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spacing w:line="360" w:lineRule="auto"/>
        <w:rPr>
          <w:rFonts w:hint="default" w:eastAsia="宋体"/>
          <w:sz w:val="60"/>
          <w:szCs w:val="60"/>
          <w:highlight w:val="yellow"/>
          <w:lang w:val="en-US" w:eastAsia="zh-CN"/>
        </w:rPr>
      </w:pPr>
      <w:r>
        <w:rPr>
          <w:rFonts w:hint="default" w:eastAsia="宋体"/>
          <w:sz w:val="60"/>
          <w:szCs w:val="60"/>
          <w:highlight w:val="yellow"/>
          <w:lang w:val="en-US" w:eastAsia="zh-CN"/>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rFonts w:hint="eastAsia"/>
          <w:b/>
          <w:bCs/>
          <w:sz w:val="60"/>
          <w:szCs w:val="60"/>
        </w:rPr>
        <w:t xml:space="preserve">公开招标</w:t>
      </w:r>
      <w:r>
        <w:rPr>
          <w:b/>
          <w:bCs/>
          <w:sz w:val="60"/>
          <w:szCs w:val="60"/>
        </w:rPr>
        <w:t xml:space="preserve">文件</w:t>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1800" w:hanging="1800"/>
        <w:jc w:val="left"/>
        <w:spacing w:line="360" w:lineRule="auto"/>
        <w:tabs>
          <w:tab w:val="left" w:pos="5609" w:leader="none"/>
        </w:tabs>
        <w:rPr>
          <w:rFonts w:hint="eastAsia" w:eastAsia="宋体"/>
          <w:bCs/>
          <w:sz w:val="36"/>
          <w:szCs w:val="36"/>
          <w:lang w:eastAsia="zh-CN"/>
        </w:rPr>
      </w:pPr>
      <w:r>
        <w:rPr>
          <w:bCs/>
          <w:sz w:val="36"/>
          <w:szCs w:val="36"/>
        </w:rPr>
        <w:t xml:space="preserve">项目名称：</w:t>
      </w:r>
      <w:r>
        <w:rPr>
          <w:rFonts w:hint="eastAsia" w:ascii="宋体" w:hAnsi="宋体" w:cs="宋体"/>
          <w:bCs/>
          <w:sz w:val="36"/>
          <w:szCs w:val="36"/>
          <w:lang w:eastAsia="zh-CN"/>
        </w:rPr>
        <w:t xml:space="preserve">未来智慧城小学项目智能化采购</w:t>
      </w:r>
      <w:r/>
    </w:p>
    <w:p>
      <w:pPr>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项目编号：</w:t>
      </w:r>
      <w:r>
        <w:rPr>
          <w:rFonts w:hint="eastAsia"/>
          <w:bCs/>
          <w:sz w:val="36"/>
          <w:szCs w:val="36"/>
        </w:rPr>
        <w:t xml:space="preserve"> </w:t>
      </w:r>
      <w:r>
        <w:rPr>
          <w:rFonts w:hint="eastAsia"/>
          <w:bCs/>
          <w:sz w:val="36"/>
          <w:szCs w:val="36"/>
          <w:lang w:eastAsia="zh-CN"/>
        </w:rPr>
        <w:t xml:space="preserve">JSZC-320402022-CZZZ-G2026-0002</w:t>
      </w:r>
      <w:r/>
    </w:p>
    <w:p>
      <w:pPr>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江苏常州天宁经济开发区管理委员会</w:t>
      </w:r>
      <w:r/>
    </w:p>
    <w:p>
      <w:pPr>
        <w:jc w:val="left"/>
        <w:spacing w:line="360" w:lineRule="auto"/>
        <w:tabs>
          <w:tab w:val="left" w:pos="3240" w:leader="none"/>
          <w:tab w:val="left" w:pos="3420" w:leader="none"/>
        </w:tabs>
        <w:rPr>
          <w:rFonts w:hint="eastAsia"/>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常州泽舟管理咨询有限公司</w:t>
      </w:r>
      <w:r/>
    </w:p>
    <w:p>
      <w:pPr>
        <w:pStyle w:val="1322"/>
        <w:spacing w:line="360" w:lineRule="auto"/>
        <w:rPr>
          <w:b/>
          <w:bCs/>
          <w:color w:val="000000"/>
          <w:sz w:val="44"/>
        </w:rPr>
      </w:pPr>
      <w:r>
        <w:rPr>
          <w:b/>
          <w:bCs/>
          <w:color w:val="000000"/>
          <w:sz w:val="44"/>
        </w:rPr>
        <w:br w:type="page" w:clear="all"/>
      </w:r>
      <w:bookmarkStart w:id="0" w:name="_Toc104818924"/>
      <w:r/>
      <w:r/>
    </w:p>
    <w:p>
      <w:pPr>
        <w:jc w:val="center"/>
        <w:spacing w:line="360" w:lineRule="auto"/>
        <w:rPr>
          <w:b/>
          <w:sz w:val="36"/>
          <w:szCs w:val="36"/>
        </w:rPr>
        <w:outlineLvl w:val="0"/>
      </w:pPr>
      <w:r>
        <w:rPr>
          <w:rFonts w:hint="eastAsia"/>
          <w:b/>
          <w:sz w:val="36"/>
          <w:szCs w:val="36"/>
        </w:rPr>
        <w:t xml:space="preserve">目</w:t>
      </w:r>
      <w:r>
        <w:rPr>
          <w:b/>
          <w:sz w:val="36"/>
          <w:szCs w:val="36"/>
        </w:rPr>
        <w:t xml:space="preserve">      </w:t>
      </w:r>
      <w:r>
        <w:rPr>
          <w:rFonts w:hint="eastAsia"/>
          <w:b/>
          <w:sz w:val="36"/>
          <w:szCs w:val="36"/>
        </w:rPr>
        <w:t xml:space="preserve">录</w:t>
      </w:r>
      <w:bookmarkEnd w:id="0"/>
      <w:r/>
      <w:r/>
    </w:p>
    <w:p>
      <w:pPr>
        <w:pStyle w:val="1134"/>
        <w:spacing w:line="480" w:lineRule="auto"/>
        <w:tabs>
          <w:tab w:val="right" w:pos="8306" w:leader="dot"/>
        </w:tabs>
        <w:rPr>
          <w:rFonts w:hint="eastAsia" w:cs="宋体"/>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rPr>
          <w:rFonts w:hint="eastAsia" w:cs="宋体"/>
        </w:rPr>
        <w:fldChar w:fldCharType="begin"/>
      </w:r>
      <w:r>
        <w:rPr>
          <w:rFonts w:hint="eastAsia" w:cs="宋体"/>
        </w:rPr>
        <w:instrText xml:space="preserve"> HYPERLINK \l _Toc23309 </w:instrText>
      </w:r>
      <w:r>
        <w:rPr>
          <w:rFonts w:hint="eastAsia" w:cs="宋体"/>
        </w:rPr>
        <w:fldChar w:fldCharType="separate"/>
      </w:r>
      <w:r>
        <w:rPr>
          <w:rFonts w:hint="eastAsia" w:cs="宋体"/>
          <w:szCs w:val="36"/>
        </w:rPr>
        <w:t xml:space="preserve">第一章   招标公告</w:t>
      </w:r>
      <w:r>
        <w:rPr>
          <w:rFonts w:hint="eastAsia" w:cs="宋体"/>
        </w:rPr>
        <w:fldChar w:fldCharType="end"/>
      </w:r>
      <w:r/>
    </w:p>
    <w:p>
      <w:pPr>
        <w:pStyle w:val="1134"/>
        <w:spacing w:line="480" w:lineRule="auto"/>
        <w:tabs>
          <w:tab w:val="right" w:pos="8306" w:leader="dot"/>
        </w:tabs>
        <w:rPr>
          <w:rFonts w:hint="eastAsia" w:cs="宋体"/>
        </w:rPr>
      </w:pPr>
      <w:r>
        <w:rPr>
          <w:rFonts w:hint="eastAsia" w:cs="宋体"/>
        </w:rPr>
        <w:fldChar w:fldCharType="begin"/>
      </w:r>
      <w:r>
        <w:rPr>
          <w:rFonts w:hint="eastAsia" w:cs="宋体"/>
        </w:rPr>
        <w:instrText xml:space="preserve"> HYPERLINK \l _Toc25708 </w:instrText>
      </w:r>
      <w:r>
        <w:rPr>
          <w:rFonts w:hint="eastAsia" w:cs="宋体"/>
        </w:rPr>
        <w:fldChar w:fldCharType="separate"/>
      </w:r>
      <w:r>
        <w:rPr>
          <w:rFonts w:hint="eastAsia" w:cs="宋体"/>
          <w:szCs w:val="36"/>
        </w:rPr>
        <w:t xml:space="preserve">第二章   投标人须知</w:t>
      </w:r>
      <w:r>
        <w:rPr>
          <w:rFonts w:hint="eastAsia" w:cs="宋体"/>
        </w:rPr>
        <w:fldChar w:fldCharType="end"/>
      </w:r>
      <w:r/>
    </w:p>
    <w:p>
      <w:pPr>
        <w:pStyle w:val="1134"/>
        <w:spacing w:line="480" w:lineRule="auto"/>
        <w:tabs>
          <w:tab w:val="right" w:pos="8306" w:leader="dot"/>
        </w:tabs>
        <w:rPr>
          <w:rFonts w:hint="eastAsia" w:cs="宋体"/>
        </w:rPr>
      </w:pPr>
      <w:r>
        <w:rPr>
          <w:rFonts w:hint="eastAsia" w:cs="宋体"/>
        </w:rPr>
        <w:fldChar w:fldCharType="begin"/>
      </w:r>
      <w:r>
        <w:rPr>
          <w:rFonts w:hint="eastAsia" w:cs="宋体"/>
        </w:rPr>
        <w:instrText xml:space="preserve"> HYPERLINK \l _Toc14053 </w:instrText>
      </w:r>
      <w:r>
        <w:rPr>
          <w:rFonts w:hint="eastAsia" w:cs="宋体"/>
        </w:rPr>
        <w:fldChar w:fldCharType="separate"/>
      </w:r>
      <w:r>
        <w:rPr>
          <w:rFonts w:hint="eastAsia" w:cs="宋体"/>
          <w:szCs w:val="36"/>
        </w:rPr>
        <w:t xml:space="preserve">第三章   资格审查</w:t>
      </w:r>
      <w:r>
        <w:rPr>
          <w:rFonts w:hint="eastAsia" w:cs="宋体"/>
        </w:rPr>
        <w:fldChar w:fldCharType="end"/>
      </w:r>
      <w:r/>
    </w:p>
    <w:p>
      <w:pPr>
        <w:pStyle w:val="1134"/>
        <w:spacing w:line="480" w:lineRule="auto"/>
        <w:tabs>
          <w:tab w:val="right" w:pos="8306" w:leader="dot"/>
        </w:tabs>
        <w:rPr>
          <w:rFonts w:hint="eastAsia" w:cs="宋体"/>
        </w:rPr>
      </w:pPr>
      <w:r>
        <w:rPr>
          <w:rFonts w:hint="eastAsia" w:cs="宋体"/>
        </w:rPr>
        <w:fldChar w:fldCharType="begin"/>
      </w:r>
      <w:r>
        <w:rPr>
          <w:rFonts w:hint="eastAsia" w:cs="宋体"/>
        </w:rPr>
        <w:instrText xml:space="preserve"> HYPERLINK \l _Toc18029 </w:instrText>
      </w:r>
      <w:r>
        <w:rPr>
          <w:rFonts w:hint="eastAsia" w:cs="宋体"/>
        </w:rPr>
        <w:fldChar w:fldCharType="separate"/>
      </w:r>
      <w:r>
        <w:rPr>
          <w:rFonts w:hint="eastAsia" w:cs="宋体"/>
          <w:szCs w:val="36"/>
        </w:rPr>
        <w:t xml:space="preserve">第四章   评标程序、评标方法和评标标准</w:t>
      </w:r>
      <w:r>
        <w:rPr>
          <w:rFonts w:hint="eastAsia" w:cs="宋体"/>
        </w:rPr>
        <w:fldChar w:fldCharType="end"/>
      </w:r>
      <w:r/>
    </w:p>
    <w:p>
      <w:pPr>
        <w:pStyle w:val="1134"/>
        <w:spacing w:line="480" w:lineRule="auto"/>
        <w:tabs>
          <w:tab w:val="right" w:pos="8306" w:leader="dot"/>
        </w:tabs>
        <w:rPr>
          <w:rFonts w:hint="eastAsia" w:cs="宋体"/>
        </w:rPr>
      </w:pPr>
      <w:r>
        <w:rPr>
          <w:rFonts w:hint="eastAsia" w:cs="宋体"/>
        </w:rPr>
        <w:fldChar w:fldCharType="begin"/>
      </w:r>
      <w:r>
        <w:rPr>
          <w:rFonts w:hint="eastAsia" w:cs="宋体"/>
        </w:rPr>
        <w:instrText xml:space="preserve"> HYPERLINK \l _Toc19184 </w:instrText>
      </w:r>
      <w:r>
        <w:rPr>
          <w:rFonts w:hint="eastAsia" w:cs="宋体"/>
        </w:rPr>
        <w:fldChar w:fldCharType="separate"/>
      </w:r>
      <w:r>
        <w:rPr>
          <w:rFonts w:hint="eastAsia" w:cs="宋体"/>
          <w:szCs w:val="36"/>
        </w:rPr>
        <w:t xml:space="preserve">第五章   采购需求</w:t>
      </w:r>
      <w:r>
        <w:rPr>
          <w:rFonts w:hint="eastAsia" w:cs="宋体"/>
        </w:rPr>
        <w:fldChar w:fldCharType="end"/>
      </w:r>
      <w:r/>
    </w:p>
    <w:p>
      <w:pPr>
        <w:pStyle w:val="1134"/>
        <w:spacing w:line="480" w:lineRule="auto"/>
        <w:tabs>
          <w:tab w:val="right" w:pos="8306" w:leader="dot"/>
        </w:tabs>
        <w:rPr>
          <w:rFonts w:hint="eastAsia" w:cs="宋体"/>
        </w:rPr>
      </w:pPr>
      <w:r>
        <w:rPr>
          <w:rFonts w:hint="eastAsia" w:cs="宋体"/>
        </w:rPr>
        <w:fldChar w:fldCharType="begin"/>
      </w:r>
      <w:r>
        <w:rPr>
          <w:rFonts w:hint="eastAsia" w:cs="宋体"/>
        </w:rPr>
        <w:instrText xml:space="preserve"> HYPERLINK \l _Toc3139 </w:instrText>
      </w:r>
      <w:r>
        <w:rPr>
          <w:rFonts w:hint="eastAsia" w:cs="宋体"/>
        </w:rPr>
        <w:fldChar w:fldCharType="separate"/>
      </w:r>
      <w:r>
        <w:rPr>
          <w:rFonts w:hint="eastAsia" w:cs="宋体"/>
          <w:szCs w:val="44"/>
        </w:rPr>
        <w:t xml:space="preserve">第六章   拟签订的合同文本</w:t>
      </w:r>
      <w:r>
        <w:rPr>
          <w:rFonts w:hint="eastAsia" w:cs="宋体"/>
        </w:rPr>
        <w:fldChar w:fldCharType="end"/>
      </w:r>
      <w:r/>
    </w:p>
    <w:p>
      <w:pPr>
        <w:pStyle w:val="1134"/>
        <w:spacing w:line="480" w:lineRule="auto"/>
        <w:tabs>
          <w:tab w:val="right" w:pos="8306" w:leader="dot"/>
        </w:tabs>
        <w:rPr>
          <w:rFonts w:hint="eastAsia" w:cs="宋体"/>
        </w:rPr>
      </w:pPr>
      <w:r>
        <w:rPr>
          <w:rFonts w:hint="eastAsia" w:cs="宋体"/>
        </w:rPr>
        <w:fldChar w:fldCharType="begin"/>
      </w:r>
      <w:r>
        <w:rPr>
          <w:rFonts w:hint="eastAsia" w:cs="宋体"/>
        </w:rPr>
        <w:instrText xml:space="preserve"> HYPERLINK \l _Toc25382 </w:instrText>
      </w:r>
      <w:r>
        <w:rPr>
          <w:rFonts w:hint="eastAsia" w:cs="宋体"/>
        </w:rPr>
        <w:fldChar w:fldCharType="separate"/>
      </w:r>
      <w:r>
        <w:rPr>
          <w:rFonts w:hint="eastAsia" w:cs="宋体"/>
          <w:szCs w:val="36"/>
        </w:rPr>
        <w:t xml:space="preserve">第七章   投标文件格式</w:t>
      </w:r>
      <w:r>
        <w:rPr>
          <w:rFonts w:hint="eastAsia" w:cs="宋体"/>
        </w:rPr>
        <w:fldChar w:fldCharType="end"/>
      </w:r>
      <w:r/>
    </w:p>
    <w:p>
      <w:pPr>
        <w:pStyle w:val="1134"/>
        <w:spacing w:line="360" w:lineRule="auto"/>
        <w:rPr>
          <w:b w:val="0"/>
          <w:sz w:val="36"/>
          <w:szCs w:val="36"/>
        </w:rPr>
      </w:pPr>
      <w:r>
        <w:rPr>
          <w:rFonts w:hint="eastAsia" w:cs="宋体"/>
        </w:rPr>
        <w:fldChar w:fldCharType="end"/>
      </w:r>
      <w:r/>
    </w:p>
    <w:p>
      <w:pPr>
        <w:jc w:val="center"/>
        <w:spacing w:line="360" w:lineRule="auto"/>
        <w:rPr>
          <w:b/>
          <w:sz w:val="36"/>
          <w:szCs w:val="36"/>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720" w:equalWidth="1"/>
          <w:docGrid w:linePitch="360"/>
        </w:sectPr>
        <w:outlineLvl w:val="0"/>
      </w:pPr>
      <w:r>
        <w:rPr>
          <w:b/>
          <w:sz w:val="36"/>
          <w:szCs w:val="36"/>
        </w:rPr>
      </w:r>
      <w:r/>
    </w:p>
    <w:p>
      <w:pPr>
        <w:numPr>
          <w:ilvl w:val="0"/>
          <w:numId w:val="1"/>
        </w:numPr>
        <w:jc w:val="center"/>
        <w:spacing w:line="360" w:lineRule="auto"/>
        <w:rPr>
          <w:rFonts w:hint="eastAsia" w:ascii="宋体" w:hAnsi="宋体" w:cs="宋体"/>
          <w:b/>
          <w:sz w:val="36"/>
          <w:szCs w:val="36"/>
        </w:rPr>
      </w:pPr>
      <w:r/>
      <w:bookmarkStart w:id="1" w:name="_Toc104818925"/>
      <w:r>
        <w:rPr>
          <w:rFonts w:hint="eastAsia" w:ascii="宋体" w:hAnsi="宋体" w:cs="宋体"/>
          <w:b/>
          <w:sz w:val="36"/>
          <w:szCs w:val="36"/>
        </w:rPr>
        <w:t xml:space="preserve">  </w:t>
      </w:r>
      <w:bookmarkEnd w:id="1"/>
      <w:r/>
      <w:bookmarkStart w:id="2" w:name="_Toc28359079"/>
      <w:r/>
      <w:bookmarkStart w:id="3" w:name="_Toc28359002"/>
      <w:r/>
      <w:bookmarkStart w:id="4" w:name="_Toc35393790"/>
      <w:r/>
      <w:bookmarkStart w:id="5" w:name="_Toc35393621"/>
      <w:r/>
      <w:bookmarkStart w:id="6" w:name="_Hlk24379207"/>
      <w:r>
        <w:rPr>
          <w:rFonts w:hint="eastAsia" w:ascii="宋体" w:hAnsi="宋体" w:cs="宋体"/>
          <w:b/>
          <w:sz w:val="36"/>
          <w:szCs w:val="36"/>
        </w:rPr>
        <w:t xml:space="preserve">投标邀请</w:t>
      </w:r>
      <w:r/>
    </w:p>
    <w:p>
      <w:pPr>
        <w:jc w:val="center"/>
        <w:spacing w:line="360" w:lineRule="auto"/>
        <w:rPr>
          <w:rFonts w:hint="eastAsia" w:ascii="宋体" w:hAnsi="宋体" w:cs="宋体"/>
          <w:b/>
          <w:sz w:val="36"/>
          <w:szCs w:val="36"/>
        </w:rPr>
      </w:pPr>
      <w:r>
        <w:rPr>
          <w:rFonts w:hint="eastAsia" w:ascii="宋体" w:hAnsi="宋体" w:cs="宋体"/>
          <w:b/>
          <w:bCs/>
          <w:sz w:val="32"/>
          <w:szCs w:val="32"/>
          <w:lang w:eastAsia="zh-CN" w:bidi="ar"/>
        </w:rPr>
        <w:t xml:space="preserve">未来智慧城小学项目智能化采购</w:t>
      </w:r>
      <w:r>
        <w:rPr>
          <w:rFonts w:hint="eastAsia" w:ascii="宋体" w:hAnsi="宋体" w:cs="宋体"/>
          <w:b/>
          <w:bCs/>
          <w:sz w:val="32"/>
          <w:szCs w:val="32"/>
          <w:lang w:bidi="ar"/>
        </w:rPr>
        <w:t xml:space="preserve">公开招标公告</w:t>
      </w:r>
      <w:r/>
    </w:p>
    <w:p>
      <w:pPr>
        <w:ind w:firstLine="420"/>
        <w:spacing w:line="400" w:lineRule="exact"/>
        <w:rPr>
          <w:rFonts w:hint="eastAsia" w:ascii="宋体" w:hAnsi="宋体" w:cs="宋体"/>
          <w:szCs w:val="21"/>
        </w:rPr>
        <w:pBdr>
          <w:top w:val="single" w:color="000000" w:sz="4" w:space="1"/>
          <w:left w:val="single" w:color="000000" w:sz="4" w:space="4"/>
          <w:bottom w:val="single" w:color="000000" w:sz="4" w:space="10"/>
          <w:right w:val="single" w:color="000000" w:sz="4" w:space="4"/>
        </w:pBdr>
      </w:pPr>
      <w:r>
        <w:rPr>
          <w:rFonts w:hint="eastAsia" w:ascii="宋体" w:hAnsi="宋体" w:cs="宋体"/>
          <w:szCs w:val="21"/>
        </w:rPr>
        <w:t xml:space="preserve">项目概况</w:t>
      </w:r>
      <w:r/>
    </w:p>
    <w:p>
      <w:pPr>
        <w:ind w:firstLine="420"/>
        <w:spacing w:line="400" w:lineRule="exact"/>
        <w:rPr>
          <w:rFonts w:hint="eastAsia" w:ascii="宋体" w:hAnsi="宋体" w:cs="宋体"/>
          <w:szCs w:val="21"/>
        </w:rPr>
        <w:pBdr>
          <w:top w:val="single" w:color="000000" w:sz="4" w:space="1"/>
          <w:left w:val="single" w:color="000000" w:sz="4" w:space="4"/>
          <w:bottom w:val="single" w:color="000000" w:sz="4" w:space="10"/>
          <w:right w:val="single" w:color="000000" w:sz="4" w:space="4"/>
        </w:pBdr>
      </w:pPr>
      <w:r>
        <w:rPr>
          <w:rFonts w:hint="eastAsia" w:ascii="宋体" w:hAnsi="宋体" w:cs="宋体"/>
          <w:szCs w:val="21"/>
          <w:u w:val="single"/>
          <w:lang w:eastAsia="zh-CN"/>
        </w:rPr>
        <w:t xml:space="preserve">未来智慧城小学项目智能化采购</w:t>
      </w:r>
      <w:r>
        <w:rPr>
          <w:rFonts w:hint="eastAsia" w:ascii="宋体" w:hAnsi="宋体" w:cs="宋体"/>
          <w:szCs w:val="21"/>
        </w:rPr>
        <w:t xml:space="preserve">招标项目的潜在投标人应在</w:t>
      </w:r>
      <w:r>
        <w:rPr>
          <w:rFonts w:hint="eastAsia" w:ascii="宋体" w:hAnsi="宋体"/>
          <w:szCs w:val="21"/>
          <w:u w:val="single"/>
          <w:lang w:bidi="ar"/>
        </w:rPr>
        <w:t xml:space="preserve">“苏采云”</w:t>
      </w:r>
      <w:r>
        <w:rPr>
          <w:rFonts w:hint="eastAsia" w:ascii="宋体" w:hAnsi="宋体" w:cs="宋体"/>
          <w:szCs w:val="21"/>
          <w:u w:val="single"/>
          <w:lang w:bidi="ar"/>
        </w:rPr>
        <w:t xml:space="preserve">政府采购一体化平台</w:t>
      </w:r>
      <w:r>
        <w:rPr>
          <w:rFonts w:hint="eastAsia" w:ascii="宋体" w:hAnsi="宋体" w:cs="宋体"/>
          <w:szCs w:val="21"/>
        </w:rPr>
        <w:t xml:space="preserve">获取招标文件，并于</w:t>
      </w:r>
      <w:r>
        <w:rPr>
          <w:rFonts w:hint="eastAsia" w:ascii="宋体" w:hAnsi="宋体" w:cs="宋体"/>
          <w:b/>
          <w:bCs/>
          <w:szCs w:val="21"/>
          <w:u w:val="single"/>
        </w:rPr>
        <w:t xml:space="preserve">202</w:t>
      </w:r>
      <w:r>
        <w:rPr>
          <w:rFonts w:hint="eastAsia" w:ascii="宋体" w:hAnsi="宋体" w:cs="宋体"/>
          <w:b/>
          <w:bCs/>
          <w:szCs w:val="21"/>
          <w:u w:val="single"/>
          <w:lang w:val="en-US" w:eastAsia="zh-CN"/>
        </w:rPr>
        <w:t xml:space="preserve">6</w:t>
      </w:r>
      <w:r>
        <w:rPr>
          <w:rFonts w:hint="eastAsia" w:ascii="宋体" w:hAnsi="宋体" w:cs="宋体"/>
          <w:b/>
          <w:bCs/>
          <w:szCs w:val="21"/>
          <w:u w:val="single"/>
        </w:rPr>
        <w:t xml:space="preserve">年</w:t>
      </w:r>
      <w:r>
        <w:rPr>
          <w:rFonts w:hint="eastAsia" w:ascii="宋体" w:hAnsi="宋体" w:cs="宋体"/>
          <w:b/>
          <w:bCs/>
          <w:szCs w:val="21"/>
          <w:u w:val="single"/>
          <w:lang w:val="en-US" w:eastAsia="zh-CN"/>
        </w:rPr>
        <w:t xml:space="preserve">06</w:t>
      </w:r>
      <w:r>
        <w:rPr>
          <w:rFonts w:hint="eastAsia" w:ascii="宋体" w:hAnsi="宋体" w:cs="宋体"/>
          <w:b/>
          <w:bCs/>
          <w:szCs w:val="21"/>
          <w:u w:val="single"/>
        </w:rPr>
        <w:t xml:space="preserve">月</w:t>
      </w:r>
      <w:r>
        <w:rPr>
          <w:rFonts w:hint="eastAsia" w:ascii="宋体" w:hAnsi="宋体" w:cs="宋体"/>
          <w:b/>
          <w:bCs/>
          <w:szCs w:val="21"/>
          <w:u w:val="single"/>
          <w:lang w:val="en-US" w:eastAsia="zh-CN"/>
        </w:rPr>
        <w:t xml:space="preserve">08</w:t>
      </w:r>
      <w:r>
        <w:rPr>
          <w:rFonts w:hint="eastAsia" w:ascii="宋体" w:hAnsi="宋体" w:cs="宋体"/>
          <w:b/>
          <w:bCs/>
          <w:szCs w:val="21"/>
          <w:u w:val="single"/>
        </w:rPr>
        <w:t xml:space="preserve">日14点00分</w:t>
      </w:r>
      <w:r>
        <w:rPr>
          <w:rFonts w:hint="eastAsia" w:ascii="宋体" w:hAnsi="宋体" w:cs="宋体"/>
          <w:b/>
          <w:bCs/>
          <w:szCs w:val="21"/>
        </w:rPr>
        <w:t xml:space="preserve">（北京时间）</w:t>
      </w:r>
      <w:r>
        <w:rPr>
          <w:rFonts w:hint="eastAsia" w:ascii="宋体" w:hAnsi="宋体" w:cs="宋体"/>
          <w:szCs w:val="21"/>
        </w:rPr>
        <w:t xml:space="preserve">前提交投标文件。</w:t>
      </w:r>
      <w:r/>
    </w:p>
    <w:p>
      <w:pPr>
        <w:pStyle w:val="1083"/>
        <w:ind w:firstLine="422"/>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一、项目基本情况</w:t>
      </w:r>
      <w:bookmarkEnd w:id="2"/>
      <w:r/>
      <w:bookmarkEnd w:id="3"/>
      <w:r/>
      <w:bookmarkEnd w:id="4"/>
      <w:r/>
      <w:bookmarkEnd w:id="5"/>
      <w:r/>
      <w:r/>
    </w:p>
    <w:p>
      <w:pPr>
        <w:ind w:firstLine="420"/>
        <w:spacing w:line="400" w:lineRule="exact"/>
        <w:rPr>
          <w:rFonts w:hint="eastAsia" w:ascii="宋体" w:hAnsi="宋体" w:eastAsia="宋体" w:cs="宋体"/>
          <w:szCs w:val="21"/>
          <w:lang w:eastAsia="zh-CN"/>
        </w:rPr>
      </w:pPr>
      <w:r/>
      <w:bookmarkStart w:id="7" w:name="OLE_LINK4"/>
      <w:r/>
      <w:bookmarkStart w:id="8" w:name="OLE_LINK5"/>
      <w:r>
        <w:rPr>
          <w:rFonts w:hint="eastAsia" w:ascii="宋体" w:hAnsi="宋体" w:cs="宋体"/>
          <w:szCs w:val="21"/>
        </w:rPr>
        <w:t xml:space="preserve">1.项目编号： </w:t>
      </w:r>
      <w:r>
        <w:rPr>
          <w:rFonts w:hint="eastAsia" w:ascii="宋体" w:hAnsi="宋体" w:cs="宋体"/>
          <w:bCs/>
          <w:szCs w:val="21"/>
          <w:lang w:eastAsia="zh-CN"/>
        </w:rPr>
        <w:t xml:space="preserve">JSZC-320402022-CZZZ-G2026-0002</w:t>
      </w:r>
      <w:r/>
    </w:p>
    <w:p>
      <w:pPr>
        <w:ind w:firstLine="420"/>
        <w:spacing w:line="400" w:lineRule="exact"/>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未来智慧城小学项目智能化采购</w:t>
      </w:r>
      <w:r/>
    </w:p>
    <w:p>
      <w:pPr>
        <w:ind w:firstLine="420"/>
        <w:spacing w:line="400" w:lineRule="exact"/>
        <w:rPr>
          <w:rFonts w:hint="eastAsia" w:ascii="宋体" w:hAnsi="宋体" w:cs="宋体"/>
          <w:szCs w:val="21"/>
        </w:rPr>
      </w:pPr>
      <w:r>
        <w:rPr>
          <w:rFonts w:hint="eastAsia" w:ascii="宋体" w:hAnsi="宋体" w:cs="宋体"/>
          <w:szCs w:val="21"/>
        </w:rPr>
        <w:t xml:space="preserve">3.采购方式：公开招标</w:t>
      </w:r>
      <w:bookmarkEnd w:id="6"/>
      <w:r/>
      <w:r/>
    </w:p>
    <w:p>
      <w:pPr>
        <w:ind w:firstLine="420"/>
        <w:spacing w:line="40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4.</w:t>
      </w:r>
      <w:bookmarkStart w:id="9" w:name="OLE_LINK3"/>
      <w:r/>
      <w:bookmarkStart w:id="10" w:name="OLE_LINK1"/>
      <w:r>
        <w:rPr>
          <w:rFonts w:hint="eastAsia" w:ascii="宋体" w:hAnsi="宋体" w:cs="宋体"/>
          <w:szCs w:val="21"/>
          <w:highlight w:val="none"/>
        </w:rPr>
        <w:t xml:space="preserve">项目预算金额：</w:t>
      </w:r>
      <w:r>
        <w:rPr>
          <w:rFonts w:hint="eastAsia" w:ascii="宋体" w:hAnsi="宋体" w:cs="宋体"/>
          <w:szCs w:val="21"/>
          <w:highlight w:val="none"/>
          <w:lang w:eastAsia="zh-CN"/>
        </w:rPr>
        <w:t xml:space="preserve">人民币340.7056万元</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  项目最高限价：人民币</w:t>
      </w:r>
      <w:r>
        <w:rPr>
          <w:rFonts w:hint="eastAsia" w:ascii="宋体" w:hAnsi="宋体" w:cs="宋体"/>
          <w:szCs w:val="21"/>
          <w:highlight w:val="none"/>
          <w:lang w:eastAsia="zh-CN"/>
        </w:rPr>
        <w:t xml:space="preserve">3238783</w:t>
      </w:r>
      <w:r>
        <w:rPr>
          <w:rFonts w:hint="eastAsia" w:ascii="宋体" w:hAnsi="宋体" w:cs="宋体"/>
          <w:szCs w:val="21"/>
          <w:highlight w:val="none"/>
          <w:lang w:val="en-US" w:eastAsia="zh-CN"/>
        </w:rPr>
        <w:t xml:space="preserve">.00</w:t>
      </w:r>
      <w:r>
        <w:rPr>
          <w:rFonts w:hint="eastAsia" w:ascii="宋体" w:hAnsi="宋体" w:cs="宋体"/>
          <w:szCs w:val="21"/>
          <w:highlight w:val="none"/>
        </w:rPr>
        <w:t xml:space="preserve">元</w:t>
      </w:r>
      <w:bookmarkEnd w:id="7"/>
      <w:r/>
      <w:bookmarkEnd w:id="8"/>
      <w:r/>
      <w:bookmarkEnd w:id="9"/>
      <w:r/>
      <w:bookmarkEnd w:id="10"/>
      <w:r/>
      <w:r/>
    </w:p>
    <w:p>
      <w:pPr>
        <w:numPr>
          <w:ilvl w:val="0"/>
          <w:numId w:val="2"/>
        </w:numPr>
        <w:ind w:firstLine="420"/>
        <w:spacing w:line="400" w:lineRule="exact"/>
        <w:rPr>
          <w:rFonts w:hint="eastAsia" w:ascii="宋体" w:hAnsi="宋体" w:cs="宋体"/>
          <w:szCs w:val="21"/>
          <w:highlight w:val="none"/>
        </w:rPr>
        <w:outlineLvl w:val="1"/>
      </w:pPr>
      <w:r>
        <w:rPr>
          <w:rFonts w:hint="eastAsia" w:ascii="宋体" w:hAnsi="宋体" w:cs="宋体"/>
          <w:szCs w:val="21"/>
          <w:highlight w:val="none"/>
        </w:rPr>
        <w:t xml:space="preserve">采购需求：</w:t>
      </w:r>
      <w:r>
        <w:rPr>
          <w:rFonts w:hint="eastAsia" w:ascii="宋体" w:hAnsi="宋体" w:cs="宋体"/>
          <w:bCs/>
          <w:spacing w:val="2"/>
          <w:highlight w:val="none"/>
        </w:rPr>
        <w:t xml:space="preserve">本项目为</w:t>
      </w:r>
      <w:r>
        <w:rPr>
          <w:rFonts w:hint="eastAsia" w:ascii="宋体" w:hAnsi="宋体" w:cs="宋体"/>
          <w:szCs w:val="21"/>
          <w:highlight w:val="none"/>
          <w:lang w:eastAsia="zh-CN"/>
        </w:rPr>
        <w:t xml:space="preserve">未来智慧城</w:t>
      </w:r>
      <w:r>
        <w:rPr>
          <w:rFonts w:hint="eastAsia" w:ascii="宋体" w:hAnsi="宋体" w:cs="宋体"/>
          <w:szCs w:val="21"/>
          <w:highlight w:val="none"/>
          <w:lang w:val="en-US" w:eastAsia="zh-CN"/>
        </w:rPr>
        <w:t xml:space="preserve">小学</w:t>
      </w:r>
      <w:r>
        <w:rPr>
          <w:rFonts w:hint="eastAsia" w:ascii="宋体" w:hAnsi="宋体" w:cs="宋体"/>
          <w:szCs w:val="21"/>
          <w:highlight w:val="none"/>
          <w:lang w:eastAsia="zh-CN"/>
        </w:rPr>
        <w:t xml:space="preserve">智能化采购</w:t>
      </w:r>
      <w:r>
        <w:rPr>
          <w:rFonts w:hint="eastAsia" w:ascii="宋体" w:hAnsi="宋体" w:cs="宋体"/>
          <w:szCs w:val="21"/>
          <w:highlight w:val="none"/>
        </w:rPr>
        <w:t xml:space="preserve">，具体详见采购需求</w:t>
      </w:r>
      <w:r>
        <w:rPr>
          <w:rFonts w:hint="eastAsia" w:ascii="宋体" w:hAnsi="宋体" w:cs="宋体"/>
          <w:szCs w:val="21"/>
          <w:highlight w:val="none"/>
          <w:lang w:eastAsia="zh-CN"/>
        </w:rPr>
        <w:t xml:space="preserve">。</w:t>
      </w:r>
      <w:r/>
    </w:p>
    <w:p>
      <w:pPr>
        <w:numPr>
          <w:ilvl w:val="0"/>
          <w:numId w:val="0"/>
        </w:numPr>
        <w:ind w:firstLine="420"/>
        <w:spacing w:line="400" w:lineRule="exact"/>
        <w:rPr>
          <w:rFonts w:hint="eastAsia" w:ascii="宋体" w:hAnsi="宋体" w:cs="宋体"/>
          <w:szCs w:val="21"/>
          <w:highlight w:val="none"/>
          <w:lang w:bidi="ar"/>
        </w:rPr>
        <w:outlineLvl w:val="1"/>
      </w:pPr>
      <w:r>
        <w:rPr>
          <w:rFonts w:hint="eastAsia" w:ascii="宋体" w:hAnsi="宋体" w:cs="宋体"/>
          <w:szCs w:val="21"/>
          <w:highlight w:val="none"/>
        </w:rPr>
        <w:t xml:space="preserve">6.合同履行期限：</w:t>
      </w:r>
      <w:r>
        <w:rPr>
          <w:rFonts w:hint="eastAsia" w:ascii="宋体" w:hAnsi="宋体" w:cs="宋体"/>
          <w:szCs w:val="21"/>
          <w:highlight w:val="none"/>
          <w:lang w:eastAsia="zh-CN"/>
        </w:rPr>
        <w:t xml:space="preserve">合同签订完成，接采购人通知后180天内完成合同范围内所有设备的供货、安装调试</w:t>
      </w:r>
      <w:r>
        <w:rPr>
          <w:rFonts w:hint="eastAsia" w:ascii="宋体" w:hAnsi="宋体" w:cs="宋体"/>
          <w:szCs w:val="21"/>
          <w:highlight w:val="none"/>
        </w:rPr>
        <w:t xml:space="preserve">。</w:t>
      </w:r>
      <w:r/>
    </w:p>
    <w:p>
      <w:pPr>
        <w:ind w:firstLine="420"/>
        <w:jc w:val="left"/>
        <w:spacing w:line="400" w:lineRule="exact"/>
        <w:widowControl/>
        <w:rPr>
          <w:rFonts w:hint="eastAsia" w:ascii="宋体" w:hAnsi="宋体" w:cs="宋体"/>
          <w:szCs w:val="21"/>
        </w:rPr>
      </w:pPr>
      <w:r>
        <w:rPr>
          <w:rFonts w:hint="eastAsia" w:ascii="宋体" w:hAnsi="宋体" w:cs="宋体"/>
          <w:szCs w:val="21"/>
        </w:rPr>
        <w:t xml:space="preserve">7.本项目是否接受联合体：□是  ■否。</w:t>
      </w:r>
      <w:r/>
    </w:p>
    <w:p>
      <w:pPr>
        <w:ind w:firstLine="420"/>
        <w:spacing w:line="400" w:lineRule="exact"/>
        <w:rPr>
          <w:rFonts w:hint="eastAsia" w:ascii="宋体" w:hAnsi="宋体" w:cs="宋体"/>
          <w:szCs w:val="21"/>
        </w:rPr>
      </w:pPr>
      <w:r/>
      <w:bookmarkStart w:id="11" w:name="_Toc35393791"/>
      <w:r/>
      <w:bookmarkStart w:id="12" w:name="_Toc28359080"/>
      <w:r/>
      <w:bookmarkStart w:id="13" w:name="_Toc35393622"/>
      <w:r/>
      <w:bookmarkStart w:id="14" w:name="_Toc28359003"/>
      <w:r>
        <w:rPr>
          <w:rFonts w:hint="eastAsia" w:ascii="宋体" w:hAnsi="宋体" w:cs="宋体"/>
          <w:szCs w:val="21"/>
        </w:rPr>
        <w:t xml:space="preserve">8.本项目是否接受进口产品投标：□是  ■否。</w:t>
      </w:r>
      <w:r/>
    </w:p>
    <w:p>
      <w:pPr>
        <w:pStyle w:val="1083"/>
        <w:ind w:firstLine="422"/>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二、申请人的资格要求（须同时满足）</w:t>
      </w:r>
      <w:bookmarkEnd w:id="11"/>
      <w:r/>
      <w:bookmarkEnd w:id="12"/>
      <w:r/>
      <w:bookmarkEnd w:id="13"/>
      <w:r/>
      <w:bookmarkEnd w:id="14"/>
      <w:r/>
      <w:r/>
    </w:p>
    <w:p>
      <w:pPr>
        <w:ind w:firstLine="420"/>
        <w:spacing w:line="400" w:lineRule="exact"/>
        <w:rPr>
          <w:rFonts w:hint="eastAsia" w:ascii="宋体" w:hAnsi="宋体" w:cs="宋体"/>
          <w:szCs w:val="21"/>
        </w:rPr>
      </w:pPr>
      <w:r/>
      <w:bookmarkStart w:id="15" w:name="_Toc28359004"/>
      <w:r/>
      <w:bookmarkStart w:id="16" w:name="_Toc28359081"/>
      <w:r>
        <w:rPr>
          <w:rFonts w:hint="eastAsia" w:ascii="宋体" w:hAnsi="宋体" w:cs="宋体"/>
          <w:szCs w:val="21"/>
        </w:rPr>
        <w:t xml:space="preserve">1.满足《中华人民共和国政府采购法》第二十二条规定以及下列情形：</w:t>
      </w:r>
      <w:r/>
    </w:p>
    <w:p>
      <w:pPr>
        <w:ind w:firstLine="420"/>
        <w:spacing w:line="400" w:lineRule="exact"/>
        <w:rPr>
          <w:rFonts w:hint="eastAsia"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400" w:lineRule="exact"/>
        <w:rPr>
          <w:rFonts w:hint="eastAsia" w:ascii="宋体" w:hAnsi="宋体" w:cs="宋体"/>
          <w:szCs w:val="21"/>
        </w:rPr>
      </w:pPr>
      <w:r>
        <w:rPr>
          <w:rFonts w:hint="eastAsia" w:ascii="宋体" w:hAnsi="宋体" w:cs="宋体"/>
          <w:szCs w:val="21"/>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20"/>
        <w:spacing w:line="400" w:lineRule="exact"/>
        <w:rPr>
          <w:rFonts w:hint="eastAsia" w:ascii="宋体" w:hAnsi="宋体" w:cs="宋体"/>
          <w:szCs w:val="21"/>
        </w:rPr>
      </w:pPr>
      <w:r>
        <w:rPr>
          <w:rFonts w:hint="eastAsia" w:ascii="宋体" w:hAnsi="宋体" w:cs="宋体"/>
          <w:szCs w:val="21"/>
        </w:rPr>
        <w:t xml:space="preserve">2.落实政府采购政策需满足的资格要求：</w:t>
      </w:r>
      <w:r/>
    </w:p>
    <w:p>
      <w:pPr>
        <w:ind w:firstLine="420"/>
        <w:spacing w:line="400" w:lineRule="exact"/>
        <w:rPr>
          <w:rFonts w:hint="eastAsia" w:ascii="宋体" w:hAnsi="宋体" w:cs="宋体"/>
          <w:szCs w:val="21"/>
        </w:rPr>
      </w:pPr>
      <w:r>
        <w:rPr>
          <w:rFonts w:hint="eastAsia" w:ascii="宋体" w:hAnsi="宋体" w:cs="宋体"/>
          <w:szCs w:val="21"/>
        </w:rPr>
        <w:t xml:space="preserve">2.1 中小企业政策</w:t>
      </w:r>
      <w:r/>
    </w:p>
    <w:p>
      <w:pPr>
        <w:ind w:firstLine="420"/>
        <w:spacing w:line="400" w:lineRule="exact"/>
        <w:rPr>
          <w:rFonts w:hint="eastAsia" w:ascii="宋体" w:hAnsi="宋体" w:cs="宋体"/>
          <w:szCs w:val="21"/>
        </w:rPr>
      </w:pPr>
      <w:r>
        <w:rPr>
          <w:rFonts w:hint="eastAsia" w:ascii="宋体" w:hAnsi="宋体" w:cs="宋体"/>
          <w:szCs w:val="21"/>
        </w:rPr>
        <w:t xml:space="preserve">■本项目不专门面向中小企业预留采购份额。</w:t>
      </w:r>
      <w:r/>
    </w:p>
    <w:p>
      <w:pPr>
        <w:ind w:firstLine="420"/>
        <w:spacing w:line="400" w:lineRule="exact"/>
        <w:rPr>
          <w:rFonts w:hint="eastAsia" w:ascii="宋体" w:hAnsi="宋体" w:cs="宋体"/>
          <w:szCs w:val="21"/>
        </w:rPr>
      </w:pPr>
      <w:r>
        <w:rPr>
          <w:rFonts w:hint="eastAsia" w:ascii="宋体" w:hAnsi="宋体" w:cs="宋体"/>
          <w:szCs w:val="21"/>
        </w:rPr>
        <w:t xml:space="preserve">□本项目专门面向  □中小 □小微企业  采购。</w:t>
      </w:r>
      <w:r>
        <w:rPr>
          <w:rFonts w:hint="eastAsia" w:ascii="宋体" w:hAnsi="宋体" w:cs="宋体"/>
          <w:szCs w:val="21"/>
          <w:lang w:bidi="ar"/>
        </w:rPr>
        <w:t xml:space="preserve">即：提供的货物全部由符合政策要求的中小/小微企业制造、服务全部由符合政策要求的中小/小微企业承接。</w:t>
      </w:r>
      <w:r/>
    </w:p>
    <w:p>
      <w:pPr>
        <w:ind w:firstLine="420"/>
        <w:spacing w:line="400" w:lineRule="exact"/>
        <w:rPr>
          <w:rFonts w:hint="eastAsia" w:ascii="宋体" w:hAnsi="宋体" w:cs="宋体"/>
          <w:szCs w:val="21"/>
          <w:u w:val="single"/>
        </w:rPr>
      </w:pPr>
      <w:r>
        <w:rPr>
          <w:rFonts w:hint="eastAsia" w:ascii="宋体" w:hAnsi="宋体" w:cs="宋体"/>
          <w:szCs w:val="21"/>
        </w:rPr>
        <w:t xml:space="preserve">□</w:t>
      </w:r>
      <w:r>
        <w:rPr>
          <w:rFonts w:hint="eastAsia" w:ascii="宋体" w:hAnsi="宋体" w:cs="宋体"/>
          <w:szCs w:val="21"/>
          <w:lang w:bidi="ar"/>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b/>
          <w:sz w:val="24"/>
          <w:u w:val="single"/>
        </w:rPr>
        <w:t xml:space="preserve">  </w:t>
      </w:r>
      <w:r>
        <w:rPr>
          <w:rFonts w:hint="eastAsia" w:ascii="宋体" w:hAnsi="宋体" w:cs="宋体"/>
          <w:szCs w:val="21"/>
          <w:u w:val="single"/>
        </w:rPr>
        <w:t xml:space="preserve"> /</w:t>
      </w:r>
      <w:r>
        <w:rPr>
          <w:rFonts w:hint="eastAsia" w:ascii="宋体" w:hAnsi="宋体" w:cs="宋体"/>
          <w:b/>
          <w:sz w:val="24"/>
          <w:u w:val="single"/>
        </w:rPr>
        <w:t xml:space="preserve">  </w:t>
      </w:r>
      <w:r>
        <w:rPr>
          <w:rFonts w:hint="eastAsia" w:ascii="宋体" w:hAnsi="宋体" w:cs="宋体"/>
          <w:szCs w:val="21"/>
          <w:u w:val="single"/>
          <w:lang w:bidi="ar"/>
        </w:rPr>
        <w:t xml:space="preserve">。</w:t>
      </w:r>
      <w:r/>
    </w:p>
    <w:p>
      <w:pPr>
        <w:ind w:firstLine="420"/>
        <w:spacing w:line="400" w:lineRule="exact"/>
        <w:rPr>
          <w:rFonts w:hint="eastAsia" w:ascii="宋体" w:hAnsi="宋体" w:cs="宋体"/>
          <w:szCs w:val="21"/>
        </w:rPr>
      </w:pPr>
      <w:r>
        <w:rPr>
          <w:rFonts w:hint="eastAsia" w:ascii="宋体" w:hAnsi="宋体" w:cs="宋体"/>
          <w:szCs w:val="21"/>
        </w:rPr>
        <w:t xml:space="preserve">2.2 其它落实政府采购政策的资格要求（如有）：</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00" w:lineRule="exact"/>
        <w:rPr>
          <w:rFonts w:hint="eastAsia" w:ascii="宋体" w:hAnsi="宋体" w:cs="宋体"/>
          <w:i/>
          <w:iCs/>
          <w:szCs w:val="21"/>
          <w:u w:val="single"/>
        </w:rPr>
      </w:pPr>
      <w:r>
        <w:rPr>
          <w:rFonts w:hint="eastAsia" w:ascii="宋体" w:hAnsi="宋体" w:cs="宋体"/>
          <w:szCs w:val="21"/>
        </w:rPr>
        <w:t xml:space="preserve">3.本项目的特定资格要求：</w:t>
      </w:r>
      <w:r/>
    </w:p>
    <w:p>
      <w:pPr>
        <w:ind w:firstLine="420"/>
        <w:spacing w:line="40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3.1本项目是否接受分支机构参与投标：□是   ■否；</w:t>
      </w:r>
      <w:r/>
    </w:p>
    <w:p>
      <w:pPr>
        <w:ind w:firstLine="420"/>
        <w:spacing w:line="400" w:lineRule="exact"/>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3.2 本项目是否属于政府购买服务：</w:t>
      </w:r>
      <w:r/>
    </w:p>
    <w:p>
      <w:pPr>
        <w:ind w:firstLine="420"/>
        <w:spacing w:line="400" w:lineRule="exact"/>
        <w:tabs>
          <w:tab w:val="left" w:pos="0" w:leader="none"/>
          <w:tab w:val="left" w:pos="1589" w:leader="none"/>
          <w:tab w:val="left" w:pos="5521" w:leader="none"/>
        </w:tabs>
        <w:rPr>
          <w:rFonts w:hint="eastAsia" w:ascii="宋体" w:hAnsi="宋体" w:cs="宋体"/>
          <w:szCs w:val="21"/>
        </w:rPr>
      </w:pPr>
      <w:r>
        <w:rPr>
          <w:rFonts w:hint="eastAsia" w:ascii="宋体" w:hAnsi="宋体" w:cs="宋体"/>
          <w:szCs w:val="21"/>
        </w:rPr>
        <w:t xml:space="preserve">■否；</w:t>
      </w:r>
      <w:r/>
    </w:p>
    <w:p>
      <w:pPr>
        <w:ind w:firstLine="420"/>
        <w:spacing w:line="400" w:lineRule="exact"/>
        <w:tabs>
          <w:tab w:val="left" w:pos="0" w:leader="none"/>
          <w:tab w:val="left" w:pos="1589" w:leader="none"/>
          <w:tab w:val="left" w:pos="5521" w:leader="none"/>
        </w:tabs>
        <w:rPr>
          <w:rFonts w:hint="eastAsia" w:ascii="宋体" w:hAnsi="宋体" w:cs="宋体"/>
          <w:szCs w:val="21"/>
        </w:rPr>
      </w:pPr>
      <w:r>
        <w:rPr>
          <w:rFonts w:hint="eastAsia" w:ascii="宋体" w:hAnsi="宋体" w:cs="宋体"/>
          <w:szCs w:val="21"/>
        </w:rPr>
        <w:t xml:space="preserve">□是，公益一类事业单位、使用事业编制且由财政拨款保障的群团组织，不得作为承接主体；</w:t>
      </w:r>
      <w:r/>
    </w:p>
    <w:p>
      <w:pPr>
        <w:ind w:firstLine="420"/>
        <w:spacing w:line="400" w:lineRule="exact"/>
        <w:tabs>
          <w:tab w:val="left" w:pos="0" w:leader="none"/>
          <w:tab w:val="left" w:pos="1589" w:leader="none"/>
          <w:tab w:val="left" w:pos="5521" w:leader="none"/>
        </w:tabs>
        <w:rPr>
          <w:rFonts w:hint="eastAsia" w:ascii="宋体" w:hAnsi="宋体" w:cs="宋体"/>
          <w:szCs w:val="21"/>
        </w:rPr>
      </w:pPr>
      <w:r>
        <w:rPr>
          <w:rFonts w:hint="eastAsia" w:ascii="宋体" w:hAnsi="宋体" w:cs="宋体"/>
          <w:szCs w:val="21"/>
        </w:rPr>
        <w:t xml:space="preserve">3.3其他特定资格要求：</w:t>
      </w:r>
      <w:r>
        <w:rPr>
          <w:rFonts w:hint="eastAsia" w:ascii="宋体" w:hAnsi="宋体" w:cs="宋体"/>
          <w:szCs w:val="21"/>
          <w:u w:val="single"/>
        </w:rPr>
        <w:t xml:space="preserve">  /  </w:t>
      </w:r>
      <w:r>
        <w:rPr>
          <w:rFonts w:hint="eastAsia" w:ascii="宋体" w:hAnsi="宋体" w:cs="宋体"/>
          <w:szCs w:val="21"/>
        </w:rPr>
        <w:t xml:space="preserve">。</w:t>
      </w:r>
      <w:bookmarkEnd w:id="15"/>
      <w:r/>
      <w:bookmarkEnd w:id="16"/>
      <w:r/>
      <w:r/>
    </w:p>
    <w:p>
      <w:pPr>
        <w:pStyle w:val="1083"/>
        <w:ind w:firstLine="422"/>
        <w:jc w:val="left"/>
        <w:spacing w:before="0" w:line="400" w:lineRule="exact"/>
        <w:widowControl/>
        <w:rPr>
          <w:rFonts w:hint="eastAsia" w:ascii="宋体" w:hAnsi="宋体" w:eastAsia="宋体" w:cs="宋体"/>
          <w:sz w:val="21"/>
          <w:szCs w:val="21"/>
        </w:rPr>
      </w:pPr>
      <w:r/>
      <w:bookmarkStart w:id="17" w:name="_Toc35393792"/>
      <w:r/>
      <w:bookmarkStart w:id="18" w:name="_Toc35393623"/>
      <w:r>
        <w:rPr>
          <w:rFonts w:hint="eastAsia" w:ascii="宋体" w:hAnsi="宋体" w:eastAsia="宋体" w:cs="宋体"/>
          <w:sz w:val="21"/>
          <w:szCs w:val="21"/>
        </w:rPr>
        <w:t xml:space="preserve">三、获取招标文件</w:t>
      </w:r>
      <w:bookmarkEnd w:id="17"/>
      <w:r/>
      <w:bookmarkEnd w:id="18"/>
      <w:r/>
      <w:r/>
    </w:p>
    <w:p>
      <w:pPr>
        <w:ind w:firstLine="420"/>
        <w:spacing w:line="400" w:lineRule="exact"/>
        <w:rPr>
          <w:rFonts w:ascii="宋体" w:hAnsi="宋体"/>
          <w:szCs w:val="21"/>
        </w:rPr>
      </w:pPr>
      <w:r>
        <w:rPr>
          <w:rFonts w:hint="eastAsia" w:ascii="宋体" w:hAnsi="宋体" w:cs="宋体"/>
          <w:szCs w:val="21"/>
          <w:lang w:bidi="ar"/>
        </w:rPr>
        <w:t xml:space="preserve">1.时间：自招标文件公告发布之日起5个工作日。</w:t>
      </w:r>
      <w:r/>
    </w:p>
    <w:p>
      <w:pPr>
        <w:ind w:firstLine="420"/>
        <w:spacing w:line="400" w:lineRule="exact"/>
        <w:rPr>
          <w:rFonts w:hint="eastAsia" w:ascii="宋体" w:hAnsi="宋体" w:cs="宋体"/>
          <w:szCs w:val="21"/>
        </w:rPr>
      </w:pPr>
      <w:r>
        <w:rPr>
          <w:rFonts w:hint="eastAsia" w:ascii="宋体" w:hAnsi="宋体" w:cs="宋体"/>
          <w:szCs w:val="21"/>
          <w:lang w:bidi="ar"/>
        </w:rPr>
        <w:t xml:space="preserve">2.地点：“苏采云”政府采购一体化平台。</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3.方式：投标人持CA数字认证证书登录政府采购一体化平台“苏采云”系统获取电子版招标文件。</w:t>
      </w:r>
      <w:r/>
    </w:p>
    <w:p>
      <w:pPr>
        <w:ind w:firstLine="420"/>
        <w:jc w:val="left"/>
        <w:spacing w:line="400" w:lineRule="exact"/>
        <w:widowControl/>
        <w:rPr>
          <w:rFonts w:hint="eastAsia" w:ascii="宋体" w:hAnsi="宋体" w:cs="宋体"/>
          <w:szCs w:val="21"/>
        </w:rPr>
      </w:pPr>
      <w:r>
        <w:rPr>
          <w:rFonts w:hint="eastAsia" w:ascii="宋体" w:hAnsi="宋体" w:cs="宋体"/>
          <w:szCs w:val="21"/>
          <w:lang w:bidi="ar"/>
        </w:rPr>
        <w:t xml:space="preserve">4.售价：0元。</w:t>
      </w:r>
      <w:r/>
    </w:p>
    <w:p>
      <w:pPr>
        <w:pStyle w:val="1083"/>
        <w:ind w:firstLine="422"/>
        <w:jc w:val="left"/>
        <w:spacing w:before="0" w:line="400" w:lineRule="exact"/>
        <w:widowControl/>
        <w:rPr>
          <w:rFonts w:hint="eastAsia" w:ascii="宋体" w:hAnsi="宋体" w:eastAsia="宋体" w:cs="宋体"/>
          <w:sz w:val="21"/>
          <w:szCs w:val="21"/>
        </w:rPr>
      </w:pPr>
      <w:r/>
      <w:bookmarkStart w:id="19" w:name="_Toc28359082"/>
      <w:r/>
      <w:bookmarkStart w:id="20" w:name="_Toc35393793"/>
      <w:r/>
      <w:bookmarkStart w:id="21" w:name="_Toc28359005"/>
      <w:r/>
      <w:bookmarkStart w:id="22" w:name="_Toc35393624"/>
      <w:r>
        <w:rPr>
          <w:rFonts w:hint="eastAsia" w:ascii="宋体" w:hAnsi="宋体" w:eastAsia="宋体" w:cs="宋体"/>
          <w:sz w:val="21"/>
          <w:szCs w:val="21"/>
        </w:rPr>
        <w:t xml:space="preserve">四、</w:t>
      </w:r>
      <w:bookmarkEnd w:id="19"/>
      <w:r/>
      <w:bookmarkEnd w:id="20"/>
      <w:r/>
      <w:bookmarkEnd w:id="21"/>
      <w:r/>
      <w:bookmarkEnd w:id="22"/>
      <w:r>
        <w:rPr>
          <w:rFonts w:hint="eastAsia" w:ascii="宋体" w:hAnsi="宋体" w:eastAsia="宋体" w:cs="宋体"/>
          <w:sz w:val="21"/>
          <w:szCs w:val="21"/>
        </w:rPr>
        <w:t xml:space="preserve">提交投标文件截止时间、开标时间和地点</w:t>
      </w:r>
      <w:r/>
    </w:p>
    <w:p>
      <w:pPr>
        <w:ind w:firstLine="420"/>
        <w:jc w:val="left"/>
        <w:spacing w:line="400" w:lineRule="exact"/>
        <w:widowControl/>
        <w:rPr>
          <w:rFonts w:hint="eastAsia" w:ascii="宋体" w:hAnsi="宋体" w:cs="宋体"/>
          <w:szCs w:val="21"/>
          <w:lang w:bidi="ar"/>
        </w:rPr>
      </w:pPr>
      <w:r>
        <w:rPr>
          <w:rFonts w:hint="eastAsia" w:ascii="宋体" w:hAnsi="宋体" w:cs="宋体"/>
          <w:szCs w:val="21"/>
          <w:lang w:bidi="ar"/>
        </w:rPr>
        <w:t xml:space="preserve">投标截止时间、开标时间：202</w:t>
      </w:r>
      <w:r>
        <w:rPr>
          <w:rFonts w:hint="eastAsia" w:ascii="宋体" w:hAnsi="宋体" w:cs="宋体"/>
          <w:szCs w:val="21"/>
          <w:lang w:val="en-US" w:eastAsia="zh-CN" w:bidi="ar"/>
        </w:rPr>
        <w:t xml:space="preserve">6</w:t>
      </w:r>
      <w:r>
        <w:rPr>
          <w:rFonts w:hint="eastAsia" w:ascii="宋体" w:hAnsi="宋体" w:cs="宋体"/>
          <w:szCs w:val="21"/>
          <w:lang w:bidi="ar"/>
        </w:rPr>
        <w:t xml:space="preserve">年</w:t>
      </w:r>
      <w:r>
        <w:rPr>
          <w:rFonts w:hint="eastAsia" w:ascii="宋体" w:hAnsi="宋体" w:cs="宋体"/>
          <w:szCs w:val="21"/>
          <w:lang w:val="en-US" w:eastAsia="zh-CN" w:bidi="ar"/>
        </w:rPr>
        <w:t xml:space="preserve">06</w:t>
      </w:r>
      <w:r>
        <w:rPr>
          <w:rFonts w:hint="eastAsia" w:ascii="宋体" w:hAnsi="宋体" w:cs="宋体"/>
          <w:szCs w:val="21"/>
          <w:lang w:bidi="ar"/>
        </w:rPr>
        <w:t xml:space="preserve">月</w:t>
      </w:r>
      <w:r>
        <w:rPr>
          <w:rFonts w:hint="eastAsia" w:ascii="宋体" w:hAnsi="宋体" w:cs="宋体"/>
          <w:szCs w:val="21"/>
          <w:lang w:val="en-US" w:eastAsia="zh-CN" w:bidi="ar"/>
        </w:rPr>
        <w:t xml:space="preserve">08</w:t>
      </w:r>
      <w:r>
        <w:rPr>
          <w:rFonts w:hint="eastAsia" w:ascii="宋体" w:hAnsi="宋体" w:cs="宋体"/>
          <w:szCs w:val="21"/>
          <w:lang w:bidi="ar"/>
        </w:rPr>
        <w:t xml:space="preserve">日14点00分（北京时间）。</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地点：“苏采云”政府采购交易系统网上开标大厅。</w:t>
      </w:r>
      <w:r/>
    </w:p>
    <w:p>
      <w:pPr>
        <w:pStyle w:val="1083"/>
        <w:ind w:firstLine="422"/>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五、</w:t>
      </w:r>
      <w:bookmarkStart w:id="23" w:name="_Toc35393625"/>
      <w:r/>
      <w:bookmarkStart w:id="24" w:name="_Toc28359084"/>
      <w:r/>
      <w:bookmarkStart w:id="25" w:name="_Toc28359007"/>
      <w:r/>
      <w:bookmarkStart w:id="26" w:name="_Toc35393794"/>
      <w:r>
        <w:rPr>
          <w:rFonts w:hint="eastAsia" w:ascii="宋体" w:hAnsi="宋体" w:eastAsia="宋体" w:cs="宋体"/>
          <w:sz w:val="21"/>
          <w:szCs w:val="21"/>
        </w:rPr>
        <w:t xml:space="preserve">公告期限</w:t>
      </w:r>
      <w:bookmarkEnd w:id="23"/>
      <w:r/>
      <w:bookmarkEnd w:id="24"/>
      <w:r/>
      <w:bookmarkEnd w:id="25"/>
      <w:r/>
      <w:bookmarkEnd w:id="26"/>
      <w:r/>
      <w:r/>
    </w:p>
    <w:p>
      <w:pPr>
        <w:ind w:firstLine="420"/>
        <w:spacing w:line="400" w:lineRule="exact"/>
        <w:rPr>
          <w:rFonts w:hint="eastAsia" w:ascii="宋体" w:hAnsi="宋体" w:cs="宋体"/>
          <w:szCs w:val="21"/>
        </w:rPr>
      </w:pPr>
      <w:r>
        <w:rPr>
          <w:rFonts w:hint="eastAsia" w:ascii="宋体" w:hAnsi="宋体" w:cs="宋体"/>
          <w:szCs w:val="21"/>
        </w:rPr>
        <w:t xml:space="preserve">自本公告发布之日起5个工作日。</w:t>
      </w:r>
      <w:r/>
    </w:p>
    <w:p>
      <w:pPr>
        <w:pStyle w:val="1083"/>
        <w:ind w:firstLine="422"/>
        <w:jc w:val="left"/>
        <w:spacing w:before="0" w:line="400" w:lineRule="exact"/>
        <w:rPr>
          <w:rFonts w:hint="eastAsia" w:ascii="宋体" w:hAnsi="宋体" w:eastAsia="宋体" w:cs="宋体"/>
          <w:sz w:val="21"/>
          <w:szCs w:val="21"/>
        </w:rPr>
      </w:pPr>
      <w:r/>
      <w:bookmarkStart w:id="27" w:name="_Toc35393795"/>
      <w:r/>
      <w:bookmarkStart w:id="28" w:name="_Toc35393626"/>
      <w:r>
        <w:rPr>
          <w:rFonts w:hint="eastAsia" w:ascii="宋体" w:hAnsi="宋体" w:eastAsia="宋体" w:cs="宋体"/>
          <w:sz w:val="21"/>
          <w:szCs w:val="21"/>
        </w:rPr>
        <w:t xml:space="preserve">六、其他补充事宜</w:t>
      </w:r>
      <w:bookmarkEnd w:id="27"/>
      <w:r/>
      <w:bookmarkEnd w:id="28"/>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1.本项目需要落实的政府采购政策：/。</w:t>
      </w:r>
      <w:r/>
    </w:p>
    <w:p>
      <w:pPr>
        <w:ind w:firstLine="420"/>
        <w:jc w:val="left"/>
        <w:spacing w:line="400" w:lineRule="exact"/>
        <w:widowControl/>
        <w:rPr>
          <w:rFonts w:hint="eastAsia" w:ascii="宋体" w:hAnsi="宋体" w:cs="宋体"/>
          <w:bCs/>
          <w:szCs w:val="21"/>
        </w:rPr>
      </w:pPr>
      <w:r/>
      <w:bookmarkStart w:id="29" w:name="_Toc28359008"/>
      <w:r/>
      <w:bookmarkStart w:id="30" w:name="_Toc35393627"/>
      <w:r/>
      <w:bookmarkStart w:id="31" w:name="_Toc28359085"/>
      <w:r/>
      <w:bookmarkStart w:id="32" w:name="_Toc35393796"/>
      <w:r>
        <w:rPr>
          <w:rFonts w:hint="eastAsia" w:ascii="宋体" w:hAnsi="宋体" w:cs="宋体"/>
          <w:szCs w:val="21"/>
          <w:lang w:bidi="ar"/>
        </w:rPr>
        <w:t xml:space="preserve">2.本项目采用全流程电子化采购方式，请投标人认真学习政府采购一体化平台“苏采云”发布的相关操作手册，办理CA认证证书、进行政府采购一体化平台“苏采云”注册绑定，并认真核实</w:t>
      </w:r>
      <w:r>
        <w:rPr>
          <w:rFonts w:hint="eastAsia" w:ascii="宋体" w:hAnsi="宋体" w:cs="宋体"/>
          <w:bCs/>
          <w:szCs w:val="21"/>
          <w:lang w:bidi="ar"/>
        </w:rPr>
        <w:t xml:space="preserve">数字认证证书情况确认是否符合本项目电子化采购流程要求。</w:t>
      </w:r>
      <w:r/>
    </w:p>
    <w:p>
      <w:pPr>
        <w:ind w:firstLine="420"/>
        <w:spacing w:line="400" w:lineRule="exact"/>
        <w:rPr>
          <w:rFonts w:hint="eastAsia" w:ascii="宋体" w:hAnsi="宋体" w:cs="宋体"/>
          <w:szCs w:val="21"/>
        </w:rPr>
      </w:pPr>
      <w:r>
        <w:rPr>
          <w:rFonts w:hint="eastAsia" w:ascii="宋体" w:hAnsi="宋体" w:cs="宋体"/>
          <w:szCs w:val="21"/>
          <w:lang w:bidi="ar"/>
        </w:rPr>
        <w:t xml:space="preserve">技术支持服务热线    0519-85588210</w:t>
      </w:r>
      <w:r/>
    </w:p>
    <w:p>
      <w:pPr>
        <w:ind w:firstLine="420"/>
        <w:spacing w:line="400" w:lineRule="exact"/>
        <w:rPr>
          <w:rFonts w:hint="eastAsia" w:ascii="宋体" w:hAnsi="宋体" w:cs="宋体"/>
          <w:szCs w:val="21"/>
        </w:rPr>
      </w:pPr>
      <w:r>
        <w:rPr>
          <w:rFonts w:hint="eastAsia" w:ascii="宋体" w:hAnsi="宋体" w:cs="宋体"/>
          <w:szCs w:val="21"/>
          <w:lang w:bidi="ar"/>
        </w:rPr>
        <w:t xml:space="preserve">CA认证证书办理（可邮寄）联系电话   0519-85588120</w:t>
      </w:r>
      <w:r/>
    </w:p>
    <w:p>
      <w:pPr>
        <w:ind w:firstLine="420"/>
        <w:jc w:val="left"/>
        <w:spacing w:line="400" w:lineRule="exact"/>
        <w:widowControl/>
        <w:rPr>
          <w:rFonts w:hint="eastAsia" w:ascii="宋体" w:hAnsi="宋体" w:cs="宋体"/>
          <w:szCs w:val="21"/>
        </w:rPr>
      </w:pPr>
      <w:r>
        <w:rPr>
          <w:rFonts w:hint="eastAsia" w:ascii="宋体" w:hAnsi="宋体" w:cs="宋体"/>
          <w:szCs w:val="21"/>
          <w:lang w:bidi="ar"/>
        </w:rPr>
        <w:t xml:space="preserve">2.1办理CA认证证书</w:t>
      </w:r>
      <w:r/>
    </w:p>
    <w:p>
      <w:pPr>
        <w:ind w:firstLine="420"/>
        <w:jc w:val="left"/>
        <w:spacing w:line="400" w:lineRule="exact"/>
        <w:widowControl/>
        <w:rPr>
          <w:rFonts w:hint="eastAsia" w:ascii="宋体" w:hAnsi="宋体" w:cs="宋体"/>
          <w:szCs w:val="21"/>
        </w:rPr>
      </w:pPr>
      <w:r>
        <w:rPr>
          <w:rFonts w:hint="eastAsia" w:ascii="宋体" w:hAnsi="宋体" w:cs="宋体"/>
          <w:szCs w:val="21"/>
          <w:lang w:bidi="ar"/>
        </w:rPr>
        <w:t xml:space="preserve">投标人登录政府采购一体化平台“苏采云”“新CA办理指南”，按照程序要求办理。</w:t>
      </w:r>
      <w:r/>
    </w:p>
    <w:p>
      <w:pPr>
        <w:ind w:firstLine="420"/>
        <w:spacing w:line="400" w:lineRule="exact"/>
        <w:rPr>
          <w:rFonts w:hint="eastAsia" w:ascii="宋体" w:hAnsi="宋体" w:cs="宋体"/>
          <w:szCs w:val="21"/>
        </w:rPr>
      </w:pPr>
      <w:r>
        <w:rPr>
          <w:rFonts w:hint="eastAsia" w:ascii="宋体" w:hAnsi="宋体" w:cs="宋体"/>
          <w:szCs w:val="21"/>
          <w:lang w:bidi="ar"/>
        </w:rPr>
        <w:t xml:space="preserve">2.2注册</w:t>
      </w:r>
      <w:r/>
    </w:p>
    <w:p>
      <w:pPr>
        <w:ind w:firstLine="420"/>
        <w:spacing w:line="400" w:lineRule="exact"/>
        <w:rPr>
          <w:rFonts w:hint="eastAsia" w:ascii="宋体" w:hAnsi="宋体" w:cs="宋体"/>
          <w:szCs w:val="21"/>
        </w:rPr>
      </w:pPr>
      <w:r>
        <w:rPr>
          <w:rFonts w:hint="eastAsia" w:ascii="宋体" w:hAnsi="宋体" w:cs="宋体"/>
          <w:szCs w:val="21"/>
          <w:lang w:bidi="ar"/>
        </w:rPr>
        <w:t xml:space="preserve">投标人登录政府采购一体化平台“苏采云”下载“用户注册”查阅后进行自助注册。</w:t>
      </w:r>
      <w:r/>
    </w:p>
    <w:p>
      <w:pPr>
        <w:ind w:firstLine="420"/>
        <w:jc w:val="left"/>
        <w:spacing w:line="360" w:lineRule="exact"/>
        <w:widowControl/>
        <w:rPr>
          <w:rFonts w:hint="eastAsia" w:ascii="宋体" w:hAnsi="宋体" w:cs="宋体"/>
          <w:szCs w:val="21"/>
        </w:rPr>
      </w:pPr>
      <w:r>
        <w:rPr>
          <w:rFonts w:hint="eastAsia" w:ascii="宋体" w:hAnsi="宋体" w:cs="宋体"/>
          <w:szCs w:val="21"/>
          <w:lang w:bidi="ar"/>
        </w:rPr>
        <w:t xml:space="preserve">2.3控件、客户端下载</w:t>
      </w:r>
      <w:r/>
    </w:p>
    <w:p>
      <w:pPr>
        <w:ind w:firstLine="420"/>
        <w:spacing w:line="360" w:lineRule="exact"/>
        <w:rPr>
          <w:rFonts w:hint="eastAsia" w:ascii="宋体" w:hAnsi="宋体" w:cs="宋体"/>
          <w:szCs w:val="21"/>
          <w:lang w:bidi="ar"/>
        </w:rPr>
      </w:pPr>
      <w:r>
        <w:rPr>
          <w:rFonts w:hint="eastAsia" w:ascii="宋体" w:hAnsi="宋体" w:cs="宋体"/>
          <w:szCs w:val="21"/>
          <w:lang w:bidi="ar"/>
        </w:rPr>
        <w:t xml:space="preserve">投标人登录政府采购一体化平台“苏采云”下载“驱动下载”，安装驱动。</w:t>
      </w:r>
      <w:r/>
    </w:p>
    <w:p>
      <w:pPr>
        <w:ind w:firstLine="420"/>
        <w:spacing w:line="360" w:lineRule="exact"/>
        <w:rPr>
          <w:rFonts w:hint="eastAsia" w:ascii="宋体" w:hAnsi="宋体" w:cs="宋体"/>
          <w:szCs w:val="21"/>
        </w:rPr>
      </w:pPr>
      <w:r>
        <w:rPr>
          <w:rFonts w:hint="eastAsia" w:ascii="宋体" w:hAnsi="宋体" w:cs="宋体"/>
          <w:szCs w:val="21"/>
          <w:lang w:bidi="ar"/>
        </w:rPr>
        <w:t xml:space="preserve">2.4 获取电子招标文件</w:t>
      </w:r>
      <w:r/>
    </w:p>
    <w:p>
      <w:pPr>
        <w:ind w:firstLine="420"/>
        <w:jc w:val="left"/>
        <w:spacing w:line="360" w:lineRule="exact"/>
        <w:widowControl/>
        <w:rPr>
          <w:rFonts w:hint="eastAsia" w:ascii="宋体" w:hAnsi="宋体" w:cs="宋体"/>
          <w:szCs w:val="21"/>
        </w:rPr>
      </w:pPr>
      <w:r>
        <w:rPr>
          <w:rFonts w:hint="eastAsia" w:ascii="宋体" w:hAnsi="宋体" w:cs="宋体"/>
          <w:szCs w:val="21"/>
          <w:lang w:bidi="ar"/>
        </w:rPr>
        <w:t xml:space="preserve">投标人持CA数字认证证书登录政府采购一体化平台“苏采云”获取电子招标文件。未在规定期限内通过政府采购一体化平台“苏采云”获取招标文件的投标无效。</w:t>
      </w:r>
      <w:r/>
    </w:p>
    <w:p>
      <w:pPr>
        <w:ind w:firstLine="420"/>
        <w:spacing w:line="360" w:lineRule="exact"/>
        <w:rPr>
          <w:rFonts w:hint="eastAsia" w:ascii="宋体" w:hAnsi="宋体" w:cs="宋体"/>
          <w:szCs w:val="21"/>
        </w:rPr>
      </w:pPr>
      <w:r>
        <w:rPr>
          <w:rFonts w:hint="eastAsia" w:ascii="宋体" w:hAnsi="宋体" w:cs="宋体"/>
          <w:szCs w:val="21"/>
          <w:lang w:bidi="ar"/>
        </w:rPr>
        <w:t xml:space="preserve">2.5编制电子投标文件</w:t>
      </w:r>
      <w:r/>
    </w:p>
    <w:p>
      <w:pPr>
        <w:ind w:firstLine="420"/>
        <w:spacing w:line="360" w:lineRule="exact"/>
        <w:rPr>
          <w:rFonts w:hint="eastAsia" w:ascii="宋体" w:hAnsi="宋体" w:cs="宋体"/>
          <w:szCs w:val="21"/>
        </w:rPr>
      </w:pPr>
      <w:r>
        <w:rPr>
          <w:rFonts w:hint="eastAsia" w:ascii="宋体" w:hAnsi="宋体" w:cs="宋体"/>
          <w:szCs w:val="21"/>
          <w:lang w:bidi="ar"/>
        </w:rPr>
        <w:t xml:space="preserve">投标人应使用电子投标文件制作客户端编制电子投标文件并进行线上投标，投标人电子投标文件需要加密并加盖电子签章</w:t>
      </w:r>
      <w:r>
        <w:rPr>
          <w:rFonts w:hint="eastAsia" w:ascii="宋体" w:hAnsi="宋体" w:cs="宋体"/>
          <w:bCs/>
          <w:szCs w:val="21"/>
          <w:lang w:bidi="ar"/>
        </w:rPr>
        <w:t xml:space="preserve">，如无法按照要求在电子投标文件中加盖电子签章和加密，请及时通过技术支持服务热线联系技术人员</w:t>
      </w:r>
      <w:r>
        <w:rPr>
          <w:rFonts w:hint="eastAsia" w:ascii="宋体" w:hAnsi="宋体" w:cs="宋体"/>
          <w:szCs w:val="21"/>
          <w:lang w:bidi="ar"/>
        </w:rPr>
        <w:t xml:space="preserve">。</w:t>
      </w:r>
      <w:r/>
    </w:p>
    <w:p>
      <w:pPr>
        <w:ind w:firstLine="420"/>
        <w:jc w:val="left"/>
        <w:spacing w:line="360" w:lineRule="exact"/>
        <w:widowControl/>
        <w:rPr>
          <w:rFonts w:hint="eastAsia" w:ascii="宋体" w:hAnsi="宋体" w:cs="宋体"/>
          <w:szCs w:val="21"/>
        </w:rPr>
      </w:pPr>
      <w:r>
        <w:rPr>
          <w:rFonts w:hint="eastAsia" w:ascii="宋体" w:hAnsi="宋体" w:cs="宋体"/>
          <w:szCs w:val="21"/>
          <w:lang w:bidi="ar"/>
        </w:rPr>
        <w:t xml:space="preserve">2.6提交电子投标文件</w:t>
      </w:r>
      <w:r/>
    </w:p>
    <w:p>
      <w:pPr>
        <w:ind w:firstLine="420"/>
        <w:jc w:val="left"/>
        <w:spacing w:line="360" w:lineRule="exact"/>
        <w:widowControl/>
        <w:rPr>
          <w:rFonts w:hint="eastAsia" w:ascii="宋体" w:hAnsi="宋体" w:cs="宋体"/>
          <w:szCs w:val="21"/>
        </w:rPr>
      </w:pPr>
      <w:r>
        <w:rPr>
          <w:rFonts w:hint="eastAsia" w:ascii="宋体" w:hAnsi="宋体" w:cs="宋体"/>
          <w:szCs w:val="21"/>
          <w:lang w:bidi="ar"/>
        </w:rPr>
        <w:t xml:space="preserve">投标人应于投标截止时间前在政府采购一体化平台“苏采云”提交电子投标文件，上传电子投标文件过程中请保持与互联网的连接畅通。</w:t>
      </w:r>
      <w:r/>
    </w:p>
    <w:p>
      <w:pPr>
        <w:ind w:firstLine="420"/>
        <w:jc w:val="left"/>
        <w:spacing w:line="360" w:lineRule="exact"/>
        <w:widowControl/>
        <w:rPr>
          <w:rFonts w:hint="eastAsia" w:ascii="宋体" w:hAnsi="宋体" w:cs="宋体"/>
          <w:szCs w:val="21"/>
        </w:rPr>
      </w:pPr>
      <w:r>
        <w:rPr>
          <w:rFonts w:hint="eastAsia" w:ascii="宋体" w:hAnsi="宋体" w:cs="宋体"/>
          <w:szCs w:val="21"/>
          <w:lang w:bidi="ar"/>
        </w:rPr>
        <w:t xml:space="preserve">2.7电子开标</w:t>
      </w:r>
      <w:r/>
    </w:p>
    <w:p>
      <w:pPr>
        <w:ind w:firstLine="420"/>
        <w:spacing w:line="360" w:lineRule="exact"/>
        <w:rPr>
          <w:rFonts w:hint="eastAsia" w:ascii="宋体" w:hAnsi="宋体" w:cs="宋体"/>
          <w:szCs w:val="21"/>
        </w:rPr>
      </w:pPr>
      <w:r>
        <w:rPr>
          <w:rFonts w:hint="eastAsia" w:ascii="宋体" w:hAnsi="宋体" w:cs="宋体"/>
          <w:szCs w:val="21"/>
          <w:lang w:bidi="ar"/>
        </w:rPr>
        <w:t xml:space="preserve">投标人使用CA认证证书登录政府采购一体化平台“苏采云”进行电子化不见面开标。</w:t>
      </w:r>
      <w:r/>
    </w:p>
    <w:p>
      <w:pPr>
        <w:ind w:firstLine="420"/>
        <w:spacing w:line="360" w:lineRule="exact"/>
        <w:rPr>
          <w:rFonts w:hint="eastAsia" w:ascii="宋体" w:hAnsi="宋体" w:cs="宋体"/>
          <w:szCs w:val="21"/>
        </w:rPr>
      </w:pPr>
      <w:r>
        <w:rPr>
          <w:rFonts w:hint="eastAsia" w:ascii="宋体" w:hAnsi="宋体" w:cs="宋体"/>
          <w:szCs w:val="21"/>
          <w:lang w:bidi="ar"/>
        </w:rPr>
        <w:t xml:space="preserve">2.8注意事项</w:t>
      </w:r>
      <w:r/>
    </w:p>
    <w:p>
      <w:pPr>
        <w:ind w:firstLine="420"/>
        <w:spacing w:line="360" w:lineRule="exact"/>
        <w:rPr>
          <w:rFonts w:hint="eastAsia" w:ascii="宋体" w:hAnsi="宋体" w:cs="宋体"/>
          <w:szCs w:val="21"/>
        </w:rPr>
      </w:pPr>
      <w:r>
        <w:rPr>
          <w:rFonts w:hint="eastAsia" w:ascii="宋体" w:hAnsi="宋体" w:cs="宋体"/>
          <w:szCs w:val="21"/>
          <w:lang w:bidi="ar"/>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p>
    <w:p>
      <w:pPr>
        <w:ind w:firstLine="420"/>
        <w:spacing w:line="360" w:lineRule="exact"/>
        <w:rPr>
          <w:rFonts w:hint="eastAsia" w:ascii="宋体" w:hAnsi="宋体" w:cs="宋体"/>
          <w:szCs w:val="21"/>
          <w:lang w:val="zh-TW" w:bidi="ar"/>
        </w:rPr>
      </w:pPr>
      <w:r>
        <w:rPr>
          <w:rFonts w:hint="eastAsia" w:ascii="宋体" w:hAnsi="宋体" w:cs="宋体"/>
          <w:szCs w:val="21"/>
          <w:lang w:bidi="ar"/>
        </w:rPr>
        <w:t xml:space="preserve">3</w:t>
      </w:r>
      <w:r>
        <w:rPr>
          <w:rFonts w:hint="eastAsia" w:ascii="宋体" w:hAnsi="宋体" w:cs="宋体"/>
          <w:szCs w:val="21"/>
          <w:lang w:val="zh-TW" w:bidi="ar"/>
        </w:rPr>
        <w:t xml:space="preserve">.关于常州市中小企业政府采购信用融资：</w:t>
      </w:r>
      <w:r/>
    </w:p>
    <w:p>
      <w:pPr>
        <w:ind w:firstLine="420"/>
        <w:spacing w:line="360" w:lineRule="exact"/>
        <w:rPr>
          <w:rFonts w:hint="eastAsia" w:ascii="宋体" w:hAnsi="宋体" w:cs="宋体"/>
          <w:szCs w:val="21"/>
          <w:lang w:val="zh-TW" w:bidi="ar"/>
        </w:rPr>
      </w:pPr>
      <w:r>
        <w:rPr>
          <w:rFonts w:hint="eastAsia" w:ascii="宋体" w:hAnsi="宋体" w:cs="宋体"/>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83"/>
        <w:ind w:firstLine="422"/>
        <w:jc w:val="left"/>
        <w:spacing w:before="0" w:line="360" w:lineRule="exact"/>
        <w:rPr>
          <w:rFonts w:hint="eastAsia" w:ascii="宋体" w:hAnsi="宋体" w:eastAsia="宋体" w:cs="宋体"/>
          <w:sz w:val="21"/>
          <w:szCs w:val="21"/>
        </w:rPr>
      </w:pPr>
      <w:r>
        <w:rPr>
          <w:rFonts w:hint="eastAsia" w:ascii="宋体" w:hAnsi="宋体" w:eastAsia="宋体" w:cs="宋体"/>
          <w:sz w:val="21"/>
          <w:szCs w:val="21"/>
        </w:rPr>
        <w:t xml:space="preserve">七、对本项目提出询问，请按以下方式联系。</w:t>
      </w:r>
      <w:bookmarkEnd w:id="29"/>
      <w:r/>
      <w:bookmarkEnd w:id="30"/>
      <w:r/>
      <w:bookmarkEnd w:id="31"/>
      <w:r/>
      <w:bookmarkEnd w:id="32"/>
      <w:r/>
      <w:r/>
    </w:p>
    <w:p>
      <w:pPr>
        <w:ind w:firstLine="420"/>
        <w:jc w:val="left"/>
        <w:spacing w:line="360" w:lineRule="exact"/>
        <w:widowControl/>
        <w:rPr>
          <w:rFonts w:hint="eastAsia" w:ascii="宋体" w:hAnsi="宋体" w:cs="宋体"/>
          <w:szCs w:val="21"/>
          <w:lang w:val="zh-TW" w:bidi="ar"/>
        </w:rPr>
      </w:pPr>
      <w:r>
        <w:rPr>
          <w:rFonts w:hint="eastAsia" w:ascii="宋体" w:hAnsi="宋体" w:cs="宋体"/>
          <w:bCs/>
          <w:szCs w:val="21"/>
        </w:rPr>
        <w:t xml:space="preserve">1.</w:t>
      </w:r>
      <w:r>
        <w:rPr>
          <w:rFonts w:hint="eastAsia" w:ascii="宋体" w:hAnsi="宋体" w:cs="宋体"/>
          <w:szCs w:val="21"/>
          <w:lang w:val="zh-TW" w:bidi="ar"/>
        </w:rPr>
        <w:t xml:space="preserve">采购人信息</w:t>
      </w:r>
      <w:r/>
    </w:p>
    <w:p>
      <w:pPr>
        <w:ind w:firstLine="420"/>
        <w:jc w:val="left"/>
        <w:spacing w:line="360" w:lineRule="exact"/>
        <w:widowControl/>
        <w:rPr>
          <w:rFonts w:hint="eastAsia" w:ascii="宋体" w:hAnsi="宋体" w:eastAsia="宋体" w:cs="宋体"/>
          <w:szCs w:val="21"/>
          <w:lang w:val="zh-TW" w:eastAsia="zh-CN" w:bidi="ar"/>
        </w:rPr>
      </w:pPr>
      <w:r>
        <w:rPr>
          <w:rFonts w:hint="eastAsia" w:ascii="宋体" w:hAnsi="宋体" w:cs="宋体"/>
          <w:szCs w:val="21"/>
          <w:lang w:val="zh-TW" w:bidi="ar"/>
        </w:rPr>
        <w:t xml:space="preserve">名    称：</w:t>
      </w:r>
      <w:r>
        <w:rPr>
          <w:rFonts w:hint="eastAsia" w:ascii="宋体" w:hAnsi="宋体" w:cs="宋体"/>
          <w:szCs w:val="21"/>
          <w:lang w:val="zh-TW" w:eastAsia="zh-CN" w:bidi="ar"/>
        </w:rPr>
        <w:t xml:space="preserve">江苏常州天宁经济开发区管理委员会</w:t>
      </w:r>
      <w:r/>
    </w:p>
    <w:p>
      <w:pPr>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地    址：</w:t>
      </w:r>
      <w:r>
        <w:rPr>
          <w:rFonts w:hint="eastAsia" w:ascii="宋体" w:hAnsi="宋体" w:cs="宋体"/>
          <w:szCs w:val="21"/>
          <w:lang w:bidi="ar"/>
        </w:rPr>
        <w:t xml:space="preserve">常州市天宁区</w:t>
      </w:r>
      <w:r/>
    </w:p>
    <w:p>
      <w:pPr>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联</w:t>
      </w:r>
      <w:r>
        <w:rPr>
          <w:rFonts w:hint="eastAsia" w:ascii="宋体" w:hAnsi="宋体" w:cs="宋体"/>
          <w:szCs w:val="21"/>
          <w:lang w:bidi="ar"/>
        </w:rPr>
        <w:t xml:space="preserve"> </w:t>
      </w:r>
      <w:r>
        <w:rPr>
          <w:rFonts w:hint="eastAsia" w:ascii="宋体" w:hAnsi="宋体" w:cs="宋体"/>
          <w:szCs w:val="21"/>
          <w:lang w:val="zh-TW" w:bidi="ar"/>
        </w:rPr>
        <w:t xml:space="preserve">系</w:t>
      </w:r>
      <w:r>
        <w:rPr>
          <w:rFonts w:hint="eastAsia" w:ascii="宋体" w:hAnsi="宋体" w:cs="宋体"/>
          <w:szCs w:val="21"/>
          <w:lang w:bidi="ar"/>
        </w:rPr>
        <w:t xml:space="preserve"> 人</w:t>
      </w:r>
      <w:r>
        <w:rPr>
          <w:rFonts w:hint="eastAsia" w:ascii="宋体" w:hAnsi="宋体" w:cs="宋体"/>
          <w:szCs w:val="21"/>
          <w:lang w:val="zh-TW" w:bidi="ar"/>
        </w:rPr>
        <w:t xml:space="preserve">：</w:t>
      </w:r>
      <w:r>
        <w:rPr>
          <w:rFonts w:hint="eastAsia" w:ascii="宋体" w:hAnsi="宋体" w:cs="宋体"/>
          <w:szCs w:val="21"/>
          <w:lang w:val="zh-TW"/>
        </w:rPr>
        <w:t xml:space="preserve">刘先生</w:t>
      </w:r>
      <w:r/>
    </w:p>
    <w:p>
      <w:pPr>
        <w:ind w:firstLine="420"/>
        <w:jc w:val="left"/>
        <w:spacing w:line="360" w:lineRule="exact"/>
        <w:widowControl/>
        <w:rPr>
          <w:rFonts w:hint="eastAsia" w:ascii="宋体" w:hAnsi="宋体" w:cs="宋体"/>
          <w:szCs w:val="21"/>
        </w:rPr>
      </w:pPr>
      <w:r>
        <w:rPr>
          <w:rFonts w:hint="eastAsia" w:ascii="宋体" w:hAnsi="宋体" w:cs="宋体"/>
          <w:szCs w:val="21"/>
          <w:lang w:bidi="ar"/>
        </w:rPr>
        <w:t xml:space="preserve">联系方式：</w:t>
      </w:r>
      <w:r>
        <w:rPr>
          <w:rFonts w:hint="eastAsia" w:ascii="宋体" w:hAnsi="宋体" w:cs="宋体"/>
          <w:szCs w:val="21"/>
          <w:lang w:val="zh-TW"/>
        </w:rPr>
        <w:t xml:space="preserve">0519-85500890</w:t>
      </w:r>
      <w:r/>
    </w:p>
    <w:p>
      <w:pPr>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2.采购代理机构信息</w:t>
      </w:r>
      <w:r/>
    </w:p>
    <w:p>
      <w:pPr>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名    称：常州泽舟管理咨询有限公司</w:t>
      </w:r>
      <w:r/>
    </w:p>
    <w:p>
      <w:pPr>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地　　址：常州市天宁区红梅街道润园6幢106号</w:t>
      </w:r>
      <w:r/>
    </w:p>
    <w:p>
      <w:pPr>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联</w:t>
      </w:r>
      <w:r>
        <w:rPr>
          <w:rFonts w:hint="eastAsia" w:ascii="宋体" w:hAnsi="宋体" w:cs="宋体"/>
          <w:szCs w:val="21"/>
          <w:lang w:bidi="ar"/>
        </w:rPr>
        <w:t xml:space="preserve"> </w:t>
      </w:r>
      <w:r>
        <w:rPr>
          <w:rFonts w:hint="eastAsia" w:ascii="宋体" w:hAnsi="宋体" w:cs="宋体"/>
          <w:szCs w:val="21"/>
          <w:lang w:val="zh-TW" w:bidi="ar"/>
        </w:rPr>
        <w:t xml:space="preserve">系</w:t>
      </w:r>
      <w:r>
        <w:rPr>
          <w:rFonts w:hint="eastAsia" w:ascii="宋体" w:hAnsi="宋体" w:cs="宋体"/>
          <w:szCs w:val="21"/>
          <w:lang w:bidi="ar"/>
        </w:rPr>
        <w:t xml:space="preserve"> </w:t>
      </w:r>
      <w:r>
        <w:rPr>
          <w:rFonts w:hint="eastAsia" w:ascii="宋体" w:hAnsi="宋体" w:cs="宋体"/>
          <w:szCs w:val="21"/>
          <w:lang w:val="zh-TW" w:bidi="ar"/>
        </w:rPr>
        <w:t xml:space="preserve">人：金工</w:t>
      </w:r>
      <w:r/>
    </w:p>
    <w:p>
      <w:pPr>
        <w:ind w:firstLine="420"/>
        <w:jc w:val="left"/>
        <w:spacing w:line="360" w:lineRule="exact"/>
        <w:widowControl/>
        <w:rPr>
          <w:rFonts w:hint="eastAsia" w:ascii="宋体" w:hAnsi="宋体" w:cs="宋体"/>
          <w:szCs w:val="21"/>
          <w:lang w:bidi="ar"/>
        </w:rPr>
      </w:pPr>
      <w:r>
        <w:rPr>
          <w:rFonts w:hint="eastAsia" w:ascii="宋体" w:hAnsi="宋体" w:cs="宋体"/>
          <w:szCs w:val="21"/>
          <w:lang w:val="zh-TW" w:bidi="ar"/>
        </w:rPr>
        <w:t xml:space="preserve">联系方式：0519-8</w:t>
      </w:r>
      <w:r>
        <w:rPr>
          <w:rFonts w:hint="eastAsia" w:ascii="宋体" w:hAnsi="宋体" w:cs="宋体"/>
          <w:szCs w:val="21"/>
          <w:lang w:bidi="ar"/>
        </w:rPr>
        <w:t xml:space="preserve">5551758</w:t>
      </w:r>
      <w:r/>
    </w:p>
    <w:p>
      <w:pPr>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3.项目联系方式</w:t>
      </w:r>
      <w:r/>
    </w:p>
    <w:p>
      <w:pPr>
        <w:ind w:firstLine="420"/>
        <w:jc w:val="left"/>
        <w:spacing w:line="360" w:lineRule="exact"/>
        <w:widowControl/>
        <w:rPr>
          <w:rFonts w:hint="eastAsia" w:ascii="宋体" w:hAnsi="宋体" w:cs="宋体"/>
          <w:szCs w:val="21"/>
          <w:lang w:val="zh-TW" w:bidi="ar"/>
        </w:rPr>
      </w:pPr>
      <w:r>
        <w:rPr>
          <w:rFonts w:hint="eastAsia" w:ascii="宋体" w:hAnsi="宋体" w:cs="宋体"/>
          <w:szCs w:val="21"/>
          <w:lang w:val="zh-TW" w:bidi="ar"/>
        </w:rPr>
        <w:t xml:space="preserve">项目联系人：金工</w:t>
      </w:r>
      <w:r/>
    </w:p>
    <w:p>
      <w:pPr>
        <w:ind w:firstLine="420"/>
        <w:jc w:val="left"/>
        <w:spacing w:line="360" w:lineRule="exact"/>
        <w:widowControl/>
        <w:rPr>
          <w:rFonts w:hint="eastAsia" w:ascii="宋体" w:hAnsi="宋体" w:cs="宋体"/>
          <w:szCs w:val="21"/>
          <w:lang w:bidi="ar"/>
        </w:rPr>
      </w:pPr>
      <w:r>
        <w:rPr>
          <w:rFonts w:hint="eastAsia" w:ascii="宋体" w:hAnsi="宋体" w:cs="宋体"/>
          <w:szCs w:val="21"/>
          <w:lang w:val="zh-TW" w:bidi="ar"/>
        </w:rPr>
        <w:t xml:space="preserve">电　　话：</w:t>
      </w:r>
      <w:r>
        <w:rPr>
          <w:rFonts w:hint="eastAsia" w:ascii="宋体" w:hAnsi="宋体" w:cs="宋体"/>
          <w:szCs w:val="21"/>
          <w:lang w:bidi="ar"/>
        </w:rPr>
        <w:t xml:space="preserve">18362248101</w:t>
      </w:r>
      <w:r/>
    </w:p>
    <w:p>
      <w:pPr>
        <w:jc w:val="center"/>
        <w:spacing w:line="360" w:lineRule="auto"/>
        <w:rPr>
          <w:b/>
          <w:sz w:val="32"/>
          <w:szCs w:val="32"/>
        </w:rPr>
        <w:outlineLvl w:val="0"/>
      </w:pPr>
      <w:r>
        <w:rPr>
          <w:sz w:val="24"/>
        </w:rPr>
        <w:br w:type="page" w:clear="all"/>
      </w:r>
      <w:bookmarkStart w:id="33" w:name="_Toc265228423"/>
      <w:r/>
      <w:bookmarkStart w:id="34" w:name="_Toc305158854"/>
      <w:r/>
      <w:bookmarkStart w:id="35" w:name="_Toc512937850"/>
      <w:r/>
      <w:bookmarkStart w:id="36" w:name="_Toc104818926"/>
      <w:r/>
      <w:bookmarkStart w:id="37" w:name="_Toc127161488"/>
      <w:r/>
      <w:bookmarkStart w:id="38" w:name="_Toc195842950"/>
      <w:r/>
      <w:bookmarkStart w:id="39" w:name="_Toc353825548"/>
      <w:r/>
      <w:bookmarkStart w:id="40" w:name="_Toc305158928"/>
      <w:r/>
      <w:bookmarkStart w:id="41" w:name="_Toc264969275"/>
      <w:r/>
      <w:bookmarkStart w:id="42" w:name="_Toc226965856"/>
      <w:r/>
      <w:bookmarkStart w:id="43" w:name="_Toc353873938"/>
      <w:r/>
      <w:bookmarkStart w:id="44" w:name="_Toc150774783"/>
      <w:r/>
      <w:bookmarkStart w:id="45" w:name="_Toc127151777"/>
      <w:r>
        <w:rPr>
          <w:b/>
          <w:sz w:val="36"/>
          <w:szCs w:val="36"/>
        </w:rPr>
        <w:t xml:space="preserve">第二章   </w:t>
      </w:r>
      <w:r>
        <w:rPr>
          <w:rFonts w:hint="eastAsia"/>
          <w:b/>
          <w:sz w:val="36"/>
          <w:szCs w:val="36"/>
        </w:rPr>
        <w:t xml:space="preserve">投标人</w:t>
      </w:r>
      <w:r>
        <w:rPr>
          <w:b/>
          <w:sz w:val="36"/>
          <w:szCs w:val="36"/>
        </w:rPr>
        <w:t xml:space="preserve">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083"/>
        <w:spacing w:before="0" w:line="360" w:lineRule="auto"/>
        <w:tabs>
          <w:tab w:val="center" w:pos="4592" w:leader="none"/>
          <w:tab w:val="left" w:pos="7860" w:leader="none"/>
        </w:tabs>
        <w:rPr>
          <w:rFonts w:ascii="Times New Roman" w:hAnsi="Times New Roman" w:eastAsia="宋体"/>
          <w:b w:val="0"/>
          <w:sz w:val="28"/>
        </w:rPr>
      </w:pPr>
      <w:r/>
      <w:bookmarkStart w:id="46" w:name="_Toc127151720"/>
      <w:r/>
      <w:bookmarkStart w:id="47" w:name="_Toc151193907"/>
      <w:r/>
      <w:bookmarkStart w:id="48" w:name="_Toc195842884"/>
      <w:r/>
      <w:bookmarkStart w:id="49" w:name="_Toc150774619"/>
      <w:r/>
      <w:bookmarkStart w:id="50" w:name="_Toc226309763"/>
      <w:r/>
      <w:bookmarkStart w:id="51" w:name="_Toc127161433"/>
      <w:r/>
      <w:bookmarkStart w:id="52" w:name="_Toc150509270"/>
      <w:r/>
      <w:bookmarkStart w:id="53" w:name="_Toc151193617"/>
      <w:r/>
      <w:bookmarkStart w:id="54" w:name="_Toc151193833"/>
      <w:r/>
      <w:bookmarkStart w:id="55" w:name="_Toc150480757"/>
      <w:r/>
      <w:bookmarkStart w:id="56" w:name="_Toc164229360"/>
      <w:r/>
      <w:bookmarkStart w:id="57" w:name="_Toc127151519"/>
      <w:r/>
      <w:bookmarkStart w:id="58" w:name="_Toc226337215"/>
      <w:r/>
      <w:bookmarkStart w:id="59" w:name="_Toc164229214"/>
      <w:r/>
      <w:bookmarkStart w:id="60" w:name="_Toc520356144"/>
      <w:r/>
      <w:bookmarkStart w:id="61" w:name="_Toc164608633"/>
      <w:r/>
      <w:bookmarkStart w:id="62" w:name="_Toc142311021"/>
      <w:r/>
      <w:bookmarkStart w:id="63" w:name="_Toc149720812"/>
      <w:r/>
      <w:bookmarkStart w:id="64" w:name="_Toc151193761"/>
      <w:r/>
      <w:bookmarkStart w:id="65" w:name="_Toc226965709"/>
      <w:r/>
      <w:bookmarkStart w:id="66" w:name="_Toc151190146"/>
      <w:r/>
      <w:bookmarkStart w:id="67" w:name="_Toc164608788"/>
      <w:r/>
      <w:bookmarkStart w:id="68" w:name="_Toc226965792"/>
      <w:r/>
      <w:bookmarkStart w:id="69" w:name="_Toc164351613"/>
      <w:r/>
      <w:bookmarkStart w:id="70" w:name="_Toc151193689"/>
      <w:r/>
      <w:bookmarkStart w:id="71" w:name="_Toc150774724"/>
      <w:r>
        <w:rPr>
          <w:rFonts w:hint="eastAsia" w:ascii="Times New Roman" w:hAnsi="Times New Roman" w:eastAsia="宋体"/>
          <w:sz w:val="28"/>
        </w:rPr>
        <w:t xml:space="preserve">投标人</w:t>
      </w:r>
      <w:r>
        <w:rPr>
          <w:rFonts w:ascii="Times New Roman" w:hAnsi="Times New Roman" w:eastAsia="宋体"/>
          <w:sz w:val="28"/>
        </w:rPr>
        <w:t xml:space="preserve">须知资料表</w:t>
      </w:r>
      <w:r/>
    </w:p>
    <w:p>
      <w:pPr>
        <w:jc w:val="center"/>
        <w:rPr>
          <w:b/>
          <w:sz w:val="28"/>
          <w:szCs w:val="28"/>
        </w:rPr>
      </w:pPr>
      <w:r>
        <w:rPr>
          <w:b/>
          <w:sz w:val="28"/>
          <w:szCs w:val="28"/>
        </w:rPr>
      </w:r>
      <w:r/>
    </w:p>
    <w:p>
      <w:pPr>
        <w:ind w:firstLine="480"/>
        <w:spacing w:line="400" w:lineRule="atLeast"/>
        <w:rPr>
          <w:rFonts w:hint="eastAsia" w:ascii="宋体" w:hAnsi="宋体" w:cs="宋体"/>
          <w:szCs w:val="21"/>
        </w:rPr>
      </w:pPr>
      <w:r>
        <w:rPr>
          <w:rFonts w:hint="eastAsia" w:ascii="宋体" w:hAnsi="宋体" w:cs="宋体"/>
          <w:szCs w:val="21"/>
        </w:rPr>
        <w:t xml:space="preserve">本表是对投标人须知的具体补充和修改，如有矛盾，均以本资料表为准。标记“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p>
    <w:tbl>
      <w:tblPr>
        <w:tblStyle w:val="911"/>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spacing w:line="400" w:lineRule="atLeast"/>
              <w:rPr>
                <w:rFonts w:hint="eastAsia" w:ascii="宋体" w:hAnsi="宋体" w:cs="宋体"/>
                <w:b/>
                <w:bCs/>
                <w:szCs w:val="21"/>
              </w:rPr>
            </w:pPr>
            <w:r>
              <w:rPr>
                <w:rFonts w:hint="eastAsia" w:ascii="宋体" w:hAnsi="宋体" w:cs="宋体"/>
                <w:b/>
                <w:szCs w:val="21"/>
              </w:rPr>
              <w:t xml:space="preserve">条款号</w:t>
            </w:r>
            <w:r/>
          </w:p>
        </w:tc>
        <w:tc>
          <w:tcPr>
            <w:tcW w:w="1701" w:type="dxa"/>
            <w:vAlign w:val="center"/>
            <w:textDirection w:val="lrTb"/>
            <w:noWrap w:val="false"/>
          </w:tcPr>
          <w:p>
            <w:pPr>
              <w:jc w:val="center"/>
              <w:spacing w:line="400" w:lineRule="atLeast"/>
              <w:rPr>
                <w:rFonts w:hint="eastAsia" w:ascii="宋体" w:hAnsi="宋体" w:cs="宋体"/>
                <w:b/>
                <w:bCs/>
                <w:szCs w:val="21"/>
              </w:rPr>
            </w:pPr>
            <w:r>
              <w:rPr>
                <w:rFonts w:hint="eastAsia" w:ascii="宋体" w:hAnsi="宋体" w:cs="宋体"/>
                <w:b/>
                <w:bCs/>
                <w:szCs w:val="21"/>
              </w:rPr>
              <w:t xml:space="preserve">条目</w:t>
            </w:r>
            <w:r/>
          </w:p>
        </w:tc>
        <w:tc>
          <w:tcPr>
            <w:tcW w:w="7253" w:type="dxa"/>
            <w:vAlign w:val="center"/>
            <w:textDirection w:val="lrTb"/>
            <w:noWrap w:val="false"/>
          </w:tcPr>
          <w:p>
            <w:pPr>
              <w:jc w:val="center"/>
              <w:spacing w:line="400" w:lineRule="atLeast"/>
              <w:rPr>
                <w:rFonts w:hint="eastAsia" w:ascii="宋体" w:hAnsi="宋体" w:cs="宋体"/>
                <w:b/>
                <w:bCs/>
                <w:szCs w:val="21"/>
              </w:rPr>
            </w:pPr>
            <w:r>
              <w:rPr>
                <w:rFonts w:hint="eastAsia" w:ascii="宋体" w:hAnsi="宋体" w:cs="宋体"/>
                <w:b/>
                <w:bCs/>
                <w:szCs w:val="21"/>
              </w:rPr>
              <w:t xml:space="preserve">内容</w:t>
            </w:r>
            <w:r/>
          </w:p>
        </w:tc>
      </w:tr>
      <w:tr>
        <w:trPr>
          <w:jc w:val="center"/>
          <w:trHeight w:val="20"/>
        </w:trPr>
        <w:tc>
          <w:tcPr>
            <w:tcW w:w="988" w:type="dxa"/>
            <w:vAlign w:val="center"/>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2.2</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项目属性</w:t>
            </w:r>
            <w:r/>
          </w:p>
        </w:tc>
        <w:tc>
          <w:tcPr>
            <w:tcW w:w="7253"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项目属性：</w:t>
            </w:r>
            <w:r/>
          </w:p>
          <w:p>
            <w:pPr>
              <w:jc w:val="left"/>
              <w:spacing w:line="340" w:lineRule="exact"/>
              <w:rPr>
                <w:rFonts w:hint="eastAsia" w:ascii="宋体" w:hAnsi="宋体" w:cs="宋体"/>
                <w:szCs w:val="21"/>
              </w:rPr>
            </w:pPr>
            <w:r>
              <w:rPr>
                <w:rFonts w:hint="eastAsia" w:ascii="宋体" w:hAnsi="宋体" w:cs="宋体"/>
                <w:szCs w:val="21"/>
              </w:rPr>
              <w:t xml:space="preserve">□服务</w:t>
            </w:r>
            <w:r/>
          </w:p>
          <w:p>
            <w:pPr>
              <w:jc w:val="left"/>
              <w:spacing w:line="340" w:lineRule="exact"/>
              <w:rPr>
                <w:rFonts w:hint="eastAsia" w:ascii="宋体" w:hAnsi="宋体" w:cs="宋体"/>
                <w:szCs w:val="21"/>
              </w:rPr>
            </w:pPr>
            <w:r>
              <w:rPr>
                <w:rFonts w:hint="eastAsia" w:ascii="宋体" w:hAnsi="宋体" w:cs="宋体"/>
                <w:szCs w:val="21"/>
              </w:rPr>
              <w:t xml:space="preserve">■货物</w:t>
            </w:r>
            <w:r/>
          </w:p>
          <w:p>
            <w:pPr>
              <w:jc w:val="left"/>
              <w:spacing w:line="340" w:lineRule="exact"/>
              <w:rPr>
                <w:rFonts w:hint="eastAsia" w:ascii="宋体" w:hAnsi="宋体" w:cs="宋体"/>
                <w:szCs w:val="21"/>
                <w:u w:val="single"/>
              </w:rPr>
            </w:pPr>
            <w:r>
              <w:rPr>
                <w:rFonts w:hint="eastAsia" w:ascii="宋体" w:hAnsi="宋体" w:cs="宋体"/>
                <w:szCs w:val="21"/>
              </w:rPr>
              <w:t xml:space="preserve">□工程</w:t>
            </w:r>
            <w:r/>
          </w:p>
        </w:tc>
      </w:tr>
      <w:tr>
        <w:trPr>
          <w:jc w:val="center"/>
          <w:trHeight w:val="20"/>
        </w:trPr>
        <w:tc>
          <w:tcPr>
            <w:tcW w:w="988" w:type="dxa"/>
            <w:vAlign w:val="center"/>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2.3</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科研仪器设备</w:t>
            </w:r>
            <w:r/>
          </w:p>
        </w:tc>
        <w:tc>
          <w:tcPr>
            <w:tcW w:w="7253"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是否属于科研仪器设备采购项目：</w:t>
            </w:r>
            <w:r/>
          </w:p>
          <w:p>
            <w:pPr>
              <w:jc w:val="left"/>
              <w:spacing w:line="340" w:lineRule="exact"/>
              <w:rPr>
                <w:rFonts w:hint="eastAsia" w:ascii="宋体" w:hAnsi="宋体" w:cs="宋体"/>
                <w:szCs w:val="21"/>
              </w:rPr>
            </w:pPr>
            <w:r>
              <w:rPr>
                <w:rFonts w:hint="eastAsia" w:ascii="宋体" w:hAnsi="宋体" w:cs="宋体"/>
                <w:szCs w:val="21"/>
              </w:rPr>
              <w:t xml:space="preserve">□是</w:t>
            </w:r>
            <w:r/>
          </w:p>
          <w:p>
            <w:pPr>
              <w:jc w:val="left"/>
              <w:spacing w:line="340" w:lineRule="exact"/>
              <w:rPr>
                <w:rFonts w:hint="eastAsia" w:ascii="宋体" w:hAnsi="宋体" w:cs="宋体"/>
                <w:szCs w:val="21"/>
              </w:rPr>
            </w:pPr>
            <w:r>
              <w:rPr>
                <w:rFonts w:hint="eastAsia" w:ascii="宋体" w:hAnsi="宋体" w:cs="宋体"/>
                <w:szCs w:val="21"/>
              </w:rPr>
              <w:t xml:space="preserve">■否</w:t>
            </w:r>
            <w:r/>
          </w:p>
        </w:tc>
      </w:tr>
      <w:tr>
        <w:trPr>
          <w:jc w:val="center"/>
          <w:trHeight w:val="20"/>
        </w:trPr>
        <w:tc>
          <w:tcPr>
            <w:tcW w:w="988" w:type="dxa"/>
            <w:vAlign w:val="center"/>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2.4</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核心产品</w:t>
            </w:r>
            <w:r/>
          </w:p>
        </w:tc>
        <w:tc>
          <w:tcPr>
            <w:tcW w:w="7253" w:type="dxa"/>
            <w:vAlign w:val="center"/>
            <w:textDirection w:val="lrTb"/>
            <w:noWrap w:val="false"/>
          </w:tcPr>
          <w:p>
            <w:pPr>
              <w:jc w:val="left"/>
              <w:widowControl/>
              <w:rPr>
                <w:rFonts w:ascii="宋体" w:hAnsi="宋体"/>
                <w:szCs w:val="21"/>
              </w:rPr>
            </w:pPr>
            <w:r>
              <w:rPr>
                <w:rFonts w:ascii="Wingdings 2" w:hAnsi="Wingdings 2" w:eastAsia="Wingdings 2" w:cs="Wingdings 2"/>
                <w:szCs w:val="21"/>
              </w:rPr>
              <w:t xml:space="preserve">£</w:t>
            </w:r>
            <w:r>
              <w:rPr>
                <w:rFonts w:ascii="宋体" w:hAnsi="宋体"/>
                <w:szCs w:val="21"/>
              </w:rPr>
              <w:t xml:space="preserve">关于核心产品本项目__包不适用。</w:t>
            </w:r>
            <w:r/>
          </w:p>
          <w:p>
            <w:pPr>
              <w:jc w:val="left"/>
              <w:widowControl/>
              <w:rPr>
                <w:rFonts w:ascii="宋体" w:hAnsi="宋体"/>
                <w:szCs w:val="21"/>
              </w:rPr>
            </w:pPr>
            <w:r>
              <w:rPr>
                <w:rFonts w:ascii="Wingdings 2" w:hAnsi="Wingdings 2" w:eastAsia="Wingdings 2" w:cs="Wingdings 2"/>
                <w:szCs w:val="21"/>
              </w:rPr>
              <w:t xml:space="preserve">£</w:t>
            </w:r>
            <w:r>
              <w:rPr>
                <w:rFonts w:ascii="宋体" w:hAnsi="宋体"/>
                <w:szCs w:val="21"/>
              </w:rPr>
              <w:t xml:space="preserve">本项目__包为单一产品采购项目。</w:t>
            </w:r>
            <w:r/>
          </w:p>
          <w:p>
            <w:pPr>
              <w:jc w:val="left"/>
              <w:spacing w:line="340" w:lineRule="exact"/>
              <w:rPr>
                <w:rFonts w:hint="eastAsia" w:ascii="宋体" w:hAnsi="宋体" w:cs="宋体"/>
                <w:szCs w:val="21"/>
              </w:rPr>
            </w:pPr>
            <w:r>
              <w:rPr>
                <w:rFonts w:ascii="宋体" w:hAnsi="宋体"/>
                <w:szCs w:val="21"/>
              </w:rPr>
              <w:t xml:space="preserve">■本项目为非单一产品采购项目，</w:t>
            </w:r>
            <w:r>
              <w:rPr>
                <w:rFonts w:ascii="宋体" w:hAnsi="宋体"/>
                <w:b/>
                <w:bCs/>
                <w:szCs w:val="21"/>
              </w:rPr>
              <w:t xml:space="preserve">核心产品为：</w:t>
            </w:r>
            <w:r>
              <w:rPr>
                <w:rFonts w:hint="eastAsia" w:ascii="宋体" w:hAnsi="宋体"/>
                <w:b/>
                <w:bCs/>
                <w:szCs w:val="21"/>
              </w:rPr>
              <w:t xml:space="preserve">核心交换机</w:t>
            </w:r>
            <w:r>
              <w:rPr>
                <w:rFonts w:hint="eastAsia" w:ascii="宋体" w:hAnsi="宋体" w:cs="宋体"/>
                <w:b/>
                <w:bCs/>
                <w:szCs w:val="21"/>
                <w:u w:val="none"/>
              </w:rPr>
              <w:t xml:space="preserve">。</w:t>
            </w:r>
            <w:r/>
          </w:p>
        </w:tc>
      </w:tr>
      <w:tr>
        <w:trPr>
          <w:cantSplit/>
          <w:jc w:val="center"/>
          <w:trHeight w:val="20"/>
        </w:trPr>
        <w:tc>
          <w:tcPr>
            <w:tcW w:w="988" w:type="dxa"/>
            <w:vAlign w:val="center"/>
            <w:vMerge w:val="restart"/>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3.1</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现场考察</w:t>
            </w:r>
            <w:r/>
          </w:p>
        </w:tc>
        <w:tc>
          <w:tcPr>
            <w:tcW w:w="7253"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■不组织</w:t>
            </w:r>
            <w:r/>
          </w:p>
          <w:p>
            <w:pPr>
              <w:jc w:val="left"/>
              <w:spacing w:line="340" w:lineRule="exact"/>
              <w:rPr>
                <w:rFonts w:hint="eastAsia" w:ascii="宋体" w:hAnsi="宋体" w:cs="宋体"/>
                <w:bCs/>
                <w:szCs w:val="21"/>
              </w:rPr>
            </w:pPr>
            <w:r>
              <w:rPr>
                <w:rFonts w:hint="eastAsia" w:ascii="宋体" w:hAnsi="宋体" w:cs="宋体"/>
                <w:szCs w:val="21"/>
              </w:rPr>
              <w:t xml:space="preserve">□组织，考察时间：</w:t>
            </w:r>
            <w:r>
              <w:rPr>
                <w:rFonts w:hint="eastAsia" w:ascii="宋体" w:hAnsi="宋体" w:cs="宋体"/>
                <w:szCs w:val="21"/>
                <w:u w:val="single"/>
              </w:rPr>
              <w:t xml:space="preserve"> /</w:t>
            </w:r>
            <w:r>
              <w:rPr>
                <w:rFonts w:hint="eastAsia" w:ascii="宋体" w:hAnsi="宋体" w:cs="宋体"/>
                <w:szCs w:val="21"/>
                <w:lang w:bidi="ar"/>
              </w:rPr>
              <w:t xml:space="preserve">年</w:t>
            </w:r>
            <w:r>
              <w:rPr>
                <w:rFonts w:hint="eastAsia" w:ascii="宋体" w:hAnsi="宋体" w:cs="宋体"/>
                <w:szCs w:val="21"/>
                <w:u w:val="single"/>
              </w:rPr>
              <w:t xml:space="preserve">/</w:t>
            </w:r>
            <w:r>
              <w:rPr>
                <w:rFonts w:hint="eastAsia" w:ascii="宋体" w:hAnsi="宋体" w:cs="宋体"/>
                <w:szCs w:val="21"/>
                <w:lang w:bidi="ar"/>
              </w:rPr>
              <w:t xml:space="preserve">月</w:t>
            </w:r>
            <w:r>
              <w:rPr>
                <w:rFonts w:hint="eastAsia" w:ascii="宋体" w:hAnsi="宋体" w:cs="宋体"/>
                <w:szCs w:val="21"/>
                <w:u w:val="single"/>
              </w:rPr>
              <w:t xml:space="preserve">/</w:t>
            </w:r>
            <w:r>
              <w:rPr>
                <w:rFonts w:hint="eastAsia" w:ascii="宋体" w:hAnsi="宋体" w:cs="宋体"/>
                <w:szCs w:val="21"/>
                <w:lang w:bidi="ar"/>
              </w:rPr>
              <w:t xml:space="preserve">日</w:t>
            </w:r>
            <w:r>
              <w:rPr>
                <w:rFonts w:hint="eastAsia" w:ascii="宋体" w:hAnsi="宋体" w:cs="宋体"/>
                <w:szCs w:val="21"/>
                <w:u w:val="single"/>
              </w:rPr>
              <w:t xml:space="preserve">/</w:t>
            </w:r>
            <w:r>
              <w:rPr>
                <w:rFonts w:hint="eastAsia" w:ascii="宋体" w:hAnsi="宋体" w:cs="宋体"/>
                <w:szCs w:val="21"/>
                <w:lang w:bidi="ar"/>
              </w:rPr>
              <w:t xml:space="preserve">点</w:t>
            </w:r>
            <w:r>
              <w:rPr>
                <w:rFonts w:hint="eastAsia" w:ascii="宋体" w:hAnsi="宋体" w:cs="宋体"/>
                <w:szCs w:val="21"/>
                <w:u w:val="single"/>
              </w:rPr>
              <w:t xml:space="preserve">/</w:t>
            </w:r>
            <w:r>
              <w:rPr>
                <w:rFonts w:hint="eastAsia" w:ascii="宋体" w:hAnsi="宋体" w:cs="宋体"/>
                <w:szCs w:val="21"/>
                <w:lang w:bidi="ar"/>
              </w:rPr>
              <w:t xml:space="preserve">分</w:t>
            </w:r>
            <w:r/>
          </w:p>
          <w:p>
            <w:pPr>
              <w:pStyle w:val="1121"/>
              <w:spacing w:line="340" w:lineRule="exact"/>
              <w:rPr>
                <w:rFonts w:hAnsi="宋体" w:cs="宋体"/>
                <w:szCs w:val="21"/>
                <w:lang w:val="en-US" w:eastAsia="zh-CN"/>
              </w:rPr>
            </w:pPr>
            <w:r>
              <w:rPr>
                <w:rFonts w:hAnsi="宋体" w:cs="宋体"/>
                <w:szCs w:val="21"/>
                <w:lang w:val="en-US" w:eastAsia="zh-CN"/>
              </w:rPr>
              <w:t xml:space="preserve">考察地点：</w:t>
            </w:r>
            <w:r>
              <w:rPr>
                <w:rFonts w:hAnsi="宋体" w:cs="宋体"/>
                <w:szCs w:val="21"/>
                <w:u w:val="single"/>
                <w:lang w:val="en-US" w:eastAsia="zh-CN"/>
              </w:rPr>
              <w:t xml:space="preserve">/</w:t>
            </w:r>
            <w:r>
              <w:rPr>
                <w:rFonts w:hAnsi="宋体" w:cs="宋体"/>
                <w:szCs w:val="21"/>
                <w:lang w:val="en-US" w:eastAsia="zh-CN"/>
              </w:rPr>
              <w:t xml:space="preserve">。</w:t>
            </w:r>
            <w:r/>
          </w:p>
        </w:tc>
      </w:tr>
      <w:tr>
        <w:trPr>
          <w:cantSplit/>
          <w:jc w:val="center"/>
          <w:trHeight w:val="20"/>
        </w:trPr>
        <w:tc>
          <w:tcPr>
            <w:tcW w:w="988" w:type="dxa"/>
            <w:vAlign w:val="center"/>
            <w:vMerge w:val="continue"/>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开标前答疑会</w:t>
            </w:r>
            <w:r/>
          </w:p>
        </w:tc>
        <w:tc>
          <w:tcPr>
            <w:tcW w:w="7253"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■不召开</w:t>
            </w:r>
            <w:r/>
          </w:p>
          <w:p>
            <w:pPr>
              <w:jc w:val="left"/>
              <w:spacing w:line="340" w:lineRule="exact"/>
              <w:rPr>
                <w:rFonts w:hint="eastAsia" w:ascii="宋体" w:hAnsi="宋体" w:cs="宋体"/>
                <w:szCs w:val="21"/>
              </w:rPr>
            </w:pPr>
            <w:r>
              <w:rPr>
                <w:rFonts w:hint="eastAsia" w:ascii="宋体" w:hAnsi="宋体" w:cs="宋体"/>
                <w:szCs w:val="21"/>
              </w:rPr>
              <w:t xml:space="preserve">□召开，召开时间：</w:t>
            </w:r>
            <w:r>
              <w:rPr>
                <w:rFonts w:hint="eastAsia" w:ascii="宋体" w:hAnsi="宋体" w:cs="宋体"/>
                <w:szCs w:val="21"/>
                <w:u w:val="single"/>
              </w:rPr>
              <w:t xml:space="preserve">/</w:t>
            </w:r>
            <w:r>
              <w:rPr>
                <w:rFonts w:hint="eastAsia" w:ascii="宋体" w:hAnsi="宋体" w:cs="宋体"/>
                <w:szCs w:val="21"/>
                <w:lang w:bidi="ar"/>
              </w:rPr>
              <w:t xml:space="preserve">年</w:t>
            </w:r>
            <w:r>
              <w:rPr>
                <w:rFonts w:hint="eastAsia" w:ascii="宋体" w:hAnsi="宋体" w:cs="宋体"/>
                <w:szCs w:val="21"/>
                <w:u w:val="single"/>
              </w:rPr>
              <w:t xml:space="preserve">/</w:t>
            </w:r>
            <w:r>
              <w:rPr>
                <w:rFonts w:hint="eastAsia" w:ascii="宋体" w:hAnsi="宋体" w:cs="宋体"/>
                <w:szCs w:val="21"/>
                <w:lang w:bidi="ar"/>
              </w:rPr>
              <w:t xml:space="preserve">月</w:t>
            </w:r>
            <w:r>
              <w:rPr>
                <w:rFonts w:hint="eastAsia" w:ascii="宋体" w:hAnsi="宋体" w:cs="宋体"/>
                <w:szCs w:val="21"/>
                <w:u w:val="single"/>
              </w:rPr>
              <w:t xml:space="preserve">/</w:t>
            </w:r>
            <w:r>
              <w:rPr>
                <w:rFonts w:hint="eastAsia" w:ascii="宋体" w:hAnsi="宋体" w:cs="宋体"/>
                <w:szCs w:val="21"/>
                <w:lang w:bidi="ar"/>
              </w:rPr>
              <w:t xml:space="preserve">日</w:t>
            </w:r>
            <w:r>
              <w:rPr>
                <w:rFonts w:hint="eastAsia" w:ascii="宋体" w:hAnsi="宋体" w:cs="宋体"/>
                <w:szCs w:val="21"/>
                <w:u w:val="single"/>
              </w:rPr>
              <w:t xml:space="preserve">/</w:t>
            </w:r>
            <w:r>
              <w:rPr>
                <w:rFonts w:hint="eastAsia" w:ascii="宋体" w:hAnsi="宋体" w:cs="宋体"/>
                <w:szCs w:val="21"/>
                <w:lang w:bidi="ar"/>
              </w:rPr>
              <w:t xml:space="preserve">点</w:t>
            </w:r>
            <w:r>
              <w:rPr>
                <w:rFonts w:hint="eastAsia" w:ascii="宋体" w:hAnsi="宋体" w:cs="宋体"/>
                <w:szCs w:val="21"/>
                <w:u w:val="single"/>
              </w:rPr>
              <w:t xml:space="preserve">/</w:t>
            </w:r>
            <w:r>
              <w:rPr>
                <w:rFonts w:hint="eastAsia" w:ascii="宋体" w:hAnsi="宋体" w:cs="宋体"/>
                <w:szCs w:val="21"/>
                <w:lang w:bidi="ar"/>
              </w:rPr>
              <w:t xml:space="preserve">分</w:t>
            </w:r>
            <w:r/>
          </w:p>
          <w:p>
            <w:pPr>
              <w:jc w:val="left"/>
              <w:spacing w:line="340" w:lineRule="exact"/>
              <w:rPr>
                <w:rFonts w:hint="eastAsia" w:ascii="宋体" w:hAnsi="宋体" w:cs="宋体"/>
                <w:szCs w:val="21"/>
              </w:rPr>
            </w:pPr>
            <w:r>
              <w:rPr>
                <w:rFonts w:hint="eastAsia" w:ascii="宋体" w:hAnsi="宋体" w:cs="宋体"/>
                <w:szCs w:val="21"/>
              </w:rPr>
              <w:t xml:space="preserve">召开地点：</w:t>
            </w:r>
            <w:r>
              <w:rPr>
                <w:rFonts w:hint="eastAsia" w:ascii="宋体" w:hAnsi="宋体" w:cs="宋体"/>
                <w:szCs w:val="21"/>
                <w:u w:val="single"/>
              </w:rPr>
              <w:t xml:space="preserve">/</w:t>
            </w:r>
            <w:r>
              <w:rPr>
                <w:rFonts w:hint="eastAsia" w:ascii="宋体" w:hAnsi="宋体" w:cs="宋体"/>
                <w:szCs w:val="21"/>
              </w:rPr>
              <w:t xml:space="preserve">。</w:t>
            </w:r>
            <w:r/>
          </w:p>
        </w:tc>
      </w:tr>
      <w:tr>
        <w:trPr>
          <w:jc w:val="center"/>
          <w:trHeight w:val="20"/>
        </w:trPr>
        <w:tc>
          <w:tcPr>
            <w:tcW w:w="988" w:type="dxa"/>
            <w:vAlign w:val="center"/>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4.1</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样品</w:t>
            </w:r>
            <w:r/>
          </w:p>
        </w:tc>
        <w:tc>
          <w:tcPr>
            <w:tcW w:w="725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投标样品递交：</w:t>
            </w:r>
            <w:r/>
          </w:p>
          <w:p>
            <w:pPr>
              <w:jc w:val="left"/>
              <w:widowControl/>
              <w:rPr>
                <w:rFonts w:ascii="宋体" w:hAnsi="宋体"/>
                <w:szCs w:val="21"/>
              </w:rPr>
            </w:pPr>
            <w:r>
              <w:rPr>
                <w:rFonts w:ascii="宋体" w:hAnsi="宋体"/>
                <w:szCs w:val="21"/>
              </w:rPr>
              <w:t xml:space="preserve">■不需要</w:t>
            </w:r>
            <w:r/>
          </w:p>
          <w:p>
            <w:pPr>
              <w:jc w:val="left"/>
              <w:widowControl/>
              <w:rPr>
                <w:rFonts w:hint="eastAsia" w:ascii="宋体" w:hAnsi="宋体"/>
                <w:szCs w:val="21"/>
              </w:rPr>
            </w:pPr>
            <w:r>
              <w:rPr>
                <w:rFonts w:ascii="Wingdings 2" w:hAnsi="Wingdings 2" w:eastAsia="Wingdings 2" w:cs="Wingdings 2"/>
                <w:szCs w:val="21"/>
              </w:rPr>
              <w:t xml:space="preserve">£</w:t>
            </w:r>
            <w:r>
              <w:rPr>
                <w:rFonts w:ascii="宋体" w:hAnsi="宋体"/>
                <w:szCs w:val="21"/>
              </w:rPr>
              <w:t xml:space="preserve">需要，具体要求如下：</w:t>
            </w:r>
            <w:r/>
          </w:p>
          <w:p>
            <w:pPr>
              <w:jc w:val="left"/>
              <w:widowControl/>
              <w:rPr>
                <w:rFonts w:ascii="宋体" w:hAnsi="宋体"/>
                <w:szCs w:val="21"/>
              </w:rPr>
            </w:pPr>
            <w:r>
              <w:rPr>
                <w:rFonts w:ascii="宋体" w:hAnsi="宋体"/>
                <w:szCs w:val="21"/>
              </w:rPr>
              <w:t xml:space="preserve">（1）样品制作的标准和要求：详见采购需求；</w:t>
            </w:r>
            <w:r/>
          </w:p>
          <w:p>
            <w:pPr>
              <w:jc w:val="left"/>
              <w:widowControl/>
              <w:rPr>
                <w:rFonts w:ascii="宋体" w:hAnsi="宋体"/>
                <w:szCs w:val="21"/>
              </w:rPr>
            </w:pPr>
            <w:r>
              <w:rPr>
                <w:rFonts w:ascii="宋体" w:hAnsi="宋体"/>
                <w:szCs w:val="21"/>
              </w:rPr>
              <w:t xml:space="preserve">（2）是否需要随样品提交相关检测报告：详见采购需求；</w:t>
            </w:r>
            <w:r/>
          </w:p>
          <w:p>
            <w:pPr>
              <w:jc w:val="left"/>
              <w:widowControl/>
              <w:rPr>
                <w:rFonts w:ascii="宋体" w:hAnsi="宋体"/>
                <w:szCs w:val="21"/>
              </w:rPr>
            </w:pPr>
            <w:r>
              <w:rPr>
                <w:rFonts w:ascii="宋体" w:hAnsi="宋体"/>
                <w:szCs w:val="21"/>
              </w:rPr>
              <w:t xml:space="preserve">（3）样品递交要求：详见采购需求；</w:t>
            </w:r>
            <w:r/>
          </w:p>
          <w:p>
            <w:pPr>
              <w:jc w:val="left"/>
              <w:widowControl/>
              <w:rPr>
                <w:rFonts w:ascii="宋体" w:hAnsi="宋体"/>
                <w:szCs w:val="21"/>
              </w:rPr>
            </w:pPr>
            <w:r>
              <w:rPr>
                <w:rFonts w:ascii="宋体" w:hAnsi="宋体"/>
                <w:szCs w:val="21"/>
              </w:rPr>
              <w:t xml:space="preserve">（4）未中标人样品退还：详见采购需求；</w:t>
            </w:r>
            <w:r/>
          </w:p>
          <w:p>
            <w:pPr>
              <w:jc w:val="left"/>
              <w:widowControl/>
              <w:rPr>
                <w:rFonts w:ascii="宋体" w:hAnsi="宋体"/>
                <w:szCs w:val="21"/>
              </w:rPr>
            </w:pPr>
            <w:r>
              <w:rPr>
                <w:rFonts w:ascii="宋体" w:hAnsi="宋体"/>
                <w:szCs w:val="21"/>
              </w:rPr>
              <w:t xml:space="preserve">（5）中标人样品保管、封存及退还：详见采购需求；</w:t>
            </w:r>
            <w:r/>
          </w:p>
          <w:p>
            <w:pPr>
              <w:jc w:val="left"/>
              <w:spacing w:line="340" w:lineRule="exact"/>
              <w:rPr>
                <w:rFonts w:hint="eastAsia" w:ascii="宋体" w:hAnsi="宋体" w:cs="宋体"/>
                <w:szCs w:val="21"/>
              </w:rPr>
            </w:pPr>
            <w:r>
              <w:rPr>
                <w:rFonts w:ascii="宋体" w:hAnsi="宋体"/>
                <w:szCs w:val="21"/>
              </w:rPr>
              <w:t xml:space="preserve">（6）其他要求（如有）：详见采购需求。</w:t>
            </w:r>
            <w:r/>
          </w:p>
        </w:tc>
      </w:tr>
      <w:tr>
        <w:trPr>
          <w:jc w:val="center"/>
          <w:trHeight w:val="597"/>
        </w:trPr>
        <w:tc>
          <w:tcPr>
            <w:tcW w:w="988" w:type="dxa"/>
            <w:vAlign w:val="center"/>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5.2.5</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标的所属行业</w:t>
            </w:r>
            <w:r/>
          </w:p>
        </w:tc>
        <w:tc>
          <w:tcPr>
            <w:tcW w:w="7253" w:type="dxa"/>
            <w:vAlign w:val="center"/>
            <w:textDirection w:val="lrTb"/>
            <w:noWrap w:val="false"/>
          </w:tcPr>
          <w:p>
            <w:pPr>
              <w:jc w:val="left"/>
              <w:spacing w:line="340" w:lineRule="exact"/>
              <w:rPr>
                <w:rFonts w:hint="eastAsia" w:ascii="宋体" w:hAnsi="宋体" w:eastAsia="宋体" w:cs="宋体"/>
                <w:szCs w:val="21"/>
                <w:lang w:eastAsia="zh-CN"/>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工业</w:t>
            </w:r>
            <w:r>
              <w:rPr>
                <w:rFonts w:hint="eastAsia" w:ascii="宋体" w:hAnsi="宋体" w:cs="宋体"/>
                <w:szCs w:val="21"/>
                <w:u w:val="single"/>
                <w:lang w:eastAsia="zh-CN"/>
              </w:rPr>
              <w:t xml:space="preserve">。</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890"/>
        </w:trPr>
        <w:tc>
          <w:tcPr>
            <w:tcW w:w="988" w:type="dxa"/>
            <w:vAlign w:val="center"/>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11.2</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投标报价</w:t>
            </w:r>
            <w:r/>
          </w:p>
        </w:tc>
        <w:tc>
          <w:tcPr>
            <w:tcW w:w="7253"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投标报价的特殊规定：</w:t>
            </w:r>
            <w:r/>
          </w:p>
          <w:p>
            <w:pPr>
              <w:jc w:val="left"/>
              <w:rPr>
                <w:rFonts w:hint="eastAsia" w:ascii="宋体" w:hAnsi="宋体" w:cs="宋体"/>
                <w:szCs w:val="21"/>
              </w:rPr>
            </w:pPr>
            <w:r>
              <w:rPr>
                <w:rFonts w:hint="eastAsia" w:ascii="宋体" w:hAnsi="宋体" w:cs="宋体"/>
                <w:szCs w:val="21"/>
              </w:rPr>
              <w:t xml:space="preserve">□无</w:t>
            </w:r>
            <w:r/>
          </w:p>
          <w:p>
            <w:pPr>
              <w:spacing w:line="340" w:lineRule="exact"/>
              <w:rPr>
                <w:rFonts w:hint="eastAsia" w:ascii="宋体" w:hAnsi="宋体" w:cs="宋体"/>
                <w:szCs w:val="21"/>
              </w:rPr>
            </w:pPr>
            <w:r>
              <w:rPr>
                <w:rFonts w:hint="eastAsia" w:ascii="宋体" w:hAnsi="宋体" w:cs="宋体"/>
                <w:szCs w:val="21"/>
              </w:rPr>
              <w:t xml:space="preserve">☑有，具体情形：</w:t>
            </w:r>
            <w:r>
              <w:rPr>
                <w:rFonts w:hint="eastAsia" w:ascii="宋体" w:hAnsi="宋体" w:cs="宋体"/>
                <w:b/>
                <w:bCs/>
                <w:szCs w:val="21"/>
              </w:rPr>
              <w:t xml:space="preserve">投标人须在投标分项报价表中将货物税率与集成服务税率分别列明。</w:t>
            </w:r>
            <w:r/>
          </w:p>
        </w:tc>
      </w:tr>
      <w:tr>
        <w:trPr>
          <w:jc w:val="center"/>
          <w:trHeight w:val="20"/>
        </w:trPr>
        <w:tc>
          <w:tcPr>
            <w:tcW w:w="988" w:type="dxa"/>
            <w:vAlign w:val="center"/>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12</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投标保证金</w:t>
            </w:r>
            <w:r/>
          </w:p>
        </w:tc>
        <w:tc>
          <w:tcPr>
            <w:tcW w:w="7253"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免收</w:t>
            </w:r>
            <w:r/>
          </w:p>
        </w:tc>
      </w:tr>
      <w:tr>
        <w:trPr>
          <w:jc w:val="center"/>
          <w:trHeight w:val="20"/>
        </w:trPr>
        <w:tc>
          <w:tcPr>
            <w:tcW w:w="988" w:type="dxa"/>
            <w:vAlign w:val="center"/>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13.1</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投标有效期</w:t>
            </w:r>
            <w:r/>
          </w:p>
        </w:tc>
        <w:tc>
          <w:tcPr>
            <w:tcW w:w="7253"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自提交投标文件的截止之日起算60日历天。</w:t>
            </w:r>
            <w:r/>
          </w:p>
        </w:tc>
      </w:tr>
      <w:tr>
        <w:trPr>
          <w:jc w:val="center"/>
          <w:trHeight w:val="20"/>
        </w:trPr>
        <w:tc>
          <w:tcPr>
            <w:tcW w:w="988" w:type="dxa"/>
            <w:vAlign w:val="center"/>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14.1</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lang w:bidi="ar"/>
              </w:rPr>
              <w:t xml:space="preserve">投标文件份数</w:t>
            </w:r>
            <w:r/>
          </w:p>
        </w:tc>
        <w:tc>
          <w:tcPr>
            <w:tcW w:w="7253" w:type="dxa"/>
            <w:vAlign w:val="center"/>
            <w:textDirection w:val="lrTb"/>
            <w:noWrap w:val="false"/>
          </w:tcPr>
          <w:p>
            <w:pPr>
              <w:spacing w:line="340" w:lineRule="exact"/>
              <w:rPr>
                <w:rFonts w:hint="eastAsia" w:ascii="宋体" w:hAnsi="宋体" w:cs="宋体"/>
                <w:szCs w:val="21"/>
              </w:rPr>
            </w:pPr>
            <w:r>
              <w:rPr>
                <w:rFonts w:hint="eastAsia" w:ascii="宋体" w:hAnsi="宋体" w:cs="宋体"/>
                <w:bCs/>
                <w:szCs w:val="21"/>
                <w:lang w:bidi="ar"/>
              </w:rPr>
              <w:t xml:space="preserve">中标人领取中标通知书时须向招标人额外提供从“苏采云”系统打印出的与投标所报电子文件一致的纸质投标文件3份，并按要求签字盖章，纸质投标文件需胶装，以及U盘（投标文件电子版）。</w:t>
            </w:r>
            <w:r/>
          </w:p>
        </w:tc>
      </w:tr>
      <w:tr>
        <w:trPr>
          <w:jc w:val="center"/>
          <w:trHeight w:val="20"/>
        </w:trPr>
        <w:tc>
          <w:tcPr>
            <w:tcW w:w="988" w:type="dxa"/>
            <w:vAlign w:val="center"/>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25.5</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分包</w:t>
            </w:r>
            <w:r/>
          </w:p>
        </w:tc>
        <w:tc>
          <w:tcPr>
            <w:tcW w:w="7253"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lang w:bidi="ar"/>
              </w:rPr>
              <w:t xml:space="preserve">本项目的非主体、非关键性工作</w:t>
            </w:r>
            <w:r>
              <w:rPr>
                <w:rFonts w:hint="eastAsia" w:ascii="宋体" w:hAnsi="宋体" w:cs="宋体"/>
                <w:szCs w:val="21"/>
              </w:rPr>
              <w:t xml:space="preserve">是否允许分包： </w:t>
            </w:r>
            <w:r/>
          </w:p>
          <w:p>
            <w:pPr>
              <w:jc w:val="left"/>
              <w:spacing w:line="340" w:lineRule="exact"/>
              <w:rPr>
                <w:rFonts w:hint="eastAsia" w:ascii="宋体" w:hAnsi="宋体" w:cs="宋体"/>
                <w:szCs w:val="21"/>
              </w:rPr>
            </w:pPr>
            <w:r>
              <w:rPr>
                <w:rFonts w:hint="eastAsia" w:ascii="宋体" w:hAnsi="宋体" w:cs="宋体"/>
                <w:szCs w:val="21"/>
              </w:rPr>
              <w:t xml:space="preserve">■不允许</w:t>
            </w:r>
            <w:r/>
          </w:p>
          <w:p>
            <w:pPr>
              <w:jc w:val="left"/>
              <w:spacing w:line="340" w:lineRule="exact"/>
              <w:rPr>
                <w:rFonts w:hint="eastAsia" w:ascii="宋体" w:hAnsi="宋体" w:cs="宋体"/>
                <w:szCs w:val="21"/>
              </w:rPr>
            </w:pPr>
            <w:r>
              <w:rPr>
                <w:rFonts w:hint="eastAsia" w:ascii="宋体" w:hAnsi="宋体" w:cs="宋体"/>
                <w:szCs w:val="21"/>
              </w:rPr>
              <w:t xml:space="preserve">□允许，具体要求：</w:t>
            </w:r>
            <w:r/>
          </w:p>
          <w:p>
            <w:pPr>
              <w:jc w:val="left"/>
              <w:spacing w:line="340" w:lineRule="exact"/>
              <w:rPr>
                <w:rFonts w:hint="eastAsia"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lang w:bidi="ar"/>
              </w:rPr>
              <w:t xml:space="preserve">/</w:t>
            </w:r>
            <w:r>
              <w:rPr>
                <w:rFonts w:hint="eastAsia" w:ascii="宋体" w:hAnsi="宋体" w:cs="宋体"/>
                <w:szCs w:val="21"/>
              </w:rPr>
              <w:t xml:space="preserve">；</w:t>
            </w:r>
            <w:r/>
          </w:p>
          <w:p>
            <w:pPr>
              <w:jc w:val="left"/>
              <w:spacing w:line="340" w:lineRule="exact"/>
              <w:rPr>
                <w:rFonts w:hint="eastAsia"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lang w:bidi="ar"/>
              </w:rPr>
              <w:t xml:space="preserve">/</w:t>
            </w:r>
            <w:r>
              <w:rPr>
                <w:rFonts w:hint="eastAsia" w:ascii="宋体" w:hAnsi="宋体" w:cs="宋体"/>
                <w:szCs w:val="21"/>
              </w:rPr>
              <w:t xml:space="preserve">；</w:t>
            </w:r>
            <w:r/>
          </w:p>
          <w:p>
            <w:pPr>
              <w:jc w:val="left"/>
              <w:spacing w:line="340" w:lineRule="exact"/>
              <w:rPr>
                <w:rFonts w:hint="eastAsia" w:ascii="宋体" w:hAnsi="宋体" w:cs="宋体"/>
                <w:szCs w:val="21"/>
                <w:u w:val="single"/>
              </w:rPr>
            </w:pPr>
            <w:r>
              <w:rPr>
                <w:rFonts w:hint="eastAsia" w:ascii="宋体" w:hAnsi="宋体" w:cs="宋体"/>
                <w:szCs w:val="21"/>
              </w:rPr>
              <w:t xml:space="preserve">（3）其他要求：</w:t>
            </w:r>
            <w:r>
              <w:rPr>
                <w:rFonts w:hint="eastAsia" w:ascii="宋体" w:hAnsi="宋体" w:cs="宋体"/>
                <w:szCs w:val="21"/>
                <w:u w:val="single"/>
                <w:lang w:bidi="ar"/>
              </w:rPr>
              <w:t xml:space="preserve">/</w:t>
            </w:r>
            <w:r>
              <w:rPr>
                <w:rFonts w:hint="eastAsia" w:ascii="宋体" w:hAnsi="宋体" w:cs="宋体"/>
                <w:szCs w:val="21"/>
              </w:rPr>
              <w:t xml:space="preserve">。</w:t>
            </w:r>
            <w:r/>
          </w:p>
        </w:tc>
      </w:tr>
      <w:tr>
        <w:trPr>
          <w:jc w:val="center"/>
          <w:trHeight w:val="501"/>
        </w:trPr>
        <w:tc>
          <w:tcPr>
            <w:tcW w:w="988" w:type="dxa"/>
            <w:vAlign w:val="center"/>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26.1.1</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询问</w:t>
            </w:r>
            <w:r/>
          </w:p>
        </w:tc>
        <w:tc>
          <w:tcPr>
            <w:tcW w:w="7253" w:type="dxa"/>
            <w:vAlign w:val="center"/>
            <w:textDirection w:val="lrTb"/>
            <w:noWrap w:val="false"/>
          </w:tcPr>
          <w:p>
            <w:pPr>
              <w:jc w:val="left"/>
              <w:spacing w:line="340" w:lineRule="exact"/>
              <w:rPr>
                <w:rFonts w:hint="eastAsia" w:ascii="宋体" w:hAnsi="宋体" w:cs="宋体"/>
                <w:szCs w:val="21"/>
              </w:rPr>
            </w:pPr>
            <w:r>
              <w:rPr>
                <w:rFonts w:hint="eastAsia" w:ascii="宋体" w:hAnsi="宋体" w:cs="宋体"/>
                <w:szCs w:val="21"/>
              </w:rPr>
              <w:t xml:space="preserve">询问送达形式：书面形式</w:t>
            </w:r>
            <w:r/>
          </w:p>
          <w:p>
            <w:pPr>
              <w:jc w:val="left"/>
              <w:spacing w:line="340" w:lineRule="exact"/>
              <w:rPr>
                <w:rFonts w:hint="eastAsia" w:ascii="宋体" w:hAnsi="宋体" w:cs="宋体"/>
                <w:szCs w:val="21"/>
              </w:rPr>
            </w:pPr>
            <w:r>
              <w:rPr>
                <w:rFonts w:hint="eastAsia" w:ascii="宋体" w:hAnsi="宋体" w:cs="宋体"/>
                <w:szCs w:val="21"/>
              </w:rPr>
              <w:t xml:space="preserve">对招标文件需要进行澄清或有疑问的投标人，均应在202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05</w:t>
            </w:r>
            <w:r>
              <w:rPr>
                <w:rFonts w:hint="eastAsia" w:ascii="宋体" w:hAnsi="宋体" w:cs="宋体"/>
                <w:szCs w:val="21"/>
              </w:rPr>
              <w:t xml:space="preserve">月</w:t>
            </w:r>
            <w:r>
              <w:rPr>
                <w:rFonts w:hint="eastAsia" w:ascii="宋体" w:hAnsi="宋体" w:cs="宋体"/>
                <w:szCs w:val="21"/>
                <w:lang w:val="en-US" w:eastAsia="zh-CN"/>
              </w:rPr>
              <w:t xml:space="preserve">25</w:t>
            </w:r>
            <w:r>
              <w:rPr>
                <w:rFonts w:hint="eastAsia" w:ascii="宋体" w:hAnsi="宋体" w:cs="宋体"/>
                <w:szCs w:val="21"/>
              </w:rPr>
              <w:t xml:space="preserve">日11：00（北京时间）前将询问文件加盖公章后书面送达。</w:t>
            </w:r>
            <w:r/>
          </w:p>
        </w:tc>
      </w:tr>
      <w:tr>
        <w:trPr>
          <w:jc w:val="center"/>
          <w:trHeight w:val="20"/>
        </w:trPr>
        <w:tc>
          <w:tcPr>
            <w:tcW w:w="988" w:type="dxa"/>
            <w:vAlign w:val="center"/>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26.3</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联系方式</w:t>
            </w:r>
            <w:r/>
          </w:p>
        </w:tc>
        <w:tc>
          <w:tcPr>
            <w:tcW w:w="725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接收询问和质疑的联系方式</w:t>
            </w:r>
            <w:r/>
          </w:p>
          <w:p>
            <w:pPr>
              <w:jc w:val="left"/>
              <w:spacing w:line="340" w:lineRule="exact"/>
              <w:widowControl/>
              <w:rPr>
                <w:rFonts w:hint="eastAsia" w:ascii="宋体" w:hAnsi="宋体" w:cs="宋体"/>
                <w:szCs w:val="21"/>
              </w:rPr>
            </w:pPr>
            <w:r>
              <w:rPr>
                <w:rFonts w:hint="eastAsia" w:ascii="宋体" w:hAnsi="宋体" w:cs="宋体"/>
                <w:szCs w:val="21"/>
                <w:lang w:bidi="ar"/>
              </w:rPr>
              <w:t xml:space="preserve">联系部门：常州泽舟管理咨询有限公司</w:t>
            </w:r>
            <w:r/>
          </w:p>
          <w:p>
            <w:pPr>
              <w:jc w:val="left"/>
              <w:spacing w:line="340" w:lineRule="exact"/>
              <w:widowControl/>
              <w:rPr>
                <w:rFonts w:ascii="宋体" w:hAnsi="宋体" w:cs="宋体"/>
                <w:szCs w:val="21"/>
              </w:rPr>
            </w:pPr>
            <w:r>
              <w:rPr>
                <w:rFonts w:hint="eastAsia" w:ascii="宋体" w:hAnsi="宋体" w:cs="宋体"/>
                <w:szCs w:val="21"/>
                <w:lang w:bidi="ar"/>
              </w:rPr>
              <w:t xml:space="preserve">联系电话：0519-85551758</w:t>
            </w:r>
            <w:r/>
          </w:p>
          <w:p>
            <w:pPr>
              <w:jc w:val="left"/>
              <w:spacing w:line="340" w:lineRule="exact"/>
              <w:widowControl/>
              <w:rPr>
                <w:rFonts w:hint="eastAsia" w:ascii="宋体" w:hAnsi="宋体" w:cs="宋体"/>
                <w:szCs w:val="21"/>
              </w:rPr>
            </w:pPr>
            <w:r>
              <w:rPr>
                <w:rFonts w:hint="eastAsia" w:ascii="宋体" w:hAnsi="宋体" w:cs="宋体"/>
                <w:szCs w:val="21"/>
                <w:lang w:bidi="ar"/>
              </w:rPr>
              <w:t xml:space="preserve">通讯地址：常州市天宁区红梅街道润园6幢106号</w:t>
            </w:r>
            <w:r>
              <w:rPr>
                <w:rFonts w:hint="eastAsia" w:ascii="宋体" w:hAnsi="宋体" w:cs="宋体"/>
                <w:szCs w:val="21"/>
              </w:rPr>
              <w:t xml:space="preserve">。</w:t>
            </w:r>
            <w:r/>
          </w:p>
        </w:tc>
      </w:tr>
      <w:tr>
        <w:trPr>
          <w:jc w:val="center"/>
          <w:trHeight w:val="20"/>
        </w:trPr>
        <w:tc>
          <w:tcPr>
            <w:tcW w:w="988" w:type="dxa"/>
            <w:vAlign w:val="center"/>
            <w:textDirection w:val="lrTb"/>
            <w:noWrap w:val="false"/>
          </w:tcPr>
          <w:p>
            <w:pPr>
              <w:pStyle w:val="1121"/>
              <w:jc w:val="center"/>
              <w:spacing w:line="340" w:lineRule="exact"/>
              <w:rPr>
                <w:rFonts w:hAnsi="宋体" w:cs="宋体"/>
                <w:szCs w:val="21"/>
                <w:lang w:val="en-US" w:eastAsia="zh-CN"/>
              </w:rPr>
            </w:pPr>
            <w:r>
              <w:rPr>
                <w:rFonts w:hAnsi="宋体" w:cs="宋体"/>
                <w:szCs w:val="21"/>
                <w:lang w:val="en-US" w:eastAsia="zh-CN"/>
              </w:rPr>
              <w:t xml:space="preserve">27</w:t>
            </w:r>
            <w:r/>
          </w:p>
        </w:tc>
        <w:tc>
          <w:tcPr>
            <w:tcW w:w="1701" w:type="dxa"/>
            <w:vAlign w:val="center"/>
            <w:textDirection w:val="lrTb"/>
            <w:noWrap w:val="false"/>
          </w:tcPr>
          <w:p>
            <w:pPr>
              <w:jc w:val="center"/>
              <w:spacing w:line="340" w:lineRule="exact"/>
              <w:rPr>
                <w:rFonts w:hint="eastAsia" w:ascii="宋体" w:hAnsi="宋体" w:cs="宋体"/>
                <w:szCs w:val="21"/>
              </w:rPr>
            </w:pPr>
            <w:r>
              <w:rPr>
                <w:rFonts w:hint="eastAsia" w:ascii="宋体" w:hAnsi="宋体" w:cs="宋体"/>
                <w:szCs w:val="21"/>
              </w:rPr>
              <w:t xml:space="preserve">代理费</w:t>
            </w:r>
            <w:r/>
          </w:p>
        </w:tc>
        <w:tc>
          <w:tcPr>
            <w:tcW w:w="7253" w:type="dxa"/>
            <w:vAlign w:val="center"/>
            <w:textDirection w:val="lrTb"/>
            <w:noWrap w:val="false"/>
          </w:tcPr>
          <w:p>
            <w:pPr>
              <w:jc w:val="left"/>
              <w:spacing w:line="340" w:lineRule="exact"/>
              <w:widowControl/>
              <w:rPr>
                <w:rFonts w:hint="eastAsia" w:ascii="宋体" w:hAnsi="宋体" w:cs="宋体"/>
                <w:b/>
                <w:szCs w:val="21"/>
              </w:rPr>
            </w:pPr>
            <w:r>
              <w:rPr>
                <w:rFonts w:hint="eastAsia" w:ascii="宋体" w:hAnsi="宋体" w:cs="宋体"/>
                <w:b/>
                <w:szCs w:val="21"/>
              </w:rPr>
              <w:t xml:space="preserve">收费对象：</w:t>
            </w:r>
            <w:r/>
          </w:p>
          <w:p>
            <w:pPr>
              <w:jc w:val="left"/>
              <w:spacing w:line="340" w:lineRule="exact"/>
              <w:widowControl/>
              <w:rPr>
                <w:rFonts w:hint="eastAsia" w:ascii="宋体" w:hAnsi="宋体" w:cs="宋体"/>
                <w:szCs w:val="21"/>
              </w:rPr>
            </w:pPr>
            <w:r>
              <w:rPr>
                <w:rFonts w:hint="eastAsia" w:ascii="宋体" w:hAnsi="宋体" w:cs="宋体"/>
                <w:szCs w:val="21"/>
              </w:rPr>
              <w:t xml:space="preserve">□采购人</w:t>
            </w:r>
            <w:r/>
          </w:p>
          <w:p>
            <w:pPr>
              <w:jc w:val="left"/>
              <w:spacing w:line="340" w:lineRule="exact"/>
              <w:widowControl/>
              <w:rPr>
                <w:rFonts w:hint="eastAsia" w:ascii="宋体" w:hAnsi="宋体" w:cs="宋体"/>
                <w:szCs w:val="21"/>
              </w:rPr>
            </w:pPr>
            <w:r>
              <w:rPr>
                <w:rFonts w:hint="eastAsia" w:ascii="宋体" w:hAnsi="宋体" w:cs="宋体"/>
                <w:szCs w:val="21"/>
              </w:rPr>
              <w:t xml:space="preserve">■中标人</w:t>
            </w:r>
            <w:r/>
          </w:p>
          <w:p>
            <w:pPr>
              <w:jc w:val="left"/>
              <w:spacing w:line="340" w:lineRule="exact"/>
              <w:widowControl/>
              <w:rPr>
                <w:rFonts w:hint="eastAsia" w:ascii="宋体" w:hAnsi="宋体" w:cs="宋体"/>
                <w:b/>
                <w:szCs w:val="21"/>
              </w:rPr>
            </w:pPr>
            <w:r>
              <w:rPr>
                <w:rFonts w:hint="eastAsia" w:ascii="宋体" w:hAnsi="宋体" w:cs="宋体"/>
                <w:b/>
                <w:szCs w:val="21"/>
              </w:rPr>
              <w:t xml:space="preserve">收费标准：（1）代理服务收费标准</w:t>
            </w:r>
            <w:r/>
          </w:p>
          <w:p>
            <w:pPr>
              <w:jc w:val="left"/>
              <w:spacing w:line="340" w:lineRule="exact"/>
              <w:widowControl/>
              <w:rPr>
                <w:rFonts w:hint="eastAsia" w:ascii="宋体" w:hAnsi="宋体" w:cs="宋体"/>
                <w:szCs w:val="21"/>
              </w:rPr>
            </w:pPr>
            <w:r>
              <w:rPr>
                <w:rFonts w:hint="eastAsia" w:ascii="宋体" w:hAnsi="宋体" w:cs="宋体"/>
                <w:szCs w:val="21"/>
              </w:rPr>
            </w:r>
            <w:r/>
          </w:p>
          <w:tbl>
            <w:tblPr>
              <w:tblStyle w:val="9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ind w:firstLine="1260"/>
                    <w:jc w:val="left"/>
                    <w:spacing w:line="340" w:lineRule="exact"/>
                    <w:widowControl/>
                    <w:rPr>
                      <w:rFonts w:hint="eastAsia" w:ascii="宋体" w:hAnsi="宋体" w:cs="宋体"/>
                      <w:bCs/>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450850</wp:posOffset>
                            </wp:positionH>
                            <wp:positionV relativeFrom="paragraph">
                              <wp:posOffset>25400</wp:posOffset>
                            </wp:positionV>
                            <wp:extent cx="1366520" cy="129286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flipH="1" flipV="1">
                                      <a:off x="0" y="0"/>
                                      <a:ext cx="1366520" cy="12928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xy;visibility:visible;" from="35.5pt,2.0pt" to="143.1pt,103.8pt" filled="f" strokecolor="#000000"/>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8.8pt,-0.3pt" to="-8.8pt,-0.3pt" filled="f" strokecolor="#000000"/>
                        </w:pict>
                      </mc:Fallback>
                    </mc:AlternateContent>
                  </w:r>
                  <w:r>
                    <w:rPr>
                      <w:rFonts w:hint="eastAsia" w:ascii="宋体" w:hAnsi="宋体" w:cs="宋体"/>
                      <w:szCs w:val="21"/>
                    </w:rPr>
                    <w:t xml:space="preserve">项</w:t>
                  </w:r>
                  <w:r/>
                </w:p>
                <w:p>
                  <w:pPr>
                    <w:ind w:firstLine="420"/>
                    <w:jc w:val="left"/>
                    <w:spacing w:line="340" w:lineRule="exact"/>
                    <w:widowControl/>
                    <w:rPr>
                      <w:rFonts w:hint="eastAsia" w:ascii="宋体" w:hAnsi="宋体" w:cs="宋体"/>
                      <w:bCs/>
                      <w:szCs w:val="21"/>
                    </w:rPr>
                  </w:pPr>
                  <w:r>
                    <w:rPr>
                      <w:rFonts w:hint="eastAsia" w:ascii="宋体" w:hAnsi="宋体" w:cs="宋体"/>
                      <w:bCs/>
                      <w:szCs w:val="21"/>
                    </w:rPr>
                    <w:t xml:space="preserve">费　　　    目 </w:t>
                  </w:r>
                  <w:r/>
                </w:p>
                <w:p>
                  <w:pPr>
                    <w:jc w:val="left"/>
                    <w:spacing w:line="340" w:lineRule="exact"/>
                    <w:widowControl/>
                    <w:rPr>
                      <w:rFonts w:hint="eastAsia" w:ascii="宋体" w:hAnsi="宋体" w:cs="宋体"/>
                      <w:bCs/>
                      <w:szCs w:val="21"/>
                    </w:rPr>
                  </w:pPr>
                  <w:r>
                    <w:rPr>
                      <w:rFonts w:hint="eastAsia" w:ascii="宋体" w:hAnsi="宋体" w:cs="宋体"/>
                      <w:bCs/>
                      <w:szCs w:val="21"/>
                    </w:rPr>
                    <w:t xml:space="preserve">　                  类</w:t>
                  </w:r>
                  <w:r/>
                </w:p>
                <w:p>
                  <w:pPr>
                    <w:ind w:left="2455" w:hanging="1050"/>
                    <w:jc w:val="left"/>
                    <w:spacing w:line="340" w:lineRule="exact"/>
                    <w:widowControl/>
                    <w:rPr>
                      <w:rFonts w:hint="eastAsia" w:ascii="宋体" w:hAnsi="宋体" w:cs="宋体"/>
                      <w:bCs/>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-52070</wp:posOffset>
                            </wp:positionH>
                            <wp:positionV relativeFrom="paragraph">
                              <wp:posOffset>81280</wp:posOffset>
                            </wp:positionV>
                            <wp:extent cx="1876425" cy="564515"/>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H="1" flipV="1">
                                      <a:off x="0" y="0"/>
                                      <a:ext cx="1876425" cy="56451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xy;visibility:visible;" from="-4.1pt,6.4pt" to="143.7pt,50.8pt" filled="f" strokecolor="#000000"/>
                        </w:pict>
                      </mc:Fallback>
                    </mc:AlternateContent>
                  </w:r>
                  <w:r>
                    <w:rPr>
                      <w:rFonts w:hint="eastAsia" w:ascii="宋体" w:hAnsi="宋体" w:cs="宋体"/>
                      <w:bCs/>
                      <w:szCs w:val="21"/>
                    </w:rPr>
                    <w:t xml:space="preserve">率        型　                 </w:t>
                  </w:r>
                  <w:r/>
                </w:p>
                <w:p>
                  <w:pPr>
                    <w:jc w:val="left"/>
                    <w:spacing w:line="340" w:lineRule="exact"/>
                    <w:widowControl/>
                    <w:rPr>
                      <w:rFonts w:hint="eastAsia" w:ascii="宋体" w:hAnsi="宋体" w:cs="宋体"/>
                      <w:bCs/>
                      <w:szCs w:val="21"/>
                    </w:rPr>
                  </w:pPr>
                  <w:r>
                    <w:rPr>
                      <w:rFonts w:hint="eastAsia" w:ascii="宋体" w:hAnsi="宋体" w:cs="宋体"/>
                      <w:bCs/>
                      <w:szCs w:val="21"/>
                    </w:rPr>
                    <w:t xml:space="preserve">　　　　</w:t>
                  </w:r>
                  <w:r/>
                </w:p>
                <w:p>
                  <w:pPr>
                    <w:jc w:val="left"/>
                    <w:spacing w:line="340" w:lineRule="exact"/>
                    <w:widowControl/>
                    <w:rPr>
                      <w:rFonts w:hint="eastAsia" w:ascii="宋体" w:hAnsi="宋体" w:cs="宋体"/>
                      <w:bCs/>
                      <w:szCs w:val="21"/>
                    </w:rPr>
                  </w:pPr>
                  <w:r>
                    <w:rPr>
                      <w:rFonts w:hint="eastAsia" w:ascii="宋体" w:hAnsi="宋体" w:cs="宋体"/>
                      <w:bCs/>
                      <w:szCs w:val="21"/>
                    </w:rPr>
                    <w:t xml:space="preserve">中标金额（万元）</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ind w:firstLine="840"/>
                    <w:jc w:val="left"/>
                    <w:spacing w:line="340" w:lineRule="exact"/>
                    <w:widowControl/>
                    <w:rPr>
                      <w:rFonts w:hint="eastAsia" w:ascii="宋体" w:hAnsi="宋体" w:cs="宋体"/>
                      <w:bCs/>
                      <w:szCs w:val="21"/>
                    </w:rPr>
                  </w:pPr>
                  <w:r>
                    <w:rPr>
                      <w:rFonts w:hint="eastAsia" w:ascii="宋体" w:hAnsi="宋体" w:cs="宋体"/>
                      <w:bCs/>
                      <w:szCs w:val="21"/>
                    </w:rPr>
                    <w:t xml:space="preserve">货物类</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100（含，下同）以下</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1.5%</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100-500</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1.1%</w:t>
                  </w: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500—1000</w:t>
                  </w: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0.8%</w:t>
                  </w: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w:t>
                  </w:r>
                  <w:r/>
                </w:p>
              </w:tc>
            </w:tr>
          </w:tbl>
          <w:p>
            <w:pPr>
              <w:jc w:val="left"/>
              <w:spacing w:line="340" w:lineRule="exact"/>
              <w:widowControl/>
              <w:rPr>
                <w:rFonts w:hint="eastAsia" w:ascii="宋体" w:hAnsi="宋体" w:cs="宋体"/>
                <w:szCs w:val="21"/>
                <w:lang w:bidi="ar"/>
              </w:rPr>
            </w:pPr>
            <w:r>
              <w:rPr>
                <w:rFonts w:hint="eastAsia" w:ascii="宋体" w:hAnsi="宋体" w:cs="宋体"/>
                <w:szCs w:val="21"/>
                <w:lang w:bidi="ar"/>
              </w:rPr>
              <w:t xml:space="preserve">（2）代理机构服务收费按差额定率累进法计算。 </w:t>
            </w:r>
            <w:r/>
          </w:p>
          <w:p>
            <w:pPr>
              <w:jc w:val="left"/>
              <w:spacing w:line="340" w:lineRule="exact"/>
              <w:widowControl/>
              <w:rPr>
                <w:rFonts w:hint="eastAsia" w:ascii="宋体" w:hAnsi="宋体" w:cs="宋体"/>
                <w:szCs w:val="21"/>
                <w:lang w:bidi="ar"/>
              </w:rPr>
            </w:pPr>
            <w:r>
              <w:rPr>
                <w:rFonts w:hint="eastAsia" w:ascii="宋体" w:hAnsi="宋体" w:cs="宋体"/>
                <w:szCs w:val="21"/>
                <w:lang w:bidi="ar"/>
              </w:rPr>
              <w:t xml:space="preserve">（3）服务收费按上述计算方法不足人民币3000元的，按人民币3000元收取。</w:t>
            </w:r>
            <w:r/>
          </w:p>
          <w:p>
            <w:pPr>
              <w:jc w:val="left"/>
              <w:spacing w:line="340" w:lineRule="exact"/>
              <w:widowControl/>
              <w:rPr>
                <w:rFonts w:hint="eastAsia" w:ascii="宋体" w:hAnsi="宋体" w:cs="宋体"/>
                <w:szCs w:val="21"/>
                <w:lang w:bidi="ar"/>
              </w:rPr>
            </w:pPr>
            <w:r>
              <w:rPr>
                <w:rFonts w:hint="eastAsia" w:ascii="宋体" w:hAnsi="宋体" w:cs="宋体"/>
                <w:szCs w:val="21"/>
                <w:lang w:bidi="ar"/>
              </w:rPr>
              <w:t xml:space="preserve">（4）中标人如果未按规定交纳代理服务费，将保留诉讼的权利。</w:t>
            </w:r>
            <w:r/>
          </w:p>
          <w:p>
            <w:pPr>
              <w:jc w:val="left"/>
              <w:spacing w:line="340" w:lineRule="exact"/>
              <w:widowControl/>
              <w:rPr>
                <w:rFonts w:hint="eastAsia" w:ascii="宋体" w:hAnsi="宋体" w:cs="宋体"/>
                <w:szCs w:val="21"/>
                <w:lang w:bidi="ar"/>
              </w:rPr>
            </w:pPr>
            <w:r>
              <w:rPr>
                <w:rFonts w:hint="eastAsia" w:ascii="宋体" w:hAnsi="宋体" w:cs="宋体"/>
                <w:szCs w:val="21"/>
                <w:lang w:bidi="ar"/>
              </w:rPr>
              <w:t xml:space="preserve">缴纳时间：中标人应在领取中标通知书时将代理服务费付至采购代理机构的账户。</w:t>
            </w:r>
            <w:r/>
          </w:p>
          <w:p>
            <w:pPr>
              <w:jc w:val="left"/>
              <w:spacing w:line="340" w:lineRule="exact"/>
              <w:widowControl/>
              <w:rPr>
                <w:rFonts w:hint="eastAsia" w:ascii="宋体" w:hAnsi="宋体" w:cs="宋体"/>
                <w:szCs w:val="21"/>
                <w:lang w:bidi="ar"/>
              </w:rPr>
            </w:pPr>
            <w:r>
              <w:rPr>
                <w:rFonts w:hint="eastAsia" w:ascii="宋体" w:hAnsi="宋体" w:cs="宋体"/>
                <w:szCs w:val="21"/>
                <w:lang w:bidi="ar"/>
              </w:rPr>
              <w:t xml:space="preserve">收款人名称：常州泽舟管理咨询有限公司</w:t>
            </w:r>
            <w:r/>
          </w:p>
          <w:p>
            <w:pPr>
              <w:jc w:val="left"/>
              <w:spacing w:line="340" w:lineRule="exact"/>
              <w:widowControl/>
              <w:rPr>
                <w:rFonts w:hint="eastAsia" w:ascii="宋体" w:hAnsi="宋体" w:cs="宋体"/>
                <w:szCs w:val="21"/>
                <w:lang w:bidi="ar"/>
              </w:rPr>
            </w:pPr>
            <w:r>
              <w:rPr>
                <w:rFonts w:hint="eastAsia" w:ascii="宋体" w:hAnsi="宋体" w:cs="宋体"/>
                <w:szCs w:val="21"/>
                <w:lang w:bidi="ar"/>
              </w:rPr>
              <w:t xml:space="preserve">开户行名称：交通银行股份有限公司常州天安支行</w:t>
            </w:r>
            <w:r/>
          </w:p>
          <w:p>
            <w:pPr>
              <w:jc w:val="left"/>
              <w:spacing w:line="340" w:lineRule="exact"/>
              <w:widowControl/>
              <w:rPr>
                <w:rFonts w:hint="eastAsia" w:ascii="宋体" w:hAnsi="宋体" w:cs="宋体"/>
                <w:szCs w:val="21"/>
              </w:rPr>
            </w:pPr>
            <w:r>
              <w:rPr>
                <w:rFonts w:hint="eastAsia" w:ascii="宋体" w:hAnsi="宋体" w:cs="宋体"/>
                <w:szCs w:val="21"/>
                <w:lang w:bidi="ar"/>
              </w:rPr>
              <w:t xml:space="preserve">银行账号：324006310010340000163</w:t>
            </w:r>
            <w:r/>
          </w:p>
        </w:tc>
      </w:tr>
    </w:tbl>
    <w:p>
      <w:pPr>
        <w:jc w:val="both"/>
        <w:spacing w:line="400" w:lineRule="exact"/>
        <w:tabs>
          <w:tab w:val="left" w:pos="5580" w:leader="none"/>
        </w:tabs>
        <w:rPr>
          <w:rFonts w:hint="eastAsia" w:ascii="宋体" w:hAnsi="宋体" w:cs="宋体"/>
          <w:szCs w:val="21"/>
        </w:rPr>
        <w:sectPr>
          <w:footerReference w:type="default" r:id="rId13"/>
          <w:footerReference w:type="first" r:id="rId14"/>
          <w:footnotePr/>
          <w:endnotePr/>
          <w:type w:val="nextPage"/>
          <w:pgSz w:w="11907" w:h="16840" w:orient="portrait"/>
          <w:pgMar w:top="1418" w:right="1304" w:bottom="1418" w:left="1304" w:header="851" w:footer="851" w:gutter="0"/>
          <w:pgNumType w:start="1"/>
          <w:cols w:num="1" w:sep="0" w:space="720" w:equalWidth="1"/>
          <w:docGrid w:linePitch="360"/>
        </w:sectPr>
      </w:pPr>
      <w:r>
        <w:rPr>
          <w:rFonts w:hint="eastAsia" w:ascii="宋体" w:hAnsi="宋体" w:cs="宋体"/>
          <w:szCs w:val="21"/>
        </w:rPr>
      </w:r>
      <w:r/>
    </w:p>
    <w:p>
      <w:pPr>
        <w:jc w:val="center"/>
        <w:spacing w:before="240" w:after="240"/>
        <w:rPr>
          <w:b/>
          <w:sz w:val="28"/>
          <w:szCs w:val="28"/>
        </w:rPr>
      </w:pPr>
      <w:r>
        <w:rPr>
          <w:rFonts w:hint="eastAsia"/>
          <w:b/>
          <w:sz w:val="28"/>
          <w:szCs w:val="28"/>
        </w:rPr>
        <w:t xml:space="preserve">投标人</w:t>
      </w:r>
      <w:r>
        <w:rPr>
          <w:b/>
          <w:sz w:val="28"/>
          <w:szCs w:val="28"/>
        </w:rPr>
        <w:t xml:space="preserve">须知</w:t>
      </w:r>
      <w:r/>
    </w:p>
    <w:p>
      <w:pPr>
        <w:pStyle w:val="1083"/>
        <w:jc w:val="left"/>
        <w:spacing w:before="0" w:line="360" w:lineRule="auto"/>
        <w:tabs>
          <w:tab w:val="center" w:pos="4592" w:leader="none"/>
          <w:tab w:val="left" w:pos="7860" w:leader="none"/>
        </w:tabs>
        <w:rPr>
          <w:rFonts w:ascii="Times New Roman" w:hAnsi="Times New Roman" w:eastAsia="宋体"/>
          <w:sz w:val="28"/>
        </w:rPr>
      </w:pPr>
      <w:r/>
      <w:bookmarkStart w:id="72" w:name="_Toc520356143"/>
      <w:r/>
      <w:bookmarkStart w:id="73" w:name="_Toc127151518"/>
      <w:r>
        <w:rPr>
          <w:rFonts w:ascii="Times New Roman" w:hAnsi="Times New Roman" w:eastAsia="宋体"/>
          <w:sz w:val="28"/>
        </w:rPr>
        <w:tab/>
      </w:r>
      <w:bookmarkStart w:id="74" w:name="_Toc150774618"/>
      <w:r/>
      <w:bookmarkStart w:id="75" w:name="_Toc265228356"/>
      <w:r/>
      <w:bookmarkStart w:id="76" w:name="_Toc150509269"/>
      <w:r/>
      <w:bookmarkStart w:id="77" w:name="_Toc151193832"/>
      <w:r/>
      <w:bookmarkStart w:id="78" w:name="_Toc151193616"/>
      <w:r/>
      <w:bookmarkStart w:id="79" w:name="_Toc150774723"/>
      <w:r/>
      <w:bookmarkStart w:id="80" w:name="_Toc305158786"/>
      <w:r/>
      <w:bookmarkStart w:id="81" w:name="_Toc142311020"/>
      <w:r/>
      <w:bookmarkStart w:id="82" w:name="_Toc151193906"/>
      <w:r/>
      <w:bookmarkStart w:id="83" w:name="_Toc226337214"/>
      <w:r/>
      <w:bookmarkStart w:id="84" w:name="_Toc151193688"/>
      <w:r/>
      <w:bookmarkStart w:id="85" w:name="_Toc151193760"/>
      <w:r/>
      <w:bookmarkStart w:id="86" w:name="_Toc226965708"/>
      <w:r/>
      <w:bookmarkStart w:id="87" w:name="_Toc226965791"/>
      <w:r/>
      <w:bookmarkStart w:id="88" w:name="_Toc264969208"/>
      <w:r/>
      <w:bookmarkStart w:id="89" w:name="_Toc226309762"/>
      <w:r/>
      <w:bookmarkStart w:id="90" w:name="_Toc195842883"/>
      <w:r/>
      <w:bookmarkStart w:id="91" w:name="_Toc150480756"/>
      <w:r/>
      <w:bookmarkStart w:id="92" w:name="_Toc305158860"/>
      <w:r/>
      <w:bookmarkStart w:id="93" w:name="_Toc151190145"/>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p>
    <w:p>
      <w:pPr>
        <w:numPr>
          <w:ilvl w:val="0"/>
          <w:numId w:val="3"/>
        </w:numPr>
        <w:ind w:left="0" w:firstLine="422"/>
        <w:spacing w:line="400" w:lineRule="exact"/>
        <w:tabs>
          <w:tab w:val="left" w:pos="0" w:leader="none"/>
          <w:tab w:val="clear" w:pos="900" w:leader="none"/>
        </w:tabs>
        <w:rPr>
          <w:rFonts w:hint="eastAsia" w:ascii="宋体" w:hAnsi="宋体" w:cs="宋体"/>
          <w:b/>
          <w:szCs w:val="21"/>
        </w:rPr>
        <w:outlineLvl w:val="1"/>
      </w:pPr>
      <w:r/>
      <w:bookmarkStart w:id="94" w:name="_Toc305158861"/>
      <w:r/>
      <w:bookmarkStart w:id="95" w:name="_Toc264969209"/>
      <w:r/>
      <w:bookmarkStart w:id="96" w:name="_Toc265228357"/>
      <w:r/>
      <w:bookmarkStart w:id="97" w:name="_Toc305158787"/>
      <w:r>
        <w:rPr>
          <w:rFonts w:hint="eastAsia" w:ascii="宋体" w:hAnsi="宋体" w:cs="宋体"/>
          <w:b/>
          <w:szCs w:val="21"/>
        </w:rPr>
        <w:t xml:space="preserve">采购人、采购代理机构、</w:t>
      </w:r>
      <w:bookmarkEnd w:id="94"/>
      <w:r/>
      <w:bookmarkEnd w:id="95"/>
      <w:r/>
      <w:bookmarkEnd w:id="96"/>
      <w:r/>
      <w:bookmarkEnd w:id="97"/>
      <w:r>
        <w:rPr>
          <w:rFonts w:hint="eastAsia" w:ascii="宋体" w:hAnsi="宋体" w:cs="宋体"/>
          <w:b/>
          <w:szCs w:val="21"/>
        </w:rPr>
        <w:t xml:space="preserve">投标人、联合体</w:t>
      </w:r>
      <w:r/>
    </w:p>
    <w:p>
      <w:pPr>
        <w:numPr>
          <w:ilvl w:val="1"/>
          <w:numId w:val="3"/>
        </w:numPr>
        <w:ind w:left="0" w:firstLine="420"/>
        <w:spacing w:line="400" w:lineRule="exact"/>
        <w:tabs>
          <w:tab w:val="left" w:pos="0" w:leader="none"/>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采购人、采购代理机构：指依法进行政府采购的国家机关、事业单位、团体组织，及其委托的采购代理机构。本项目采购人、采购代理机构见第一章《投标邀请》。</w:t>
      </w:r>
      <w:r/>
    </w:p>
    <w:p>
      <w:pPr>
        <w:numPr>
          <w:ilvl w:val="1"/>
          <w:numId w:val="3"/>
        </w:numPr>
        <w:ind w:left="0" w:firstLine="420"/>
        <w:spacing w:line="400" w:lineRule="exact"/>
        <w:tabs>
          <w:tab w:val="left" w:pos="0" w:leader="none"/>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投标人（也称“供应商”、“申请人”）：指向采购人提供货物、工程或者服务的法人、其他组织或者自然人。</w:t>
      </w:r>
      <w:r/>
    </w:p>
    <w:p>
      <w:pPr>
        <w:numPr>
          <w:ilvl w:val="1"/>
          <w:numId w:val="3"/>
        </w:numPr>
        <w:ind w:left="0" w:firstLine="420"/>
        <w:spacing w:line="400" w:lineRule="exact"/>
        <w:tabs>
          <w:tab w:val="left" w:pos="0" w:leader="none"/>
          <w:tab w:val="left" w:pos="1080" w:leader="none"/>
          <w:tab w:val="left" w:pos="2014" w:leader="none"/>
          <w:tab w:val="left" w:pos="5521" w:leader="none"/>
        </w:tabs>
        <w:rPr>
          <w:rFonts w:hint="eastAsia" w:ascii="宋体" w:hAnsi="宋体" w:cs="宋体"/>
          <w:szCs w:val="21"/>
        </w:rPr>
      </w:pPr>
      <w:r>
        <w:rPr>
          <w:rFonts w:hint="eastAsia" w:ascii="宋体" w:hAnsi="宋体" w:cs="宋体"/>
          <w:szCs w:val="21"/>
        </w:rPr>
        <w:t xml:space="preserve">联合体：指两个以上的自然人、法人或者其他组织组成一个联合体，以一个投标人的身份共同参加政府采购。</w:t>
      </w:r>
      <w:r/>
    </w:p>
    <w:p>
      <w:pPr>
        <w:numPr>
          <w:ilvl w:val="0"/>
          <w:numId w:val="3"/>
        </w:numPr>
        <w:ind w:left="0" w:firstLine="422"/>
        <w:spacing w:line="400" w:lineRule="exact"/>
        <w:tabs>
          <w:tab w:val="left" w:pos="0" w:leader="none"/>
          <w:tab w:val="clear" w:pos="900" w:leader="none"/>
        </w:tabs>
        <w:rPr>
          <w:rFonts w:hint="eastAsia" w:ascii="宋体" w:hAnsi="宋体" w:cs="宋体"/>
          <w:b/>
          <w:szCs w:val="21"/>
        </w:rPr>
        <w:outlineLvl w:val="1"/>
      </w:pPr>
      <w:r/>
      <w:bookmarkStart w:id="98" w:name="_Toc226965793"/>
      <w:r/>
      <w:bookmarkStart w:id="99" w:name="_Toc226965710"/>
      <w:r/>
      <w:bookmarkStart w:id="100" w:name="_Toc150774620"/>
      <w:r/>
      <w:bookmarkStart w:id="101" w:name="_Toc305158788"/>
      <w:r/>
      <w:bookmarkStart w:id="102" w:name="_Toc164229215"/>
      <w:r/>
      <w:bookmarkStart w:id="103" w:name="_Toc151190147"/>
      <w:r/>
      <w:bookmarkStart w:id="104" w:name="_Toc151193762"/>
      <w:r/>
      <w:bookmarkStart w:id="105" w:name="_Toc151193834"/>
      <w:r/>
      <w:bookmarkStart w:id="106" w:name="_Toc150480758"/>
      <w:r/>
      <w:bookmarkStart w:id="107" w:name="_Toc151193618"/>
      <w:r/>
      <w:bookmarkStart w:id="108" w:name="_Toc127151520"/>
      <w:r/>
      <w:bookmarkStart w:id="109" w:name="_Toc151193908"/>
      <w:r/>
      <w:bookmarkStart w:id="110" w:name="_Toc127161434"/>
      <w:r/>
      <w:bookmarkStart w:id="111" w:name="_Toc142311022"/>
      <w:r/>
      <w:bookmarkStart w:id="112" w:name="_Toc305158862"/>
      <w:r/>
      <w:bookmarkStart w:id="113" w:name="_Toc150774725"/>
      <w:r/>
      <w:bookmarkStart w:id="114" w:name="_Toc164608789"/>
      <w:r/>
      <w:bookmarkStart w:id="115" w:name="_Toc150509271"/>
      <w:r/>
      <w:bookmarkStart w:id="116" w:name="_Toc164608634"/>
      <w:r/>
      <w:bookmarkStart w:id="117" w:name="_Toc226337216"/>
      <w:r/>
      <w:bookmarkStart w:id="118" w:name="_Toc226309764"/>
      <w:r/>
      <w:bookmarkStart w:id="119" w:name="_Toc151193690"/>
      <w:r/>
      <w:bookmarkStart w:id="120" w:name="_Toc264969210"/>
      <w:r/>
      <w:bookmarkStart w:id="121" w:name="_Toc127151721"/>
      <w:r/>
      <w:bookmarkStart w:id="122" w:name="_Toc265228358"/>
      <w:r/>
      <w:bookmarkStart w:id="123" w:name="_Toc164229361"/>
      <w:r/>
      <w:bookmarkStart w:id="124" w:name="_Toc149720813"/>
      <w:r/>
      <w:bookmarkStart w:id="125" w:name="_Toc164351614"/>
      <w:r/>
      <w:bookmarkStart w:id="126" w:name="_Toc195842885"/>
      <w:r>
        <w:rPr>
          <w:rFonts w:hint="eastAsia" w:ascii="宋体" w:hAnsi="宋体" w:cs="宋体"/>
          <w:b/>
          <w:szCs w:val="21"/>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Cs w:val="21"/>
        </w:rPr>
        <w:t xml:space="preserve">、项目属性、科研仪器设备采购、核心产品</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项目属性见《投标人须知资料表》。</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是否属于科研仪器设备采购见《投标人须知资料表》。</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核心产品见《投标人须知资料表》。</w:t>
      </w:r>
      <w:r/>
    </w:p>
    <w:p>
      <w:pPr>
        <w:numPr>
          <w:ilvl w:val="0"/>
          <w:numId w:val="3"/>
        </w:numPr>
        <w:ind w:left="0" w:firstLine="422"/>
        <w:spacing w:line="400" w:lineRule="exact"/>
        <w:tabs>
          <w:tab w:val="left" w:pos="0" w:leader="none"/>
          <w:tab w:val="clear" w:pos="900" w:leader="none"/>
        </w:tabs>
        <w:rPr>
          <w:rFonts w:hint="eastAsia" w:ascii="宋体" w:hAnsi="宋体" w:cs="宋体"/>
          <w:b/>
          <w:szCs w:val="21"/>
        </w:rPr>
        <w:outlineLvl w:val="1"/>
      </w:pPr>
      <w:r>
        <w:rPr>
          <w:rFonts w:hint="eastAsia" w:ascii="宋体" w:hAnsi="宋体" w:cs="宋体"/>
          <w:b/>
          <w:szCs w:val="21"/>
        </w:rPr>
        <w:t xml:space="preserve">现场考察、开标前答疑会</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若《投标人须知资料表》中规定了组织现场考察、召开开标前答疑会，则投标人应按要求在规定的时间和地点参加。</w:t>
      </w:r>
      <w:bookmarkStart w:id="127" w:name="_Toc226309766"/>
      <w:r/>
      <w:bookmarkStart w:id="128" w:name="_Toc520356146"/>
      <w:r/>
      <w:bookmarkStart w:id="129" w:name="_Toc150774622"/>
      <w:r/>
      <w:bookmarkStart w:id="130" w:name="_Toc305158790"/>
      <w:r/>
      <w:bookmarkStart w:id="131" w:name="_Toc151193764"/>
      <w:r/>
      <w:bookmarkStart w:id="132" w:name="_Toc151193620"/>
      <w:r/>
      <w:bookmarkStart w:id="133" w:name="_Toc305158864"/>
      <w:r/>
      <w:bookmarkStart w:id="134" w:name="_Toc142311024"/>
      <w:r/>
      <w:bookmarkStart w:id="135" w:name="_Toc151193910"/>
      <w:r/>
      <w:bookmarkStart w:id="136" w:name="_Toc226337218"/>
      <w:r/>
      <w:bookmarkStart w:id="137" w:name="_Toc151190149"/>
      <w:r/>
      <w:bookmarkStart w:id="138" w:name="_Toc151193836"/>
      <w:r/>
      <w:bookmarkStart w:id="139" w:name="_Toc226965795"/>
      <w:r/>
      <w:bookmarkStart w:id="140" w:name="_Toc264969212"/>
      <w:r/>
      <w:bookmarkStart w:id="141" w:name="_Toc226965712"/>
      <w:r/>
      <w:bookmarkStart w:id="142" w:name="_Toc151193692"/>
      <w:r/>
      <w:bookmarkStart w:id="143" w:name="_Toc127151522"/>
      <w:r/>
      <w:bookmarkStart w:id="144" w:name="_Toc150480760"/>
      <w:r/>
      <w:bookmarkStart w:id="145" w:name="_Toc150774727"/>
      <w:r/>
      <w:bookmarkStart w:id="146" w:name="_Toc265228360"/>
      <w:r/>
      <w:bookmarkStart w:id="147" w:name="_Toc195842887"/>
      <w:r/>
      <w:bookmarkStart w:id="148" w:name="_Toc150509273"/>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由于未参加现场考察或开标前答疑会而导致对项目实际情况不了解，影响投标文件编制、报价准确性、综合因素投标不全面等问题的，由投标人自行承担不利评审后果。</w:t>
      </w:r>
      <w:r/>
    </w:p>
    <w:p>
      <w:pPr>
        <w:numPr>
          <w:ilvl w:val="0"/>
          <w:numId w:val="3"/>
        </w:numPr>
        <w:ind w:left="0" w:firstLine="422"/>
        <w:spacing w:line="400" w:lineRule="exact"/>
        <w:tabs>
          <w:tab w:val="left" w:pos="0" w:leader="none"/>
          <w:tab w:val="clear" w:pos="900" w:leader="none"/>
        </w:tabs>
        <w:rPr>
          <w:rFonts w:hint="eastAsia" w:ascii="宋体" w:hAnsi="宋体" w:cs="宋体"/>
          <w:b/>
          <w:szCs w:val="21"/>
        </w:rPr>
        <w:outlineLvl w:val="1"/>
      </w:pPr>
      <w:r>
        <w:rPr>
          <w:rFonts w:hint="eastAsia" w:ascii="宋体" w:hAnsi="宋体" w:cs="宋体"/>
          <w:b/>
          <w:szCs w:val="21"/>
        </w:rPr>
        <w:t xml:space="preserve">样品</w:t>
      </w:r>
      <w:r/>
    </w:p>
    <w:p>
      <w:pPr>
        <w:numPr>
          <w:ilvl w:val="1"/>
          <w:numId w:val="3"/>
        </w:numPr>
        <w:ind w:left="0" w:firstLine="420"/>
        <w:spacing w:line="400" w:lineRule="exact"/>
        <w:tabs>
          <w:tab w:val="left" w:pos="0" w:leader="none"/>
          <w:tab w:val="left" w:pos="1080" w:leader="none"/>
          <w:tab w:val="left" w:pos="2014" w:leader="none"/>
        </w:tabs>
        <w:rPr>
          <w:rFonts w:hint="eastAsia"/>
        </w:rPr>
      </w:pPr>
      <w:r>
        <w:rPr>
          <w:rFonts w:hint="eastAsia" w:ascii="宋体" w:hAnsi="宋体" w:cs="宋体"/>
          <w:szCs w:val="21"/>
        </w:rPr>
        <w:t xml:space="preserve">本项目是否投标人提供样品，以及样品制作的标准和要求、是否需要随样品提交相关检测报告、样品的递交与退还等要求见《投标人须知资料表》。</w:t>
      </w:r>
      <w:r/>
    </w:p>
    <w:p>
      <w:pPr>
        <w:numPr>
          <w:ilvl w:val="1"/>
          <w:numId w:val="3"/>
        </w:numPr>
        <w:ind w:left="0" w:firstLine="420"/>
        <w:spacing w:line="400" w:lineRule="exact"/>
        <w:tabs>
          <w:tab w:val="left" w:pos="0" w:leader="none"/>
          <w:tab w:val="left" w:pos="1080" w:leader="none"/>
          <w:tab w:val="left" w:pos="2014" w:leader="none"/>
        </w:tabs>
        <w:rPr>
          <w:rFonts w:hint="eastAsia"/>
        </w:rPr>
      </w:pPr>
      <w:r>
        <w:rPr>
          <w:rFonts w:hint="eastAsia"/>
        </w:rPr>
        <w:t xml:space="preserve">样品的评审方法以及评审标准等内容见第四章《评标程序、评标方法和评标标准》。</w:t>
      </w:r>
      <w:r/>
    </w:p>
    <w:p>
      <w:pPr>
        <w:numPr>
          <w:ilvl w:val="0"/>
          <w:numId w:val="3"/>
        </w:numPr>
        <w:ind w:left="0" w:firstLine="422"/>
        <w:spacing w:line="400" w:lineRule="exact"/>
        <w:tabs>
          <w:tab w:val="left" w:pos="0" w:leader="none"/>
          <w:tab w:val="clear" w:pos="900" w:leader="none"/>
        </w:tabs>
        <w:rPr>
          <w:rFonts w:hint="eastAsia" w:ascii="宋体" w:hAnsi="宋体" w:cs="宋体"/>
          <w:b/>
          <w:szCs w:val="21"/>
        </w:rPr>
        <w:outlineLvl w:val="1"/>
      </w:pPr>
      <w:r>
        <w:rPr>
          <w:rFonts w:hint="eastAsia" w:ascii="宋体" w:hAnsi="宋体" w:cs="宋体"/>
          <w:b/>
          <w:szCs w:val="21"/>
        </w:rPr>
        <w:t xml:space="preserve">政府采购政策（包括但不限于下列具体政策要求）</w:t>
      </w:r>
      <w:r/>
    </w:p>
    <w:p>
      <w:pPr>
        <w:numPr>
          <w:ilvl w:val="1"/>
          <w:numId w:val="3"/>
        </w:numPr>
        <w:ind w:left="0" w:firstLine="422"/>
        <w:spacing w:line="400" w:lineRule="exact"/>
        <w:tabs>
          <w:tab w:val="left" w:pos="0" w:leader="none"/>
          <w:tab w:val="left" w:pos="1080" w:leader="none"/>
          <w:tab w:val="left" w:pos="2014" w:leader="none"/>
        </w:tabs>
        <w:rPr>
          <w:rFonts w:hint="eastAsia" w:ascii="宋体" w:hAnsi="宋体" w:cs="宋体"/>
          <w:b/>
          <w:szCs w:val="21"/>
        </w:rPr>
      </w:pPr>
      <w:r>
        <w:rPr>
          <w:rFonts w:hint="eastAsia" w:ascii="宋体" w:hAnsi="宋体" w:cs="宋体"/>
          <w:b/>
          <w:szCs w:val="21"/>
        </w:rPr>
        <w:t xml:space="preserve">进口产品</w:t>
      </w:r>
      <w:r/>
    </w:p>
    <w:p>
      <w:pPr>
        <w:numPr>
          <w:ilvl w:val="2"/>
          <w:numId w:val="3"/>
        </w:numPr>
        <w:ind w:left="0" w:firstLine="420"/>
        <w:spacing w:line="400" w:lineRule="exact"/>
        <w:tabs>
          <w:tab w:val="left" w:pos="0" w:leader="none"/>
          <w:tab w:val="left" w:pos="1276" w:leader="none"/>
          <w:tab w:val="clear" w:pos="1980" w:leader="none"/>
          <w:tab w:val="left" w:pos="2014" w:leader="none"/>
        </w:tabs>
        <w:rPr>
          <w:rFonts w:hint="eastAsia"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3"/>
        </w:numPr>
        <w:ind w:left="0" w:firstLine="422"/>
        <w:spacing w:line="400" w:lineRule="exact"/>
        <w:tabs>
          <w:tab w:val="left" w:pos="0" w:leader="none"/>
          <w:tab w:val="left" w:pos="1080" w:leader="none"/>
          <w:tab w:val="left" w:pos="1276" w:leader="none"/>
          <w:tab w:val="left" w:pos="2014" w:leader="none"/>
        </w:tabs>
        <w:rPr>
          <w:rFonts w:hint="eastAsia" w:ascii="宋体" w:hAnsi="宋体" w:cs="宋体"/>
          <w:b/>
          <w:szCs w:val="21"/>
        </w:rPr>
      </w:pPr>
      <w:r>
        <w:rPr>
          <w:rFonts w:hint="eastAsia" w:ascii="宋体" w:hAnsi="宋体" w:cs="宋体"/>
          <w:b/>
          <w:szCs w:val="21"/>
        </w:rPr>
        <w:t xml:space="preserve">中小企业、监狱企业及残疾人福利性单位</w:t>
      </w:r>
      <w:r/>
    </w:p>
    <w:p>
      <w:pPr>
        <w:numPr>
          <w:ilvl w:val="2"/>
          <w:numId w:val="3"/>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中小企业定义：</w:t>
      </w:r>
      <w:r/>
    </w:p>
    <w:p>
      <w:pPr>
        <w:pStyle w:val="1187"/>
        <w:numPr>
          <w:ilvl w:val="0"/>
          <w:numId w:val="4"/>
        </w:numPr>
        <w:ind w:left="0" w:firstLine="420"/>
        <w:spacing w:line="400" w:lineRule="exact"/>
        <w:tabs>
          <w:tab w:val="left" w:pos="0" w:leader="none"/>
          <w:tab w:val="left" w:pos="1276"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87"/>
        <w:numPr>
          <w:ilvl w:val="0"/>
          <w:numId w:val="4"/>
        </w:numPr>
        <w:ind w:left="0" w:firstLine="420"/>
        <w:spacing w:line="400" w:lineRule="exact"/>
        <w:tabs>
          <w:tab w:val="left" w:pos="0" w:leader="none"/>
          <w:tab w:val="left" w:pos="1276"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87"/>
        <w:numPr>
          <w:ilvl w:val="0"/>
          <w:numId w:val="4"/>
        </w:numPr>
        <w:ind w:left="0" w:firstLine="420"/>
        <w:spacing w:line="400" w:lineRule="exact"/>
        <w:tabs>
          <w:tab w:val="left" w:pos="0" w:leader="none"/>
          <w:tab w:val="left" w:pos="1276"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87"/>
        <w:numPr>
          <w:ilvl w:val="0"/>
          <w:numId w:val="4"/>
        </w:numPr>
        <w:ind w:left="0" w:firstLine="420"/>
        <w:spacing w:line="400" w:lineRule="exact"/>
        <w:tabs>
          <w:tab w:val="left" w:pos="0" w:leader="none"/>
          <w:tab w:val="left" w:pos="1276"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87"/>
        <w:numPr>
          <w:ilvl w:val="1"/>
          <w:numId w:val="4"/>
        </w:numPr>
        <w:ind w:left="0" w:firstLine="420"/>
        <w:spacing w:line="400" w:lineRule="exact"/>
        <w:tabs>
          <w:tab w:val="left" w:pos="0" w:leader="none"/>
          <w:tab w:val="left" w:pos="1276"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87"/>
        <w:numPr>
          <w:ilvl w:val="1"/>
          <w:numId w:val="4"/>
        </w:numPr>
        <w:ind w:left="0" w:firstLine="420"/>
        <w:spacing w:line="400" w:lineRule="exact"/>
        <w:tabs>
          <w:tab w:val="left" w:pos="0" w:leader="none"/>
          <w:tab w:val="left" w:pos="1276"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87"/>
        <w:numPr>
          <w:ilvl w:val="2"/>
          <w:numId w:val="4"/>
        </w:numPr>
        <w:ind w:left="0" w:firstLine="420"/>
        <w:spacing w:line="400" w:lineRule="exact"/>
        <w:tabs>
          <w:tab w:val="left" w:pos="0" w:leader="none"/>
          <w:tab w:val="left" w:pos="1276" w:leader="none"/>
          <w:tab w:val="clear" w:pos="1980"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5.2.1.1 中小企业是</w:t>
      </w:r>
      <w:r>
        <w:rPr>
          <w:rFonts w:hint="eastAsia" w:ascii="宋体" w:hAnsi="宋体"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5.2.1.2 投标人提供的货物、工程或者服务符合下列情形的，享受中小企业扶持政策：</w:t>
      </w:r>
      <w:r/>
    </w:p>
    <w:p>
      <w:pPr>
        <w:ind w:firstLine="496"/>
        <w:spacing w:line="400" w:lineRule="exact"/>
        <w:tabs>
          <w:tab w:val="left" w:pos="0" w:leader="none"/>
          <w:tab w:val="left" w:pos="1276" w:leader="none"/>
          <w:tab w:val="left" w:pos="1560" w:leader="none"/>
        </w:tabs>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96"/>
        <w:spacing w:line="400" w:lineRule="exact"/>
        <w:tabs>
          <w:tab w:val="left" w:pos="0" w:leader="none"/>
          <w:tab w:val="left" w:pos="1276" w:leader="none"/>
          <w:tab w:val="left" w:pos="1560" w:leader="none"/>
        </w:tabs>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96"/>
        <w:spacing w:line="400" w:lineRule="exact"/>
        <w:tabs>
          <w:tab w:val="left" w:pos="0" w:leader="none"/>
          <w:tab w:val="left" w:pos="1276" w:leader="none"/>
          <w:tab w:val="left" w:pos="1560" w:leader="none"/>
        </w:tabs>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5.2.1.3 在货物采购项目中，投标人提供的货物既有中小企业制造货物，也有大型企业制造货物的，不享受中小企业扶持政策。</w:t>
      </w:r>
      <w:r/>
    </w:p>
    <w:p>
      <w:pPr>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5.2.1.4 以联合体形式参加政府采购活动，联合体各方均为中小企业的，联合体视同中小企业。其中，联合体各方均为小微企业的，联合体视同小微企业。</w:t>
      </w:r>
      <w:r/>
    </w:p>
    <w:p>
      <w:pPr>
        <w:numPr>
          <w:ilvl w:val="2"/>
          <w:numId w:val="3"/>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3"/>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pStyle w:val="1187"/>
        <w:numPr>
          <w:ilvl w:val="2"/>
          <w:numId w:val="4"/>
        </w:numPr>
        <w:ind w:left="0" w:firstLine="420"/>
        <w:spacing w:line="400" w:lineRule="exact"/>
        <w:tabs>
          <w:tab w:val="left" w:pos="0" w:leader="none"/>
          <w:tab w:val="left" w:pos="1276" w:leader="none"/>
          <w:tab w:val="clear" w:pos="1980"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pStyle w:val="1187"/>
        <w:numPr>
          <w:ilvl w:val="2"/>
          <w:numId w:val="4"/>
        </w:numPr>
        <w:ind w:left="0" w:firstLine="420"/>
        <w:spacing w:line="400" w:lineRule="exact"/>
        <w:tabs>
          <w:tab w:val="left" w:pos="0" w:leader="none"/>
          <w:tab w:val="left" w:pos="1276" w:leader="none"/>
          <w:tab w:val="clear" w:pos="1980" w:leader="none"/>
          <w:tab w:val="left" w:pos="2035" w:leader="none"/>
          <w:tab w:val="left" w:pos="2977" w:leader="none"/>
        </w:tabs>
        <w:rPr>
          <w:rFonts w:hint="eastAsia" w:ascii="宋体" w:hAnsi="宋体" w:cs="宋体"/>
          <w:vanish/>
          <w:szCs w:val="21"/>
        </w:rPr>
      </w:pPr>
      <w:r>
        <w:rPr>
          <w:rFonts w:hint="eastAsia" w:ascii="宋体" w:hAnsi="宋体" w:cs="宋体"/>
          <w:vanish/>
          <w:szCs w:val="21"/>
        </w:rPr>
      </w:r>
      <w:r/>
    </w:p>
    <w:p>
      <w:pPr>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5.2.3.1 安置的残疾人占本单位在职职工人数的比例不低于25%（含25%），并且安置的残疾人人数不少于10 人（含10 人）；</w:t>
      </w:r>
      <w:r/>
    </w:p>
    <w:p>
      <w:pPr>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5.2.3.2 依法与安置的每位残疾人签订了一年以上（含一年）的劳动合同或服务协议；</w:t>
      </w:r>
      <w:r/>
    </w:p>
    <w:p>
      <w:pPr>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5.2.3.3 为安置的每位残疾人按月足额缴纳了基本养老保险、基本医疗保险、失业保险、工伤保险和生育保险等社会保险费；</w:t>
      </w:r>
      <w:r/>
    </w:p>
    <w:p>
      <w:pPr>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5.2.3.4 通过银行等金融机构向安置的每位残疾人，按月支付了不低于单位所在区县适用的经省级人民政府批准的月最低工资标准的工资；</w:t>
      </w:r>
      <w:r/>
    </w:p>
    <w:p>
      <w:pPr>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5.2.3.5 提供本单位制造的货物、承担的工程或者服务（以下简称产品），或者提供其他残疾人福利性单位制造的货物（不包括使用非残疾人福利性单位注册商标的货物）；</w:t>
      </w:r>
      <w:r/>
    </w:p>
    <w:p>
      <w:pPr>
        <w:ind w:left="420"/>
        <w:spacing w:line="400" w:lineRule="exact"/>
        <w:tabs>
          <w:tab w:val="left" w:pos="0" w:leader="none"/>
          <w:tab w:val="left" w:pos="1276" w:leader="none"/>
          <w:tab w:val="left" w:pos="1560" w:leader="none"/>
          <w:tab w:val="left" w:pos="2885" w:leader="none"/>
          <w:tab w:val="left" w:pos="2977" w:leader="none"/>
        </w:tabs>
        <w:rPr>
          <w:rFonts w:hint="eastAsia" w:ascii="宋体" w:hAnsi="宋体" w:cs="宋体"/>
          <w:szCs w:val="21"/>
        </w:rPr>
      </w:pPr>
      <w:r>
        <w:rPr>
          <w:rFonts w:hint="eastAsia" w:ascii="宋体" w:hAnsi="宋体" w:cs="宋体"/>
          <w:szCs w:val="21"/>
        </w:rPr>
        <w:t xml:space="preserve">5.2.3.6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3"/>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本项目是否专门面向中小企业预留采购份额见第一章《投标邀请》。</w:t>
      </w:r>
      <w:r/>
    </w:p>
    <w:p>
      <w:pPr>
        <w:numPr>
          <w:ilvl w:val="2"/>
          <w:numId w:val="3"/>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采购标的对应的中小企业划分标准所属行业见《投标人须知资料表》。</w:t>
      </w:r>
      <w:r/>
    </w:p>
    <w:p>
      <w:pPr>
        <w:numPr>
          <w:ilvl w:val="2"/>
          <w:numId w:val="3"/>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小微企业价格评审优惠的政策调整：见第四章《评标程序、评标方法和评标标准》。</w:t>
      </w:r>
      <w:r/>
    </w:p>
    <w:p>
      <w:pPr>
        <w:numPr>
          <w:ilvl w:val="1"/>
          <w:numId w:val="3"/>
        </w:numPr>
        <w:ind w:left="0" w:firstLine="422"/>
        <w:spacing w:line="400" w:lineRule="exact"/>
        <w:tabs>
          <w:tab w:val="left" w:pos="0" w:leader="none"/>
          <w:tab w:val="left" w:pos="1080" w:leader="none"/>
          <w:tab w:val="left" w:pos="1276" w:leader="none"/>
          <w:tab w:val="left" w:pos="2014" w:leader="none"/>
        </w:tabs>
        <w:rPr>
          <w:rFonts w:hint="eastAsia" w:ascii="宋体" w:hAnsi="宋体" w:cs="宋体"/>
          <w:b/>
          <w:szCs w:val="21"/>
        </w:rPr>
      </w:pPr>
      <w:r>
        <w:rPr>
          <w:rFonts w:hint="eastAsia" w:ascii="宋体" w:hAnsi="宋体" w:cs="宋体"/>
          <w:b/>
          <w:szCs w:val="21"/>
        </w:rPr>
        <w:t xml:space="preserve">政府采购节能产品、环境标志产品</w:t>
      </w:r>
      <w:r/>
    </w:p>
    <w:p>
      <w:pPr>
        <w:numPr>
          <w:ilvl w:val="2"/>
          <w:numId w:val="3"/>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3"/>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3"/>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szCs w:val="21"/>
        </w:rPr>
        <w:t xml:space="preserve">投标无效</w:t>
      </w:r>
      <w:r>
        <w:rPr>
          <w:rFonts w:hint="eastAsia" w:ascii="宋体" w:hAnsi="宋体" w:cs="宋体"/>
          <w:szCs w:val="21"/>
        </w:rPr>
        <w:t xml:space="preserve">；</w:t>
      </w:r>
      <w:r/>
    </w:p>
    <w:p>
      <w:pPr>
        <w:numPr>
          <w:ilvl w:val="2"/>
          <w:numId w:val="3"/>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非政府强制采购的节能产品或环境标志产品，依据品目清单和认证证书实施政府优先采购。优先采购的具体规定见第四章《评标程序、评标方法和评标标准》（如涉及）。</w:t>
      </w:r>
      <w:r/>
    </w:p>
    <w:p>
      <w:pPr>
        <w:numPr>
          <w:ilvl w:val="2"/>
          <w:numId w:val="3"/>
        </w:numPr>
        <w:ind w:left="0" w:firstLine="420"/>
        <w:spacing w:line="400" w:lineRule="exact"/>
        <w:tabs>
          <w:tab w:val="left" w:pos="0" w:leader="none"/>
          <w:tab w:val="left" w:pos="1276" w:leader="none"/>
          <w:tab w:val="clear" w:pos="1980" w:leader="none"/>
          <w:tab w:val="left" w:pos="2014" w:leader="none"/>
        </w:tabs>
        <w:rPr>
          <w:rFonts w:hint="eastAsia"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p>
    <w:p>
      <w:pPr>
        <w:numPr>
          <w:ilvl w:val="1"/>
          <w:numId w:val="3"/>
        </w:numPr>
        <w:ind w:left="0" w:firstLine="422"/>
        <w:spacing w:line="400" w:lineRule="exact"/>
        <w:tabs>
          <w:tab w:val="left" w:pos="0" w:leader="none"/>
          <w:tab w:val="left" w:pos="1080" w:leader="none"/>
          <w:tab w:val="left" w:pos="1276" w:leader="none"/>
          <w:tab w:val="left" w:pos="2014" w:leader="none"/>
        </w:tabs>
        <w:rPr>
          <w:rFonts w:hint="eastAsia" w:ascii="宋体" w:hAnsi="宋体" w:cs="宋体"/>
          <w:b/>
          <w:szCs w:val="21"/>
        </w:rPr>
      </w:pPr>
      <w:r>
        <w:rPr>
          <w:rFonts w:hint="eastAsia" w:ascii="宋体" w:hAnsi="宋体" w:cs="宋体"/>
          <w:b/>
          <w:szCs w:val="21"/>
        </w:rPr>
        <w:t xml:space="preserve">支持乡村产业振兴管理</w:t>
      </w:r>
      <w:r/>
    </w:p>
    <w:p>
      <w:pPr>
        <w:numPr>
          <w:ilvl w:val="2"/>
          <w:numId w:val="3"/>
        </w:numPr>
        <w:ind w:left="0" w:firstLine="420"/>
        <w:spacing w:line="400" w:lineRule="exact"/>
        <w:tabs>
          <w:tab w:val="left" w:pos="0" w:leader="none"/>
          <w:tab w:val="left" w:pos="1276" w:leader="none"/>
          <w:tab w:val="clear" w:pos="1980" w:leader="none"/>
          <w:tab w:val="left" w:pos="2014" w:leader="none"/>
        </w:tabs>
        <w:rPr>
          <w:rFonts w:hint="eastAsia"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3"/>
        </w:numPr>
        <w:ind w:left="0" w:firstLine="422"/>
        <w:spacing w:line="400" w:lineRule="exact"/>
        <w:tabs>
          <w:tab w:val="left" w:pos="0" w:leader="none"/>
          <w:tab w:val="left" w:pos="1080" w:leader="none"/>
          <w:tab w:val="left" w:pos="1276" w:leader="none"/>
          <w:tab w:val="left" w:pos="2014" w:leader="none"/>
        </w:tabs>
        <w:rPr>
          <w:rFonts w:hint="eastAsia" w:ascii="宋体" w:hAnsi="宋体" w:cs="宋体"/>
          <w:b/>
          <w:szCs w:val="21"/>
        </w:rPr>
      </w:pPr>
      <w:r>
        <w:rPr>
          <w:rFonts w:hint="eastAsia" w:ascii="宋体" w:hAnsi="宋体" w:cs="宋体"/>
          <w:b/>
          <w:szCs w:val="21"/>
        </w:rPr>
        <w:t xml:space="preserve">正版软件</w:t>
      </w:r>
      <w:r/>
    </w:p>
    <w:p>
      <w:pPr>
        <w:numPr>
          <w:ilvl w:val="2"/>
          <w:numId w:val="3"/>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Cs w:val="21"/>
        </w:rPr>
        <w:t xml:space="preserve">投标无效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3"/>
        </w:numPr>
        <w:ind w:left="0" w:firstLine="420"/>
        <w:spacing w:line="400" w:lineRule="exact"/>
        <w:tabs>
          <w:tab w:val="left" w:pos="0" w:leader="none"/>
          <w:tab w:val="left" w:pos="1276" w:leader="none"/>
          <w:tab w:val="clear" w:pos="1980" w:leader="none"/>
        </w:tabs>
        <w:rPr>
          <w:rFonts w:hint="eastAsia"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3"/>
        </w:numPr>
        <w:ind w:left="0" w:firstLine="422"/>
        <w:spacing w:line="400" w:lineRule="exact"/>
        <w:tabs>
          <w:tab w:val="left" w:pos="0" w:leader="none"/>
          <w:tab w:val="left" w:pos="1080" w:leader="none"/>
          <w:tab w:val="left" w:pos="1276" w:leader="none"/>
          <w:tab w:val="left" w:pos="2014" w:leader="none"/>
        </w:tabs>
        <w:rPr>
          <w:rFonts w:hint="eastAsia" w:ascii="宋体" w:hAnsi="宋体" w:cs="宋体"/>
          <w:b/>
          <w:szCs w:val="21"/>
        </w:rPr>
      </w:pPr>
      <w:r>
        <w:rPr>
          <w:rFonts w:hint="eastAsia" w:ascii="宋体" w:hAnsi="宋体" w:cs="宋体"/>
          <w:b/>
          <w:szCs w:val="21"/>
        </w:rPr>
        <w:t xml:space="preserve">政府采购创新产品政策</w:t>
      </w:r>
      <w:r/>
    </w:p>
    <w:p>
      <w:pPr>
        <w:ind w:firstLine="420"/>
        <w:spacing w:line="400" w:lineRule="exact"/>
        <w:tabs>
          <w:tab w:val="left" w:pos="0" w:leader="none"/>
          <w:tab w:val="left" w:pos="1276" w:leader="none"/>
          <w:tab w:val="left" w:pos="2014" w:leader="none"/>
        </w:tabs>
        <w:rPr>
          <w:rFonts w:hint="eastAsia" w:ascii="宋体" w:hAnsi="宋体" w:cs="宋体"/>
          <w:szCs w:val="21"/>
        </w:rPr>
      </w:pPr>
      <w:r>
        <w:rPr>
          <w:rFonts w:hint="eastAsia" w:ascii="宋体" w:hAnsi="宋体" w:cs="宋体"/>
          <w:szCs w:val="21"/>
        </w:rPr>
        <w:t xml:space="preserve">5.6.1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
    </w:p>
    <w:p>
      <w:pPr>
        <w:ind w:left="420"/>
        <w:spacing w:line="400" w:lineRule="exact"/>
        <w:tabs>
          <w:tab w:val="left" w:pos="0" w:leader="none"/>
          <w:tab w:val="left" w:pos="1276" w:leader="none"/>
          <w:tab w:val="left" w:pos="2014" w:leader="none"/>
        </w:tabs>
        <w:rPr>
          <w:rFonts w:ascii="宋体" w:hAnsi="宋体" w:cs="宋体"/>
          <w:b/>
          <w:bCs/>
          <w:szCs w:val="21"/>
        </w:rPr>
      </w:pPr>
      <w:r>
        <w:rPr>
          <w:rFonts w:hint="eastAsia" w:ascii="宋体" w:hAnsi="宋体" w:cs="宋体"/>
          <w:b/>
          <w:bCs/>
          <w:szCs w:val="21"/>
        </w:rPr>
        <w:t xml:space="preserve">5.7 绿色采购政策</w:t>
      </w:r>
      <w:r/>
    </w:p>
    <w:p>
      <w:pPr>
        <w:ind w:firstLine="420"/>
        <w:spacing w:line="400" w:lineRule="exact"/>
        <w:rPr>
          <w:rFonts w:hint="eastAsia" w:ascii="宋体" w:hAnsi="宋体" w:cs="宋体"/>
          <w:szCs w:val="21"/>
        </w:rPr>
      </w:pPr>
      <w:r>
        <w:rPr>
          <w:rFonts w:hint="eastAsia" w:ascii="宋体" w:hAnsi="宋体" w:cs="宋体"/>
          <w:szCs w:val="21"/>
        </w:rPr>
        <w:t xml:space="preserve">5.7.1 绿色数据中心政策</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依据《绿色数据中心政府采购需求标准（试行）》（财办库〔2023〕7 号）文件精神，采购</w:t>
      </w:r>
      <w:r>
        <w:rPr>
          <w:rFonts w:hint="eastAsia" w:ascii="宋体" w:hAnsi="宋体" w:cs="宋体"/>
          <w:szCs w:val="21"/>
          <w:lang w:bidi="ar"/>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400" w:lineRule="exact"/>
        <w:rPr>
          <w:rFonts w:hint="eastAsia" w:ascii="宋体" w:hAnsi="宋体" w:cs="宋体"/>
          <w:szCs w:val="21"/>
          <w:lang w:bidi="ar"/>
        </w:rPr>
      </w:pPr>
      <w:r>
        <w:rPr>
          <w:rFonts w:hint="eastAsia" w:ascii="宋体" w:hAnsi="宋体" w:cs="宋体"/>
          <w:szCs w:val="21"/>
          <w:lang w:bidi="ar"/>
        </w:rPr>
        <w:t xml:space="preserve">5.7.2 推广应用绿色建材</w:t>
      </w:r>
      <w:r/>
    </w:p>
    <w:p>
      <w:pPr>
        <w:ind w:firstLine="420"/>
        <w:spacing w:line="400" w:lineRule="exact"/>
        <w:rPr>
          <w:rFonts w:hint="eastAsia" w:ascii="宋体" w:hAnsi="宋体"/>
          <w:szCs w:val="21"/>
          <w:lang w:bidi="ar"/>
        </w:rPr>
      </w:pPr>
      <w:r>
        <w:rPr>
          <w:rFonts w:hint="eastAsia" w:ascii="宋体" w:hAnsi="宋体"/>
          <w:szCs w:val="21"/>
          <w:lang w:bidi="ar"/>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20"/>
        <w:spacing w:line="400" w:lineRule="exact"/>
        <w:rPr>
          <w:rFonts w:hint="eastAsia" w:ascii="宋体" w:hAnsi="宋体"/>
          <w:szCs w:val="21"/>
          <w:lang w:bidi="ar"/>
        </w:rPr>
      </w:pPr>
      <w:r>
        <w:rPr>
          <w:rFonts w:hint="eastAsia" w:ascii="宋体" w:hAnsi="宋体"/>
          <w:szCs w:val="21"/>
          <w:lang w:bidi="ar"/>
        </w:rPr>
        <w:t xml:space="preserve">5.7.3 优先使用低挥发性有机化合物产品</w:t>
      </w:r>
      <w:r/>
    </w:p>
    <w:p>
      <w:pPr>
        <w:ind w:firstLine="420"/>
        <w:spacing w:line="400" w:lineRule="exact"/>
        <w:rPr>
          <w:rFonts w:hint="eastAsia" w:ascii="宋体" w:hAnsi="宋体" w:cs="宋体"/>
          <w:szCs w:val="21"/>
        </w:rPr>
      </w:pPr>
      <w:r>
        <w:rPr>
          <w:rFonts w:hint="eastAsia" w:ascii="宋体" w:hAnsi="宋体" w:cs="宋体"/>
          <w:szCs w:val="21"/>
          <w:lang w:bidi="ar"/>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3"/>
        </w:numPr>
        <w:ind w:left="567" w:firstLine="0"/>
        <w:spacing w:line="400" w:lineRule="exact"/>
        <w:tabs>
          <w:tab w:val="left" w:pos="0" w:leader="none"/>
          <w:tab w:val="left" w:pos="567" w:leader="none"/>
          <w:tab w:val="clear" w:pos="900" w:leader="none"/>
        </w:tabs>
        <w:rPr>
          <w:rFonts w:hint="eastAsia" w:ascii="宋体" w:hAnsi="宋体" w:cs="宋体"/>
          <w:b/>
          <w:szCs w:val="21"/>
        </w:rPr>
        <w:outlineLvl w:val="1"/>
      </w:pPr>
      <w:r/>
      <w:bookmarkStart w:id="150" w:name="_Toc149720816"/>
      <w:r/>
      <w:bookmarkStart w:id="151" w:name="_Toc164608637"/>
      <w:r/>
      <w:bookmarkStart w:id="152" w:name="_Toc305158791"/>
      <w:r/>
      <w:bookmarkStart w:id="153" w:name="_Toc164229364"/>
      <w:r/>
      <w:bookmarkStart w:id="154" w:name="_Toc150774623"/>
      <w:r/>
      <w:bookmarkStart w:id="155" w:name="_Toc305158865"/>
      <w:r/>
      <w:bookmarkStart w:id="156" w:name="_Toc151193837"/>
      <w:r/>
      <w:bookmarkStart w:id="157" w:name="_Toc127151724"/>
      <w:r/>
      <w:bookmarkStart w:id="158" w:name="_Toc226309767"/>
      <w:r/>
      <w:bookmarkStart w:id="159" w:name="_Toc264969213"/>
      <w:r/>
      <w:bookmarkStart w:id="160" w:name="_Toc520356147"/>
      <w:r/>
      <w:bookmarkStart w:id="161" w:name="_Toc142311025"/>
      <w:r/>
      <w:bookmarkStart w:id="162" w:name="_Toc151193693"/>
      <w:r/>
      <w:bookmarkStart w:id="163" w:name="_Toc226965713"/>
      <w:r/>
      <w:bookmarkStart w:id="164" w:name="_Toc164608792"/>
      <w:r/>
      <w:bookmarkStart w:id="165" w:name="_Toc150509274"/>
      <w:r/>
      <w:bookmarkStart w:id="166" w:name="_Toc265228361"/>
      <w:r/>
      <w:bookmarkStart w:id="167" w:name="_Toc151193621"/>
      <w:r/>
      <w:bookmarkStart w:id="168" w:name="_Toc127151523"/>
      <w:r/>
      <w:bookmarkStart w:id="169" w:name="_Toc151190150"/>
      <w:r/>
      <w:bookmarkStart w:id="170" w:name="_Toc195842888"/>
      <w:r/>
      <w:bookmarkStart w:id="171" w:name="_Toc150774728"/>
      <w:r/>
      <w:bookmarkStart w:id="172" w:name="_Toc151193765"/>
      <w:r/>
      <w:bookmarkStart w:id="173" w:name="_Toc150480761"/>
      <w:r/>
      <w:bookmarkStart w:id="174" w:name="_Toc226337219"/>
      <w:r/>
      <w:bookmarkStart w:id="175" w:name="_Toc164229218"/>
      <w:r/>
      <w:bookmarkStart w:id="176" w:name="_Toc226965796"/>
      <w:r/>
      <w:bookmarkStart w:id="177" w:name="_Toc127161437"/>
      <w:r/>
      <w:bookmarkStart w:id="178" w:name="_Toc164351617"/>
      <w:r/>
      <w:bookmarkStart w:id="179" w:name="_Toc151193911"/>
      <w:r>
        <w:rPr>
          <w:rFonts w:hint="eastAsia" w:ascii="宋体" w:hAnsi="宋体" w:cs="宋体"/>
          <w:b/>
          <w:szCs w:val="21"/>
        </w:rPr>
        <w:t xml:space="preserve">投标费用</w:t>
      </w:r>
      <w:r/>
    </w:p>
    <w:p>
      <w:pPr>
        <w:ind w:firstLine="420"/>
        <w:spacing w:line="400" w:lineRule="exact"/>
        <w:tabs>
          <w:tab w:val="left" w:pos="0" w:leader="none"/>
          <w:tab w:val="left" w:pos="567" w:leader="none"/>
        </w:tabs>
        <w:rPr>
          <w:rFonts w:hint="eastAsia" w:ascii="宋体" w:hAnsi="宋体" w:cs="宋体"/>
          <w:szCs w:val="21"/>
        </w:rPr>
        <w:outlineLvl w:val="1"/>
      </w:pPr>
      <w:r>
        <w:rPr>
          <w:rFonts w:hint="eastAsia" w:ascii="宋体" w:hAnsi="宋体" w:cs="宋体"/>
          <w:szCs w:val="21"/>
        </w:rPr>
        <w:t xml:space="preserve">投标人应自行承担所有与准备和参加投标有关的费用，无论投标的结果如何，采购人或采购代理机构在任何情况下均无承担这些费用的义务和责任。</w:t>
      </w:r>
      <w:r/>
    </w:p>
    <w:p>
      <w:pPr>
        <w:pStyle w:val="1083"/>
        <w:ind w:firstLine="422"/>
        <w:spacing w:before="0" w:line="400" w:lineRule="exact"/>
        <w:tabs>
          <w:tab w:val="left" w:pos="0" w:leader="none"/>
        </w:tabs>
        <w:rPr>
          <w:rFonts w:hint="eastAsia" w:ascii="宋体" w:hAnsi="宋体" w:eastAsia="宋体" w:cs="宋体"/>
          <w:sz w:val="21"/>
          <w:szCs w:val="21"/>
        </w:rPr>
      </w:pPr>
      <w:r>
        <w:rPr>
          <w:rFonts w:hint="eastAsia" w:ascii="宋体" w:hAnsi="宋体" w:eastAsia="宋体" w:cs="宋体"/>
          <w:sz w:val="21"/>
          <w:szCs w:val="21"/>
        </w:rPr>
      </w:r>
      <w:r/>
    </w:p>
    <w:p>
      <w:pPr>
        <w:pStyle w:val="1083"/>
        <w:ind w:firstLine="562"/>
        <w:spacing w:before="0" w:line="400" w:lineRule="exact"/>
        <w:tabs>
          <w:tab w:val="left" w:pos="0" w:leader="none"/>
        </w:tabs>
        <w:rPr>
          <w:rFonts w:hint="eastAsia" w:ascii="宋体" w:hAnsi="宋体" w:eastAsia="宋体" w:cs="宋体"/>
          <w:sz w:val="28"/>
          <w:szCs w:val="28"/>
        </w:rPr>
      </w:pPr>
      <w:r>
        <w:rPr>
          <w:rFonts w:hint="eastAsia" w:ascii="宋体" w:hAnsi="宋体" w:eastAsia="宋体" w:cs="宋体"/>
          <w:sz w:val="28"/>
          <w:szCs w:val="28"/>
        </w:rPr>
        <w:t xml:space="preserve">二   招标文件</w:t>
      </w:r>
      <w:r/>
    </w:p>
    <w:p>
      <w:pPr>
        <w:numPr>
          <w:ilvl w:val="0"/>
          <w:numId w:val="3"/>
        </w:numPr>
        <w:ind w:left="0" w:firstLine="422"/>
        <w:spacing w:line="400" w:lineRule="exact"/>
        <w:tabs>
          <w:tab w:val="left" w:pos="0" w:leader="none"/>
        </w:tabs>
        <w:rPr>
          <w:rFonts w:hint="eastAsia" w:ascii="宋体" w:hAnsi="宋体" w:cs="宋体"/>
          <w:b/>
          <w:szCs w:val="21"/>
        </w:rPr>
        <w:outlineLvl w:val="1"/>
      </w:pPr>
      <w:r>
        <w:rPr>
          <w:rFonts w:hint="eastAsia" w:ascii="宋体" w:hAnsi="宋体" w:cs="宋体"/>
          <w:b/>
          <w:szCs w:val="21"/>
        </w:rPr>
        <w:t xml:space="preserve">招标文件构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Cs w:val="21"/>
        </w:rPr>
        <w:t xml:space="preserve">成</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招标文件包括以下部分：</w:t>
      </w:r>
      <w:r/>
    </w:p>
    <w:p>
      <w:pPr>
        <w:numPr>
          <w:ilvl w:val="0"/>
          <w:numId w:val="5"/>
        </w:numPr>
        <w:ind w:left="0" w:firstLine="420"/>
        <w:spacing w:line="400" w:lineRule="exact"/>
        <w:tabs>
          <w:tab w:val="left" w:pos="0" w:leader="none"/>
          <w:tab w:val="left" w:pos="1560" w:leader="none"/>
          <w:tab w:val="left" w:pos="2520" w:leader="none"/>
        </w:tabs>
        <w:rPr>
          <w:rFonts w:hint="eastAsia" w:ascii="宋体" w:hAnsi="宋体" w:cs="宋体"/>
          <w:szCs w:val="21"/>
        </w:rPr>
      </w:pPr>
      <w:r>
        <w:rPr>
          <w:rFonts w:hint="eastAsia" w:ascii="宋体" w:hAnsi="宋体" w:cs="宋体"/>
          <w:szCs w:val="21"/>
        </w:rPr>
        <w:t xml:space="preserve">投标邀请</w:t>
      </w:r>
      <w:r/>
    </w:p>
    <w:p>
      <w:pPr>
        <w:numPr>
          <w:ilvl w:val="0"/>
          <w:numId w:val="5"/>
        </w:numPr>
        <w:ind w:left="0" w:firstLine="420"/>
        <w:spacing w:line="400" w:lineRule="exact"/>
        <w:tabs>
          <w:tab w:val="left" w:pos="0" w:leader="none"/>
          <w:tab w:val="left" w:pos="1560" w:leader="none"/>
          <w:tab w:val="left" w:pos="2520" w:leader="none"/>
        </w:tabs>
        <w:rPr>
          <w:rFonts w:hint="eastAsia" w:ascii="宋体" w:hAnsi="宋体" w:cs="宋体"/>
          <w:szCs w:val="21"/>
        </w:rPr>
      </w:pPr>
      <w:r>
        <w:rPr>
          <w:rFonts w:hint="eastAsia" w:ascii="宋体" w:hAnsi="宋体" w:cs="宋体"/>
          <w:szCs w:val="21"/>
        </w:rPr>
        <w:t xml:space="preserve">投标人须知</w:t>
      </w:r>
      <w:r/>
    </w:p>
    <w:p>
      <w:pPr>
        <w:numPr>
          <w:ilvl w:val="0"/>
          <w:numId w:val="5"/>
        </w:numPr>
        <w:ind w:left="0" w:firstLine="420"/>
        <w:spacing w:line="400" w:lineRule="exact"/>
        <w:tabs>
          <w:tab w:val="left" w:pos="0" w:leader="none"/>
          <w:tab w:val="left" w:pos="1560" w:leader="none"/>
          <w:tab w:val="left" w:pos="2520" w:leader="none"/>
        </w:tabs>
        <w:rPr>
          <w:rFonts w:hint="eastAsia" w:ascii="宋体" w:hAnsi="宋体" w:cs="宋体"/>
          <w:szCs w:val="21"/>
        </w:rPr>
      </w:pPr>
      <w:r>
        <w:rPr>
          <w:rFonts w:hint="eastAsia" w:ascii="宋体" w:hAnsi="宋体" w:cs="宋体"/>
          <w:szCs w:val="21"/>
        </w:rPr>
        <w:t xml:space="preserve">资格审查</w:t>
      </w:r>
      <w:r/>
    </w:p>
    <w:p>
      <w:pPr>
        <w:numPr>
          <w:ilvl w:val="0"/>
          <w:numId w:val="5"/>
        </w:numPr>
        <w:ind w:left="0" w:firstLine="420"/>
        <w:spacing w:line="400" w:lineRule="exact"/>
        <w:tabs>
          <w:tab w:val="left" w:pos="0" w:leader="none"/>
          <w:tab w:val="left" w:pos="1560" w:leader="none"/>
          <w:tab w:val="left" w:pos="2520" w:leader="none"/>
        </w:tabs>
        <w:rPr>
          <w:rFonts w:hint="eastAsia" w:ascii="宋体" w:hAnsi="宋体" w:cs="宋体"/>
          <w:szCs w:val="21"/>
        </w:rPr>
      </w:pPr>
      <w:r>
        <w:rPr>
          <w:rFonts w:hint="eastAsia" w:ascii="宋体" w:hAnsi="宋体" w:cs="宋体"/>
          <w:szCs w:val="21"/>
        </w:rPr>
        <w:t xml:space="preserve">评标程序、评标方法和评标标准</w:t>
      </w:r>
      <w:r/>
    </w:p>
    <w:p>
      <w:pPr>
        <w:numPr>
          <w:ilvl w:val="0"/>
          <w:numId w:val="5"/>
        </w:numPr>
        <w:ind w:left="0" w:firstLine="420"/>
        <w:spacing w:line="400" w:lineRule="exact"/>
        <w:tabs>
          <w:tab w:val="left" w:pos="0" w:leader="none"/>
          <w:tab w:val="left" w:pos="1560" w:leader="none"/>
          <w:tab w:val="left" w:pos="2520" w:leader="none"/>
        </w:tabs>
        <w:rPr>
          <w:rFonts w:hint="eastAsia" w:ascii="宋体" w:hAnsi="宋体" w:cs="宋体"/>
          <w:szCs w:val="21"/>
        </w:rPr>
      </w:pPr>
      <w:r>
        <w:rPr>
          <w:rFonts w:hint="eastAsia" w:ascii="宋体" w:hAnsi="宋体" w:cs="宋体"/>
          <w:szCs w:val="21"/>
        </w:rPr>
        <w:t xml:space="preserve">采购需求</w:t>
      </w:r>
      <w:r/>
    </w:p>
    <w:p>
      <w:pPr>
        <w:ind w:left="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第六章    拟签订的合同文本</w:t>
      </w:r>
      <w:r/>
    </w:p>
    <w:p>
      <w:pPr>
        <w:ind w:left="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第七章    投标文件格式</w:t>
      </w:r>
      <w:r/>
    </w:p>
    <w:p>
      <w:pPr>
        <w:ind w:firstLine="368"/>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7.2 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p>
    <w:p>
      <w:pPr>
        <w:numPr>
          <w:ilvl w:val="0"/>
          <w:numId w:val="3"/>
        </w:numPr>
        <w:ind w:left="0" w:firstLine="422"/>
        <w:spacing w:line="400" w:lineRule="exact"/>
        <w:tabs>
          <w:tab w:val="left" w:pos="0" w:leader="none"/>
        </w:tabs>
        <w:rPr>
          <w:rFonts w:hint="eastAsia" w:ascii="宋体" w:hAnsi="宋体" w:cs="宋体"/>
          <w:b/>
          <w:szCs w:val="21"/>
        </w:rPr>
        <w:outlineLvl w:val="1"/>
      </w:pPr>
      <w:r>
        <w:rPr>
          <w:rFonts w:hint="eastAsia" w:ascii="宋体" w:hAnsi="宋体" w:cs="宋体"/>
          <w:b/>
          <w:szCs w:val="21"/>
        </w:rPr>
        <w:t xml:space="preserve">对招标文件的澄清或修改</w:t>
      </w:r>
      <w:r/>
    </w:p>
    <w:p>
      <w:pPr>
        <w:numPr>
          <w:ilvl w:val="1"/>
          <w:numId w:val="3"/>
        </w:numPr>
        <w:ind w:left="0" w:firstLine="420"/>
        <w:spacing w:line="400" w:lineRule="exact"/>
        <w:tabs>
          <w:tab w:val="left" w:pos="0" w:leader="none"/>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采购人或采购代理机构对已发出的招标文件进行必要澄清或者修改的，将在原公告发布媒体上以发布更正公告的形式通知所有获取招标文件的投标人。</w:t>
      </w:r>
      <w:r/>
    </w:p>
    <w:p>
      <w:pPr>
        <w:numPr>
          <w:ilvl w:val="1"/>
          <w:numId w:val="3"/>
        </w:numPr>
        <w:ind w:left="0" w:firstLine="420"/>
        <w:spacing w:line="400" w:lineRule="exact"/>
        <w:tabs>
          <w:tab w:val="left" w:pos="0" w:leader="none"/>
          <w:tab w:val="left" w:pos="1080" w:leader="none"/>
          <w:tab w:val="left" w:pos="1561" w:leader="none"/>
          <w:tab w:val="left" w:pos="2014" w:leader="none"/>
        </w:tabs>
        <w:rPr>
          <w:rFonts w:hint="eastAsia" w:ascii="宋体" w:hAnsi="宋体" w:cs="宋体"/>
          <w:szCs w:val="21"/>
        </w:rPr>
      </w:pPr>
      <w:r>
        <w:rPr>
          <w:rFonts w:hint="eastAsia" w:ascii="宋体" w:hAnsi="宋体" w:cs="宋体"/>
          <w:szCs w:val="21"/>
        </w:rPr>
        <w:t xml:space="preserve">澄清或者修改的内容为招标文件的组成部分，并对所有获取招标文件的潜在投标人具有约束力。澄清或者修改的内容可能影响投标文件编制的，将在提交首次投标文件截止之日15日前，以更正公告形式通知所有获取招标文件的潜在投标人；不足上述时间的，将顺延提交投标文件的截止时间和开标时间。</w:t>
      </w:r>
      <w:r/>
    </w:p>
    <w:p>
      <w:pPr>
        <w:ind w:firstLine="420"/>
        <w:spacing w:line="400" w:lineRule="exact"/>
        <w:tabs>
          <w:tab w:val="left" w:pos="0" w:leader="none"/>
          <w:tab w:val="left" w:pos="1080" w:leader="none"/>
          <w:tab w:val="left" w:pos="1561" w:leader="none"/>
        </w:tabs>
        <w:rPr>
          <w:rFonts w:hint="eastAsia" w:ascii="宋体" w:hAnsi="宋体" w:cs="宋体"/>
          <w:szCs w:val="21"/>
        </w:rPr>
      </w:pPr>
      <w:r/>
      <w:bookmarkStart w:id="180" w:name="_Toc516367020"/>
      <w:r/>
      <w:bookmarkStart w:id="181" w:name="_Toc127151526"/>
      <w:r/>
      <w:bookmarkStart w:id="182" w:name="_Toc151190153"/>
      <w:r/>
      <w:bookmarkStart w:id="183" w:name="_Toc151193768"/>
      <w:r/>
      <w:bookmarkStart w:id="184" w:name="_Toc150480764"/>
      <w:r/>
      <w:bookmarkStart w:id="185" w:name="_Toc520356150"/>
      <w:r/>
      <w:bookmarkStart w:id="186" w:name="_Toc226309770"/>
      <w:r/>
      <w:bookmarkStart w:id="187" w:name="_Toc150774626"/>
      <w:r/>
      <w:bookmarkStart w:id="188" w:name="_Toc226337222"/>
      <w:r/>
      <w:bookmarkStart w:id="189" w:name="_Toc195842891"/>
      <w:r/>
      <w:bookmarkStart w:id="190" w:name="_Toc265228364"/>
      <w:r/>
      <w:bookmarkStart w:id="191" w:name="_Toc151193914"/>
      <w:r/>
      <w:bookmarkStart w:id="192" w:name="_Toc226965799"/>
      <w:r/>
      <w:bookmarkStart w:id="193" w:name="_Toc150774731"/>
      <w:r/>
      <w:bookmarkStart w:id="194" w:name="_Toc151193840"/>
      <w:r/>
      <w:bookmarkStart w:id="195" w:name="_Toc226965716"/>
      <w:r/>
      <w:bookmarkStart w:id="196" w:name="_Toc142311028"/>
      <w:r/>
      <w:bookmarkStart w:id="197" w:name="_Toc305158794"/>
      <w:r/>
      <w:bookmarkStart w:id="198" w:name="_Toc305158868"/>
      <w:r/>
      <w:bookmarkStart w:id="199" w:name="_Toc151193624"/>
      <w:r/>
      <w:bookmarkStart w:id="200" w:name="_Toc151193696"/>
      <w:r/>
      <w:bookmarkStart w:id="201" w:name="_Toc264969216"/>
      <w:r/>
      <w:bookmarkStart w:id="202" w:name="_Toc150509277"/>
      <w:r/>
      <w:r/>
    </w:p>
    <w:p>
      <w:pPr>
        <w:pStyle w:val="1083"/>
        <w:ind w:firstLine="562"/>
        <w:spacing w:before="0" w:line="400" w:lineRule="exact"/>
        <w:tabs>
          <w:tab w:val="left" w:pos="0" w:leader="none"/>
        </w:tabs>
        <w:rPr>
          <w:rFonts w:hint="eastAsia" w:ascii="宋体" w:hAnsi="宋体" w:eastAsia="宋体" w:cs="宋体"/>
          <w:sz w:val="28"/>
          <w:szCs w:val="28"/>
        </w:rPr>
      </w:pPr>
      <w:r>
        <w:rPr>
          <w:rFonts w:hint="eastAsia" w:ascii="宋体" w:hAnsi="宋体" w:eastAsia="宋体" w:cs="宋体"/>
          <w:sz w:val="28"/>
          <w:szCs w:val="28"/>
        </w:rPr>
        <w:t xml:space="preserve">三   投标文件</w:t>
      </w:r>
      <w:bookmarkEnd w:id="180"/>
      <w:r>
        <w:rPr>
          <w:rFonts w:hint="eastAsia" w:ascii="宋体" w:hAnsi="宋体" w:eastAsia="宋体" w:cs="宋体"/>
          <w:sz w:val="28"/>
          <w:szCs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3"/>
        </w:numPr>
        <w:ind w:left="0" w:firstLine="422"/>
        <w:spacing w:line="400" w:lineRule="exact"/>
        <w:tabs>
          <w:tab w:val="left" w:pos="0" w:leader="none"/>
        </w:tabs>
        <w:rPr>
          <w:rFonts w:hint="eastAsia" w:ascii="宋体" w:hAnsi="宋体" w:cs="宋体"/>
          <w:b/>
          <w:szCs w:val="21"/>
        </w:rPr>
        <w:outlineLvl w:val="1"/>
      </w:pPr>
      <w:r/>
      <w:bookmarkStart w:id="203" w:name="_Toc520356151"/>
      <w:r/>
      <w:bookmarkStart w:id="204" w:name="_Toc226965717"/>
      <w:r/>
      <w:bookmarkStart w:id="205" w:name="_Toc127151728"/>
      <w:r/>
      <w:bookmarkStart w:id="206" w:name="_Toc151190154"/>
      <w:r/>
      <w:bookmarkStart w:id="207" w:name="_Toc150509278"/>
      <w:r/>
      <w:bookmarkStart w:id="208" w:name="_Toc151193915"/>
      <w:r/>
      <w:bookmarkStart w:id="209" w:name="_Toc516367021"/>
      <w:r/>
      <w:bookmarkStart w:id="210" w:name="_Toc142311029"/>
      <w:r/>
      <w:bookmarkStart w:id="211" w:name="_Toc151193697"/>
      <w:r/>
      <w:bookmarkStart w:id="212" w:name="_Toc149720820"/>
      <w:r/>
      <w:bookmarkStart w:id="213" w:name="_Toc264969217"/>
      <w:r/>
      <w:bookmarkStart w:id="214" w:name="_Toc127151527"/>
      <w:r/>
      <w:bookmarkStart w:id="215" w:name="_Toc164608796"/>
      <w:r/>
      <w:bookmarkStart w:id="216" w:name="_Toc150774732"/>
      <w:r/>
      <w:bookmarkStart w:id="217" w:name="_Toc164229222"/>
      <w:r/>
      <w:bookmarkStart w:id="218" w:name="_Toc226309771"/>
      <w:r/>
      <w:bookmarkStart w:id="219" w:name="_Toc127161441"/>
      <w:r/>
      <w:bookmarkStart w:id="220" w:name="_Toc226337223"/>
      <w:r/>
      <w:bookmarkStart w:id="221" w:name="_Toc151193625"/>
      <w:r/>
      <w:bookmarkStart w:id="222" w:name="_Toc305158795"/>
      <w:r/>
      <w:bookmarkStart w:id="223" w:name="_Toc150480765"/>
      <w:r/>
      <w:bookmarkStart w:id="224" w:name="_Toc164351621"/>
      <w:r/>
      <w:bookmarkStart w:id="225" w:name="_Toc151193841"/>
      <w:r/>
      <w:bookmarkStart w:id="226" w:name="_Toc195842892"/>
      <w:r/>
      <w:bookmarkStart w:id="227" w:name="_Toc164608641"/>
      <w:r/>
      <w:bookmarkStart w:id="228" w:name="_Toc151193769"/>
      <w:r/>
      <w:bookmarkStart w:id="229" w:name="_Toc305158869"/>
      <w:r/>
      <w:bookmarkStart w:id="230" w:name="_Toc150774627"/>
      <w:r/>
      <w:bookmarkStart w:id="231" w:name="_Toc265228365"/>
      <w:r/>
      <w:bookmarkStart w:id="232" w:name="_Toc226965800"/>
      <w:r/>
      <w:bookmarkStart w:id="233" w:name="_Toc164229368"/>
      <w:r>
        <w:rPr>
          <w:rFonts w:hint="eastAsia" w:ascii="宋体" w:hAnsi="宋体" w:cs="宋体"/>
          <w:b/>
          <w:szCs w:val="21"/>
        </w:rPr>
        <w:t xml:space="preserve">投标范围、招标文件中计量单位的使用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Cs w:val="21"/>
        </w:rPr>
        <w:t xml:space="preserve">及投标语言</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本项目如划分采购包，投标人可以对本项目的其中一个采购包进行投标，也可同时对多个采购包进行投标。投标人应当对所报采购包对应第五章《采购需求》所列的全部内容进行投标，不得将一个采购包中的内容拆开投标，否则其对该采购包</w:t>
      </w:r>
      <w:r>
        <w:rPr>
          <w:rFonts w:hint="eastAsia" w:ascii="宋体" w:hAnsi="宋体" w:cs="宋体"/>
          <w:b/>
          <w:szCs w:val="21"/>
        </w:rPr>
        <w:t xml:space="preserve">投标无效</w:t>
      </w:r>
      <w:r>
        <w:rPr>
          <w:rFonts w:hint="eastAsia" w:ascii="宋体" w:hAnsi="宋体" w:cs="宋体"/>
          <w:szCs w:val="21"/>
        </w:rPr>
        <w:t xml:space="preserve">。</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除招标文件有特殊要求外，本项目投标所使用的计量单位，应采用中华人民共和国法定计量单位。</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3"/>
        </w:numPr>
        <w:ind w:left="0" w:firstLine="422"/>
        <w:spacing w:line="400" w:lineRule="exact"/>
        <w:tabs>
          <w:tab w:val="left" w:pos="0" w:leader="none"/>
        </w:tabs>
        <w:rPr>
          <w:rFonts w:hint="eastAsia" w:ascii="宋体" w:hAnsi="宋体" w:cs="宋体"/>
          <w:b/>
          <w:szCs w:val="21"/>
        </w:rPr>
        <w:outlineLvl w:val="1"/>
      </w:pPr>
      <w:r/>
      <w:bookmarkStart w:id="234" w:name="_Ref467306676"/>
      <w:r/>
      <w:bookmarkStart w:id="235" w:name="_Toc516367022"/>
      <w:r/>
      <w:bookmarkStart w:id="236" w:name="_Ref467306195"/>
      <w:r/>
      <w:bookmarkStart w:id="237" w:name="_Toc164229223"/>
      <w:r/>
      <w:bookmarkStart w:id="238" w:name="_Toc520356152"/>
      <w:r/>
      <w:bookmarkStart w:id="239" w:name="_Toc305158796"/>
      <w:r/>
      <w:bookmarkStart w:id="240" w:name="_Toc164608642"/>
      <w:r/>
      <w:bookmarkStart w:id="241" w:name="_Toc264969218"/>
      <w:r/>
      <w:bookmarkStart w:id="242" w:name="_Toc150480766"/>
      <w:r/>
      <w:bookmarkStart w:id="243" w:name="_Toc151193626"/>
      <w:r/>
      <w:bookmarkStart w:id="244" w:name="_Toc305158870"/>
      <w:r/>
      <w:bookmarkStart w:id="245" w:name="_Toc151193842"/>
      <w:r/>
      <w:bookmarkStart w:id="246" w:name="_Toc150774628"/>
      <w:r/>
      <w:bookmarkStart w:id="247" w:name="_Toc142311030"/>
      <w:r/>
      <w:bookmarkStart w:id="248" w:name="_Toc151193916"/>
      <w:r/>
      <w:bookmarkStart w:id="249" w:name="_Toc226965801"/>
      <w:r/>
      <w:bookmarkStart w:id="250" w:name="_Toc151193770"/>
      <w:r/>
      <w:bookmarkStart w:id="251" w:name="_Toc226309772"/>
      <w:r/>
      <w:bookmarkStart w:id="252" w:name="_Toc151193698"/>
      <w:r/>
      <w:bookmarkStart w:id="253" w:name="_Toc195842893"/>
      <w:r/>
      <w:bookmarkStart w:id="254" w:name="_Toc127151528"/>
      <w:r/>
      <w:bookmarkStart w:id="255" w:name="_Toc149720821"/>
      <w:r/>
      <w:bookmarkStart w:id="256" w:name="_Toc265228366"/>
      <w:r/>
      <w:bookmarkStart w:id="257" w:name="_Toc164351622"/>
      <w:r/>
      <w:bookmarkStart w:id="258" w:name="_Toc226337224"/>
      <w:r/>
      <w:bookmarkStart w:id="259" w:name="_Toc164608797"/>
      <w:r/>
      <w:bookmarkStart w:id="260" w:name="_Toc127161442"/>
      <w:r/>
      <w:bookmarkStart w:id="261" w:name="_Toc150509279"/>
      <w:r/>
      <w:bookmarkStart w:id="262" w:name="_Toc127151729"/>
      <w:r/>
      <w:bookmarkStart w:id="263" w:name="_Toc164229369"/>
      <w:r/>
      <w:bookmarkStart w:id="264" w:name="_Toc151190155"/>
      <w:r/>
      <w:bookmarkStart w:id="265" w:name="_Toc226965718"/>
      <w:r/>
      <w:bookmarkStart w:id="266" w:name="_Toc150774733"/>
      <w:r>
        <w:rPr>
          <w:rFonts w:hint="eastAsia" w:ascii="宋体" w:hAnsi="宋体" w:cs="宋体"/>
          <w:b/>
          <w:szCs w:val="21"/>
        </w:rPr>
        <w:t xml:space="preserve">投标文件</w:t>
      </w:r>
      <w:bookmarkEnd w:id="234"/>
      <w:r/>
      <w:bookmarkEnd w:id="235"/>
      <w:r/>
      <w:bookmarkEnd w:id="236"/>
      <w:r>
        <w:rPr>
          <w:rFonts w:hint="eastAsia" w:ascii="宋体" w:hAnsi="宋体" w:cs="宋体"/>
          <w:b/>
          <w:szCs w:val="21"/>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bookmarkStart w:id="267" w:name="_Ref467052588"/>
      <w:r>
        <w:rPr>
          <w:rFonts w:hint="eastAsia" w:ascii="宋体" w:hAnsi="宋体" w:cs="宋体"/>
          <w:szCs w:val="21"/>
        </w:rPr>
        <w:t xml:space="preserve">投标人应当按照招标文件的要求编制投标文件，</w:t>
      </w:r>
      <w:r>
        <w:rPr>
          <w:rFonts w:hint="eastAsia" w:ascii="宋体" w:hAnsi="宋体" w:cs="宋体"/>
          <w:szCs w:val="21"/>
          <w:lang w:bidi="ar"/>
        </w:rPr>
        <w:t xml:space="preserve">投标文件应由《资格证明文件》、《商务技术文件》两部分构成。投标文件的部分格式要求，见第七章《投标文件格式》。</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否则投标无效</w:t>
      </w:r>
      <w:r>
        <w:rPr>
          <w:rFonts w:hint="eastAsia" w:ascii="宋体" w:hAnsi="宋体" w:cs="宋体"/>
          <w:szCs w:val="21"/>
        </w:rPr>
        <w:t xml:space="preserve">。未标记“实质性格式”的文件和招标文件未提供格式的内容，可由投标人自行编写。</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第四章《评标程序、评标方法和评标标准》中涉及的证明文件。</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投标人认为应附的其他材料。</w:t>
      </w:r>
      <w:bookmarkEnd w:id="267"/>
      <w:r/>
      <w:r/>
    </w:p>
    <w:p>
      <w:pPr>
        <w:numPr>
          <w:ilvl w:val="0"/>
          <w:numId w:val="3"/>
        </w:numPr>
        <w:ind w:left="0" w:firstLine="422"/>
        <w:spacing w:line="400" w:lineRule="exact"/>
        <w:tabs>
          <w:tab w:val="left" w:pos="0" w:leader="none"/>
        </w:tabs>
        <w:rPr>
          <w:rFonts w:hint="eastAsia" w:ascii="宋体" w:hAnsi="宋体" w:cs="宋体"/>
          <w:b/>
          <w:bCs/>
          <w:szCs w:val="21"/>
        </w:rPr>
        <w:outlineLvl w:val="1"/>
      </w:pPr>
      <w:r/>
      <w:bookmarkStart w:id="268" w:name="_Toc164608644"/>
      <w:r/>
      <w:bookmarkStart w:id="269" w:name="_Toc127151731"/>
      <w:r/>
      <w:bookmarkStart w:id="270" w:name="_Toc164229371"/>
      <w:r/>
      <w:bookmarkStart w:id="271" w:name="_Toc195842895"/>
      <w:r/>
      <w:bookmarkStart w:id="272" w:name="_Toc127161444"/>
      <w:r/>
      <w:bookmarkStart w:id="273" w:name="_Toc149720823"/>
      <w:r/>
      <w:bookmarkStart w:id="274" w:name="_Toc151190157"/>
      <w:r/>
      <w:bookmarkStart w:id="275" w:name="_Toc164608799"/>
      <w:r/>
      <w:bookmarkStart w:id="276" w:name="_Toc127151530"/>
      <w:r/>
      <w:bookmarkStart w:id="277" w:name="_Toc151193918"/>
      <w:r/>
      <w:bookmarkStart w:id="278" w:name="_Toc164351624"/>
      <w:r/>
      <w:bookmarkStart w:id="279" w:name="_Toc142311032"/>
      <w:r/>
      <w:bookmarkStart w:id="280" w:name="_Toc150774735"/>
      <w:r/>
      <w:bookmarkStart w:id="281" w:name="_Toc520356155"/>
      <w:r/>
      <w:bookmarkStart w:id="282" w:name="_Toc150480768"/>
      <w:r/>
      <w:bookmarkStart w:id="283" w:name="_Toc150509281"/>
      <w:r/>
      <w:bookmarkStart w:id="284" w:name="_Toc164229225"/>
      <w:r/>
      <w:bookmarkStart w:id="285" w:name="_Toc151193844"/>
      <w:r/>
      <w:bookmarkStart w:id="286" w:name="_Toc150774630"/>
      <w:r/>
      <w:bookmarkStart w:id="287" w:name="_Toc151193772"/>
      <w:r/>
      <w:bookmarkStart w:id="288" w:name="_Toc151193628"/>
      <w:r/>
      <w:bookmarkStart w:id="289" w:name="_Toc151193700"/>
      <w:r>
        <w:rPr>
          <w:rFonts w:hint="eastAsia" w:ascii="宋体" w:hAnsi="宋体" w:cs="宋体"/>
          <w:b/>
          <w:bCs/>
          <w:szCs w:val="21"/>
        </w:rPr>
        <w:t xml:space="preserve">投标报价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所有投标均以人民币报价。</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lang w:bidi="ar"/>
        </w:rPr>
        <w:t xml:space="preserve">投标人的报价</w:t>
      </w:r>
      <w:r>
        <w:rPr>
          <w:rFonts w:hint="eastAsia" w:ascii="宋体" w:hAnsi="宋体" w:cs="宋体"/>
          <w:szCs w:val="21"/>
        </w:rPr>
        <w:t xml:space="preserve">应包括为完成本项目所发生的一切费用和税费，招标人将不再支付报价以外的任何费用。投标人的报价应包括但不限于下列内容，《投标人须知资料表》中有特殊规定的，从其规定。</w:t>
      </w:r>
      <w:r/>
    </w:p>
    <w:p>
      <w:pPr>
        <w:ind w:firstLine="420"/>
        <w:spacing w:line="400" w:lineRule="exact"/>
        <w:rPr>
          <w:rFonts w:hint="eastAsia" w:ascii="宋体" w:hAnsi="宋体" w:cs="宋体"/>
          <w:szCs w:val="21"/>
        </w:rPr>
      </w:pPr>
      <w:r>
        <w:rPr>
          <w:rFonts w:hint="eastAsia" w:ascii="宋体" w:hAnsi="宋体" w:cs="宋体"/>
          <w:szCs w:val="21"/>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11.2.2按照招标文件要求完成本项目的全部相关服务费用。</w:t>
      </w:r>
      <w:r/>
    </w:p>
    <w:p>
      <w:pPr>
        <w:ind w:left="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lang w:bidi="ar"/>
        </w:rPr>
        <w:t xml:space="preserve">11.2.3</w:t>
      </w:r>
      <w:r>
        <w:rPr>
          <w:rFonts w:hint="eastAsia" w:ascii="宋体" w:hAnsi="宋体" w:cs="宋体"/>
          <w:szCs w:val="21"/>
        </w:rPr>
        <w:t xml:space="preserve"> 采购人不得向投标人索要或者接受其给予的赠品、回扣或者与采购无关的其他商品、服务。</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投标人不能提供任何有选择性或可调整的报价，否则其</w:t>
      </w:r>
      <w:r>
        <w:rPr>
          <w:rFonts w:hint="eastAsia" w:ascii="宋体" w:hAnsi="宋体" w:cs="宋体"/>
          <w:b/>
          <w:szCs w:val="21"/>
        </w:rPr>
        <w:t xml:space="preserve">投标无效</w:t>
      </w:r>
      <w:r>
        <w:rPr>
          <w:rFonts w:hint="eastAsia" w:ascii="宋体" w:hAnsi="宋体" w:cs="宋体"/>
          <w:szCs w:val="21"/>
        </w:rPr>
        <w:t xml:space="preserve">。</w:t>
      </w:r>
      <w:r/>
    </w:p>
    <w:p>
      <w:pPr>
        <w:ind w:firstLine="420"/>
        <w:spacing w:line="400" w:lineRule="exact"/>
        <w:rPr>
          <w:rFonts w:hint="eastAsia" w:ascii="宋体" w:hAnsi="宋体" w:cs="宋体"/>
          <w:szCs w:val="21"/>
        </w:rPr>
      </w:pPr>
      <w:r>
        <w:rPr>
          <w:rFonts w:hint="eastAsia" w:ascii="宋体" w:hAnsi="宋体" w:cs="宋体"/>
          <w:szCs w:val="21"/>
        </w:rPr>
        <w:t xml:space="preserve">11.4  投标人出现苏财购〔2026〕36号文件规定的异常低价情形的，评标委员会将通过苏采云系统要求其在合理的时间内提供书面说明及相关证明材料；投标人不能证明其报价合理性的，评标委员会应当将其作为无效响应处理。</w:t>
      </w:r>
      <w:r/>
    </w:p>
    <w:p>
      <w:pPr>
        <w:numPr>
          <w:ilvl w:val="0"/>
          <w:numId w:val="3"/>
        </w:numPr>
        <w:ind w:left="0" w:firstLine="422"/>
        <w:spacing w:line="400" w:lineRule="exact"/>
        <w:tabs>
          <w:tab w:val="left" w:pos="0" w:leader="none"/>
        </w:tabs>
        <w:rPr>
          <w:rFonts w:hint="eastAsia" w:ascii="宋体" w:hAnsi="宋体" w:cs="宋体"/>
          <w:b/>
          <w:szCs w:val="21"/>
        </w:rPr>
        <w:outlineLvl w:val="1"/>
      </w:pPr>
      <w:r>
        <w:rPr>
          <w:rFonts w:hint="eastAsia" w:ascii="宋体" w:hAnsi="宋体" w:cs="宋体"/>
          <w:b/>
          <w:szCs w:val="21"/>
        </w:rPr>
        <w:t xml:space="preserve">投标保证金</w:t>
      </w:r>
      <w:r/>
    </w:p>
    <w:p>
      <w:pPr>
        <w:ind w:firstLine="420"/>
        <w:spacing w:line="400" w:lineRule="exact"/>
        <w:tabs>
          <w:tab w:val="left" w:pos="0" w:leader="none"/>
        </w:tabs>
        <w:rPr>
          <w:rFonts w:hint="eastAsia" w:ascii="宋体" w:hAnsi="宋体" w:cs="宋体"/>
          <w:szCs w:val="21"/>
        </w:rPr>
        <w:outlineLvl w:val="1"/>
      </w:pPr>
      <w:r>
        <w:rPr>
          <w:rFonts w:hint="eastAsia" w:ascii="宋体" w:hAnsi="宋体" w:cs="宋体"/>
          <w:szCs w:val="21"/>
        </w:rPr>
        <w:t xml:space="preserve">根据江苏省和常州市的相关文件规定，免收投标保证金。</w:t>
      </w:r>
      <w:r/>
    </w:p>
    <w:p>
      <w:pPr>
        <w:numPr>
          <w:ilvl w:val="0"/>
          <w:numId w:val="3"/>
        </w:numPr>
        <w:ind w:left="0" w:firstLine="422"/>
        <w:spacing w:line="400" w:lineRule="exact"/>
        <w:tabs>
          <w:tab w:val="left" w:pos="0" w:leader="none"/>
        </w:tabs>
        <w:rPr>
          <w:rFonts w:hint="eastAsia" w:ascii="宋体" w:hAnsi="宋体" w:cs="宋体"/>
          <w:b/>
          <w:szCs w:val="21"/>
        </w:rPr>
        <w:outlineLvl w:val="1"/>
      </w:pPr>
      <w:r>
        <w:rPr>
          <w:rFonts w:hint="eastAsia" w:ascii="宋体" w:hAnsi="宋体" w:cs="宋体"/>
          <w:b/>
          <w:szCs w:val="21"/>
        </w:rPr>
        <w:t xml:space="preserve">投标有效期</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投标文件应在本招标文件《投标人须知资料表》中规定的投标有效期内保持有效，投标有效期少于招标文件规定期限的，其</w:t>
      </w:r>
      <w:r>
        <w:rPr>
          <w:rFonts w:hint="eastAsia" w:ascii="宋体" w:hAnsi="宋体" w:cs="宋体"/>
          <w:b/>
          <w:szCs w:val="21"/>
        </w:rPr>
        <w:t xml:space="preserve">投标无效</w:t>
      </w:r>
      <w:r>
        <w:rPr>
          <w:rFonts w:hint="eastAsia" w:ascii="宋体" w:hAnsi="宋体" w:cs="宋体"/>
          <w:szCs w:val="21"/>
        </w:rPr>
        <w:t xml:space="preserve">。</w:t>
      </w:r>
      <w:r/>
    </w:p>
    <w:p>
      <w:pPr>
        <w:numPr>
          <w:ilvl w:val="0"/>
          <w:numId w:val="3"/>
        </w:numPr>
        <w:ind w:left="0" w:firstLine="422"/>
        <w:spacing w:line="400" w:lineRule="exact"/>
        <w:tabs>
          <w:tab w:val="left" w:pos="0" w:leader="none"/>
        </w:tabs>
        <w:rPr>
          <w:rFonts w:hint="eastAsia" w:ascii="宋体" w:hAnsi="宋体" w:cs="宋体"/>
          <w:b/>
          <w:szCs w:val="21"/>
        </w:rPr>
        <w:outlineLvl w:val="1"/>
      </w:pPr>
      <w:r/>
      <w:bookmarkStart w:id="290" w:name="_Toc305158801"/>
      <w:r/>
      <w:bookmarkStart w:id="291" w:name="_Toc150774633"/>
      <w:r/>
      <w:bookmarkStart w:id="292" w:name="_Toc151193631"/>
      <w:r/>
      <w:bookmarkStart w:id="293" w:name="_Toc226965723"/>
      <w:r/>
      <w:bookmarkStart w:id="294" w:name="_Toc164351627"/>
      <w:r/>
      <w:bookmarkStart w:id="295" w:name="_Toc226965806"/>
      <w:r/>
      <w:bookmarkStart w:id="296" w:name="_Toc127161447"/>
      <w:r/>
      <w:bookmarkStart w:id="297" w:name="_Toc265228371"/>
      <w:r/>
      <w:bookmarkStart w:id="298" w:name="_Toc151193775"/>
      <w:r/>
      <w:bookmarkStart w:id="299" w:name="_Toc151193921"/>
      <w:r/>
      <w:bookmarkStart w:id="300" w:name="_Toc164608647"/>
      <w:r/>
      <w:bookmarkStart w:id="301" w:name="_Toc164608802"/>
      <w:r/>
      <w:bookmarkStart w:id="302" w:name="_Toc150480771"/>
      <w:r/>
      <w:bookmarkStart w:id="303" w:name="_Toc164229374"/>
      <w:r/>
      <w:bookmarkStart w:id="304" w:name="_Toc151193847"/>
      <w:r/>
      <w:bookmarkStart w:id="305" w:name="_Toc127151734"/>
      <w:r/>
      <w:bookmarkStart w:id="306" w:name="_Toc164229228"/>
      <w:r/>
      <w:bookmarkStart w:id="307" w:name="_Toc150774738"/>
      <w:r/>
      <w:bookmarkStart w:id="308" w:name="_Toc142311035"/>
      <w:r/>
      <w:bookmarkStart w:id="309" w:name="_Toc151190160"/>
      <w:r/>
      <w:bookmarkStart w:id="310" w:name="_Toc264969223"/>
      <w:r/>
      <w:bookmarkStart w:id="311" w:name="_Toc151193703"/>
      <w:r/>
      <w:bookmarkStart w:id="312" w:name="_Toc226309777"/>
      <w:r/>
      <w:bookmarkStart w:id="313" w:name="_Toc150509284"/>
      <w:r/>
      <w:bookmarkStart w:id="314" w:name="_Toc149720826"/>
      <w:r/>
      <w:bookmarkStart w:id="315" w:name="_Toc305158875"/>
      <w:r/>
      <w:bookmarkStart w:id="316" w:name="_Toc195842898"/>
      <w:r/>
      <w:bookmarkStart w:id="317" w:name="_Toc127151533"/>
      <w:r/>
      <w:bookmarkStart w:id="318" w:name="_Toc226337229"/>
      <w:r/>
      <w:bookmarkStart w:id="319" w:name="_Toc520356158"/>
      <w:r>
        <w:rPr>
          <w:rFonts w:hint="eastAsia" w:ascii="宋体" w:hAnsi="宋体" w:cs="宋体"/>
          <w:b/>
          <w:szCs w:val="21"/>
        </w:rPr>
        <w:t xml:space="preserve">投标文件的签署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Cs w:val="21"/>
        </w:rPr>
        <w:t xml:space="preserve">、盖章</w:t>
      </w:r>
      <w:r/>
    </w:p>
    <w:p>
      <w:pPr>
        <w:numPr>
          <w:ilvl w:val="1"/>
          <w:numId w:val="3"/>
        </w:numPr>
        <w:ind w:left="0" w:firstLine="420"/>
        <w:spacing w:line="400" w:lineRule="exact"/>
        <w:tabs>
          <w:tab w:val="left" w:pos="0" w:leader="none"/>
          <w:tab w:val="left" w:pos="1080" w:leader="none"/>
        </w:tabs>
        <w:rPr>
          <w:rFonts w:hint="eastAsia" w:ascii="宋体" w:hAnsi="宋体" w:cs="宋体"/>
          <w:szCs w:val="21"/>
        </w:rPr>
      </w:pPr>
      <w:r/>
      <w:bookmarkStart w:id="320" w:name="_Toc151193848"/>
      <w:r/>
      <w:bookmarkStart w:id="321" w:name="_Toc264969224"/>
      <w:r/>
      <w:bookmarkStart w:id="322" w:name="_Toc520356159"/>
      <w:r/>
      <w:bookmarkStart w:id="323" w:name="_Toc150509285"/>
      <w:r/>
      <w:bookmarkStart w:id="324" w:name="_Toc226309778"/>
      <w:r/>
      <w:bookmarkStart w:id="325" w:name="_Toc151193632"/>
      <w:r/>
      <w:bookmarkStart w:id="326" w:name="_Toc150774634"/>
      <w:r/>
      <w:bookmarkStart w:id="327" w:name="_Toc150480772"/>
      <w:r/>
      <w:bookmarkStart w:id="328" w:name="_Toc127151534"/>
      <w:r/>
      <w:bookmarkStart w:id="329" w:name="_Toc226337230"/>
      <w:r/>
      <w:bookmarkStart w:id="330" w:name="_Toc151193922"/>
      <w:r/>
      <w:bookmarkStart w:id="331" w:name="_Toc226965724"/>
      <w:r/>
      <w:bookmarkStart w:id="332" w:name="_Toc265228372"/>
      <w:r/>
      <w:bookmarkStart w:id="333" w:name="_Toc151193776"/>
      <w:r/>
      <w:bookmarkStart w:id="334" w:name="_Toc305158876"/>
      <w:r/>
      <w:bookmarkStart w:id="335" w:name="_Toc226965807"/>
      <w:r/>
      <w:bookmarkStart w:id="336" w:name="_Toc305158802"/>
      <w:r/>
      <w:bookmarkStart w:id="337" w:name="_Toc150774739"/>
      <w:r/>
      <w:bookmarkStart w:id="338" w:name="_Toc151193704"/>
      <w:r/>
      <w:bookmarkStart w:id="339" w:name="_Toc142311036"/>
      <w:r/>
      <w:bookmarkStart w:id="340" w:name="_Toc195842899"/>
      <w:r/>
      <w:bookmarkStart w:id="341" w:name="_Toc151190161"/>
      <w:r>
        <w:rPr>
          <w:rFonts w:hint="eastAsia" w:ascii="宋体" w:hAnsi="宋体" w:cs="宋体"/>
          <w:szCs w:val="21"/>
        </w:rPr>
        <w:t xml:space="preserve">招标文件要求签字的内容（如授权委托书等），可以使用电子签章或使用原件的电子件（电子件指扫描件、照片等形式电子文件）；要求第三方出具的盖章件原件（如联合协议、分包意向协议、制造商授权书原件等），投标文件中应使用原件的电子件。</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招标文件要求盖章的内容，一般通过投标文件编制工具加盖电子签章。</w:t>
      </w:r>
      <w:r/>
    </w:p>
    <w:p>
      <w:pPr>
        <w:ind w:firstLine="420"/>
        <w:spacing w:line="400" w:lineRule="exact"/>
        <w:tabs>
          <w:tab w:val="left" w:pos="0" w:leader="none"/>
          <w:tab w:val="left" w:pos="900" w:leader="none"/>
          <w:tab w:val="left" w:pos="1080" w:leader="none"/>
        </w:tabs>
        <w:rPr>
          <w:rFonts w:hint="eastAsia" w:ascii="宋体" w:hAnsi="宋体" w:cs="宋体"/>
          <w:szCs w:val="21"/>
        </w:rPr>
      </w:pPr>
      <w:r>
        <w:rPr>
          <w:rFonts w:hint="eastAsia" w:ascii="宋体" w:hAnsi="宋体" w:cs="宋体"/>
          <w:szCs w:val="21"/>
        </w:rPr>
      </w:r>
      <w:r/>
    </w:p>
    <w:p>
      <w:pPr>
        <w:pStyle w:val="1083"/>
        <w:ind w:firstLine="562"/>
        <w:spacing w:before="0" w:line="400" w:lineRule="exact"/>
        <w:tabs>
          <w:tab w:val="left" w:pos="0" w:leader="none"/>
        </w:tabs>
        <w:rPr>
          <w:rFonts w:hint="eastAsia" w:ascii="宋体" w:hAnsi="宋体" w:eastAsia="宋体" w:cs="宋体"/>
          <w:sz w:val="28"/>
          <w:szCs w:val="28"/>
        </w:rPr>
      </w:pPr>
      <w:r>
        <w:rPr>
          <w:rFonts w:hint="eastAsia" w:ascii="宋体" w:hAnsi="宋体" w:eastAsia="宋体" w:cs="宋体"/>
          <w:sz w:val="28"/>
          <w:szCs w:val="28"/>
        </w:rPr>
        <w:t xml:space="preserve">四   投标文件的提交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3"/>
        </w:numPr>
        <w:ind w:left="0" w:firstLine="422"/>
        <w:spacing w:line="400" w:lineRule="exact"/>
        <w:tabs>
          <w:tab w:val="left" w:pos="0" w:leader="none"/>
        </w:tabs>
        <w:rPr>
          <w:rFonts w:hint="eastAsia" w:ascii="宋体" w:hAnsi="宋体" w:cs="宋体"/>
          <w:b/>
          <w:szCs w:val="21"/>
        </w:rPr>
        <w:outlineLvl w:val="1"/>
      </w:pPr>
      <w:r/>
      <w:bookmarkStart w:id="342" w:name="_Toc226337231"/>
      <w:r/>
      <w:bookmarkStart w:id="343" w:name="_Toc164229230"/>
      <w:r/>
      <w:bookmarkStart w:id="344" w:name="_Toc150774635"/>
      <w:r/>
      <w:bookmarkStart w:id="345" w:name="_Toc164608804"/>
      <w:r/>
      <w:bookmarkStart w:id="346" w:name="_Toc164351629"/>
      <w:r/>
      <w:bookmarkStart w:id="347" w:name="_Toc150774740"/>
      <w:r/>
      <w:bookmarkStart w:id="348" w:name="_Toc195842900"/>
      <w:r/>
      <w:bookmarkStart w:id="349" w:name="_Toc264969225"/>
      <w:r/>
      <w:bookmarkStart w:id="350" w:name="_Toc164608649"/>
      <w:r/>
      <w:bookmarkStart w:id="351" w:name="_Toc150509286"/>
      <w:r/>
      <w:bookmarkStart w:id="352" w:name="_Toc127151535"/>
      <w:r/>
      <w:bookmarkStart w:id="353" w:name="_Toc520356160"/>
      <w:r/>
      <w:bookmarkStart w:id="354" w:name="_Toc151193923"/>
      <w:r/>
      <w:bookmarkStart w:id="355" w:name="_Toc226965808"/>
      <w:r/>
      <w:bookmarkStart w:id="356" w:name="_Toc226309779"/>
      <w:r/>
      <w:bookmarkStart w:id="357" w:name="_Toc149720828"/>
      <w:r/>
      <w:bookmarkStart w:id="358" w:name="_Toc142311037"/>
      <w:r/>
      <w:bookmarkStart w:id="359" w:name="_Toc226965725"/>
      <w:r/>
      <w:bookmarkStart w:id="360" w:name="_Toc151193849"/>
      <w:r/>
      <w:bookmarkStart w:id="361" w:name="_Toc305158803"/>
      <w:r/>
      <w:bookmarkStart w:id="362" w:name="_Toc151193777"/>
      <w:r/>
      <w:bookmarkStart w:id="363" w:name="_Toc150480773"/>
      <w:r/>
      <w:bookmarkStart w:id="364" w:name="_Toc265228373"/>
      <w:r/>
      <w:bookmarkStart w:id="365" w:name="_Toc305158877"/>
      <w:r/>
      <w:bookmarkStart w:id="366" w:name="_Toc127161449"/>
      <w:r/>
      <w:bookmarkStart w:id="367" w:name="_Toc164229376"/>
      <w:r/>
      <w:bookmarkStart w:id="368" w:name="_Toc151193633"/>
      <w:r/>
      <w:bookmarkStart w:id="369" w:name="_Toc151193705"/>
      <w:r/>
      <w:bookmarkStart w:id="370" w:name="_Toc127151736"/>
      <w:r/>
      <w:bookmarkStart w:id="371" w:name="_Toc151190162"/>
      <w:r>
        <w:rPr>
          <w:rFonts w:hint="eastAsia" w:ascii="宋体" w:hAnsi="宋体" w:cs="宋体"/>
          <w:b/>
          <w:szCs w:val="21"/>
        </w:rPr>
        <w:t xml:space="preserve">投标文件的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Cs w:val="21"/>
        </w:rPr>
        <w:t xml:space="preserve">提交</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本项目使用政府采购一体化平台“苏采云”。投标人根据招标文件及政府采购一体化平台“苏采云”供应商操作手册要求编制、生成并提交电子投标文件。</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采购人及采购代理机构拒绝接受通过政府采购一体化平台“苏采云”以外任何形式提交的投标文件，投标保证金除外。</w:t>
      </w:r>
      <w:r/>
    </w:p>
    <w:p>
      <w:pPr>
        <w:numPr>
          <w:ilvl w:val="0"/>
          <w:numId w:val="3"/>
        </w:numPr>
        <w:ind w:left="0" w:firstLine="422"/>
        <w:spacing w:line="400" w:lineRule="exact"/>
        <w:tabs>
          <w:tab w:val="left" w:pos="0" w:leader="none"/>
        </w:tabs>
        <w:rPr>
          <w:rFonts w:hint="eastAsia" w:ascii="宋体" w:hAnsi="宋体" w:cs="宋体"/>
          <w:b/>
          <w:szCs w:val="21"/>
        </w:rPr>
        <w:outlineLvl w:val="1"/>
      </w:pPr>
      <w:r/>
      <w:bookmarkStart w:id="372" w:name="_Toc151193634"/>
      <w:r/>
      <w:bookmarkStart w:id="373" w:name="_Toc265228374"/>
      <w:r/>
      <w:bookmarkStart w:id="374" w:name="_Toc164608805"/>
      <w:r/>
      <w:bookmarkStart w:id="375" w:name="_Toc195842901"/>
      <w:r/>
      <w:bookmarkStart w:id="376" w:name="_Toc164351630"/>
      <w:r/>
      <w:bookmarkStart w:id="377" w:name="_Toc127161450"/>
      <w:r/>
      <w:bookmarkStart w:id="378" w:name="_Toc164229231"/>
      <w:r/>
      <w:bookmarkStart w:id="379" w:name="_Toc520356161"/>
      <w:r/>
      <w:bookmarkStart w:id="380" w:name="_Toc150774741"/>
      <w:r/>
      <w:bookmarkStart w:id="381" w:name="_Toc264969226"/>
      <w:r/>
      <w:bookmarkStart w:id="382" w:name="_Toc305158878"/>
      <w:r/>
      <w:bookmarkStart w:id="383" w:name="_Toc150480774"/>
      <w:r/>
      <w:bookmarkStart w:id="384" w:name="_Toc151190163"/>
      <w:r/>
      <w:bookmarkStart w:id="385" w:name="_Toc151193850"/>
      <w:r/>
      <w:bookmarkStart w:id="386" w:name="_Toc226337232"/>
      <w:r/>
      <w:bookmarkStart w:id="387" w:name="_Toc150509287"/>
      <w:r/>
      <w:bookmarkStart w:id="388" w:name="_Toc226965809"/>
      <w:r/>
      <w:bookmarkStart w:id="389" w:name="_Toc127151536"/>
      <w:r/>
      <w:bookmarkStart w:id="390" w:name="_Toc164608650"/>
      <w:r/>
      <w:bookmarkStart w:id="391" w:name="_Toc149720829"/>
      <w:r/>
      <w:bookmarkStart w:id="392" w:name="_Toc305158804"/>
      <w:r/>
      <w:bookmarkStart w:id="393" w:name="_Toc151193924"/>
      <w:r/>
      <w:bookmarkStart w:id="394" w:name="_Toc226965726"/>
      <w:r/>
      <w:bookmarkStart w:id="395" w:name="_Toc142311038"/>
      <w:r/>
      <w:bookmarkStart w:id="396" w:name="_Toc164229377"/>
      <w:r/>
      <w:bookmarkStart w:id="397" w:name="_Toc127151737"/>
      <w:r/>
      <w:bookmarkStart w:id="398" w:name="_Toc151193778"/>
      <w:r/>
      <w:bookmarkStart w:id="399" w:name="_Toc150774636"/>
      <w:r/>
      <w:bookmarkStart w:id="400" w:name="_Toc226309780"/>
      <w:r/>
      <w:bookmarkStart w:id="401" w:name="_Toc151193706"/>
      <w:r>
        <w:rPr>
          <w:rFonts w:hint="eastAsia" w:ascii="宋体" w:hAnsi="宋体" w:cs="宋体"/>
          <w:b/>
          <w:szCs w:val="21"/>
        </w:rPr>
        <w:t xml:space="preserve">投标文件截止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Cs w:val="21"/>
        </w:rPr>
        <w:t xml:space="preserve">时间</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投标人应在招标文件要求提交投标文件截止时间前，将电子投标文件提交至政府采购一体化平台“苏采云”。</w:t>
      </w:r>
      <w:r/>
    </w:p>
    <w:p>
      <w:pPr>
        <w:numPr>
          <w:ilvl w:val="0"/>
          <w:numId w:val="3"/>
        </w:numPr>
        <w:ind w:left="0" w:firstLine="422"/>
        <w:spacing w:line="400" w:lineRule="exact"/>
        <w:tabs>
          <w:tab w:val="left" w:pos="0" w:leader="none"/>
        </w:tabs>
        <w:rPr>
          <w:rFonts w:hint="eastAsia" w:ascii="宋体" w:hAnsi="宋体" w:cs="宋体"/>
          <w:b/>
          <w:szCs w:val="21"/>
        </w:rPr>
        <w:outlineLvl w:val="1"/>
      </w:pPr>
      <w:r/>
      <w:bookmarkStart w:id="402" w:name="_Toc151193851"/>
      <w:r/>
      <w:bookmarkStart w:id="403" w:name="_Toc265228375"/>
      <w:r/>
      <w:bookmarkStart w:id="404" w:name="_Toc226309781"/>
      <w:r/>
      <w:bookmarkStart w:id="405" w:name="_Toc226965727"/>
      <w:r/>
      <w:bookmarkStart w:id="406" w:name="_Toc151193707"/>
      <w:r/>
      <w:bookmarkStart w:id="407" w:name="_Toc195842902"/>
      <w:r/>
      <w:bookmarkStart w:id="408" w:name="_Toc305158805"/>
      <w:r/>
      <w:bookmarkStart w:id="409" w:name="_Toc164229378"/>
      <w:r/>
      <w:bookmarkStart w:id="410" w:name="_Toc149720830"/>
      <w:r/>
      <w:bookmarkStart w:id="411" w:name="_Toc150480775"/>
      <w:r/>
      <w:bookmarkStart w:id="412" w:name="_Toc151193779"/>
      <w:r/>
      <w:bookmarkStart w:id="413" w:name="_Toc127151537"/>
      <w:r/>
      <w:bookmarkStart w:id="414" w:name="_Toc150509288"/>
      <w:r/>
      <w:bookmarkStart w:id="415" w:name="_Toc150774742"/>
      <w:r/>
      <w:bookmarkStart w:id="416" w:name="_Toc164608651"/>
      <w:r/>
      <w:bookmarkStart w:id="417" w:name="_Toc226965810"/>
      <w:r/>
      <w:bookmarkStart w:id="418" w:name="_Toc164229232"/>
      <w:r/>
      <w:bookmarkStart w:id="419" w:name="_Toc264969227"/>
      <w:r/>
      <w:bookmarkStart w:id="420" w:name="_Toc142311039"/>
      <w:r/>
      <w:bookmarkStart w:id="421" w:name="_Toc305158879"/>
      <w:r/>
      <w:bookmarkStart w:id="422" w:name="_Toc226337233"/>
      <w:r/>
      <w:bookmarkStart w:id="423" w:name="_Toc151190164"/>
      <w:r/>
      <w:bookmarkStart w:id="424" w:name="_Toc164351631"/>
      <w:r/>
      <w:bookmarkStart w:id="425" w:name="_Toc127161451"/>
      <w:r/>
      <w:bookmarkStart w:id="426" w:name="_Toc150774637"/>
      <w:r/>
      <w:bookmarkStart w:id="427" w:name="_Toc151193635"/>
      <w:r/>
      <w:bookmarkStart w:id="428" w:name="_Toc520356162"/>
      <w:r/>
      <w:bookmarkStart w:id="429" w:name="_Toc164608806"/>
      <w:r/>
      <w:bookmarkStart w:id="430" w:name="_Toc127151738"/>
      <w:r/>
      <w:bookmarkStart w:id="431" w:name="_Toc151193925"/>
      <w:r>
        <w:rPr>
          <w:rFonts w:hint="eastAsia" w:ascii="宋体" w:hAnsi="宋体" w:cs="宋体"/>
          <w:b/>
          <w:szCs w:val="21"/>
        </w:rPr>
        <w:t xml:space="preserve">投标文件的修改与撤回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提交投标文件截止时间前，投标人可以通过政府采购一体化平台“苏采云”对所提交的投标文件进行补充、修改或者撤回。</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投标人对投标文件的补充、修改的内容应当按照招标文件要求签署、盖章，作为投标文件的组成部分。补充、修改的内容与投标文件不一致的，以补充、修改的内容为准。</w:t>
      </w:r>
      <w:r/>
    </w:p>
    <w:p>
      <w:pPr>
        <w:ind w:firstLine="420"/>
        <w:spacing w:line="400" w:lineRule="exact"/>
        <w:tabs>
          <w:tab w:val="left" w:pos="0" w:leader="none"/>
          <w:tab w:val="left" w:pos="900" w:leader="none"/>
          <w:tab w:val="left" w:pos="1080" w:leader="none"/>
          <w:tab w:val="left" w:pos="1589" w:leader="none"/>
        </w:tabs>
        <w:rPr>
          <w:rFonts w:hint="eastAsia" w:ascii="宋体" w:hAnsi="宋体" w:cs="宋体"/>
          <w:szCs w:val="21"/>
        </w:rPr>
      </w:pPr>
      <w:r>
        <w:rPr>
          <w:rFonts w:hint="eastAsia" w:ascii="宋体" w:hAnsi="宋体" w:cs="宋体"/>
          <w:szCs w:val="21"/>
        </w:rPr>
      </w:r>
      <w:r/>
    </w:p>
    <w:p>
      <w:pPr>
        <w:pStyle w:val="1083"/>
        <w:ind w:firstLine="562"/>
        <w:spacing w:before="0" w:line="400" w:lineRule="exact"/>
        <w:tabs>
          <w:tab w:val="left" w:pos="0" w:leader="none"/>
        </w:tabs>
        <w:rPr>
          <w:rFonts w:hint="eastAsia" w:ascii="宋体" w:hAnsi="宋体" w:eastAsia="宋体" w:cs="宋体"/>
          <w:sz w:val="28"/>
          <w:szCs w:val="28"/>
        </w:rPr>
      </w:pPr>
      <w:r/>
      <w:bookmarkStart w:id="432" w:name="_Toc226965811"/>
      <w:r/>
      <w:bookmarkStart w:id="433" w:name="_Toc226965728"/>
      <w:r/>
      <w:bookmarkStart w:id="434" w:name="_Toc305158880"/>
      <w:r/>
      <w:bookmarkStart w:id="435" w:name="_Toc150774638"/>
      <w:r/>
      <w:bookmarkStart w:id="436" w:name="_Toc142311040"/>
      <w:r/>
      <w:bookmarkStart w:id="437" w:name="_Toc265228376"/>
      <w:r/>
      <w:bookmarkStart w:id="438" w:name="_Toc150509289"/>
      <w:r/>
      <w:bookmarkStart w:id="439" w:name="_Toc151193780"/>
      <w:r/>
      <w:bookmarkStart w:id="440" w:name="_Toc150480776"/>
      <w:r/>
      <w:bookmarkStart w:id="441" w:name="_Toc150774743"/>
      <w:r/>
      <w:bookmarkStart w:id="442" w:name="_Toc151193926"/>
      <w:r/>
      <w:bookmarkStart w:id="443" w:name="_Toc151193852"/>
      <w:r/>
      <w:bookmarkStart w:id="444" w:name="_Toc127151538"/>
      <w:r/>
      <w:bookmarkStart w:id="445" w:name="_Toc226309782"/>
      <w:r/>
      <w:bookmarkStart w:id="446" w:name="_Toc151193636"/>
      <w:r/>
      <w:bookmarkStart w:id="447" w:name="_Toc520356163"/>
      <w:r/>
      <w:bookmarkStart w:id="448" w:name="_Toc195842903"/>
      <w:r/>
      <w:bookmarkStart w:id="449" w:name="_Toc151193708"/>
      <w:r/>
      <w:bookmarkStart w:id="450" w:name="_Toc226337234"/>
      <w:r/>
      <w:bookmarkStart w:id="451" w:name="_Toc264969228"/>
      <w:r/>
      <w:bookmarkStart w:id="452" w:name="_Toc305158806"/>
      <w:r/>
      <w:bookmarkStart w:id="453" w:name="_Toc151190165"/>
      <w:r>
        <w:rPr>
          <w:rFonts w:hint="eastAsia" w:ascii="宋体" w:hAnsi="宋体" w:eastAsia="宋体" w:cs="宋体"/>
          <w:sz w:val="28"/>
          <w:szCs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szCs w:val="28"/>
        </w:rPr>
        <w:t xml:space="preserve">评审</w:t>
      </w:r>
      <w:r/>
    </w:p>
    <w:p>
      <w:pPr>
        <w:numPr>
          <w:ilvl w:val="0"/>
          <w:numId w:val="3"/>
        </w:numPr>
        <w:ind w:left="0" w:firstLine="422"/>
        <w:spacing w:line="400" w:lineRule="exact"/>
        <w:tabs>
          <w:tab w:val="left" w:pos="0" w:leader="none"/>
        </w:tabs>
        <w:rPr>
          <w:rFonts w:hint="eastAsia" w:ascii="宋体" w:hAnsi="宋体" w:cs="宋体"/>
          <w:b/>
          <w:szCs w:val="21"/>
        </w:rPr>
        <w:outlineLvl w:val="1"/>
      </w:pPr>
      <w:r>
        <w:rPr>
          <w:rFonts w:hint="eastAsia" w:ascii="宋体" w:hAnsi="宋体" w:cs="宋体"/>
          <w:b/>
          <w:szCs w:val="21"/>
        </w:rPr>
        <w:t xml:space="preserve">投标文件的解密与开启</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采购人或采购代理机构将按招标文件的规定，在投标文件提交截止时间的同一时间和招标文件预先确定的地点开启投标文件。</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本项目采用不见面招标交易模式，使用政府采购一体化平台“苏采云”在线进行解密。投标人应在规定的时间内对投标文件进行解密，因非系统原因导致的解密失败，视为</w:t>
      </w:r>
      <w:r>
        <w:rPr>
          <w:rFonts w:hint="eastAsia" w:ascii="宋体" w:hAnsi="宋体" w:cs="宋体"/>
          <w:b/>
          <w:bCs/>
          <w:szCs w:val="21"/>
        </w:rPr>
        <w:t xml:space="preserve">投标无效</w:t>
      </w:r>
      <w:r>
        <w:rPr>
          <w:rFonts w:hint="eastAsia" w:ascii="宋体" w:hAnsi="宋体" w:cs="宋体"/>
          <w:szCs w:val="21"/>
        </w:rPr>
        <w:t xml:space="preserve">。</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bookmarkStart w:id="454" w:name="_Toc520356165"/>
      <w:r>
        <w:rPr>
          <w:rFonts w:hint="eastAsia" w:ascii="宋体" w:hAnsi="宋体" w:cs="宋体"/>
          <w:szCs w:val="21"/>
        </w:rPr>
        <w:t xml:space="preserve">开标过程将使用政府采购一体化平台“苏采云”公布投标人名称、投标价格和招标文件规定的需要宣布的其他内容并进行记录，并由参加开标的各投标人代表在规定时间内确认。投标人超过规定时间未确认但是未提出疑义的，系统将视同已确认。</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投标人代表对开标过程和开标记录有疑义，以及认为采购人、采购代理机构相关工作人员有需要回避的情形的，应当场通过政府采购一体化平台“苏采云”提出询问或者回避申请。采购人、采购代理机构对投标人代表提出的询问或者回避申请将及时处理。</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投标人不足3家的，不予解密。</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投标人须在开标前使用“验证CA”功能验证本地计算机的控件环境是否正常，并且在解密、评审过程中不可随意更换计算机，必须使用验证成功的计算机进行操作，否则造成相应后果由投标人自行承担。本地计算机要求安装摄像头、麦克风和音箱，保持网络通畅。</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因本项目采用不见面交易的方式，在解密、评审过程中，投标人需要保持操作计算机前有相关责任人值守，及时对于系统或者评标委员会发出的指令和要求进行投标操作。如果因为无人值守造成不能及时回应系统或者评标委员会指令和要求从而导致影响开标、评审结果的，责任由投标人承担。</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如果在采购活动过程中出现以下情形，导致政府采购一体化平台</w:t>
      </w:r>
      <w:r>
        <w:rPr>
          <w:rFonts w:hint="eastAsia" w:ascii="宋体" w:hAnsi="宋体" w:cs="宋体"/>
          <w:szCs w:val="21"/>
          <w:lang w:bidi="ar"/>
        </w:rPr>
        <w:t xml:space="preserve">“苏采云”系统</w:t>
      </w:r>
      <w:r>
        <w:rPr>
          <w:rFonts w:hint="eastAsia" w:ascii="宋体" w:hAnsi="宋体" w:cs="宋体"/>
          <w:szCs w:val="21"/>
        </w:rPr>
        <w:t xml:space="preserve">无法正常运行，或者无法保证本项目采购活动的公平、公正和安全时，代理机构可以延缓或者暂停采购活动，情况严重的可以终止采购活动：</w:t>
      </w:r>
      <w:r/>
    </w:p>
    <w:p>
      <w:pPr>
        <w:ind w:left="48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1)平台系统发生故障而无法登录访问的；</w:t>
      </w:r>
      <w:r/>
    </w:p>
    <w:p>
      <w:pPr>
        <w:ind w:left="48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2)平台系统应用或数据库出现错误，不能进行正常操作的；</w:t>
      </w:r>
      <w:r/>
    </w:p>
    <w:p>
      <w:pPr>
        <w:ind w:left="48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3)平台系统发现严重安全漏洞，有潜在泄密危险的；</w:t>
      </w:r>
      <w:r/>
    </w:p>
    <w:p>
      <w:pPr>
        <w:ind w:left="48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4)病毒发作导致平台系统不能进行正常操作的；</w:t>
      </w:r>
      <w:r/>
    </w:p>
    <w:p>
      <w:pPr>
        <w:ind w:left="480"/>
        <w:spacing w:line="400" w:lineRule="exact"/>
        <w:tabs>
          <w:tab w:val="left" w:pos="0" w:leader="none"/>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5)其他无法保证本次采购活动的公平、公正和安全的情况。</w:t>
      </w:r>
      <w:r/>
    </w:p>
    <w:p>
      <w:pPr>
        <w:ind w:firstLine="420"/>
        <w:spacing w:line="400" w:lineRule="exact"/>
        <w:tabs>
          <w:tab w:val="left" w:pos="0" w:leader="none"/>
          <w:tab w:val="left" w:pos="993" w:leader="none"/>
          <w:tab w:val="left" w:pos="1589" w:leader="none"/>
          <w:tab w:val="left" w:pos="2014" w:leader="none"/>
        </w:tabs>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4"/>
      <w:r/>
      <w:r/>
    </w:p>
    <w:p>
      <w:pPr>
        <w:numPr>
          <w:ilvl w:val="0"/>
          <w:numId w:val="3"/>
        </w:numPr>
        <w:ind w:left="0" w:firstLine="422"/>
        <w:spacing w:line="400" w:lineRule="exact"/>
        <w:tabs>
          <w:tab w:val="left" w:pos="0" w:leader="none"/>
        </w:tabs>
        <w:rPr>
          <w:rFonts w:hint="eastAsia" w:ascii="宋体" w:hAnsi="宋体" w:cs="宋体"/>
          <w:b/>
          <w:szCs w:val="21"/>
        </w:rPr>
        <w:outlineLvl w:val="1"/>
      </w:pPr>
      <w:r>
        <w:rPr>
          <w:rFonts w:hint="eastAsia" w:ascii="宋体" w:hAnsi="宋体" w:cs="宋体"/>
          <w:b/>
          <w:szCs w:val="21"/>
        </w:rPr>
        <w:t xml:space="preserve">资格审查   </w:t>
      </w:r>
      <w:r>
        <w:rPr>
          <w:rFonts w:hint="eastAsia" w:ascii="宋体" w:hAnsi="宋体" w:cs="宋体"/>
          <w:bCs/>
          <w:szCs w:val="21"/>
        </w:rPr>
        <w:t xml:space="preserve">见第三章《资格审查》。</w:t>
      </w:r>
      <w:r/>
    </w:p>
    <w:p>
      <w:pPr>
        <w:numPr>
          <w:ilvl w:val="0"/>
          <w:numId w:val="3"/>
        </w:numPr>
        <w:ind w:left="0" w:firstLine="422"/>
        <w:spacing w:line="400" w:lineRule="exact"/>
        <w:tabs>
          <w:tab w:val="left" w:pos="0" w:leader="none"/>
        </w:tabs>
        <w:rPr>
          <w:rFonts w:hint="eastAsia" w:ascii="宋体" w:hAnsi="宋体" w:cs="宋体"/>
          <w:b/>
          <w:szCs w:val="21"/>
        </w:rPr>
        <w:outlineLvl w:val="1"/>
      </w:pPr>
      <w:r>
        <w:rPr>
          <w:rFonts w:hint="eastAsia" w:ascii="宋体" w:hAnsi="宋体" w:cs="宋体"/>
          <w:b/>
          <w:szCs w:val="21"/>
        </w:rPr>
        <w:t xml:space="preserve">评标委员会</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评标委员会根据政府采购有关规定和本次采购项目的特点进行组建，并负责具体评审事务，独立履行职责。</w:t>
      </w:r>
      <w:bookmarkStart w:id="455" w:name="_Toc520356166"/>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3"/>
        </w:numPr>
        <w:ind w:left="0" w:firstLine="422"/>
        <w:spacing w:line="400" w:lineRule="exact"/>
        <w:tabs>
          <w:tab w:val="left" w:pos="0" w:leader="none"/>
        </w:tabs>
        <w:rPr>
          <w:rFonts w:hint="eastAsia" w:ascii="宋体" w:hAnsi="宋体" w:cs="宋体"/>
          <w:b/>
          <w:szCs w:val="21"/>
        </w:rPr>
        <w:outlineLvl w:val="1"/>
      </w:pPr>
      <w:r>
        <w:rPr>
          <w:rFonts w:hint="eastAsia" w:ascii="宋体" w:hAnsi="宋体" w:cs="宋体"/>
          <w:b/>
          <w:szCs w:val="21"/>
        </w:rPr>
        <w:t xml:space="preserve">评标程序、评标方法和评标标准</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见第四章《评标程序、评标方法和评标标准》。</w:t>
      </w:r>
      <w:r/>
    </w:p>
    <w:p>
      <w:pPr>
        <w:ind w:firstLine="420"/>
        <w:spacing w:line="400" w:lineRule="exact"/>
        <w:tabs>
          <w:tab w:val="left" w:pos="0" w:leader="none"/>
          <w:tab w:val="left" w:pos="1080" w:leader="none"/>
        </w:tabs>
        <w:rPr>
          <w:rFonts w:hint="eastAsia" w:ascii="宋体" w:hAnsi="宋体" w:cs="宋体"/>
          <w:szCs w:val="21"/>
        </w:rPr>
      </w:pPr>
      <w:r>
        <w:rPr>
          <w:rFonts w:hint="eastAsia" w:ascii="宋体" w:hAnsi="宋体" w:cs="宋体"/>
          <w:szCs w:val="21"/>
        </w:rPr>
      </w:r>
      <w:r/>
    </w:p>
    <w:p>
      <w:pPr>
        <w:pStyle w:val="1083"/>
        <w:ind w:firstLine="562"/>
        <w:spacing w:before="0" w:line="400" w:lineRule="exact"/>
        <w:tabs>
          <w:tab w:val="left" w:pos="0" w:leader="none"/>
        </w:tabs>
        <w:rPr>
          <w:rFonts w:hint="eastAsia" w:ascii="宋体" w:hAnsi="宋体" w:eastAsia="宋体" w:cs="宋体"/>
          <w:sz w:val="28"/>
          <w:szCs w:val="28"/>
        </w:rPr>
      </w:pPr>
      <w:r/>
      <w:bookmarkStart w:id="457" w:name="_Toc305158887"/>
      <w:r/>
      <w:bookmarkStart w:id="458" w:name="_Toc151193859"/>
      <w:r/>
      <w:bookmarkStart w:id="459" w:name="_Toc264969235"/>
      <w:r/>
      <w:bookmarkStart w:id="460" w:name="_Toc151193715"/>
      <w:r/>
      <w:bookmarkStart w:id="461" w:name="_Toc151193933"/>
      <w:r/>
      <w:bookmarkStart w:id="462" w:name="_Toc150480783"/>
      <w:r/>
      <w:bookmarkStart w:id="463" w:name="_Toc195842910"/>
      <w:r/>
      <w:bookmarkStart w:id="464" w:name="_Toc151190172"/>
      <w:r/>
      <w:bookmarkStart w:id="465" w:name="_Toc265228383"/>
      <w:r/>
      <w:bookmarkStart w:id="466" w:name="_Toc305158813"/>
      <w:r/>
      <w:bookmarkStart w:id="467" w:name="_Toc142311047"/>
      <w:r/>
      <w:bookmarkStart w:id="468" w:name="_Toc150509296"/>
      <w:r/>
      <w:bookmarkStart w:id="469" w:name="_Toc150774645"/>
      <w:r/>
      <w:bookmarkStart w:id="470" w:name="_Toc151193787"/>
      <w:r/>
      <w:bookmarkStart w:id="471" w:name="_Toc226337241"/>
      <w:r/>
      <w:bookmarkStart w:id="472" w:name="_Toc226965735"/>
      <w:r/>
      <w:bookmarkStart w:id="473" w:name="_Toc151193643"/>
      <w:r/>
      <w:bookmarkStart w:id="474" w:name="_Toc226965818"/>
      <w:r/>
      <w:bookmarkStart w:id="475" w:name="_Toc226309789"/>
      <w:r/>
      <w:bookmarkStart w:id="476" w:name="_Toc150774750"/>
      <w:r/>
      <w:bookmarkStart w:id="477" w:name="_Toc127151545"/>
      <w:r>
        <w:rPr>
          <w:rFonts w:hint="eastAsia" w:ascii="宋体" w:hAnsi="宋体" w:eastAsia="宋体" w:cs="宋体"/>
          <w:sz w:val="28"/>
          <w:szCs w:val="28"/>
        </w:rPr>
        <w:t xml:space="preserve">六   </w:t>
      </w:r>
      <w:bookmarkEnd w:id="456"/>
      <w:r>
        <w:rPr>
          <w:rFonts w:hint="eastAsia" w:ascii="宋体" w:hAnsi="宋体" w:eastAsia="宋体" w:cs="宋体"/>
          <w:sz w:val="28"/>
          <w:szCs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szCs w:val="28"/>
        </w:rPr>
        <w:t xml:space="preserve">成交</w:t>
      </w:r>
      <w:r/>
    </w:p>
    <w:p>
      <w:pPr>
        <w:numPr>
          <w:ilvl w:val="0"/>
          <w:numId w:val="3"/>
        </w:numPr>
        <w:ind w:left="0" w:firstLine="422"/>
        <w:spacing w:line="400" w:lineRule="exact"/>
        <w:tabs>
          <w:tab w:val="left" w:pos="0" w:leader="none"/>
        </w:tabs>
        <w:rPr>
          <w:rFonts w:hint="eastAsia" w:ascii="宋体" w:hAnsi="宋体" w:cs="宋体"/>
          <w:b/>
          <w:szCs w:val="21"/>
        </w:rPr>
        <w:outlineLvl w:val="1"/>
      </w:pPr>
      <w:r/>
      <w:bookmarkStart w:id="478" w:name="_Toc149720840"/>
      <w:r/>
      <w:bookmarkStart w:id="479" w:name="_Toc150774752"/>
      <w:r/>
      <w:bookmarkStart w:id="480" w:name="_Toc150774647"/>
      <w:r/>
      <w:bookmarkStart w:id="481" w:name="_Toc164351641"/>
      <w:r/>
      <w:bookmarkStart w:id="482" w:name="_Toc151193717"/>
      <w:r/>
      <w:bookmarkStart w:id="483" w:name="_Toc127161461"/>
      <w:r/>
      <w:bookmarkStart w:id="484" w:name="_Toc226337243"/>
      <w:r/>
      <w:bookmarkStart w:id="485" w:name="_Toc151193789"/>
      <w:r/>
      <w:bookmarkStart w:id="486" w:name="_Toc305158889"/>
      <w:r/>
      <w:bookmarkStart w:id="487" w:name="_Toc151193861"/>
      <w:r/>
      <w:bookmarkStart w:id="488" w:name="_Toc164229388"/>
      <w:r/>
      <w:bookmarkStart w:id="489" w:name="_Toc127151547"/>
      <w:r/>
      <w:bookmarkStart w:id="490" w:name="_Toc264969237"/>
      <w:r/>
      <w:bookmarkStart w:id="491" w:name="_Toc164608816"/>
      <w:r/>
      <w:bookmarkStart w:id="492" w:name="_Toc164229242"/>
      <w:r/>
      <w:bookmarkStart w:id="493" w:name="_Toc127151748"/>
      <w:r/>
      <w:bookmarkStart w:id="494" w:name="_Toc195842912"/>
      <w:r/>
      <w:bookmarkStart w:id="495" w:name="_Toc164608661"/>
      <w:r/>
      <w:bookmarkStart w:id="496" w:name="_Toc151193935"/>
      <w:r/>
      <w:bookmarkStart w:id="497" w:name="_Toc226965820"/>
      <w:r/>
      <w:bookmarkStart w:id="498" w:name="_Toc265228385"/>
      <w:r/>
      <w:bookmarkStart w:id="499" w:name="_Toc150509298"/>
      <w:r/>
      <w:bookmarkStart w:id="500" w:name="_Toc150480785"/>
      <w:r/>
      <w:bookmarkStart w:id="501" w:name="_Toc151190174"/>
      <w:r/>
      <w:bookmarkStart w:id="502" w:name="_Toc226965737"/>
      <w:r/>
      <w:bookmarkStart w:id="503" w:name="_Toc305158815"/>
      <w:r/>
      <w:bookmarkStart w:id="504" w:name="_Toc226309791"/>
      <w:r/>
      <w:bookmarkStart w:id="505" w:name="_Toc151193645"/>
      <w:r/>
      <w:bookmarkStart w:id="506" w:name="_Toc142311049"/>
      <w:r>
        <w:rPr>
          <w:rFonts w:hint="eastAsia" w:ascii="宋体" w:hAnsi="宋体" w:cs="宋体"/>
          <w:b/>
          <w:szCs w:val="21"/>
        </w:rPr>
        <w:t xml:space="preserve">确定中标</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Cs w:val="21"/>
        </w:rPr>
        <w:t xml:space="preserve">人</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采购人将在评标报告确定的中标候选人名单中按顺序确定中标人。中标候选人并列的，由采购人依法确定。</w:t>
      </w:r>
      <w:r/>
    </w:p>
    <w:p>
      <w:pPr>
        <w:numPr>
          <w:ilvl w:val="0"/>
          <w:numId w:val="3"/>
        </w:numPr>
        <w:ind w:left="0" w:firstLine="422"/>
        <w:spacing w:line="400" w:lineRule="exact"/>
        <w:tabs>
          <w:tab w:val="left" w:pos="0" w:leader="none"/>
        </w:tabs>
        <w:rPr>
          <w:rFonts w:hint="eastAsia" w:ascii="宋体" w:hAnsi="宋体" w:cs="宋体"/>
          <w:b/>
          <w:szCs w:val="21"/>
        </w:rPr>
        <w:outlineLvl w:val="1"/>
      </w:pPr>
      <w:r/>
      <w:bookmarkStart w:id="507" w:name="_Toc305158891"/>
      <w:r/>
      <w:bookmarkStart w:id="508" w:name="_Toc305158817"/>
      <w:r/>
      <w:bookmarkStart w:id="509" w:name="_Toc151193647"/>
      <w:r/>
      <w:bookmarkStart w:id="510" w:name="_Toc142311051"/>
      <w:r/>
      <w:bookmarkStart w:id="511" w:name="_Toc150774649"/>
      <w:r/>
      <w:bookmarkStart w:id="512" w:name="_Toc264969239"/>
      <w:r/>
      <w:bookmarkStart w:id="513" w:name="_Toc150774754"/>
      <w:r/>
      <w:bookmarkStart w:id="514" w:name="_Toc151190176"/>
      <w:r/>
      <w:bookmarkStart w:id="515" w:name="_Toc151193937"/>
      <w:r/>
      <w:bookmarkStart w:id="516" w:name="_Toc226965739"/>
      <w:r/>
      <w:bookmarkStart w:id="517" w:name="_Toc127151750"/>
      <w:r/>
      <w:bookmarkStart w:id="518" w:name="_Toc226965822"/>
      <w:r/>
      <w:bookmarkStart w:id="519" w:name="_Toc226309793"/>
      <w:r/>
      <w:bookmarkStart w:id="520" w:name="_Toc150509300"/>
      <w:r/>
      <w:bookmarkStart w:id="521" w:name="_Toc150480787"/>
      <w:r/>
      <w:bookmarkStart w:id="522" w:name="_Toc151193863"/>
      <w:r/>
      <w:bookmarkStart w:id="523" w:name="_Toc164229390"/>
      <w:r/>
      <w:bookmarkStart w:id="524" w:name="_Toc164229244"/>
      <w:r/>
      <w:bookmarkStart w:id="525" w:name="_Toc226337245"/>
      <w:r/>
      <w:bookmarkStart w:id="526" w:name="_Toc164608818"/>
      <w:r/>
      <w:bookmarkStart w:id="527" w:name="_Toc195842914"/>
      <w:r/>
      <w:bookmarkStart w:id="528" w:name="_Toc164351643"/>
      <w:r/>
      <w:bookmarkStart w:id="529" w:name="_Toc164608663"/>
      <w:r/>
      <w:bookmarkStart w:id="530" w:name="_Toc151193791"/>
      <w:r/>
      <w:bookmarkStart w:id="531" w:name="_Toc149720842"/>
      <w:r/>
      <w:bookmarkStart w:id="532" w:name="_Toc265228387"/>
      <w:r/>
      <w:bookmarkStart w:id="533" w:name="_Toc127161463"/>
      <w:r/>
      <w:bookmarkStart w:id="534" w:name="_Toc151193719"/>
      <w:r/>
      <w:bookmarkStart w:id="535" w:name="_Toc127151549"/>
      <w:r/>
      <w:bookmarkStart w:id="536" w:name="_Toc520356176"/>
      <w:r/>
      <w:bookmarkStart w:id="537" w:name="_Ref467307090"/>
      <w:r/>
      <w:bookmarkStart w:id="538" w:name="_Ref467306425"/>
      <w:r>
        <w:rPr>
          <w:rFonts w:hint="eastAsia" w:ascii="宋体" w:hAnsi="宋体" w:cs="宋体"/>
          <w:b/>
          <w:szCs w:val="21"/>
        </w:rPr>
        <w:t xml:space="preserve">中标公告与中标通知书</w:t>
      </w:r>
      <w:bookmarkEnd w:id="507"/>
      <w:r/>
      <w:bookmarkEnd w:id="508"/>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采购人或采购代理机构将在中标人确定之日起2个工作日内，在江苏政府采购网、常州市政府采购网和常州泽舟管理咨询有限公司网站公告中标结果，同时向中标人发出中标通知书，中标公告期限为1个工作日。</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中标通知书是合同的组成部分，对采购人和中标人具有同等法律效力。中标通知书发出后，采购人改变中标结果的，或者中标人放弃中标项目的，将依法承担法律责任。</w:t>
      </w:r>
      <w:r/>
    </w:p>
    <w:p>
      <w:pPr>
        <w:ind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23.3   中标/成交结果公示内容按照《政府采购公告和公示信息格式规范（2020年版）》（财办库）</w:t>
      </w:r>
      <w:r>
        <w:rPr>
          <w:rFonts w:hint="eastAsia" w:ascii="宋体" w:hAnsi="宋体" w:cs="宋体"/>
          <w:szCs w:val="21"/>
          <w:lang w:bidi="ar"/>
        </w:rPr>
        <w:t xml:space="preserve">【2020】50号规定的“中标（成交）结果公告”内容，投标人每项具体明细得分不是公告内容。</w:t>
      </w:r>
      <w:r/>
    </w:p>
    <w:p>
      <w:pPr>
        <w:numPr>
          <w:ilvl w:val="0"/>
          <w:numId w:val="3"/>
        </w:numPr>
        <w:ind w:left="0" w:firstLine="422"/>
        <w:spacing w:line="400" w:lineRule="exact"/>
        <w:tabs>
          <w:tab w:val="left" w:pos="0" w:leader="none"/>
        </w:tabs>
        <w:rPr>
          <w:rFonts w:hint="eastAsia" w:ascii="宋体" w:hAnsi="宋体" w:cs="宋体"/>
          <w:b/>
          <w:szCs w:val="21"/>
        </w:rPr>
        <w:outlineLvl w:val="1"/>
      </w:pPr>
      <w:r>
        <w:rPr>
          <w:rFonts w:hint="eastAsia" w:ascii="宋体" w:hAnsi="宋体" w:cs="宋体"/>
          <w:b/>
          <w:szCs w:val="21"/>
        </w:rPr>
        <w:t xml:space="preserve">废标</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在招标采购中，出现下列情形之一的，应予废标：</w:t>
      </w:r>
      <w:r/>
    </w:p>
    <w:p>
      <w:pPr>
        <w:numPr>
          <w:ilvl w:val="2"/>
          <w:numId w:val="3"/>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lang w:bidi="ar"/>
        </w:rPr>
        <w:t xml:space="preserve">符合专业条件的投标人或者对招标文件作实质响应的投标人不足三家的；</w:t>
      </w:r>
      <w:r/>
    </w:p>
    <w:p>
      <w:pPr>
        <w:numPr>
          <w:ilvl w:val="2"/>
          <w:numId w:val="3"/>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lang w:bidi="ar"/>
        </w:rPr>
        <w:t xml:space="preserve">出现影响采购公正的违法、违规行为的；</w:t>
      </w:r>
      <w:r/>
    </w:p>
    <w:p>
      <w:pPr>
        <w:numPr>
          <w:ilvl w:val="2"/>
          <w:numId w:val="3"/>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lang w:bidi="ar"/>
        </w:rPr>
        <w:t xml:space="preserve">投标人的报价均超过了采购预算，采购人不能支付的；</w:t>
      </w:r>
      <w:r/>
    </w:p>
    <w:p>
      <w:pPr>
        <w:numPr>
          <w:ilvl w:val="2"/>
          <w:numId w:val="3"/>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lang w:bidi="ar"/>
        </w:rPr>
        <w:t xml:space="preserve">因重大变故，采购任务取消的；</w:t>
      </w:r>
      <w:r/>
    </w:p>
    <w:p>
      <w:pPr>
        <w:numPr>
          <w:ilvl w:val="2"/>
          <w:numId w:val="3"/>
        </w:numPr>
        <w:ind w:left="0" w:firstLine="420"/>
        <w:spacing w:line="400" w:lineRule="exact"/>
        <w:tabs>
          <w:tab w:val="left" w:pos="0" w:leader="none"/>
          <w:tab w:val="left" w:pos="1418" w:leader="none"/>
          <w:tab w:val="clear" w:pos="1980" w:leader="none"/>
        </w:tabs>
        <w:rPr>
          <w:rFonts w:hint="eastAsia" w:ascii="宋体" w:hAnsi="宋体" w:cs="宋体"/>
          <w:szCs w:val="21"/>
          <w:lang w:bidi="ar"/>
        </w:rPr>
      </w:pPr>
      <w:r>
        <w:rPr>
          <w:rFonts w:hint="eastAsia" w:ascii="宋体" w:hAnsi="宋体" w:cs="宋体"/>
          <w:szCs w:val="21"/>
          <w:lang w:bidi="ar"/>
        </w:rPr>
        <w:t xml:space="preserve">平台系统出现序号18.6的所述情形，情况严重且影响采购活动公平、公正性的。</w:t>
      </w:r>
      <w:r/>
    </w:p>
    <w:p>
      <w:pPr>
        <w:ind w:left="420"/>
        <w:spacing w:line="400" w:lineRule="exact"/>
        <w:tabs>
          <w:tab w:val="left" w:pos="0" w:leader="none"/>
          <w:tab w:val="left" w:pos="1418" w:leader="none"/>
        </w:tabs>
        <w:rPr>
          <w:rFonts w:ascii="宋体" w:hAnsi="宋体" w:cs="宋体"/>
          <w:szCs w:val="21"/>
          <w:lang w:bidi="ar"/>
        </w:rPr>
      </w:pPr>
      <w:r>
        <w:rPr>
          <w:rFonts w:hint="eastAsia" w:ascii="宋体" w:hAnsi="宋体" w:cs="宋体"/>
          <w:szCs w:val="21"/>
          <w:lang w:bidi="ar"/>
        </w:rPr>
        <w:t xml:space="preserve">23.2  废标后，采购人将废标理由通知所有投标人。</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3"/>
        </w:numPr>
        <w:ind w:left="0" w:firstLine="422"/>
        <w:spacing w:line="400" w:lineRule="exact"/>
        <w:tabs>
          <w:tab w:val="left" w:pos="0" w:leader="none"/>
        </w:tabs>
        <w:rPr>
          <w:rFonts w:hint="eastAsia" w:ascii="宋体" w:hAnsi="宋体" w:cs="宋体"/>
          <w:b/>
          <w:szCs w:val="21"/>
        </w:rPr>
        <w:outlineLvl w:val="1"/>
      </w:pPr>
      <w:r/>
      <w:bookmarkStart w:id="539" w:name="_Toc164351644"/>
      <w:r/>
      <w:bookmarkStart w:id="540" w:name="_Toc151193648"/>
      <w:r/>
      <w:bookmarkStart w:id="541" w:name="_Toc226965823"/>
      <w:r/>
      <w:bookmarkStart w:id="542" w:name="_Toc151193792"/>
      <w:r/>
      <w:bookmarkStart w:id="543" w:name="_Toc164608664"/>
      <w:r/>
      <w:bookmarkStart w:id="544" w:name="_Toc127151550"/>
      <w:r/>
      <w:bookmarkStart w:id="545" w:name="_Toc150774755"/>
      <w:r/>
      <w:bookmarkStart w:id="546" w:name="_Toc151193720"/>
      <w:r/>
      <w:bookmarkStart w:id="547" w:name="_Ref467307062"/>
      <w:r/>
      <w:bookmarkStart w:id="548" w:name="_Toc150774650"/>
      <w:r/>
      <w:bookmarkStart w:id="549" w:name="_Toc195842915"/>
      <w:r/>
      <w:bookmarkStart w:id="550" w:name="_Toc151193938"/>
      <w:r/>
      <w:bookmarkStart w:id="551" w:name="_Toc305158892"/>
      <w:r/>
      <w:bookmarkStart w:id="552" w:name="_Toc226965740"/>
      <w:r/>
      <w:bookmarkStart w:id="553" w:name="_Toc520356175"/>
      <w:r/>
      <w:bookmarkStart w:id="554" w:name="_Toc164608819"/>
      <w:r/>
      <w:bookmarkStart w:id="555" w:name="_Toc127151751"/>
      <w:r/>
      <w:bookmarkStart w:id="556" w:name="_Toc150509301"/>
      <w:r/>
      <w:bookmarkStart w:id="557" w:name="_Toc264969240"/>
      <w:r/>
      <w:bookmarkStart w:id="558" w:name="_Toc150480788"/>
      <w:r/>
      <w:bookmarkStart w:id="559" w:name="_Toc149720843"/>
      <w:r/>
      <w:bookmarkStart w:id="560" w:name="_Ref467306978"/>
      <w:r/>
      <w:bookmarkStart w:id="561" w:name="_Toc142311052"/>
      <w:r/>
      <w:bookmarkStart w:id="562" w:name="_Ref467307204"/>
      <w:r/>
      <w:bookmarkStart w:id="563" w:name="_Toc127161464"/>
      <w:r/>
      <w:bookmarkStart w:id="564" w:name="_Toc164229391"/>
      <w:r/>
      <w:bookmarkStart w:id="565" w:name="_Toc164229245"/>
      <w:r/>
      <w:bookmarkStart w:id="566" w:name="_Toc151190177"/>
      <w:r/>
      <w:bookmarkStart w:id="567" w:name="_Toc226309794"/>
      <w:r/>
      <w:bookmarkStart w:id="568" w:name="_Toc265228388"/>
      <w:r/>
      <w:bookmarkStart w:id="569" w:name="_Toc305158818"/>
      <w:r/>
      <w:bookmarkStart w:id="570" w:name="_Ref467306377"/>
      <w:r/>
      <w:bookmarkStart w:id="571" w:name="_Toc151193864"/>
      <w:r/>
      <w:bookmarkStart w:id="572" w:name="_Toc226337246"/>
      <w:r>
        <w:rPr>
          <w:rFonts w:hint="eastAsia" w:ascii="宋体" w:hAnsi="宋体" w:cs="宋体"/>
          <w:b/>
          <w:szCs w:val="21"/>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lang w:bidi="ar"/>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lang w:bidi="ar"/>
        </w:rPr>
        <w:t xml:space="preserve">中标人拒绝与采购人签订合同的，采购人可以按照评标报告推荐的中标候选人名单排序，确定下一候选人为中标人，也可以重新开展政府采购活动。</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 联合体中标的，联合体各方应当共同与采购人签订合同，就中标项目向采购人承担连带责任。</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 政府采购合同不能转包。</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bidi="ar"/>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szCs w:val="21"/>
          <w:lang w:bidi="ar"/>
        </w:rPr>
        <w:t xml:space="preserve">投标无效</w:t>
      </w:r>
      <w:r>
        <w:rPr>
          <w:rFonts w:hint="eastAsia" w:ascii="宋体" w:hAnsi="宋体" w:cs="宋体"/>
          <w:szCs w:val="21"/>
          <w:lang w:bidi="ar"/>
        </w:rPr>
        <w:t xml:space="preserve">。中标人就采购项目和分包项目向采购人负责，分包供应商就分包项目承担责任。</w:t>
      </w:r>
      <w:bookmarkEnd w:id="536"/>
      <w:r/>
      <w:bookmarkEnd w:id="537"/>
      <w:r/>
      <w:bookmarkEnd w:id="538"/>
      <w:r/>
      <w:r/>
    </w:p>
    <w:p>
      <w:pPr>
        <w:numPr>
          <w:ilvl w:val="0"/>
          <w:numId w:val="3"/>
        </w:numPr>
        <w:ind w:left="0" w:firstLine="422"/>
        <w:spacing w:line="400" w:lineRule="exact"/>
        <w:tabs>
          <w:tab w:val="left" w:pos="0" w:leader="none"/>
        </w:tabs>
        <w:rPr>
          <w:rFonts w:hint="eastAsia" w:ascii="宋体" w:hAnsi="宋体" w:cs="宋体"/>
          <w:b/>
          <w:szCs w:val="21"/>
        </w:rPr>
        <w:outlineLvl w:val="1"/>
      </w:pPr>
      <w:r>
        <w:rPr>
          <w:rFonts w:hint="eastAsia" w:ascii="宋体" w:hAnsi="宋体" w:cs="宋体"/>
          <w:b/>
          <w:szCs w:val="21"/>
        </w:rPr>
        <w:t xml:space="preserve">询问与质疑</w:t>
      </w:r>
      <w:r/>
    </w:p>
    <w:p>
      <w:pPr>
        <w:numPr>
          <w:ilvl w:val="1"/>
          <w:numId w:val="3"/>
        </w:numPr>
        <w:ind w:left="0" w:firstLine="422"/>
        <w:spacing w:line="400" w:lineRule="exact"/>
        <w:tabs>
          <w:tab w:val="left" w:pos="0" w:leader="none"/>
          <w:tab w:val="left" w:pos="1080" w:leader="none"/>
          <w:tab w:val="left" w:pos="2014" w:leader="none"/>
        </w:tabs>
        <w:rPr>
          <w:rFonts w:hint="eastAsia" w:ascii="宋体" w:hAnsi="宋体" w:cs="宋体"/>
          <w:b/>
          <w:szCs w:val="21"/>
        </w:rPr>
      </w:pPr>
      <w:r>
        <w:rPr>
          <w:rFonts w:hint="eastAsia" w:ascii="宋体" w:hAnsi="宋体" w:cs="宋体"/>
          <w:b/>
          <w:szCs w:val="21"/>
        </w:rPr>
        <w:t xml:space="preserve">询问</w:t>
      </w:r>
      <w:r/>
    </w:p>
    <w:p>
      <w:pPr>
        <w:numPr>
          <w:ilvl w:val="2"/>
          <w:numId w:val="3"/>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rPr>
        <w:t xml:space="preserve">投标人对政府采购活动事项有疑问的，可依法提出询问，并按《投标人须知资料表》载明的形式送达采购人或采购代理机构。</w:t>
      </w:r>
      <w:r/>
    </w:p>
    <w:p>
      <w:pPr>
        <w:numPr>
          <w:ilvl w:val="2"/>
          <w:numId w:val="3"/>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rPr>
        <w:t xml:space="preserve">采购人或采购代理机构对投标人依法提出的询问，在3个工作日内作出答复，但答复的内容不得涉及商业秘密。</w:t>
      </w:r>
      <w:r/>
    </w:p>
    <w:p>
      <w:pPr>
        <w:numPr>
          <w:ilvl w:val="1"/>
          <w:numId w:val="3"/>
        </w:numPr>
        <w:ind w:left="0" w:firstLine="422"/>
        <w:spacing w:line="400" w:lineRule="exact"/>
        <w:tabs>
          <w:tab w:val="left" w:pos="0" w:leader="none"/>
          <w:tab w:val="left" w:pos="1080" w:leader="none"/>
          <w:tab w:val="left" w:pos="1418" w:leader="none"/>
          <w:tab w:val="left" w:pos="2014" w:leader="none"/>
        </w:tabs>
        <w:rPr>
          <w:rFonts w:hint="eastAsia" w:ascii="宋体" w:hAnsi="宋体" w:cs="宋体"/>
          <w:b/>
          <w:szCs w:val="21"/>
        </w:rPr>
      </w:pPr>
      <w:r>
        <w:rPr>
          <w:rFonts w:hint="eastAsia" w:ascii="宋体" w:hAnsi="宋体" w:cs="宋体"/>
          <w:b/>
          <w:szCs w:val="21"/>
        </w:rPr>
        <w:t xml:space="preserve">质疑</w:t>
      </w:r>
      <w:r/>
    </w:p>
    <w:p>
      <w:pPr>
        <w:numPr>
          <w:ilvl w:val="2"/>
          <w:numId w:val="3"/>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rPr>
        <w:t xml:space="preserve">投标人认为招标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3"/>
        </w:numPr>
        <w:ind w:left="0" w:firstLine="422"/>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b/>
          <w:szCs w:val="21"/>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3"/>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rPr>
        <w:t xml:space="preserve">质疑函须使用财政部制定的范本文件。（下载网址：http://gk</w:t>
      </w:r>
      <w:bookmarkStart w:id="573" w:name="_Hlt100654014"/>
      <w:r>
        <w:rPr>
          <w:rFonts w:hint="eastAsia" w:ascii="宋体" w:hAnsi="宋体" w:cs="宋体"/>
          <w:szCs w:val="21"/>
        </w:rPr>
        <w:t xml:space="preserve">s</w:t>
      </w:r>
      <w:bookmarkEnd w:id="573"/>
      <w:r>
        <w:rPr>
          <w:rFonts w:hint="eastAsia" w:ascii="宋体" w:hAnsi="宋体" w:cs="宋体"/>
          <w:szCs w:val="21"/>
        </w:rPr>
        <w:t xml:space="preserve">.m</w:t>
      </w:r>
      <w:bookmarkStart w:id="574" w:name="_Hlt100653993"/>
      <w:r/>
      <w:bookmarkStart w:id="575" w:name="_Hlt100653994"/>
      <w:r>
        <w:rPr>
          <w:rFonts w:hint="eastAsia" w:ascii="宋体" w:hAnsi="宋体" w:cs="宋体"/>
          <w:szCs w:val="21"/>
        </w:rPr>
        <w:t xml:space="preserve">o</w:t>
      </w:r>
      <w:bookmarkEnd w:id="574"/>
      <w:r/>
      <w:bookmarkEnd w:id="575"/>
      <w:r/>
      <w:bookmarkStart w:id="576" w:name="_Hlt101169156"/>
      <w:r>
        <w:rPr>
          <w:rFonts w:hint="eastAsia" w:ascii="宋体" w:hAnsi="宋体" w:cs="宋体"/>
          <w:szCs w:val="21"/>
        </w:rPr>
        <w:t xml:space="preserve">f</w:t>
      </w:r>
      <w:bookmarkEnd w:id="576"/>
      <w:r>
        <w:rPr>
          <w:rFonts w:hint="eastAsia" w:ascii="宋体" w:hAnsi="宋体" w:cs="宋体"/>
          <w:szCs w:val="21"/>
        </w:rPr>
        <w:t xml:space="preserve">.gov.cn/ztztz/zhengfucaigouguanli/201802/t20180201_2804589.htm）</w:t>
      </w:r>
      <w:r/>
    </w:p>
    <w:p>
      <w:pPr>
        <w:numPr>
          <w:ilvl w:val="2"/>
          <w:numId w:val="3"/>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投标人为自然人的，应当由本人签字；投标人为法人或者其他组织的，应当由法定代表人、主要负责人，或者其授权代表签字或者盖章，并加盖公章。</w:t>
      </w:r>
      <w:r/>
    </w:p>
    <w:p>
      <w:pPr>
        <w:numPr>
          <w:ilvl w:val="2"/>
          <w:numId w:val="3"/>
        </w:numPr>
        <w:ind w:left="0" w:firstLine="420"/>
        <w:spacing w:line="400" w:lineRule="exact"/>
        <w:tabs>
          <w:tab w:val="left" w:pos="0" w:leader="none"/>
          <w:tab w:val="left" w:pos="1418" w:leader="none"/>
          <w:tab w:val="clear" w:pos="1980" w:leader="none"/>
        </w:tabs>
        <w:rPr>
          <w:rFonts w:hint="eastAsia" w:ascii="宋体" w:hAnsi="宋体" w:cs="宋体"/>
          <w:szCs w:val="21"/>
        </w:rPr>
      </w:pPr>
      <w:r>
        <w:rPr>
          <w:rFonts w:hint="eastAsia" w:ascii="宋体" w:hAnsi="宋体" w:cs="宋体"/>
          <w:szCs w:val="21"/>
        </w:rPr>
        <w:t xml:space="preserve">投标人应在法定质疑期内一次性提出针对同一采购程序环节的质疑，法定质疑期内针对同一采购程序环节再次提出的质疑，采购人、采购代理机构有权不予答复。</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接收询问和质疑的联系部门、联系电话和通讯地址见《投标人须知资料表》。</w:t>
      </w:r>
      <w:r/>
    </w:p>
    <w:p>
      <w:pPr>
        <w:numPr>
          <w:ilvl w:val="0"/>
          <w:numId w:val="3"/>
        </w:numPr>
        <w:ind w:left="0" w:firstLine="422"/>
        <w:spacing w:line="400" w:lineRule="exact"/>
        <w:tabs>
          <w:tab w:val="left" w:pos="0" w:leader="none"/>
        </w:tabs>
        <w:rPr>
          <w:rFonts w:hint="eastAsia" w:ascii="宋体" w:hAnsi="宋体" w:cs="宋体"/>
          <w:b/>
          <w:szCs w:val="21"/>
        </w:rPr>
        <w:outlineLvl w:val="1"/>
      </w:pPr>
      <w:r>
        <w:rPr>
          <w:rFonts w:hint="eastAsia" w:ascii="宋体" w:hAnsi="宋体" w:cs="宋体"/>
          <w:b/>
          <w:szCs w:val="21"/>
        </w:rPr>
        <w:t xml:space="preserve">代理费</w:t>
      </w:r>
      <w:r/>
    </w:p>
    <w:p>
      <w:pPr>
        <w:numPr>
          <w:ilvl w:val="1"/>
          <w:numId w:val="3"/>
        </w:numPr>
        <w:ind w:left="0" w:firstLine="420"/>
        <w:spacing w:line="400" w:lineRule="exact"/>
        <w:tabs>
          <w:tab w:val="left" w:pos="0" w:leader="none"/>
          <w:tab w:val="left" w:pos="1080" w:leader="none"/>
          <w:tab w:val="left" w:pos="2014" w:leader="none"/>
        </w:tabs>
        <w:rPr>
          <w:rFonts w:hint="eastAsia" w:ascii="宋体" w:hAnsi="宋体" w:cs="宋体"/>
          <w:szCs w:val="21"/>
        </w:rPr>
      </w:pPr>
      <w:r>
        <w:rPr>
          <w:rFonts w:hint="eastAsia" w:ascii="宋体" w:hAnsi="宋体" w:cs="宋体"/>
          <w:szCs w:val="21"/>
        </w:rPr>
        <w:t xml:space="preserve">收费对象、收费标准及缴纳时间见《投标人须知资料表》。由中标人支付的，中标人须一次性向采购代理机构缴纳代理费，投标报价应包含代理费用。</w:t>
      </w:r>
      <w:r/>
    </w:p>
    <w:p>
      <w:pPr>
        <w:numPr>
          <w:ilvl w:val="1"/>
          <w:numId w:val="3"/>
        </w:numPr>
        <w:ind w:left="1077" w:hanging="720"/>
        <w:spacing w:line="400" w:lineRule="exact"/>
        <w:tabs>
          <w:tab w:val="left" w:pos="1080" w:leader="none"/>
          <w:tab w:val="left" w:pos="2014" w:leader="none"/>
        </w:tabs>
        <w:rPr>
          <w:rFonts w:hint="eastAsia" w:ascii="宋体" w:hAnsi="宋体" w:cs="宋体"/>
          <w:szCs w:val="21"/>
        </w:rPr>
        <w:sectPr>
          <w:footerReference w:type="even" r:id="rId15"/>
          <w:footnotePr/>
          <w:endnotePr/>
          <w:type w:val="nextPage"/>
          <w:pgSz w:w="11907" w:h="16840" w:orient="portrait"/>
          <w:pgMar w:top="1440" w:right="1304" w:bottom="1440" w:left="1304" w:header="851" w:footer="851" w:gutter="0"/>
          <w:cols w:num="1" w:sep="0" w:space="720" w:equalWidth="1"/>
          <w:docGrid w:linePitch="360"/>
        </w:sectPr>
      </w:pPr>
      <w:r/>
      <w:bookmarkStart w:id="577" w:name="_Toc264969244"/>
      <w:r/>
      <w:bookmarkStart w:id="578" w:name="_Toc142311056"/>
      <w:r/>
      <w:bookmarkStart w:id="579" w:name="_Toc305158896"/>
      <w:r/>
      <w:bookmarkStart w:id="580" w:name="_Toc353873934"/>
      <w:r/>
      <w:bookmarkStart w:id="581" w:name="_Toc265228392"/>
      <w:r/>
      <w:bookmarkStart w:id="582" w:name="_Toc150774759"/>
      <w:r/>
      <w:bookmarkStart w:id="583" w:name="_Toc127151554"/>
      <w:r/>
      <w:bookmarkStart w:id="584" w:name="_Toc353825544"/>
      <w:r/>
      <w:bookmarkStart w:id="585" w:name="_Toc353873664"/>
      <w:r/>
      <w:bookmarkStart w:id="586" w:name="_Toc150480792"/>
      <w:r/>
      <w:bookmarkStart w:id="587" w:name="_Toc226965827"/>
      <w:r/>
      <w:bookmarkStart w:id="588" w:name="_Toc305158822"/>
      <w:r/>
      <w:bookmarkStart w:id="589" w:name="_Toc226337250"/>
      <w:r/>
      <w:r/>
    </w:p>
    <w:p>
      <w:pPr>
        <w:jc w:val="center"/>
        <w:spacing w:line="360" w:lineRule="auto"/>
        <w:rPr>
          <w:b/>
          <w:sz w:val="36"/>
          <w:szCs w:val="36"/>
        </w:rPr>
        <w:outlineLvl w:val="0"/>
      </w:pPr>
      <w:r/>
      <w:bookmarkStart w:id="590" w:name="_Toc104818927"/>
      <w:r>
        <w:rPr>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b/>
          <w:sz w:val="36"/>
          <w:szCs w:val="36"/>
        </w:rPr>
        <w:t xml:space="preserve">资格审查</w:t>
      </w:r>
      <w:bookmarkEnd w:id="590"/>
      <w:r/>
      <w:bookmarkStart w:id="591" w:name="_Toc487900382"/>
      <w:r/>
      <w:r/>
    </w:p>
    <w:p>
      <w:pPr>
        <w:jc w:val="center"/>
        <w:spacing w:line="360" w:lineRule="auto"/>
        <w:tabs>
          <w:tab w:val="left" w:pos="360" w:leader="none"/>
          <w:tab w:val="left" w:pos="900" w:leader="none"/>
        </w:tabs>
        <w:rPr>
          <w:rFonts w:hint="eastAsia" w:ascii="宋体" w:hAnsi="宋体" w:cs="宋体"/>
          <w:b/>
          <w:sz w:val="24"/>
        </w:rPr>
        <w:outlineLvl w:val="1"/>
      </w:pPr>
      <w:r/>
      <w:bookmarkStart w:id="592" w:name="_Toc99301422"/>
      <w:r>
        <w:rPr>
          <w:rFonts w:hint="eastAsia" w:ascii="宋体" w:hAnsi="宋体" w:cs="宋体"/>
          <w:b/>
          <w:sz w:val="24"/>
          <w:lang w:bidi="ar"/>
        </w:rPr>
        <w:t xml:space="preserve">一、资格审查程序</w:t>
      </w:r>
      <w:bookmarkEnd w:id="592"/>
      <w:r/>
      <w:r/>
    </w:p>
    <w:p>
      <w:pPr>
        <w:numPr>
          <w:ilvl w:val="0"/>
          <w:numId w:val="6"/>
        </w:numPr>
        <w:ind w:left="426" w:hanging="426"/>
        <w:spacing w:line="400" w:lineRule="exact"/>
        <w:tabs>
          <w:tab w:val="left" w:pos="426" w:leader="none"/>
          <w:tab w:val="left" w:pos="851" w:leader="none"/>
        </w:tabs>
        <w:rPr>
          <w:rFonts w:hint="eastAsia" w:ascii="宋体" w:hAnsi="宋体" w:cs="宋体"/>
          <w:szCs w:val="21"/>
        </w:rPr>
        <w:outlineLvl w:val="1"/>
      </w:pPr>
      <w:r>
        <w:rPr>
          <w:rFonts w:hint="eastAsia" w:ascii="宋体" w:hAnsi="宋体" w:cs="宋体"/>
          <w:szCs w:val="21"/>
          <w:lang w:bidi="ar"/>
        </w:rPr>
        <w:t xml:space="preserve">开标结束后，采购人将根据《资格审查要求》中的规定，对投标人进行资格审查，并形成资格审查结果。</w:t>
      </w:r>
      <w:r/>
    </w:p>
    <w:p>
      <w:pPr>
        <w:numPr>
          <w:ilvl w:val="0"/>
          <w:numId w:val="6"/>
        </w:numPr>
        <w:ind w:left="426" w:hanging="426"/>
        <w:spacing w:line="400" w:lineRule="exact"/>
        <w:tabs>
          <w:tab w:val="left" w:pos="426" w:leader="none"/>
          <w:tab w:val="left" w:pos="851" w:leader="none"/>
        </w:tabs>
        <w:rPr>
          <w:rFonts w:hint="eastAsia" w:ascii="宋体" w:hAnsi="宋体" w:cs="宋体"/>
          <w:szCs w:val="21"/>
        </w:rPr>
        <w:outlineLvl w:val="1"/>
      </w:pPr>
      <w:r>
        <w:rPr>
          <w:rFonts w:hint="eastAsia" w:ascii="宋体" w:hAnsi="宋体" w:cs="宋体"/>
          <w:szCs w:val="21"/>
          <w:lang w:bidi="ar"/>
        </w:rPr>
        <w:t xml:space="preserve">《资格审查要求》中对格式有要求的，除招标文件另有规定外，均为“实质性格式”文件。</w:t>
      </w:r>
      <w:r/>
    </w:p>
    <w:p>
      <w:pPr>
        <w:numPr>
          <w:ilvl w:val="0"/>
          <w:numId w:val="6"/>
        </w:numPr>
        <w:ind w:left="426" w:hanging="426"/>
        <w:spacing w:line="400" w:lineRule="exact"/>
        <w:tabs>
          <w:tab w:val="left" w:pos="426" w:leader="none"/>
          <w:tab w:val="left" w:pos="851" w:leader="none"/>
        </w:tabs>
        <w:rPr>
          <w:rFonts w:hint="eastAsia" w:ascii="宋体" w:hAnsi="宋体" w:cs="宋体"/>
          <w:szCs w:val="21"/>
        </w:rPr>
        <w:outlineLvl w:val="1"/>
      </w:pPr>
      <w:r>
        <w:rPr>
          <w:rFonts w:hint="eastAsia" w:ascii="宋体" w:hAnsi="宋体" w:cs="宋体"/>
          <w:szCs w:val="21"/>
          <w:lang w:bidi="ar"/>
        </w:rPr>
        <w:t xml:space="preserve">投标人《资格证明文件》有任何一项不符合《资格审查要求》的，资格审查不合格，其</w:t>
      </w:r>
      <w:r>
        <w:rPr>
          <w:rFonts w:hint="eastAsia" w:ascii="宋体" w:hAnsi="宋体" w:cs="宋体"/>
          <w:b/>
          <w:szCs w:val="21"/>
          <w:lang w:bidi="ar"/>
        </w:rPr>
        <w:t xml:space="preserve">投标无效</w:t>
      </w:r>
      <w:r>
        <w:rPr>
          <w:rFonts w:hint="eastAsia" w:ascii="宋体" w:hAnsi="宋体" w:cs="宋体"/>
          <w:szCs w:val="21"/>
          <w:lang w:bidi="ar"/>
        </w:rPr>
        <w:t xml:space="preserve">。</w:t>
      </w:r>
      <w:r/>
    </w:p>
    <w:p>
      <w:pPr>
        <w:numPr>
          <w:ilvl w:val="0"/>
          <w:numId w:val="6"/>
        </w:numPr>
        <w:ind w:left="426" w:hanging="426"/>
        <w:spacing w:line="400" w:lineRule="exact"/>
        <w:tabs>
          <w:tab w:val="left" w:pos="426" w:leader="none"/>
          <w:tab w:val="left" w:pos="851" w:leader="none"/>
        </w:tabs>
        <w:rPr>
          <w:rFonts w:hint="eastAsia" w:ascii="宋体" w:hAnsi="宋体" w:cs="宋体"/>
          <w:szCs w:val="21"/>
        </w:rPr>
        <w:outlineLvl w:val="1"/>
      </w:pPr>
      <w:r>
        <w:rPr>
          <w:rFonts w:hint="eastAsia" w:ascii="宋体" w:hAnsi="宋体" w:cs="宋体"/>
          <w:szCs w:val="21"/>
          <w:lang w:bidi="ar"/>
        </w:rPr>
        <w:t xml:space="preserve">资格审查合格的投标人不足3家的，不进行评标。</w:t>
      </w:r>
      <w:r/>
    </w:p>
    <w:p>
      <w:pPr>
        <w:jc w:val="left"/>
        <w:spacing w:line="400" w:lineRule="exact"/>
        <w:widowControl/>
        <w:rPr>
          <w:rFonts w:hint="eastAsia" w:ascii="宋体" w:hAnsi="宋体" w:cs="宋体"/>
          <w:szCs w:val="21"/>
        </w:rPr>
      </w:pPr>
      <w:r>
        <w:rPr>
          <w:rFonts w:hint="eastAsia" w:ascii="宋体" w:hAnsi="宋体" w:cs="宋体"/>
          <w:szCs w:val="21"/>
        </w:rPr>
      </w:r>
      <w:r/>
    </w:p>
    <w:p>
      <w:pPr>
        <w:numPr>
          <w:ilvl w:val="0"/>
          <w:numId w:val="7"/>
        </w:numPr>
        <w:jc w:val="center"/>
        <w:spacing w:line="400" w:lineRule="exact"/>
        <w:tabs>
          <w:tab w:val="left" w:pos="360" w:leader="none"/>
          <w:tab w:val="left" w:pos="900" w:leader="none"/>
        </w:tabs>
        <w:rPr>
          <w:rFonts w:hint="eastAsia" w:ascii="宋体" w:hAnsi="宋体" w:cs="宋体"/>
          <w:b/>
          <w:szCs w:val="21"/>
        </w:rPr>
        <w:outlineLvl w:val="1"/>
      </w:pPr>
      <w:r>
        <w:rPr>
          <w:rFonts w:hint="eastAsia" w:ascii="宋体" w:hAnsi="宋体" w:cs="宋体"/>
          <w:b/>
          <w:szCs w:val="21"/>
          <w:lang w:bidi="ar"/>
        </w:rPr>
        <w:t xml:space="preserve">资格审查要求</w:t>
      </w:r>
      <w:r/>
    </w:p>
    <w:tbl>
      <w:tblPr>
        <w:tblStyle w:val="9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814"/>
        <w:gridCol w:w="4418"/>
        <w:gridCol w:w="1498"/>
      </w:tblGrid>
      <w:tr>
        <w:trPr>
          <w:cantSplit/>
          <w:trHeight w:val="468"/>
          <w:tblHeader/>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spacing w:line="340" w:lineRule="exact"/>
              <w:tabs>
                <w:tab w:val="left" w:pos="1080" w:leader="none"/>
              </w:tabs>
              <w:rPr>
                <w:rFonts w:hint="eastAsia" w:ascii="宋体" w:hAnsi="宋体" w:cs="宋体"/>
                <w:b/>
                <w:szCs w:val="21"/>
              </w:rPr>
            </w:pPr>
            <w:r>
              <w:rPr>
                <w:rFonts w:hint="eastAsia" w:ascii="宋体" w:hAnsi="宋体" w:cs="宋体"/>
                <w:b/>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jc w:val="center"/>
              <w:spacing w:line="340" w:lineRule="exact"/>
              <w:tabs>
                <w:tab w:val="left" w:pos="1080" w:leader="none"/>
              </w:tabs>
              <w:rPr>
                <w:rFonts w:hint="eastAsia" w:ascii="宋体" w:hAnsi="宋体" w:cs="宋体"/>
                <w:b/>
                <w:szCs w:val="21"/>
              </w:rPr>
            </w:pPr>
            <w:r>
              <w:rPr>
                <w:rFonts w:hint="eastAsia" w:ascii="宋体" w:hAnsi="宋体" w:cs="宋体"/>
                <w:b/>
                <w:szCs w:val="21"/>
                <w:lang w:bidi="ar"/>
              </w:rPr>
              <w:t xml:space="preserve">审查因素</w:t>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jc w:val="center"/>
              <w:spacing w:line="340" w:lineRule="exact"/>
              <w:tabs>
                <w:tab w:val="left" w:pos="1080" w:leader="none"/>
              </w:tabs>
              <w:rPr>
                <w:rFonts w:hint="eastAsia" w:ascii="宋体" w:hAnsi="宋体" w:cs="宋体"/>
                <w:b/>
                <w:szCs w:val="21"/>
              </w:rPr>
            </w:pPr>
            <w:r>
              <w:rPr>
                <w:rFonts w:hint="eastAsia" w:ascii="宋体" w:hAnsi="宋体" w:cs="宋体"/>
                <w:b/>
                <w:szCs w:val="21"/>
                <w:lang w:bidi="ar"/>
              </w:rPr>
              <w:t xml:space="preserve">审查内容</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spacing w:line="340" w:lineRule="exact"/>
              <w:tabs>
                <w:tab w:val="left" w:pos="1080" w:leader="none"/>
              </w:tabs>
              <w:rPr>
                <w:rFonts w:hint="eastAsia" w:ascii="宋体" w:hAnsi="宋体" w:cs="宋体"/>
                <w:b/>
                <w:szCs w:val="21"/>
              </w:rPr>
            </w:pPr>
            <w:r>
              <w:rPr>
                <w:rFonts w:hint="eastAsia" w:ascii="宋体" w:hAnsi="宋体" w:cs="宋体"/>
                <w:b/>
                <w:szCs w:val="21"/>
                <w:lang w:bidi="ar"/>
              </w:rPr>
              <w:t xml:space="preserve">格式要求</w:t>
            </w:r>
            <w:r/>
          </w:p>
        </w:tc>
      </w:tr>
      <w:tr>
        <w:trPr>
          <w:cantSplit/>
          <w:trHeight w:val="468"/>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满足《中华人民共和国政府采购法》第二十二条规定及法律法规的其他规定</w:t>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具体规定见第一章《投标邀请》</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spacing w:line="340" w:lineRule="exact"/>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spacing w:line="340" w:lineRule="exact"/>
              <w:tabs>
                <w:tab w:val="left" w:pos="1080" w:leader="none"/>
              </w:tabs>
              <w:rPr>
                <w:rFonts w:hint="eastAsia" w:ascii="宋体" w:hAnsi="宋体" w:cs="宋体"/>
                <w:szCs w:val="21"/>
              </w:rPr>
            </w:pPr>
            <w:r/>
            <w:bookmarkStart w:id="593" w:name="OLE_LINK10"/>
            <w:r>
              <w:rPr>
                <w:rFonts w:hint="eastAsia" w:ascii="宋体" w:hAnsi="宋体" w:cs="宋体"/>
                <w:szCs w:val="21"/>
                <w:lang w:bidi="ar"/>
              </w:rPr>
              <w:t xml:space="preserve">投标人资格声明函</w:t>
            </w:r>
            <w:bookmarkEnd w:id="593"/>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提供了符合招标文件要求的《投标人资格声明函》。</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格式见《投标文件格式》</w:t>
            </w:r>
            <w:r/>
          </w:p>
        </w:tc>
      </w:tr>
      <w:tr>
        <w:trPr>
          <w:cantSplit/>
          <w:trHeight w:val="468"/>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投标人信用记录</w:t>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查询渠道：信用中国网站和中国政府采购网（www.creditchina.gov.cn、www.ccgp.gov.cn）；</w:t>
            </w:r>
            <w:r/>
          </w:p>
          <w:p>
            <w:pPr>
              <w:spacing w:line="340" w:lineRule="exact"/>
              <w:tabs>
                <w:tab w:val="left" w:pos="900" w:leader="none"/>
                <w:tab w:val="left" w:pos="1980" w:leader="none"/>
              </w:tabs>
              <w:rPr>
                <w:rFonts w:hint="eastAsia" w:ascii="宋体" w:hAnsi="宋体" w:cs="宋体"/>
                <w:szCs w:val="21"/>
              </w:rPr>
            </w:pPr>
            <w:r>
              <w:rPr>
                <w:rFonts w:hint="eastAsia" w:ascii="宋体" w:hAnsi="宋体" w:cs="宋体"/>
                <w:szCs w:val="21"/>
                <w:lang w:bidi="ar"/>
              </w:rPr>
              <w:t xml:space="preserve">截止时点：投标截止时间以后、资格审查阶段采购人或采购代理机构的实际查询时间；</w:t>
            </w:r>
            <w:r/>
          </w:p>
          <w:p>
            <w:pPr>
              <w:spacing w:line="340" w:lineRule="exact"/>
              <w:tabs>
                <w:tab w:val="left" w:pos="900" w:leader="none"/>
                <w:tab w:val="left" w:pos="1980" w:leader="none"/>
              </w:tabs>
              <w:rPr>
                <w:rFonts w:hint="eastAsia" w:ascii="宋体" w:hAnsi="宋体" w:cs="宋体"/>
                <w:szCs w:val="21"/>
              </w:rPr>
            </w:pPr>
            <w:r>
              <w:rPr>
                <w:rFonts w:hint="eastAsia" w:ascii="宋体" w:hAnsi="宋体" w:cs="宋体"/>
                <w:szCs w:val="21"/>
                <w:lang w:bidi="ar"/>
              </w:rPr>
              <w:t xml:space="preserve">信用信息查询记录和证据留存具体方式：查询结果网页打印页作为查询记录和证据，与其他采购文件一并保存；</w:t>
            </w:r>
            <w:r/>
          </w:p>
          <w:p>
            <w:pP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lang w:bidi="ar"/>
              </w:rPr>
              <w:t xml:space="preserve">投标无效</w:t>
            </w:r>
            <w:r>
              <w:rPr>
                <w:rFonts w:hint="eastAsia" w:ascii="宋体" w:hAnsi="宋体" w:cs="宋体"/>
                <w:szCs w:val="21"/>
                <w:lang w:bidi="ar"/>
              </w:rPr>
              <w:t xml:space="preserve">。联合体形式投标的，联合体成员存在不良信用记录，视同联合体存在不良信用记录。</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无须投标人提供，由采购人查询。</w:t>
            </w:r>
            <w:r/>
          </w:p>
        </w:tc>
      </w:tr>
      <w:tr>
        <w:trPr>
          <w:cantSplit/>
          <w:trHeight w:val="468"/>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spacing w:line="340" w:lineRule="exact"/>
              <w:tabs>
                <w:tab w:val="left" w:pos="1080" w:leader="none"/>
              </w:tabs>
              <w:rPr>
                <w:rFonts w:hint="eastAsia" w:ascii="宋体" w:hAnsi="宋体" w:cs="宋体"/>
                <w:szCs w:val="21"/>
                <w:lang w:bidi="ar"/>
              </w:rPr>
            </w:pPr>
            <w:r>
              <w:rPr>
                <w:rFonts w:hint="eastAsia" w:ascii="宋体" w:hAnsi="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jc w:val="center"/>
              <w:spacing w:line="340" w:lineRule="exact"/>
              <w:tabs>
                <w:tab w:val="left" w:pos="1080" w:leader="none"/>
              </w:tabs>
              <w:rPr>
                <w:rFonts w:hint="eastAsia" w:ascii="宋体" w:hAnsi="宋体" w:cs="宋体"/>
                <w:szCs w:val="21"/>
                <w:lang w:bidi="ar"/>
              </w:rPr>
            </w:pPr>
            <w:r>
              <w:rPr>
                <w:rFonts w:hint="eastAsia" w:ascii="宋体" w:hAnsi="宋体" w:cs="宋体"/>
                <w:szCs w:val="21"/>
                <w:lang w:bidi="ar"/>
              </w:rPr>
              <w:t xml:space="preserve">投标人营业执照</w:t>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spacing w:line="340" w:lineRule="exact"/>
              <w:rPr>
                <w:rFonts w:hint="eastAsia" w:ascii="宋体" w:hAnsi="宋体" w:cs="宋体"/>
                <w:szCs w:val="21"/>
                <w:lang w:bidi="ar"/>
              </w:rPr>
            </w:pPr>
            <w:r>
              <w:rPr>
                <w:rFonts w:hint="eastAsia" w:ascii="宋体" w:hAnsi="宋体" w:cs="宋体"/>
                <w:lang w:bidi="ar"/>
              </w:rPr>
              <w:t xml:space="preserve">有效的法人或者其他组织的营业执照等证明文件</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spacing w:line="340" w:lineRule="exact"/>
              <w:tabs>
                <w:tab w:val="left" w:pos="1080" w:leader="none"/>
              </w:tabs>
              <w:rPr>
                <w:rFonts w:hint="eastAsia" w:ascii="宋体" w:hAnsi="宋体" w:cs="宋体"/>
                <w:szCs w:val="21"/>
                <w:lang w:bidi="ar"/>
              </w:rPr>
            </w:pPr>
            <w:r>
              <w:rPr>
                <w:rFonts w:hint="eastAsia" w:ascii="宋体" w:hAnsi="宋体" w:cs="宋体"/>
                <w:szCs w:val="21"/>
                <w:lang w:bidi="ar"/>
              </w:rPr>
              <w:t xml:space="preserve">提供证明文件的电子件或电子证照</w:t>
            </w:r>
            <w:r/>
          </w:p>
        </w:tc>
      </w:tr>
      <w:tr>
        <w:trPr>
          <w:cantSplit/>
          <w:trHeight w:val="468"/>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落实政府采购政策需满足的资格要求</w:t>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具体要求见第一章《投标邀请》</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spacing w:line="340" w:lineRule="exact"/>
              <w:tabs>
                <w:tab w:val="left" w:pos="1080" w:leader="none"/>
              </w:tabs>
              <w:rPr>
                <w:rFonts w:hint="eastAsia" w:ascii="宋体" w:hAnsi="宋体" w:cs="宋体"/>
                <w:szCs w:val="21"/>
              </w:rPr>
            </w:pPr>
            <w:r>
              <w:rPr>
                <w:rFonts w:hint="eastAsia" w:ascii="宋体" w:hAnsi="宋体" w:cs="宋体"/>
                <w:szCs w:val="21"/>
              </w:rPr>
            </w:r>
            <w:r/>
          </w:p>
        </w:tc>
      </w:tr>
      <w:tr>
        <w:trPr>
          <w:cantSplit/>
          <w:trHeight w:val="468"/>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spacing w:line="340" w:lineRule="exact"/>
              <w:tabs>
                <w:tab w:val="left" w:pos="1080" w:leader="none"/>
              </w:tabs>
              <w:rPr>
                <w:rFonts w:hint="eastAsia" w:ascii="宋体" w:hAnsi="宋体" w:cs="宋体"/>
                <w:szCs w:val="21"/>
              </w:rPr>
            </w:pPr>
            <w:r>
              <w:rPr>
                <w:rFonts w:hint="eastAsia" w:ascii="宋体" w:hAnsi="宋体" w:cs="宋体"/>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spacing w:line="340" w:lineRule="exact"/>
              <w:tabs>
                <w:tab w:val="left" w:pos="1080" w:leader="none"/>
              </w:tabs>
              <w:rPr>
                <w:rFonts w:hint="eastAsia" w:ascii="宋体" w:hAnsi="宋体" w:cs="宋体"/>
                <w:szCs w:val="21"/>
              </w:rPr>
            </w:pPr>
            <w:r/>
            <w:bookmarkStart w:id="594" w:name="OLE_LINK11"/>
            <w:r>
              <w:rPr>
                <w:rFonts w:hint="eastAsia" w:ascii="宋体" w:hAnsi="宋体" w:cs="宋体"/>
                <w:szCs w:val="21"/>
                <w:lang w:bidi="ar"/>
              </w:rPr>
              <w:t xml:space="preserve">是否接受联合体投标</w:t>
            </w:r>
            <w:bookmarkEnd w:id="594"/>
            <w:r/>
            <w:r/>
          </w:p>
        </w:tc>
        <w:tc>
          <w:tcPr>
            <w:tcBorders>
              <w:top w:val="single" w:color="000000" w:sz="4" w:space="0"/>
              <w:left w:val="single" w:color="000000" w:sz="4" w:space="0"/>
              <w:bottom w:val="single" w:color="000000" w:sz="4" w:space="0"/>
              <w:right w:val="single" w:color="000000" w:sz="4" w:space="0"/>
            </w:tcBorders>
            <w:tcW w:w="4418" w:type="dxa"/>
            <w:vAlign w:val="center"/>
            <w:textDirection w:val="lrTb"/>
            <w:noWrap w:val="false"/>
          </w:tcPr>
          <w:p>
            <w:pPr>
              <w:jc w:val="left"/>
              <w:spacing w:line="340" w:lineRule="exact"/>
              <w:tabs>
                <w:tab w:val="left" w:pos="1080" w:leader="none"/>
              </w:tabs>
              <w:rPr>
                <w:rFonts w:hint="eastAsia" w:ascii="宋体" w:hAnsi="宋体" w:cs="宋体"/>
                <w:szCs w:val="21"/>
              </w:rPr>
            </w:pPr>
            <w:r/>
            <w:bookmarkStart w:id="595" w:name="OLE_LINK13"/>
            <w:r/>
            <w:bookmarkStart w:id="596" w:name="OLE_LINK12"/>
            <w:r>
              <w:rPr>
                <w:rFonts w:hint="eastAsia" w:ascii="宋体" w:hAnsi="宋体" w:cs="宋体"/>
                <w:bCs/>
                <w:szCs w:val="21"/>
                <w:lang w:bidi="ar"/>
              </w:rPr>
              <w:t xml:space="preserve">本项目不接受联合体响应，投标人不得为联合体</w:t>
            </w:r>
            <w:r>
              <w:rPr>
                <w:rFonts w:hint="eastAsia" w:ascii="宋体" w:hAnsi="宋体" w:cs="宋体"/>
                <w:b/>
                <w:bCs/>
                <w:szCs w:val="21"/>
                <w:lang w:bidi="ar"/>
              </w:rPr>
              <w:t xml:space="preserve">。</w:t>
            </w:r>
            <w:bookmarkEnd w:id="595"/>
            <w:r/>
            <w:bookmarkEnd w:id="596"/>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spacing w:line="340" w:lineRule="exact"/>
              <w:tabs>
                <w:tab w:val="left" w:pos="1080" w:leader="none"/>
              </w:tabs>
              <w:rPr>
                <w:rFonts w:hint="eastAsia" w:ascii="宋体" w:hAnsi="宋体" w:cs="宋体"/>
                <w:szCs w:val="21"/>
              </w:rPr>
            </w:pPr>
            <w:r>
              <w:rPr>
                <w:rFonts w:hint="eastAsia" w:ascii="宋体" w:hAnsi="宋体" w:cs="宋体"/>
                <w:szCs w:val="21"/>
              </w:rPr>
            </w:r>
            <w:r/>
          </w:p>
        </w:tc>
      </w:tr>
    </w:tbl>
    <w:p>
      <w:pPr>
        <w:jc w:val="center"/>
        <w:spacing w:line="360" w:lineRule="auto"/>
        <w:rPr>
          <w:rFonts w:hint="eastAsia" w:ascii="宋体" w:hAnsi="宋体" w:cs="宋体"/>
          <w:b/>
          <w:sz w:val="36"/>
          <w:szCs w:val="36"/>
        </w:rPr>
        <w:outlineLvl w:val="0"/>
      </w:pPr>
      <w:r>
        <w:rPr>
          <w:rFonts w:hint="eastAsia" w:ascii="宋体" w:hAnsi="宋体" w:cs="宋体"/>
          <w:sz w:val="24"/>
          <w:lang w:bidi="ar"/>
        </w:rPr>
        <w:br w:type="page" w:clear="all"/>
      </w:r>
      <w:bookmarkStart w:id="597" w:name="_Toc19947"/>
      <w:r/>
      <w:bookmarkStart w:id="598" w:name="_Toc99301423"/>
      <w:r>
        <w:rPr>
          <w:rFonts w:hint="eastAsia" w:ascii="宋体" w:hAnsi="宋体" w:cs="宋体"/>
          <w:b/>
          <w:sz w:val="36"/>
          <w:szCs w:val="36"/>
          <w:lang w:bidi="ar"/>
        </w:rPr>
        <w:t xml:space="preserve">第四章   </w:t>
      </w:r>
      <w:bookmarkStart w:id="599" w:name="_Hlt164229061"/>
      <w:r/>
      <w:bookmarkEnd w:id="599"/>
      <w:r>
        <w:rPr>
          <w:rFonts w:hint="eastAsia" w:ascii="宋体" w:hAnsi="宋体" w:cs="宋体"/>
          <w:b/>
          <w:sz w:val="36"/>
          <w:szCs w:val="36"/>
          <w:lang w:bidi="ar"/>
        </w:rPr>
        <w:t xml:space="preserve">评标程序、评标方法和评标标准</w:t>
      </w:r>
      <w:bookmarkEnd w:id="597"/>
      <w:r/>
      <w:bookmarkEnd w:id="598"/>
      <w:r/>
      <w:r/>
    </w:p>
    <w:p>
      <w:pPr>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lang w:bidi="ar"/>
        </w:rPr>
        <w:t xml:space="preserve">一、评标程序</w:t>
      </w:r>
      <w:r/>
    </w:p>
    <w:p>
      <w:pPr>
        <w:numPr>
          <w:ilvl w:val="0"/>
          <w:numId w:val="8"/>
        </w:numPr>
        <w:ind w:left="0" w:firstLine="0"/>
        <w:jc w:val="left"/>
        <w:spacing w:line="400" w:lineRule="exact"/>
        <w:tabs>
          <w:tab w:val="left" w:pos="360" w:leader="none"/>
        </w:tabs>
        <w:rPr>
          <w:rFonts w:hint="eastAsia" w:ascii="宋体" w:hAnsi="宋体" w:cs="宋体"/>
          <w:szCs w:val="21"/>
        </w:rPr>
      </w:pPr>
      <w:r>
        <w:rPr>
          <w:rFonts w:hint="eastAsia" w:ascii="宋体" w:hAnsi="宋体" w:cs="宋体"/>
          <w:szCs w:val="21"/>
          <w:lang w:bidi="ar"/>
        </w:rPr>
        <w:t xml:space="preserve">投标文件的符合性审查</w:t>
      </w:r>
      <w:r/>
    </w:p>
    <w:p>
      <w:pPr>
        <w:numPr>
          <w:ilvl w:val="1"/>
          <w:numId w:val="8"/>
        </w:numPr>
        <w:ind w:left="0" w:firstLine="0"/>
        <w:jc w:val="left"/>
        <w:spacing w:line="400" w:lineRule="exact"/>
        <w:tabs>
          <w:tab w:val="left" w:pos="420" w:leader="none"/>
          <w:tab w:val="left" w:pos="840" w:leader="none"/>
        </w:tabs>
        <w:rPr>
          <w:rFonts w:hint="eastAsia" w:ascii="宋体" w:hAnsi="宋体" w:cs="宋体"/>
          <w:szCs w:val="21"/>
        </w:rPr>
      </w:pPr>
      <w:r>
        <w:rPr>
          <w:rFonts w:hint="eastAsia" w:ascii="宋体" w:hAnsi="宋体" w:cs="宋体"/>
          <w:szCs w:val="21"/>
          <w:lang w:bidi="ar"/>
        </w:rPr>
        <w:t xml:space="preserve">评标委员会对资格审查合格的投标人的投标文件进行符合性审查，以确定其是否满足招标文件的实质性要求。</w:t>
      </w:r>
      <w:bookmarkStart w:id="600" w:name="_Toc520356167"/>
      <w:r/>
      <w:r/>
    </w:p>
    <w:p>
      <w:pPr>
        <w:numPr>
          <w:ilvl w:val="1"/>
          <w:numId w:val="8"/>
        </w:numPr>
        <w:ind w:left="0" w:firstLine="0"/>
        <w:jc w:val="left"/>
        <w:spacing w:line="400" w:lineRule="exact"/>
        <w:tabs>
          <w:tab w:val="left" w:pos="420" w:leader="none"/>
        </w:tabs>
        <w:rPr>
          <w:rFonts w:hint="eastAsia" w:ascii="宋体" w:hAnsi="宋体" w:cs="宋体"/>
          <w:szCs w:val="21"/>
        </w:rPr>
      </w:pPr>
      <w:r>
        <w:rPr>
          <w:rFonts w:hint="eastAsia" w:ascii="宋体" w:hAnsi="宋体" w:cs="宋体"/>
          <w:szCs w:val="21"/>
          <w:lang w:bidi="ar"/>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00"/>
      <w:r>
        <w:rPr>
          <w:rFonts w:hint="eastAsia" w:ascii="宋体" w:hAnsi="宋体" w:cs="宋体"/>
          <w:szCs w:val="21"/>
          <w:lang w:bidi="ar"/>
        </w:rPr>
        <w:t xml:space="preserve">要求的，</w:t>
      </w:r>
      <w:r>
        <w:rPr>
          <w:rFonts w:hint="eastAsia" w:ascii="宋体" w:hAnsi="宋体" w:cs="宋体"/>
          <w:b/>
          <w:szCs w:val="21"/>
          <w:lang w:bidi="ar"/>
        </w:rPr>
        <w:t xml:space="preserve">投标无效</w:t>
      </w:r>
      <w:r>
        <w:rPr>
          <w:rFonts w:hint="eastAsia" w:ascii="宋体" w:hAnsi="宋体" w:cs="宋体"/>
          <w:szCs w:val="21"/>
          <w:lang w:bidi="ar"/>
        </w:rPr>
        <w:t xml:space="preserve">。</w:t>
      </w:r>
      <w:r/>
    </w:p>
    <w:p>
      <w:pPr>
        <w:jc w:val="center"/>
        <w:spacing w:line="400" w:lineRule="exact"/>
        <w:tabs>
          <w:tab w:val="left" w:pos="900" w:leader="none"/>
          <w:tab w:val="left" w:pos="1080" w:leader="none"/>
          <w:tab w:val="left" w:pos="1589" w:leader="none"/>
        </w:tabs>
        <w:rPr>
          <w:rFonts w:hint="eastAsia" w:ascii="宋体" w:hAnsi="宋体" w:cs="宋体"/>
          <w:b/>
          <w:szCs w:val="21"/>
        </w:rPr>
      </w:pPr>
      <w:r>
        <w:rPr>
          <w:rFonts w:hint="eastAsia" w:ascii="宋体" w:hAnsi="宋体" w:cs="宋体"/>
          <w:b/>
          <w:szCs w:val="21"/>
          <w:lang w:bidi="ar"/>
        </w:rPr>
        <w:t xml:space="preserve">符合性审查要求</w:t>
      </w:r>
      <w:r/>
    </w:p>
    <w:tbl>
      <w:tblPr>
        <w:tblStyle w:val="91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1655"/>
        <w:gridCol w:w="6163"/>
      </w:tblGrid>
      <w:tr>
        <w:trPr>
          <w:jc w:val="center"/>
          <w:trHeight w:val="30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center"/>
              <w:spacing w:line="340" w:lineRule="exact"/>
              <w:widowControl/>
              <w:rPr>
                <w:rFonts w:hint="eastAsia" w:ascii="宋体" w:hAnsi="宋体" w:cs="宋体"/>
                <w:b/>
                <w:szCs w:val="21"/>
              </w:rPr>
            </w:pPr>
            <w:r>
              <w:rPr>
                <w:rFonts w:hint="eastAsia" w:ascii="宋体" w:hAnsi="宋体" w:cs="宋体"/>
                <w:b/>
                <w:szCs w:val="21"/>
              </w:rPr>
              <w:t xml:space="preserve">审查因素</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center"/>
              <w:spacing w:line="340" w:lineRule="exact"/>
              <w:widowControl/>
              <w:rPr>
                <w:rFonts w:hint="eastAsia" w:ascii="宋体" w:hAnsi="宋体" w:cs="宋体"/>
                <w:b/>
                <w:szCs w:val="21"/>
              </w:rPr>
            </w:pPr>
            <w:r>
              <w:rPr>
                <w:rFonts w:hint="eastAsia" w:ascii="宋体" w:hAnsi="宋体" w:cs="宋体"/>
                <w:b/>
                <w:szCs w:val="21"/>
              </w:rPr>
              <w:t xml:space="preserve">审查内容</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投标函、法定代表人资格证明书和政府采购供应商信用承诺书</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按招标文件要求提供投标函、法定代表人资格证明书和政府采购供应商信用承诺书；</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投标完整性</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未将一个采购包中的内容拆开投标；</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投标报价</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ascii="宋体" w:hAnsi="宋体" w:cs="宋体"/>
                <w:szCs w:val="21"/>
              </w:rPr>
            </w:pPr>
            <w:r>
              <w:rPr>
                <w:rFonts w:hint="eastAsia" w:ascii="宋体" w:hAnsi="宋体" w:cs="宋体"/>
                <w:szCs w:val="21"/>
              </w:rPr>
              <w:t xml:space="preserve">投标报价未超过招标文件中规定的项目/采购包</w:t>
            </w:r>
            <w:r>
              <w:rPr>
                <w:rFonts w:hint="eastAsia" w:ascii="宋体" w:hAnsi="宋体" w:cs="宋体"/>
                <w:b/>
                <w:bCs/>
                <w:szCs w:val="21"/>
              </w:rPr>
              <w:t xml:space="preserve">最高限价</w:t>
            </w:r>
            <w:r>
              <w:rPr>
                <w:rFonts w:hint="eastAsia" w:ascii="宋体" w:hAnsi="宋体" w:cs="宋体"/>
                <w:szCs w:val="21"/>
              </w:rPr>
              <w:t xml:space="preserve">；</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报价唯一性</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投标文件未出现可选择性或可调整的报价（招标文件另有规定的除外）；</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投标有效期</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投标文件中承诺的投标有效期满足招标文件中载明的投标有效期的；</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签署、加盖公章</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按照招标文件要求签署、加盖公章的；</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实质性格式</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标记为“实质性格式”的文件均按招标文件要求提供；</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bookmarkStart w:id="601" w:name="OLE_LINK6"/>
            <w:r/>
            <w:bookmarkStart w:id="602" w:name="_Hlk215472890"/>
            <w:r/>
            <w:bookmarkStart w:id="603" w:name="OLE_LINK7"/>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★号条款响应</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投标文件满足招标文件第五章《采购需求》中★号条款要求的；</w:t>
            </w:r>
            <w:bookmarkEnd w:id="601"/>
            <w:r/>
            <w:bookmarkEnd w:id="602"/>
            <w:r/>
            <w:bookmarkEnd w:id="603"/>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报价的修正（如有）</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不涉及报价修正，或投标文件报价出现前后不一致时，投标人对修正后的报价予以确认；（如有）</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报价合理性</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lang w:bidi="ar"/>
              </w:rPr>
            </w:pPr>
            <w:r>
              <w:rPr>
                <w:rFonts w:hint="eastAsia" w:ascii="宋体" w:hAnsi="宋体" w:cs="宋体"/>
                <w:szCs w:val="21"/>
                <w:lang w:bidi="ar"/>
              </w:rPr>
              <w:t xml:space="preserve">进口产品（如有）</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lang w:bidi="ar"/>
              </w:rPr>
            </w:pPr>
            <w:r>
              <w:rPr>
                <w:rFonts w:hint="eastAsia" w:ascii="宋体" w:hAnsi="宋体" w:cs="宋体"/>
                <w:szCs w:val="21"/>
                <w:lang w:bidi="ar"/>
              </w:rPr>
              <w:t xml:space="preserve">招标文件不接受进口产品投标的内容时，投标人所投产品非进口产品的；</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国家有关部门对投标人的投标产品有强制性规定或要求的</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lang w:bidi="ar"/>
              </w:rPr>
              <w:t xml:space="preserve">国家有关部门对投标人的投标产品有强制性规定或要求的（如相应技术、安全、节能和环保等），投标人的投标产品应符合相应规定或要求，并提供证明文件电子件：</w:t>
            </w:r>
            <w:r/>
          </w:p>
          <w:p>
            <w:pPr>
              <w:jc w:val="left"/>
              <w:spacing w:line="340" w:lineRule="exact"/>
              <w:widowControl/>
              <w:rPr>
                <w:rFonts w:hint="eastAsia" w:ascii="宋体" w:hAnsi="宋体" w:cs="宋体"/>
                <w:szCs w:val="21"/>
              </w:rPr>
            </w:pPr>
            <w:r>
              <w:rPr>
                <w:rFonts w:hint="eastAsia" w:ascii="宋体" w:hAnsi="宋体" w:cs="宋体"/>
                <w:szCs w:val="21"/>
                <w:lang w:bidi="ar"/>
              </w:rPr>
              <w:t xml:space="preserve">1）采购的产品若属于《节能产品政府采购品目清单》范围中政府强制采购产品，则投标人所报产品必须获得国家确定的认证机构出具的、处于有效期之内的节能产品认证证书；</w:t>
            </w:r>
            <w:r/>
          </w:p>
          <w:p>
            <w:pPr>
              <w:jc w:val="left"/>
              <w:spacing w:line="340" w:lineRule="exact"/>
              <w:widowControl/>
              <w:rPr>
                <w:rFonts w:hint="eastAsia" w:ascii="宋体" w:hAnsi="宋体" w:cs="宋体"/>
                <w:szCs w:val="21"/>
              </w:rPr>
            </w:pPr>
            <w:r>
              <w:rPr>
                <w:rFonts w:hint="eastAsia" w:ascii="宋体" w:hAnsi="宋体" w:cs="宋体"/>
                <w:szCs w:val="21"/>
                <w:lang w:bidi="ar"/>
              </w:rPr>
              <w:t xml:space="preserve">2）投标产品如涉及计算机信息系统安全专用产品的，须提供公安部颁发的计算机信息系统安全专用产品销售许可证；</w:t>
            </w:r>
            <w:r/>
          </w:p>
          <w:p>
            <w:pPr>
              <w:jc w:val="left"/>
              <w:spacing w:line="340" w:lineRule="exact"/>
              <w:widowControl/>
              <w:rPr>
                <w:rFonts w:hint="eastAsia" w:ascii="宋体" w:hAnsi="宋体" w:cs="宋体"/>
                <w:szCs w:val="21"/>
              </w:rPr>
            </w:pPr>
            <w:r>
              <w:rPr>
                <w:rFonts w:hint="eastAsia" w:ascii="宋体" w:hAnsi="宋体" w:cs="宋体"/>
                <w:szCs w:val="21"/>
                <w:lang w:bidi="ar"/>
              </w:rPr>
              <w:t xml:space="preserve">3）投标产品如有属于开展国家信息安全产品认证产品范围的，须提供由中国网络安全审查技术与认证中心（原中国信息安全认证中心）按国家标准认证颁发的有效认证证书等）；</w:t>
            </w:r>
            <w:r/>
          </w:p>
          <w:p>
            <w:pPr>
              <w:jc w:val="left"/>
              <w:spacing w:line="340" w:lineRule="exact"/>
              <w:widowControl/>
              <w:rPr>
                <w:rFonts w:hint="eastAsia" w:ascii="宋体" w:hAnsi="宋体" w:cs="宋体"/>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公平竞争</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投标人遵循公平竞争的原则，不存在恶意串通，妨碍其他投标人的竞争行为，不存在损害采购人或者其他投标人的合法权益情形的；</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bookmarkStart w:id="604" w:name="OLE_LINK8"/>
            <w:r/>
            <w:bookmarkStart w:id="605" w:name="OLE_LINK9"/>
            <w:r>
              <w:rPr>
                <w:rFonts w:hint="eastAsia" w:ascii="宋体" w:hAnsi="宋体" w:cs="宋体"/>
                <w:szCs w:val="21"/>
              </w:rPr>
              <w:t xml:space="preserve">串通投标</w:t>
            </w:r>
            <w:bookmarkEnd w:id="604"/>
            <w:r/>
            <w:bookmarkEnd w:id="605"/>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附加条件</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投标文件未含有采购人不能接受的附加条件的；</w:t>
            </w:r>
            <w:r/>
          </w:p>
        </w:tc>
      </w:tr>
      <w:tr>
        <w:trPr>
          <w:jc w:val="center"/>
          <w:trHeight w:val="685"/>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spacing w:line="340" w:lineRule="exact"/>
              <w:widowControl/>
              <w:rPr>
                <w:rFonts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其他无效情形</w:t>
            </w:r>
            <w:r/>
          </w:p>
        </w:tc>
        <w:tc>
          <w:tcPr>
            <w:tcBorders>
              <w:top w:val="single" w:color="000000" w:sz="4" w:space="0"/>
              <w:left w:val="single" w:color="000000" w:sz="4" w:space="0"/>
              <w:bottom w:val="single" w:color="000000" w:sz="4" w:space="0"/>
              <w:right w:val="single" w:color="000000" w:sz="4" w:space="0"/>
            </w:tcBorders>
            <w:tcW w:w="6163" w:type="dxa"/>
            <w:vAlign w:val="center"/>
            <w:textDirection w:val="lrTb"/>
            <w:noWrap w:val="false"/>
          </w:tcPr>
          <w:p>
            <w:pPr>
              <w:jc w:val="left"/>
              <w:spacing w:line="340" w:lineRule="exact"/>
              <w:widowControl/>
              <w:rPr>
                <w:rFonts w:hint="eastAsia" w:ascii="宋体" w:hAnsi="宋体" w:cs="宋体"/>
                <w:szCs w:val="21"/>
              </w:rPr>
            </w:pPr>
            <w:r>
              <w:rPr>
                <w:rFonts w:hint="eastAsia" w:ascii="宋体" w:hAnsi="宋体" w:cs="宋体"/>
                <w:szCs w:val="21"/>
              </w:rPr>
              <w:t xml:space="preserve">投标人、投标文件不存在不符合法律、法规和招标文件规定的其他无效情形。</w:t>
            </w:r>
            <w:r/>
          </w:p>
        </w:tc>
      </w:tr>
    </w:tbl>
    <w:p>
      <w:pPr>
        <w:numPr>
          <w:ilvl w:val="0"/>
          <w:numId w:val="8"/>
        </w:numPr>
        <w:ind w:left="0" w:firstLine="0"/>
        <w:jc w:val="left"/>
        <w:spacing w:line="400" w:lineRule="exact"/>
        <w:tabs>
          <w:tab w:val="left" w:pos="360" w:leader="none"/>
        </w:tabs>
        <w:rPr>
          <w:rFonts w:hint="eastAsia" w:ascii="宋体" w:hAnsi="宋体" w:cs="宋体"/>
          <w:szCs w:val="21"/>
        </w:rPr>
      </w:pPr>
      <w:r>
        <w:rPr>
          <w:rFonts w:hint="eastAsia" w:ascii="宋体" w:hAnsi="宋体" w:cs="宋体"/>
          <w:szCs w:val="21"/>
          <w:lang w:bidi="ar"/>
        </w:rPr>
        <w:t xml:space="preserve">投标文件有关事项的澄清或者说明</w:t>
      </w:r>
      <w:r/>
    </w:p>
    <w:p>
      <w:pPr>
        <w:numPr>
          <w:ilvl w:val="1"/>
          <w:numId w:val="8"/>
        </w:numPr>
        <w:ind w:left="0" w:firstLine="0"/>
        <w:jc w:val="left"/>
        <w:spacing w:line="400" w:lineRule="exact"/>
        <w:tabs>
          <w:tab w:val="left" w:pos="420" w:leader="none"/>
        </w:tabs>
        <w:rPr>
          <w:rFonts w:hint="eastAsia" w:ascii="宋体" w:hAnsi="宋体" w:cs="宋体"/>
          <w:szCs w:val="21"/>
        </w:rPr>
      </w:pPr>
      <w:r>
        <w:rPr>
          <w:rFonts w:hint="eastAsia" w:ascii="宋体" w:hAnsi="宋体" w:cs="宋体"/>
          <w:szCs w:val="21"/>
          <w:lang w:bidi="ar"/>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8"/>
        </w:numPr>
        <w:ind w:left="0" w:firstLine="0"/>
        <w:jc w:val="left"/>
        <w:spacing w:line="400" w:lineRule="exact"/>
        <w:tabs>
          <w:tab w:val="left" w:pos="420" w:leader="none"/>
        </w:tabs>
        <w:rPr>
          <w:rFonts w:hint="eastAsia" w:ascii="宋体" w:hAnsi="宋体" w:cs="宋体"/>
          <w:szCs w:val="21"/>
        </w:rPr>
      </w:pPr>
      <w:r>
        <w:rPr>
          <w:rFonts w:hint="eastAsia" w:ascii="宋体" w:hAnsi="宋体" w:cs="宋体"/>
          <w:szCs w:val="21"/>
          <w:lang w:bidi="ar"/>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lang w:bidi="ar"/>
        </w:rPr>
        <w:t xml:space="preserve">无效投标处理</w:t>
      </w:r>
      <w:r>
        <w:rPr>
          <w:rFonts w:hint="eastAsia" w:ascii="宋体" w:hAnsi="宋体" w:cs="宋体"/>
          <w:szCs w:val="21"/>
          <w:lang w:bidi="ar"/>
        </w:rPr>
        <w:t xml:space="preserve">。</w:t>
      </w:r>
      <w:r/>
    </w:p>
    <w:p>
      <w:pPr>
        <w:numPr>
          <w:ilvl w:val="1"/>
          <w:numId w:val="8"/>
        </w:numPr>
        <w:ind w:left="0" w:firstLine="0"/>
        <w:jc w:val="left"/>
        <w:spacing w:line="400" w:lineRule="exact"/>
        <w:tabs>
          <w:tab w:val="left" w:pos="420" w:leader="none"/>
        </w:tabs>
        <w:rPr>
          <w:rFonts w:hint="eastAsia" w:ascii="宋体" w:hAnsi="宋体" w:cs="宋体"/>
          <w:szCs w:val="21"/>
        </w:rPr>
      </w:pPr>
      <w:r>
        <w:rPr>
          <w:rFonts w:hint="eastAsia" w:ascii="宋体" w:hAnsi="宋体" w:cs="宋体"/>
          <w:szCs w:val="21"/>
          <w:lang w:bidi="ar"/>
        </w:rPr>
        <w:t xml:space="preserve">投标报价须包含招标文件全部内容，如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lang w:bidi="ar"/>
        </w:rPr>
        <w:t xml:space="preserve">投标无效</w:t>
      </w:r>
      <w:r>
        <w:rPr>
          <w:rFonts w:hint="eastAsia" w:ascii="宋体" w:hAnsi="宋体" w:cs="宋体"/>
          <w:szCs w:val="21"/>
          <w:lang w:bidi="ar"/>
        </w:rPr>
        <w:t xml:space="preserve">。</w:t>
      </w:r>
      <w:r/>
    </w:p>
    <w:p>
      <w:pPr>
        <w:numPr>
          <w:ilvl w:val="1"/>
          <w:numId w:val="8"/>
        </w:numPr>
        <w:ind w:left="0" w:firstLine="0"/>
        <w:jc w:val="left"/>
        <w:spacing w:line="400" w:lineRule="exact"/>
        <w:tabs>
          <w:tab w:val="left" w:pos="420" w:leader="none"/>
        </w:tabs>
        <w:rPr>
          <w:rFonts w:hint="eastAsia" w:ascii="宋体" w:hAnsi="宋体" w:cs="宋体"/>
          <w:szCs w:val="21"/>
        </w:rPr>
      </w:pPr>
      <w:r>
        <w:rPr>
          <w:rFonts w:hint="eastAsia" w:ascii="宋体" w:hAnsi="宋体" w:cs="宋体"/>
          <w:szCs w:val="21"/>
          <w:lang w:bidi="ar"/>
        </w:rPr>
        <w:t xml:space="preserve">投标文件报价出现前后不一致的，按照下列规定修正：</w:t>
      </w:r>
      <w:r/>
    </w:p>
    <w:p>
      <w:pPr>
        <w:numPr>
          <w:ilvl w:val="2"/>
          <w:numId w:val="8"/>
        </w:numPr>
        <w:ind w:left="0" w:firstLine="0"/>
        <w:jc w:val="left"/>
        <w:spacing w:line="400" w:lineRule="exact"/>
        <w:tabs>
          <w:tab w:val="left" w:pos="84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lang w:bidi="ar"/>
        </w:rPr>
        <w:t xml:space="preserve">招标文件对于报价修正是否另有规定：</w:t>
      </w:r>
      <w:r/>
    </w:p>
    <w:p>
      <w:pPr>
        <w:jc w:val="left"/>
        <w:spacing w:line="400" w:lineRule="exact"/>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lang w:bidi="ar"/>
        </w:rPr>
        <w:t xml:space="preserve">□有，具体规定为：______________</w:t>
      </w:r>
      <w:r/>
    </w:p>
    <w:p>
      <w:pPr>
        <w:jc w:val="left"/>
        <w:spacing w:line="400" w:lineRule="exact"/>
        <w:tabs>
          <w:tab w:val="left" w:pos="1080" w:leader="none"/>
          <w:tab w:val="left" w:pos="1589" w:leader="none"/>
          <w:tab w:val="left" w:pos="2035" w:leader="none"/>
          <w:tab w:val="left" w:pos="2114" w:leader="none"/>
        </w:tabs>
        <w:rPr>
          <w:rFonts w:hint="eastAsia" w:ascii="宋体" w:hAnsi="宋体" w:cs="宋体"/>
          <w:szCs w:val="21"/>
        </w:rPr>
      </w:pPr>
      <w:r>
        <w:rPr>
          <w:rFonts w:ascii="Wingdings 2" w:hAnsi="Wingdings 2" w:eastAsia="Wingdings 2" w:cs="Wingdings 2"/>
          <w:szCs w:val="21"/>
          <w:lang w:bidi="ar"/>
        </w:rPr>
        <w:t xml:space="preserve">R</w:t>
      </w:r>
      <w:r>
        <w:rPr>
          <w:rFonts w:hint="eastAsia" w:ascii="宋体" w:hAnsi="宋体" w:cs="宋体"/>
          <w:szCs w:val="21"/>
          <w:lang w:bidi="ar"/>
        </w:rPr>
        <w:t xml:space="preserve">无，按下述2.4.2-2.4.7项规定修正。</w:t>
      </w:r>
      <w:r/>
    </w:p>
    <w:p>
      <w:pPr>
        <w:numPr>
          <w:ilvl w:val="2"/>
          <w:numId w:val="8"/>
        </w:numPr>
        <w:ind w:left="0" w:firstLine="0"/>
        <w:jc w:val="left"/>
        <w:spacing w:line="400" w:lineRule="exact"/>
        <w:tabs>
          <w:tab w:val="left" w:pos="640" w:leader="none"/>
          <w:tab w:val="clear" w:pos="1980" w:leader="none"/>
          <w:tab w:val="left" w:pos="2035" w:leader="none"/>
          <w:tab w:val="left" w:pos="2114" w:leader="none"/>
          <w:tab w:val="left" w:pos="2977" w:leader="none"/>
        </w:tabs>
        <w:rPr>
          <w:rFonts w:hint="eastAsia" w:ascii="宋体" w:hAnsi="宋体" w:cs="宋体"/>
          <w:szCs w:val="21"/>
        </w:rPr>
      </w:pPr>
      <w:r>
        <w:rPr>
          <w:rFonts w:hint="eastAsia" w:ascii="宋体" w:hAnsi="宋体" w:cs="宋体"/>
          <w:szCs w:val="21"/>
          <w:lang w:bidi="ar"/>
        </w:rPr>
        <w:t xml:space="preserve">单独递交的开标一览表（报价表）与投标文件中开标一览表（报价表）内容不一致的，以单独递交的开标一览表（报价表）为准；</w:t>
      </w:r>
      <w:r/>
    </w:p>
    <w:p>
      <w:pPr>
        <w:numPr>
          <w:ilvl w:val="2"/>
          <w:numId w:val="8"/>
        </w:numPr>
        <w:ind w:left="0" w:firstLine="0"/>
        <w:jc w:val="left"/>
        <w:spacing w:line="400" w:lineRule="exact"/>
        <w:tabs>
          <w:tab w:val="left" w:pos="640" w:leader="none"/>
          <w:tab w:val="clear" w:pos="1980" w:leader="none"/>
          <w:tab w:val="left" w:pos="2035" w:leader="none"/>
          <w:tab w:val="left" w:pos="2114" w:leader="none"/>
          <w:tab w:val="left" w:pos="2977" w:leader="none"/>
        </w:tabs>
        <w:rPr>
          <w:rFonts w:hint="eastAsia" w:ascii="宋体" w:hAnsi="宋体" w:cs="宋体"/>
          <w:szCs w:val="21"/>
        </w:rPr>
      </w:pPr>
      <w:r>
        <w:rPr>
          <w:rFonts w:hint="eastAsia" w:ascii="宋体" w:hAnsi="宋体" w:cs="宋体"/>
          <w:szCs w:val="21"/>
          <w:lang w:bidi="ar"/>
        </w:rPr>
        <w:t xml:space="preserve">投标文件中开标一览表（报价表）内容与投标文件中相应内容不一致的，以开标一览表（报价表）为准；</w:t>
      </w:r>
      <w:r/>
    </w:p>
    <w:p>
      <w:pPr>
        <w:numPr>
          <w:ilvl w:val="2"/>
          <w:numId w:val="8"/>
        </w:numPr>
        <w:ind w:left="0" w:firstLine="0"/>
        <w:jc w:val="left"/>
        <w:spacing w:line="400" w:lineRule="exact"/>
        <w:tabs>
          <w:tab w:val="left" w:pos="640" w:leader="none"/>
          <w:tab w:val="clear" w:pos="1980" w:leader="none"/>
          <w:tab w:val="left" w:pos="2035" w:leader="none"/>
          <w:tab w:val="left" w:pos="2114" w:leader="none"/>
          <w:tab w:val="left" w:pos="2977" w:leader="none"/>
        </w:tabs>
        <w:rPr>
          <w:rFonts w:hint="eastAsia" w:ascii="宋体" w:hAnsi="宋体" w:cs="宋体"/>
          <w:szCs w:val="21"/>
        </w:rPr>
      </w:pPr>
      <w:r>
        <w:rPr>
          <w:rFonts w:hint="eastAsia" w:ascii="宋体" w:hAnsi="宋体" w:cs="宋体"/>
          <w:szCs w:val="21"/>
          <w:lang w:bidi="ar"/>
        </w:rPr>
        <w:t xml:space="preserve">大写金额和小写金额不一致的，以大写金额为准；</w:t>
      </w:r>
      <w:r/>
    </w:p>
    <w:p>
      <w:pPr>
        <w:numPr>
          <w:ilvl w:val="2"/>
          <w:numId w:val="8"/>
        </w:numPr>
        <w:ind w:left="0" w:firstLine="0"/>
        <w:jc w:val="left"/>
        <w:spacing w:line="400" w:lineRule="exact"/>
        <w:tabs>
          <w:tab w:val="clear" w:pos="1980" w:leader="none"/>
        </w:tabs>
        <w:rPr>
          <w:rFonts w:hint="eastAsia" w:ascii="宋体" w:hAnsi="宋体" w:cs="宋体"/>
          <w:szCs w:val="21"/>
        </w:rPr>
      </w:pPr>
      <w:r>
        <w:rPr>
          <w:rFonts w:hint="eastAsia" w:ascii="宋体" w:hAnsi="宋体" w:cs="宋体"/>
          <w:szCs w:val="21"/>
          <w:lang w:bidi="ar"/>
        </w:rPr>
        <w:t xml:space="preserve">单价金额小数点或者百分比有明显错位的，以开标一览表的总价为准，并修改单价；</w:t>
      </w:r>
      <w:r/>
    </w:p>
    <w:p>
      <w:pPr>
        <w:numPr>
          <w:ilvl w:val="2"/>
          <w:numId w:val="8"/>
        </w:numPr>
        <w:ind w:left="0" w:firstLine="0"/>
        <w:jc w:val="left"/>
        <w:spacing w:line="400" w:lineRule="exact"/>
        <w:tabs>
          <w:tab w:val="left" w:pos="640" w:leader="none"/>
          <w:tab w:val="clear" w:pos="1980" w:leader="none"/>
          <w:tab w:val="left" w:pos="2035" w:leader="none"/>
          <w:tab w:val="left" w:pos="2114" w:leader="none"/>
          <w:tab w:val="left" w:pos="2977" w:leader="none"/>
        </w:tabs>
        <w:rPr>
          <w:rFonts w:hint="eastAsia" w:ascii="宋体" w:hAnsi="宋体" w:cs="宋体"/>
          <w:szCs w:val="21"/>
        </w:rPr>
      </w:pPr>
      <w:r>
        <w:rPr>
          <w:rFonts w:hint="eastAsia" w:ascii="宋体" w:hAnsi="宋体" w:cs="宋体"/>
          <w:szCs w:val="21"/>
          <w:lang w:bidi="ar"/>
        </w:rPr>
        <w:t xml:space="preserve">总价金额与按单价汇总金额不一致的，以单价金额计算结果为准。</w:t>
      </w:r>
      <w:r/>
    </w:p>
    <w:p>
      <w:pPr>
        <w:numPr>
          <w:ilvl w:val="2"/>
          <w:numId w:val="8"/>
        </w:numPr>
        <w:ind w:left="0" w:firstLine="0"/>
        <w:jc w:val="left"/>
        <w:spacing w:line="400" w:lineRule="exact"/>
        <w:tabs>
          <w:tab w:val="left" w:pos="64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lang w:bidi="ar"/>
        </w:rPr>
        <w:t xml:space="preserve">同时出现两种以上不一致的，按照前款规定的顺序修正。修正后的报价经投标人书面确认后产生约束力，投标人不确认的，其</w:t>
      </w:r>
      <w:r>
        <w:rPr>
          <w:rFonts w:hint="eastAsia" w:ascii="宋体" w:hAnsi="宋体" w:cs="宋体"/>
          <w:b/>
          <w:szCs w:val="21"/>
          <w:lang w:bidi="ar"/>
        </w:rPr>
        <w:t xml:space="preserve">投标无效</w:t>
      </w:r>
      <w:r>
        <w:rPr>
          <w:rFonts w:hint="eastAsia" w:ascii="宋体" w:hAnsi="宋体" w:cs="宋体"/>
          <w:szCs w:val="21"/>
          <w:lang w:bidi="ar"/>
        </w:rPr>
        <w:t xml:space="preserve">。</w:t>
      </w:r>
      <w:r/>
    </w:p>
    <w:p>
      <w:pPr>
        <w:numPr>
          <w:ilvl w:val="1"/>
          <w:numId w:val="8"/>
        </w:numPr>
        <w:ind w:left="0" w:firstLine="0"/>
        <w:jc w:val="left"/>
        <w:spacing w:line="400" w:lineRule="exact"/>
        <w:tabs>
          <w:tab w:val="left" w:pos="420" w:leader="none"/>
        </w:tabs>
        <w:rPr>
          <w:rFonts w:hint="eastAsia" w:ascii="宋体" w:hAnsi="宋体" w:cs="宋体"/>
          <w:b/>
          <w:bCs/>
          <w:szCs w:val="21"/>
        </w:rPr>
      </w:pPr>
      <w:r>
        <w:rPr>
          <w:rFonts w:hint="eastAsia" w:ascii="宋体" w:hAnsi="宋体" w:cs="宋体"/>
          <w:szCs w:val="21"/>
          <w:lang w:bidi="ar"/>
        </w:rPr>
        <w:t xml:space="preserve">落实政府采购政策的价格调整：只有符合第二章《投标人须知》5.2条规定情形的，可以享受中小企业扶持政策，用扣除后的价格参加评审；否则，评标时价格不予扣除。</w:t>
      </w:r>
      <w:r/>
    </w:p>
    <w:p>
      <w:pPr>
        <w:numPr>
          <w:ilvl w:val="2"/>
          <w:numId w:val="8"/>
        </w:numPr>
        <w:ind w:left="0" w:firstLine="0"/>
        <w:jc w:val="left"/>
        <w:spacing w:line="400" w:lineRule="exact"/>
        <w:tabs>
          <w:tab w:val="left" w:pos="840" w:leader="none"/>
          <w:tab w:val="left" w:pos="1589" w:leader="none"/>
          <w:tab w:val="left" w:pos="2035" w:leader="none"/>
        </w:tabs>
        <w:rPr>
          <w:rFonts w:hint="eastAsia" w:ascii="宋体" w:hAnsi="宋体" w:cs="宋体"/>
          <w:szCs w:val="21"/>
        </w:rPr>
      </w:pPr>
      <w:r>
        <w:rPr>
          <w:rFonts w:hint="eastAsia" w:ascii="宋体" w:hAnsi="宋体" w:cs="宋体"/>
          <w:szCs w:val="21"/>
          <w:lang w:bidi="ar"/>
        </w:rPr>
        <w:t xml:space="preserve">对于未预留份额专门面向中小企业采购的采购项目，以及预留份额项目中的非预留部分采购包，对</w:t>
      </w:r>
      <w:r>
        <w:rPr>
          <w:rFonts w:hint="eastAsia" w:ascii="宋体" w:hAnsi="宋体" w:cs="宋体"/>
          <w:b/>
          <w:szCs w:val="21"/>
          <w:lang w:bidi="ar"/>
        </w:rPr>
        <w:t xml:space="preserve">小微企业</w:t>
      </w:r>
      <w:r>
        <w:rPr>
          <w:rFonts w:hint="eastAsia" w:ascii="宋体" w:hAnsi="宋体" w:cs="宋体"/>
          <w:szCs w:val="21"/>
          <w:lang w:bidi="ar"/>
        </w:rPr>
        <w:t xml:space="preserve">报价给予</w:t>
      </w:r>
      <w:r>
        <w:rPr>
          <w:rFonts w:hint="eastAsia" w:ascii="宋体" w:hAnsi="宋体" w:cs="宋体"/>
          <w:b/>
          <w:szCs w:val="21"/>
          <w:lang w:bidi="ar"/>
        </w:rPr>
        <w:t xml:space="preserve">20%</w:t>
      </w:r>
      <w:r>
        <w:rPr>
          <w:rFonts w:hint="eastAsia" w:ascii="宋体" w:hAnsi="宋体" w:cs="宋体"/>
          <w:szCs w:val="21"/>
          <w:lang w:bidi="ar"/>
        </w:rPr>
        <w:t xml:space="preserve">的扣除，用扣除后的价格参加评审。</w:t>
      </w:r>
      <w:r/>
    </w:p>
    <w:p>
      <w:pPr>
        <w:numPr>
          <w:ilvl w:val="2"/>
          <w:numId w:val="8"/>
        </w:numPr>
        <w:ind w:left="0" w:firstLine="0"/>
        <w:jc w:val="left"/>
        <w:spacing w:line="400" w:lineRule="exact"/>
        <w:tabs>
          <w:tab w:val="left" w:pos="840" w:leader="none"/>
          <w:tab w:val="left" w:pos="1589" w:leader="none"/>
          <w:tab w:val="left" w:pos="2035" w:leader="none"/>
        </w:tabs>
        <w:rPr>
          <w:rFonts w:hint="eastAsia" w:ascii="宋体" w:hAnsi="宋体" w:cs="宋体"/>
          <w:szCs w:val="21"/>
        </w:rPr>
      </w:pPr>
      <w:r>
        <w:rPr>
          <w:rFonts w:hint="eastAsia" w:ascii="宋体" w:hAnsi="宋体" w:cs="宋体"/>
          <w:szCs w:val="21"/>
          <w:lang w:bidi="ar"/>
        </w:rPr>
        <w:t xml:space="preserve">对于未预留份额专门面向中小企业采购的采购项目，以及预留份额项目中的非预留部分采购包，且接受大中型企业与</w:t>
      </w:r>
      <w:r>
        <w:rPr>
          <w:rFonts w:hint="eastAsia" w:ascii="宋体" w:hAnsi="宋体" w:cs="宋体"/>
          <w:b/>
          <w:szCs w:val="21"/>
          <w:lang w:bidi="ar"/>
        </w:rPr>
        <w:t xml:space="preserve">小微企业</w:t>
      </w:r>
      <w:r>
        <w:rPr>
          <w:rFonts w:hint="eastAsia" w:ascii="宋体" w:hAnsi="宋体" w:cs="宋体"/>
          <w:szCs w:val="21"/>
          <w:lang w:bidi="ar"/>
        </w:rPr>
        <w:t xml:space="preserve">组成联合体或者允许大中型企业向一家或者多家</w:t>
      </w:r>
      <w:r>
        <w:rPr>
          <w:rFonts w:hint="eastAsia" w:ascii="宋体" w:hAnsi="宋体" w:cs="宋体"/>
          <w:b/>
          <w:szCs w:val="21"/>
          <w:lang w:bidi="ar"/>
        </w:rPr>
        <w:t xml:space="preserve">小微企业</w:t>
      </w:r>
      <w:r>
        <w:rPr>
          <w:rFonts w:hint="eastAsia" w:ascii="宋体" w:hAnsi="宋体" w:cs="宋体"/>
          <w:szCs w:val="21"/>
          <w:lang w:bidi="ar"/>
        </w:rPr>
        <w:t xml:space="preserve">分包的采购项目，对于联合协议或者分包意向协议约定</w:t>
      </w:r>
      <w:r>
        <w:rPr>
          <w:rFonts w:hint="eastAsia" w:ascii="宋体" w:hAnsi="宋体" w:cs="宋体"/>
          <w:b/>
          <w:szCs w:val="21"/>
          <w:lang w:bidi="ar"/>
        </w:rPr>
        <w:t xml:space="preserve">小微企业</w:t>
      </w:r>
      <w:r>
        <w:rPr>
          <w:rFonts w:hint="eastAsia" w:ascii="宋体" w:hAnsi="宋体" w:cs="宋体"/>
          <w:szCs w:val="21"/>
          <w:lang w:bidi="ar"/>
        </w:rPr>
        <w:t xml:space="preserve">的合同份额占到合同总金额 30%以上的联合体或者大中型企业的报价给予</w:t>
      </w:r>
      <w:r>
        <w:rPr>
          <w:rFonts w:hint="eastAsia" w:ascii="宋体" w:hAnsi="宋体" w:cs="宋体"/>
          <w:szCs w:val="21"/>
          <w:u w:val="single"/>
          <w:lang w:bidi="ar"/>
        </w:rPr>
        <w:t xml:space="preserve">3</w:t>
      </w:r>
      <w:r>
        <w:rPr>
          <w:rFonts w:hint="eastAsia" w:ascii="宋体" w:hAnsi="宋体" w:cs="宋体"/>
          <w:szCs w:val="21"/>
          <w:lang w:bidi="ar"/>
        </w:rPr>
        <w:t xml:space="preserve">%的扣除，用扣除后的价格参加评审。</w:t>
      </w:r>
      <w:r/>
    </w:p>
    <w:p>
      <w:pPr>
        <w:numPr>
          <w:ilvl w:val="2"/>
          <w:numId w:val="8"/>
        </w:numPr>
        <w:ind w:left="0" w:firstLine="0"/>
        <w:jc w:val="left"/>
        <w:spacing w:line="400" w:lineRule="exact"/>
        <w:tabs>
          <w:tab w:val="left" w:pos="840" w:leader="none"/>
          <w:tab w:val="left" w:pos="1589" w:leader="none"/>
          <w:tab w:val="left" w:pos="2035" w:leader="none"/>
        </w:tabs>
        <w:rPr>
          <w:rFonts w:hint="eastAsia" w:ascii="宋体" w:hAnsi="宋体" w:cs="宋体"/>
          <w:szCs w:val="21"/>
        </w:rPr>
      </w:pPr>
      <w:r>
        <w:rPr>
          <w:rFonts w:hint="eastAsia" w:ascii="宋体" w:hAnsi="宋体" w:cs="宋体"/>
          <w:szCs w:val="21"/>
          <w:lang w:bidi="ar"/>
        </w:rPr>
        <w:t xml:space="preserve">组成联合体或者接受分包的小微企业与联合体内其他企业、分包企业之间存在直接控股、管理关系的，不享受价格扣除优惠政策。</w:t>
      </w:r>
      <w:r/>
    </w:p>
    <w:p>
      <w:pPr>
        <w:numPr>
          <w:ilvl w:val="2"/>
          <w:numId w:val="8"/>
        </w:numPr>
        <w:ind w:left="0" w:firstLine="0"/>
        <w:jc w:val="left"/>
        <w:spacing w:line="400" w:lineRule="exact"/>
        <w:tabs>
          <w:tab w:val="left" w:pos="640" w:leader="none"/>
          <w:tab w:val="left" w:pos="1589" w:leader="none"/>
          <w:tab w:val="left" w:pos="2035" w:leader="none"/>
        </w:tabs>
        <w:rPr>
          <w:rFonts w:hint="eastAsia" w:ascii="宋体" w:hAnsi="宋体" w:cs="宋体"/>
          <w:szCs w:val="21"/>
        </w:rPr>
      </w:pPr>
      <w:r>
        <w:rPr>
          <w:rFonts w:hint="eastAsia" w:ascii="宋体" w:hAnsi="宋体" w:cs="宋体"/>
          <w:szCs w:val="21"/>
          <w:lang w:bidi="ar"/>
        </w:rPr>
        <w:t xml:space="preserve">价格扣除比例对小型企业和微型企业同等对待，不作区分。</w:t>
      </w:r>
      <w:r/>
    </w:p>
    <w:p>
      <w:pPr>
        <w:numPr>
          <w:ilvl w:val="2"/>
          <w:numId w:val="8"/>
        </w:numPr>
        <w:ind w:left="0" w:firstLine="0"/>
        <w:jc w:val="left"/>
        <w:spacing w:line="400" w:lineRule="exact"/>
        <w:tabs>
          <w:tab w:val="left" w:pos="640" w:leader="none"/>
          <w:tab w:val="left" w:pos="1260" w:leader="none"/>
          <w:tab w:val="left" w:pos="1589" w:leader="none"/>
          <w:tab w:val="left" w:pos="2035" w:leader="none"/>
        </w:tabs>
        <w:rPr>
          <w:rFonts w:hint="eastAsia" w:ascii="宋体" w:hAnsi="宋体" w:cs="宋体"/>
          <w:szCs w:val="21"/>
        </w:rPr>
      </w:pPr>
      <w:r>
        <w:rPr>
          <w:rFonts w:hint="eastAsia" w:ascii="宋体" w:hAnsi="宋体" w:cs="宋体"/>
          <w:szCs w:val="21"/>
          <w:lang w:bidi="ar"/>
        </w:rPr>
        <w:t xml:space="preserve">中小企业参加政府采购活动，应当按照招标文件给定的格式出具《中小企业声明函》，否则不得享受相关中小企业扶持政策。</w:t>
      </w:r>
      <w:r/>
    </w:p>
    <w:p>
      <w:pPr>
        <w:numPr>
          <w:ilvl w:val="2"/>
          <w:numId w:val="8"/>
        </w:numPr>
        <w:ind w:left="0" w:firstLine="0"/>
        <w:jc w:val="left"/>
        <w:spacing w:line="400" w:lineRule="exact"/>
        <w:tabs>
          <w:tab w:val="left" w:pos="840" w:leader="none"/>
          <w:tab w:val="left" w:pos="1589" w:leader="none"/>
          <w:tab w:val="left" w:pos="2035" w:leader="none"/>
        </w:tabs>
        <w:rPr>
          <w:rFonts w:hint="eastAsia" w:ascii="宋体" w:hAnsi="宋体" w:cs="宋体"/>
          <w:szCs w:val="21"/>
        </w:rPr>
      </w:pPr>
      <w:r>
        <w:rPr>
          <w:rFonts w:hint="eastAsia" w:ascii="宋体" w:hAnsi="宋体" w:cs="宋体"/>
          <w:szCs w:val="21"/>
          <w:lang w:bidi="ar"/>
        </w:rPr>
        <w:t xml:space="preserve">监狱企业提供了由省级以上监狱管理局（常州市含教育矫治局）、戒毒管理局（含新疆生产建设兵团）出具的属于监狱企业的证明文件的，视同小微企业。</w:t>
      </w:r>
      <w:r/>
    </w:p>
    <w:p>
      <w:pPr>
        <w:numPr>
          <w:ilvl w:val="2"/>
          <w:numId w:val="8"/>
        </w:numPr>
        <w:ind w:left="0" w:firstLine="0"/>
        <w:jc w:val="left"/>
        <w:spacing w:line="400" w:lineRule="exact"/>
        <w:tabs>
          <w:tab w:val="left" w:pos="840" w:leader="none"/>
          <w:tab w:val="left" w:pos="1589" w:leader="none"/>
          <w:tab w:val="left" w:pos="2035" w:leader="none"/>
        </w:tabs>
        <w:rPr>
          <w:rFonts w:hint="eastAsia" w:ascii="宋体" w:hAnsi="宋体" w:cs="宋体"/>
          <w:szCs w:val="21"/>
        </w:rPr>
      </w:pPr>
      <w:r>
        <w:rPr>
          <w:rFonts w:hint="eastAsia" w:ascii="宋体" w:hAnsi="宋体" w:cs="宋体"/>
          <w:szCs w:val="21"/>
          <w:lang w:bidi="ar"/>
        </w:rPr>
        <w:t xml:space="preserve">残疾人福利性单位按招标文件要求提供了《残疾人福利性单位声明函》（见附件）的，视同小微企业。</w:t>
      </w:r>
      <w:r/>
    </w:p>
    <w:p>
      <w:pPr>
        <w:numPr>
          <w:ilvl w:val="2"/>
          <w:numId w:val="8"/>
        </w:numPr>
        <w:ind w:left="0" w:firstLine="0"/>
        <w:jc w:val="left"/>
        <w:spacing w:line="400" w:lineRule="exact"/>
        <w:tabs>
          <w:tab w:val="left" w:pos="840" w:leader="none"/>
          <w:tab w:val="left" w:pos="1589" w:leader="none"/>
          <w:tab w:val="clear" w:pos="1980" w:leader="none"/>
          <w:tab w:val="left" w:pos="2014" w:leader="none"/>
        </w:tabs>
        <w:rPr>
          <w:rFonts w:hint="eastAsia" w:ascii="宋体" w:hAnsi="宋体" w:cs="宋体"/>
          <w:szCs w:val="21"/>
        </w:rPr>
      </w:pPr>
      <w:r>
        <w:rPr>
          <w:rFonts w:hint="eastAsia" w:ascii="宋体" w:hAnsi="宋体" w:cs="宋体"/>
          <w:szCs w:val="21"/>
          <w:lang w:bidi="ar"/>
        </w:rPr>
        <w:t xml:space="preserve">若投标人同时属于小型或微型企业、监狱企业、残疾人福利性单位中的两种及以上，将不重复享受小微企业价格扣减的优惠政策。</w:t>
      </w:r>
      <w:r/>
    </w:p>
    <w:p>
      <w:pPr>
        <w:numPr>
          <w:ilvl w:val="0"/>
          <w:numId w:val="8"/>
        </w:numPr>
        <w:ind w:left="0" w:firstLine="0"/>
        <w:jc w:val="left"/>
        <w:spacing w:line="400" w:lineRule="exact"/>
        <w:tabs>
          <w:tab w:val="left" w:pos="360" w:leader="none"/>
        </w:tabs>
        <w:rPr>
          <w:rFonts w:hint="eastAsia" w:ascii="宋体" w:hAnsi="宋体" w:cs="宋体"/>
          <w:szCs w:val="21"/>
        </w:rPr>
      </w:pPr>
      <w:r>
        <w:rPr>
          <w:rFonts w:hint="eastAsia" w:ascii="宋体" w:hAnsi="宋体" w:cs="宋体"/>
          <w:szCs w:val="21"/>
          <w:lang w:bidi="ar"/>
        </w:rPr>
        <w:t xml:space="preserve">投标文件的比较和评价</w:t>
      </w:r>
      <w:r/>
    </w:p>
    <w:p>
      <w:pPr>
        <w:numPr>
          <w:ilvl w:val="1"/>
          <w:numId w:val="8"/>
        </w:numPr>
        <w:ind w:left="0" w:firstLine="0"/>
        <w:jc w:val="left"/>
        <w:spacing w:line="400" w:lineRule="exact"/>
        <w:tabs>
          <w:tab w:val="left" w:pos="420" w:leader="none"/>
        </w:tabs>
        <w:rPr>
          <w:rFonts w:hint="eastAsia" w:ascii="宋体" w:hAnsi="宋体" w:cs="宋体"/>
          <w:szCs w:val="21"/>
        </w:rPr>
      </w:pPr>
      <w:r>
        <w:rPr>
          <w:rFonts w:hint="eastAsia" w:ascii="宋体" w:hAnsi="宋体" w:cs="宋体"/>
          <w:szCs w:val="21"/>
          <w:lang w:bidi="ar"/>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8"/>
        </w:numPr>
        <w:ind w:left="0" w:firstLine="0"/>
        <w:jc w:val="left"/>
        <w:spacing w:line="400" w:lineRule="exact"/>
        <w:tabs>
          <w:tab w:val="left" w:pos="420" w:leader="none"/>
        </w:tabs>
        <w:rPr>
          <w:rFonts w:hint="eastAsia" w:ascii="宋体" w:hAnsi="宋体" w:cs="宋体"/>
          <w:szCs w:val="21"/>
        </w:rPr>
      </w:pPr>
      <w:r>
        <w:rPr>
          <w:rFonts w:hint="eastAsia" w:ascii="宋体" w:hAnsi="宋体" w:cs="宋体"/>
          <w:szCs w:val="21"/>
          <w:lang w:bidi="ar"/>
        </w:rPr>
        <w:t xml:space="preserve">评标方法和评标标准</w:t>
      </w:r>
      <w:r/>
    </w:p>
    <w:p>
      <w:pPr>
        <w:numPr>
          <w:ilvl w:val="2"/>
          <w:numId w:val="8"/>
        </w:numPr>
        <w:ind w:left="0" w:firstLine="0"/>
        <w:jc w:val="left"/>
        <w:spacing w:line="400" w:lineRule="exact"/>
        <w:tabs>
          <w:tab w:val="left" w:pos="840" w:leader="none"/>
          <w:tab w:val="left" w:pos="1589" w:leader="none"/>
          <w:tab w:val="left" w:pos="2035" w:leader="none"/>
        </w:tabs>
        <w:rPr>
          <w:rFonts w:hint="eastAsia" w:ascii="宋体" w:hAnsi="宋体" w:cs="宋体"/>
          <w:b/>
          <w:bCs/>
          <w:szCs w:val="21"/>
        </w:rPr>
      </w:pPr>
      <w:r>
        <w:rPr>
          <w:rFonts w:hint="eastAsia" w:ascii="宋体" w:hAnsi="宋体" w:cs="宋体"/>
          <w:b/>
          <w:bCs/>
          <w:szCs w:val="21"/>
          <w:lang w:bidi="ar"/>
        </w:rPr>
        <w:t xml:space="preserve">本项目采用的评标方法为：</w:t>
      </w:r>
      <w:r/>
    </w:p>
    <w:p>
      <w:pPr>
        <w:jc w:val="left"/>
        <w:spacing w:line="400" w:lineRule="exact"/>
        <w:tabs>
          <w:tab w:val="left" w:pos="900" w:leader="none"/>
          <w:tab w:val="left" w:pos="1589" w:leader="none"/>
          <w:tab w:val="left" w:pos="1702" w:leader="none"/>
        </w:tabs>
        <w:rPr>
          <w:rFonts w:hint="eastAsia" w:ascii="宋体" w:hAnsi="宋体" w:cs="宋体"/>
          <w:szCs w:val="21"/>
        </w:rPr>
      </w:pPr>
      <w:r>
        <w:rPr>
          <w:rFonts w:ascii="Wingdings 2" w:hAnsi="Wingdings 2" w:eastAsia="Wingdings 2" w:cs="Wingdings 2"/>
          <w:b/>
          <w:bCs/>
          <w:szCs w:val="21"/>
          <w:lang w:bidi="ar"/>
        </w:rPr>
        <w:t xml:space="preserve">R</w:t>
      </w:r>
      <w:r>
        <w:rPr>
          <w:rFonts w:hint="eastAsia" w:ascii="宋体" w:hAnsi="宋体" w:cs="宋体"/>
          <w:b/>
          <w:bCs/>
          <w:szCs w:val="21"/>
          <w:lang w:bidi="ar"/>
        </w:rPr>
        <w:t xml:space="preserve">综合评分法，</w:t>
      </w:r>
      <w:r>
        <w:rPr>
          <w:rFonts w:hint="eastAsia" w:ascii="宋体" w:hAnsi="宋体" w:cs="宋体"/>
          <w:szCs w:val="21"/>
          <w:lang w:bidi="ar"/>
        </w:rPr>
        <w:t xml:space="preserve">指投标文件满足招标文件全部实质性要求，且按照评审因素的量化指标评审得分最高的投标人为中标候选人的评标方法，见《评标标准》，招标文件中没有规定的评标标准不得作为评审的依据。</w:t>
      </w:r>
      <w:r/>
    </w:p>
    <w:p>
      <w:pPr>
        <w:jc w:val="left"/>
        <w:spacing w:line="400" w:lineRule="exact"/>
        <w:tabs>
          <w:tab w:val="left" w:pos="900" w:leader="none"/>
          <w:tab w:val="left" w:pos="1589" w:leader="none"/>
          <w:tab w:val="left" w:pos="1702" w:leader="none"/>
        </w:tabs>
        <w:rPr>
          <w:rFonts w:hint="eastAsia" w:ascii="宋体" w:hAnsi="宋体" w:cs="宋体"/>
          <w:szCs w:val="21"/>
        </w:rPr>
      </w:pPr>
      <w:r>
        <w:rPr>
          <w:rFonts w:hint="eastAsia" w:ascii="宋体" w:hAnsi="宋体" w:cs="宋体"/>
          <w:szCs w:val="21"/>
          <w:lang w:bidi="ar"/>
        </w:rPr>
        <w:t xml:space="preserve">□最低评标价法，指投标文件满足招标文件全部实质性要求，且投标报价最低的投标人为中标候选人的评标方法。</w:t>
      </w:r>
      <w:r/>
    </w:p>
    <w:p>
      <w:pPr>
        <w:numPr>
          <w:ilvl w:val="2"/>
          <w:numId w:val="8"/>
        </w:numPr>
        <w:ind w:left="0" w:firstLine="0"/>
        <w:jc w:val="left"/>
        <w:spacing w:line="400" w:lineRule="exact"/>
        <w:tabs>
          <w:tab w:val="left" w:pos="840" w:leader="none"/>
          <w:tab w:val="left" w:pos="1589" w:leader="none"/>
          <w:tab w:val="left" w:pos="2035" w:leader="none"/>
        </w:tabs>
        <w:rPr>
          <w:rFonts w:hint="eastAsia" w:ascii="宋体" w:hAnsi="宋体" w:cs="宋体"/>
          <w:szCs w:val="21"/>
        </w:rPr>
      </w:pPr>
      <w:r>
        <w:rPr>
          <w:rFonts w:hint="eastAsia" w:ascii="宋体" w:hAnsi="宋体" w:cs="宋体"/>
          <w:szCs w:val="21"/>
          <w:lang w:bidi="ar"/>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lang w:bidi="ar"/>
        </w:rPr>
        <w:t xml:space="preserve">投标无效</w:t>
      </w:r>
      <w:r>
        <w:rPr>
          <w:rFonts w:hint="eastAsia" w:ascii="宋体" w:hAnsi="宋体" w:cs="宋体"/>
          <w:szCs w:val="21"/>
          <w:lang w:bidi="ar"/>
        </w:rPr>
        <w:t xml:space="preserve">。</w:t>
      </w:r>
      <w:r/>
    </w:p>
    <w:p>
      <w:pPr>
        <w:jc w:val="left"/>
        <w:spacing w:line="400" w:lineRule="exact"/>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lang w:bidi="ar"/>
        </w:rPr>
        <w:t xml:space="preserve">□随机抽取</w:t>
      </w:r>
      <w:r/>
    </w:p>
    <w:p>
      <w:pPr>
        <w:jc w:val="left"/>
        <w:spacing w:line="400" w:lineRule="exact"/>
        <w:tabs>
          <w:tab w:val="left" w:pos="1080" w:leader="none"/>
          <w:tab w:val="left" w:pos="1589" w:leader="none"/>
          <w:tab w:val="left" w:pos="2035" w:leader="none"/>
        </w:tabs>
        <w:rPr>
          <w:rFonts w:hint="eastAsia" w:ascii="宋体" w:hAnsi="宋体" w:cs="宋体"/>
          <w:szCs w:val="21"/>
          <w:u w:val="single"/>
        </w:rPr>
      </w:pPr>
      <w:r>
        <w:rPr>
          <w:rFonts w:hint="eastAsia" w:ascii="宋体" w:hAnsi="宋体" w:cs="宋体"/>
          <w:szCs w:val="21"/>
          <w:lang w:bidi="ar"/>
        </w:rPr>
        <w:t xml:space="preserve">□其他方式，具体要求：_____</w:t>
      </w:r>
      <w:r/>
    </w:p>
    <w:p>
      <w:pPr>
        <w:numPr>
          <w:ilvl w:val="2"/>
          <w:numId w:val="8"/>
        </w:numPr>
        <w:ind w:left="0" w:firstLine="0"/>
        <w:jc w:val="left"/>
        <w:spacing w:line="400" w:lineRule="exact"/>
        <w:tabs>
          <w:tab w:val="left" w:pos="640" w:leader="none"/>
          <w:tab w:val="left" w:pos="1589" w:leader="none"/>
          <w:tab w:val="left" w:pos="2035" w:leader="none"/>
        </w:tabs>
        <w:rPr>
          <w:rFonts w:hint="eastAsia" w:ascii="宋体" w:hAnsi="宋体" w:cs="宋体"/>
          <w:szCs w:val="21"/>
        </w:rPr>
      </w:pPr>
      <w:r>
        <w:rPr>
          <w:rFonts w:hint="eastAsia" w:ascii="宋体" w:hAnsi="宋体" w:cs="宋体"/>
          <w:szCs w:val="21"/>
          <w:lang w:bidi="ar"/>
        </w:rPr>
        <w:t xml:space="preserve">非政府强制采购的节能产品或环境标志产品，依据品目清单和认证证书实施政府优先采购。优先采购的具体规定（如涉及）</w:t>
      </w:r>
      <w:r>
        <w:rPr>
          <w:rFonts w:hint="eastAsia" w:ascii="宋体" w:hAnsi="宋体" w:cs="宋体"/>
          <w:szCs w:val="21"/>
          <w:u w:val="single"/>
          <w:lang w:bidi="ar"/>
        </w:rPr>
        <w:t xml:space="preserve">   /   </w:t>
      </w:r>
      <w:r>
        <w:rPr>
          <w:rFonts w:hint="eastAsia" w:ascii="宋体" w:hAnsi="宋体" w:cs="宋体"/>
          <w:szCs w:val="21"/>
          <w:lang w:bidi="ar"/>
        </w:rPr>
        <w:t xml:space="preserve">。</w:t>
      </w:r>
      <w:r/>
    </w:p>
    <w:p>
      <w:pPr>
        <w:numPr>
          <w:ilvl w:val="2"/>
          <w:numId w:val="8"/>
        </w:numPr>
        <w:ind w:left="0" w:firstLine="0"/>
        <w:jc w:val="left"/>
        <w:spacing w:line="400" w:lineRule="exact"/>
        <w:tabs>
          <w:tab w:val="left" w:pos="640" w:leader="none"/>
          <w:tab w:val="left" w:pos="1589" w:leader="none"/>
          <w:tab w:val="left" w:pos="2035" w:leader="none"/>
        </w:tabs>
        <w:rPr>
          <w:rFonts w:hint="eastAsia" w:ascii="宋体" w:hAnsi="宋体" w:cs="宋体"/>
          <w:szCs w:val="21"/>
        </w:rPr>
      </w:pPr>
      <w:r>
        <w:rPr>
          <w:rFonts w:hint="eastAsia" w:ascii="宋体" w:hAnsi="宋体" w:cs="宋体"/>
          <w:szCs w:val="21"/>
          <w:lang w:bidi="ar"/>
        </w:rPr>
        <w:t xml:space="preserve">关于无线局域网认证产品政府采购清单中的产品，优先采购的具体规定（如涉及）</w:t>
      </w:r>
      <w:r>
        <w:rPr>
          <w:rFonts w:hint="eastAsia" w:ascii="宋体" w:hAnsi="宋体" w:cs="宋体"/>
          <w:szCs w:val="21"/>
          <w:u w:val="single"/>
          <w:lang w:bidi="ar"/>
        </w:rPr>
        <w:t xml:space="preserve">   / </w:t>
      </w:r>
      <w:r>
        <w:rPr>
          <w:rFonts w:hint="eastAsia" w:ascii="宋体" w:hAnsi="宋体" w:cs="宋体"/>
          <w:szCs w:val="21"/>
          <w:lang w:bidi="ar"/>
        </w:rPr>
        <w:t xml:space="preserve">。</w:t>
      </w:r>
      <w:r/>
    </w:p>
    <w:p>
      <w:pPr>
        <w:numPr>
          <w:ilvl w:val="0"/>
          <w:numId w:val="8"/>
        </w:numPr>
        <w:ind w:left="0" w:firstLine="0"/>
        <w:jc w:val="left"/>
        <w:spacing w:line="400" w:lineRule="exact"/>
        <w:tabs>
          <w:tab w:val="left" w:pos="360" w:leader="none"/>
        </w:tabs>
        <w:rPr>
          <w:rFonts w:hint="eastAsia" w:ascii="宋体" w:hAnsi="宋体" w:cs="宋体"/>
          <w:szCs w:val="21"/>
        </w:rPr>
      </w:pPr>
      <w:r>
        <w:rPr>
          <w:rFonts w:hint="eastAsia" w:ascii="宋体" w:hAnsi="宋体" w:cs="宋体"/>
          <w:szCs w:val="21"/>
          <w:lang w:bidi="ar"/>
        </w:rPr>
        <w:t xml:space="preserve">确定中标候选人名单</w:t>
      </w:r>
      <w:r/>
    </w:p>
    <w:p>
      <w:pPr>
        <w:numPr>
          <w:ilvl w:val="1"/>
          <w:numId w:val="8"/>
        </w:numPr>
        <w:ind w:left="0" w:firstLine="0"/>
        <w:jc w:val="left"/>
        <w:spacing w:line="400" w:lineRule="exact"/>
        <w:tabs>
          <w:tab w:val="left" w:pos="420" w:leader="none"/>
        </w:tabs>
        <w:rPr>
          <w:rFonts w:hint="eastAsia" w:ascii="宋体" w:hAnsi="宋体" w:cs="宋体"/>
          <w:szCs w:val="21"/>
        </w:rPr>
      </w:pPr>
      <w:r>
        <w:rPr>
          <w:rFonts w:hint="eastAsia" w:ascii="宋体" w:hAnsi="宋体" w:cs="宋体"/>
          <w:b/>
          <w:bCs/>
          <w:szCs w:val="21"/>
          <w:lang w:bidi="ar"/>
        </w:rPr>
        <w:t xml:space="preserve">采用综合评分法</w:t>
      </w:r>
      <w:r>
        <w:rPr>
          <w:rFonts w:hint="eastAsia" w:ascii="宋体" w:hAnsi="宋体" w:cs="宋体"/>
          <w:szCs w:val="21"/>
          <w:lang w:bidi="ar"/>
        </w:rPr>
        <w:t xml:space="preserve">时，由评标委员会对所有有效投标文件进行详细的评分，采用百分制计分方法。评标时，评标委员会各成员遵循公平、公正、择优原则，独立对每个有效投标人的响应文件进行评价、打分，各个投标人的最终得分为汇总计算所有评标小组成员所评定分值的平均值（保留2位小数）。</w:t>
      </w:r>
      <w:r>
        <w:rPr>
          <w:rFonts w:hint="eastAsia" w:ascii="宋体" w:hAnsi="宋体" w:cs="宋体"/>
          <w:bCs/>
          <w:szCs w:val="21"/>
          <w:lang w:bidi="ar"/>
        </w:rPr>
        <w:t xml:space="preserve">评标委员会将根据各投标人的评审排序以及公开招标文件中关于成交候选人的相关规定，确定成交候选人名单，按照评审得分由高到低顺序推荐成交候选人的排名顺序。评审得分相同的，按照最终报价由低到高的顺序推荐。评审得分且投标报价相同的，按照技术指标优劣顺序推荐。投标文件满足公开招标文件全部实质性要求，且按照评审因素的量化指标评审得分最高的投标人为排名第一的成交候选人。</w:t>
      </w:r>
      <w:r/>
    </w:p>
    <w:p>
      <w:pPr>
        <w:numPr>
          <w:ilvl w:val="1"/>
          <w:numId w:val="8"/>
        </w:numPr>
        <w:ind w:left="0" w:firstLine="0"/>
        <w:jc w:val="left"/>
        <w:spacing w:line="400" w:lineRule="exact"/>
        <w:tabs>
          <w:tab w:val="left" w:pos="420" w:leader="none"/>
        </w:tabs>
        <w:rPr>
          <w:rFonts w:hint="eastAsia" w:ascii="宋体" w:hAnsi="宋体" w:cs="宋体"/>
          <w:szCs w:val="21"/>
        </w:rPr>
      </w:pPr>
      <w:r>
        <w:rPr>
          <w:rFonts w:hint="eastAsia" w:ascii="宋体" w:hAnsi="宋体" w:cs="宋体"/>
          <w:szCs w:val="21"/>
          <w:lang w:bidi="ar"/>
        </w:rPr>
        <w:t xml:space="preserve">采</w:t>
      </w:r>
      <w:r>
        <w:rPr>
          <w:rFonts w:hint="eastAsia" w:ascii="宋体" w:hAnsi="宋体" w:cs="宋体"/>
          <w:bCs/>
          <w:szCs w:val="21"/>
          <w:lang w:bidi="ar"/>
        </w:rPr>
        <w:t xml:space="preserve">用最低评标价法时</w:t>
      </w:r>
      <w:r>
        <w:rPr>
          <w:rFonts w:hint="eastAsia" w:ascii="宋体" w:hAnsi="宋体" w:cs="宋体"/>
          <w:szCs w:val="21"/>
          <w:lang w:bidi="ar"/>
        </w:rPr>
        <w:t xml:space="preserve">，评标结果按本章2.4、2.5调整后的投标报价由低到高顺序排列。投标报价相同的并列。投标文件满足招标文件全部实质性要求且投标报价最低的投标人为排名第一的中标候选人。</w:t>
      </w:r>
      <w:r/>
    </w:p>
    <w:p>
      <w:pPr>
        <w:numPr>
          <w:ilvl w:val="1"/>
          <w:numId w:val="8"/>
        </w:numPr>
        <w:ind w:left="0" w:firstLine="0"/>
        <w:jc w:val="left"/>
        <w:spacing w:line="400" w:lineRule="exact"/>
        <w:tabs>
          <w:tab w:val="left" w:pos="420" w:leader="none"/>
        </w:tabs>
        <w:rPr>
          <w:rFonts w:hint="eastAsia" w:ascii="宋体" w:hAnsi="宋体" w:cs="宋体"/>
          <w:szCs w:val="21"/>
        </w:rPr>
      </w:pPr>
      <w:r>
        <w:rPr>
          <w:rFonts w:hint="eastAsia" w:ascii="宋体" w:hAnsi="宋体" w:cs="宋体"/>
          <w:szCs w:val="21"/>
          <w:lang w:bidi="ar"/>
        </w:rPr>
        <w:t xml:space="preserve">评标委员会要对评分汇总情况进行复核，特别是对排名第一的、报价最低的、投标或响应文件被认定为无效的情形进行重点复核。</w:t>
      </w:r>
      <w:r/>
    </w:p>
    <w:p>
      <w:pPr>
        <w:numPr>
          <w:ilvl w:val="1"/>
          <w:numId w:val="8"/>
        </w:numPr>
        <w:ind w:left="0" w:firstLine="0"/>
        <w:jc w:val="left"/>
        <w:spacing w:line="400" w:lineRule="exact"/>
        <w:tabs>
          <w:tab w:val="left" w:pos="420" w:leader="none"/>
        </w:tabs>
        <w:rPr>
          <w:rFonts w:hint="eastAsia" w:ascii="宋体" w:hAnsi="宋体" w:cs="宋体"/>
          <w:szCs w:val="21"/>
        </w:rPr>
      </w:pPr>
      <w:r>
        <w:rPr>
          <w:rFonts w:hint="eastAsia" w:ascii="宋体" w:hAnsi="宋体" w:cs="宋体"/>
          <w:szCs w:val="21"/>
          <w:lang w:bidi="ar"/>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8"/>
        </w:numPr>
        <w:ind w:left="0" w:firstLine="0"/>
        <w:jc w:val="left"/>
        <w:spacing w:line="400" w:lineRule="exact"/>
        <w:tabs>
          <w:tab w:val="left" w:pos="360" w:leader="none"/>
        </w:tabs>
        <w:rPr>
          <w:rFonts w:hint="eastAsia" w:ascii="宋体" w:hAnsi="宋体" w:cs="宋体"/>
          <w:szCs w:val="21"/>
        </w:rPr>
      </w:pPr>
      <w:r>
        <w:rPr>
          <w:rFonts w:hint="eastAsia" w:ascii="宋体" w:hAnsi="宋体" w:cs="宋体"/>
          <w:szCs w:val="21"/>
          <w:lang w:bidi="ar"/>
        </w:rPr>
        <w:t xml:space="preserve">报告违法行为</w:t>
      </w:r>
      <w:r/>
    </w:p>
    <w:p>
      <w:pPr>
        <w:numPr>
          <w:ilvl w:val="1"/>
          <w:numId w:val="8"/>
        </w:numPr>
        <w:ind w:left="0" w:firstLine="0"/>
        <w:jc w:val="left"/>
        <w:spacing w:line="400" w:lineRule="exact"/>
        <w:tabs>
          <w:tab w:val="left" w:pos="420" w:leader="none"/>
        </w:tabs>
        <w:rPr>
          <w:rFonts w:hint="eastAsia" w:ascii="宋体" w:hAnsi="宋体" w:cs="宋体"/>
          <w:szCs w:val="21"/>
        </w:rPr>
      </w:pPr>
      <w:r>
        <w:rPr>
          <w:rFonts w:hint="eastAsia" w:ascii="宋体" w:hAnsi="宋体" w:cs="宋体"/>
          <w:szCs w:val="21"/>
          <w:lang w:bidi="ar"/>
        </w:rPr>
        <w:t xml:space="preserve">评标委员会在评标过程中发现投标人有行贿、提供虚假材料或者串通等违法行为时，有向采购人、采购代理机构或者有关部门报告的职责。</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r/>
    </w:p>
    <w:p>
      <w:pPr>
        <w:pStyle w:val="1084"/>
        <w:rPr>
          <w:rFonts w:hint="eastAsia" w:hAnsi="宋体" w:cs="宋体"/>
          <w:b/>
          <w:sz w:val="21"/>
          <w:szCs w:val="21"/>
        </w:rPr>
      </w:pPr>
      <w:r/>
      <w:bookmarkStart w:id="606" w:name="_Toc353873935"/>
      <w:r/>
      <w:bookmarkStart w:id="607" w:name="_Toc353825545"/>
      <w:r/>
      <w:bookmarkStart w:id="608" w:name="_Toc195842920"/>
      <w:r/>
      <w:bookmarkStart w:id="609" w:name="_Toc127151555"/>
      <w:r/>
      <w:bookmarkStart w:id="610" w:name="_Toc142311057"/>
      <w:r/>
      <w:bookmarkStart w:id="611" w:name="_Toc305158897"/>
      <w:r/>
      <w:bookmarkStart w:id="612" w:name="_Toc353873665"/>
      <w:r/>
      <w:bookmarkStart w:id="613" w:name="_Toc226337251"/>
      <w:r/>
      <w:bookmarkStart w:id="614" w:name="_Toc150774760"/>
      <w:r/>
      <w:bookmarkStart w:id="615" w:name="_Toc265228393"/>
      <w:r/>
      <w:bookmarkStart w:id="616" w:name="_Toc305158823"/>
      <w:r/>
      <w:bookmarkStart w:id="617" w:name="_Toc150480793"/>
      <w:r/>
      <w:bookmarkStart w:id="618" w:name="_Toc264969245"/>
      <w:r/>
      <w:bookmarkStart w:id="619" w:name="_Toc226965828"/>
      <w:r/>
      <w:r/>
    </w:p>
    <w:p>
      <w:pPr>
        <w:numPr>
          <w:ilvl w:val="0"/>
          <w:numId w:val="7"/>
        </w:numPr>
        <w:jc w:val="center"/>
        <w:rPr>
          <w:rFonts w:hint="eastAsia" w:ascii="宋体" w:hAnsi="宋体" w:cs="宋体"/>
          <w:b/>
          <w:szCs w:val="21"/>
        </w:rPr>
      </w:pPr>
      <w:r>
        <w:rPr>
          <w:rFonts w:hint="eastAsia" w:ascii="宋体" w:hAnsi="宋体" w:cs="宋体"/>
          <w:b/>
          <w:szCs w:val="21"/>
        </w:rPr>
        <w:t xml:space="preserve">评审标准</w:t>
      </w:r>
      <w:r/>
    </w:p>
    <w:tbl>
      <w:tblPr>
        <w:tblStyle w:val="91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837"/>
        <w:gridCol w:w="606"/>
        <w:gridCol w:w="3887"/>
        <w:gridCol w:w="2595"/>
      </w:tblGrid>
      <w:tr>
        <w:trPr/>
        <w:tc>
          <w:tcPr>
            <w:tcW w:w="332"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序号</w:t>
            </w:r>
            <w:r/>
          </w:p>
        </w:tc>
        <w:tc>
          <w:tcPr>
            <w:tcW w:w="494"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评分因素</w:t>
            </w:r>
            <w:r/>
          </w:p>
        </w:tc>
        <w:tc>
          <w:tcPr>
            <w:tcW w:w="358"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分值</w:t>
            </w:r>
            <w:r/>
          </w:p>
        </w:tc>
        <w:tc>
          <w:tcPr>
            <w:tcW w:w="2287" w:type="pct"/>
            <w:vAlign w:val="center"/>
            <w:textDirection w:val="lrTb"/>
            <w:noWrap w:val="false"/>
          </w:tcPr>
          <w:p>
            <w:pPr>
              <w:numPr>
                <w:ilvl w:val="1"/>
                <w:numId w:val="0"/>
              </w:numPr>
              <w:ind w:left="1077" w:hanging="720"/>
              <w:jc w:val="center"/>
              <w:tabs>
                <w:tab w:val="left" w:pos="1080" w:leader="none"/>
              </w:tabs>
              <w:rPr>
                <w:rFonts w:ascii="宋体" w:hAnsi="宋体" w:cs="宋体"/>
                <w:color w:val="000000"/>
                <w:sz w:val="24"/>
              </w:rPr>
            </w:pPr>
            <w:r>
              <w:rPr>
                <w:rFonts w:hint="eastAsia" w:ascii="宋体" w:hAnsi="宋体" w:cs="宋体"/>
                <w:color w:val="000000"/>
                <w:sz w:val="24"/>
              </w:rPr>
              <w:t xml:space="preserve">评分标准</w:t>
            </w:r>
            <w:r/>
          </w:p>
        </w:tc>
        <w:tc>
          <w:tcPr>
            <w:tcW w:w="1527"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说明</w:t>
            </w:r>
            <w:r/>
          </w:p>
        </w:tc>
      </w:tr>
      <w:tr>
        <w:trPr/>
        <w:tc>
          <w:tcPr>
            <w:tcW w:w="332"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1</w:t>
            </w:r>
            <w:r/>
          </w:p>
        </w:tc>
        <w:tc>
          <w:tcPr>
            <w:tcW w:w="494"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价格分</w:t>
            </w:r>
            <w:r/>
          </w:p>
        </w:tc>
        <w:tc>
          <w:tcPr>
            <w:tcW w:w="358"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30</w:t>
            </w:r>
            <w:r/>
          </w:p>
        </w:tc>
        <w:tc>
          <w:tcPr>
            <w:tcW w:w="2287" w:type="pct"/>
            <w:vAlign w:val="center"/>
            <w:textDirection w:val="lrTb"/>
            <w:noWrap w:val="false"/>
          </w:tcPr>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满足招标文件要求且投标价格最低的投标报价为评标基准价，其价格分为满分。其他投标人的价格分统一按照下列公式计算：</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投标报价得分＝（评标基准价/投标报价）×分值。</w:t>
            </w:r>
            <w:r/>
          </w:p>
        </w:tc>
        <w:tc>
          <w:tcPr>
            <w:tcW w:w="1527" w:type="pct"/>
            <w:vAlign w:val="center"/>
            <w:textDirection w:val="lrTb"/>
            <w:noWrap w:val="false"/>
          </w:tcPr>
          <w:p>
            <w:pPr>
              <w:numPr>
                <w:ilvl w:val="1"/>
                <w:numId w:val="0"/>
              </w:numPr>
              <w:ind w:left="1077" w:hanging="720"/>
              <w:tabs>
                <w:tab w:val="left" w:pos="1080" w:leader="none"/>
              </w:tabs>
              <w:rPr>
                <w:rFonts w:ascii="宋体" w:hAnsi="宋体" w:cs="宋体"/>
                <w:color w:val="000000"/>
                <w:sz w:val="24"/>
              </w:rPr>
            </w:pPr>
            <w:r>
              <w:rPr>
                <w:rFonts w:ascii="宋体" w:hAnsi="宋体" w:cs="宋体"/>
                <w:color w:val="000000"/>
                <w:sz w:val="24"/>
              </w:rPr>
            </w:r>
            <w:r/>
          </w:p>
        </w:tc>
      </w:tr>
      <w:tr>
        <w:trPr/>
        <w:tc>
          <w:tcPr>
            <w:tcW w:w="332"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2</w:t>
            </w:r>
            <w:r/>
          </w:p>
        </w:tc>
        <w:tc>
          <w:tcPr>
            <w:tcW w:w="494"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主观分</w:t>
            </w:r>
            <w:r/>
          </w:p>
        </w:tc>
        <w:tc>
          <w:tcPr>
            <w:tcW w:w="358"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4</w:t>
            </w:r>
            <w:r/>
          </w:p>
        </w:tc>
        <w:tc>
          <w:tcPr>
            <w:tcW w:w="2287" w:type="pct"/>
            <w:vAlign w:val="center"/>
            <w:textDirection w:val="lrTb"/>
            <w:noWrap w:val="false"/>
          </w:tcPr>
          <w:p>
            <w:pPr>
              <w:numPr>
                <w:ilvl w:val="1"/>
                <w:numId w:val="0"/>
              </w:numPr>
              <w:ind w:left="1077" w:hanging="720"/>
              <w:tabs>
                <w:tab w:val="left" w:pos="1080" w:leader="none"/>
              </w:tabs>
              <w:rPr>
                <w:rFonts w:ascii="宋体" w:hAnsi="宋体" w:cs="宋体"/>
                <w:color w:val="000000"/>
                <w:sz w:val="24"/>
              </w:rPr>
            </w:pPr>
            <w:r>
              <w:rPr>
                <w:rFonts w:ascii="宋体" w:hAnsi="宋体" w:cs="宋体"/>
                <w:color w:val="000000"/>
                <w:sz w:val="24"/>
              </w:rPr>
            </w:r>
            <w:r/>
          </w:p>
        </w:tc>
        <w:tc>
          <w:tcPr>
            <w:tcW w:w="1527" w:type="pct"/>
            <w:vAlign w:val="center"/>
            <w:textDirection w:val="lrTb"/>
            <w:noWrap w:val="false"/>
          </w:tcPr>
          <w:p>
            <w:pPr>
              <w:numPr>
                <w:ilvl w:val="1"/>
                <w:numId w:val="0"/>
              </w:numPr>
              <w:ind w:left="1077" w:hanging="720"/>
              <w:tabs>
                <w:tab w:val="left" w:pos="1080" w:leader="none"/>
              </w:tabs>
              <w:rPr>
                <w:rFonts w:ascii="宋体" w:hAnsi="宋体" w:cs="宋体"/>
                <w:color w:val="000000"/>
                <w:sz w:val="24"/>
              </w:rPr>
            </w:pPr>
            <w:r>
              <w:rPr>
                <w:rFonts w:ascii="宋体" w:hAnsi="宋体" w:cs="宋体"/>
                <w:color w:val="000000"/>
                <w:sz w:val="24"/>
              </w:rPr>
            </w:r>
            <w:r/>
          </w:p>
        </w:tc>
      </w:tr>
      <w:tr>
        <w:trPr>
          <w:trHeight w:val="90"/>
        </w:trPr>
        <w:tc>
          <w:tcPr>
            <w:tcW w:w="332"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2.1</w:t>
            </w:r>
            <w:r/>
          </w:p>
        </w:tc>
        <w:tc>
          <w:tcPr>
            <w:tcW w:w="494"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系统方案</w:t>
            </w:r>
            <w:r/>
          </w:p>
        </w:tc>
        <w:tc>
          <w:tcPr>
            <w:tcW w:w="358"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ascii="宋体" w:hAnsi="宋体" w:cs="宋体"/>
                <w:color w:val="000000"/>
                <w:sz w:val="24"/>
              </w:rPr>
              <w:t xml:space="preserve">6</w:t>
            </w:r>
            <w:r/>
          </w:p>
        </w:tc>
        <w:tc>
          <w:tcPr>
            <w:tcW w:w="2287" w:type="pct"/>
            <w:vAlign w:val="center"/>
            <w:textDirection w:val="lrTb"/>
            <w:noWrap w:val="false"/>
          </w:tcPr>
          <w:p>
            <w:pPr>
              <w:numPr>
                <w:ilvl w:val="1"/>
                <w:numId w:val="0"/>
              </w:numPr>
              <w:tabs>
                <w:tab w:val="left" w:pos="1080" w:leader="none"/>
              </w:tabs>
              <w:rPr>
                <w:rFonts w:ascii="宋体" w:hAnsi="宋体" w:cs="宋体"/>
                <w:color w:val="000000"/>
                <w:sz w:val="24"/>
              </w:rPr>
            </w:pPr>
            <w:r>
              <w:rPr>
                <w:rFonts w:hint="eastAsia" w:ascii="宋体" w:hAnsi="宋体" w:cs="宋体"/>
                <w:color w:val="000000"/>
                <w:sz w:val="24"/>
                <w:lang w:val="zh-CN"/>
              </w:rPr>
              <w:t xml:space="preserve">根据投标人提供的系统</w:t>
            </w:r>
            <w:r>
              <w:rPr>
                <w:rFonts w:hint="eastAsia" w:ascii="宋体" w:hAnsi="宋体" w:cs="宋体"/>
                <w:color w:val="000000"/>
                <w:sz w:val="24"/>
              </w:rPr>
              <w:t xml:space="preserve">方案进行评分，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1.方案内容全面，技术路线清晰且具备前瞻性，具备可扩展性和冗余设计，可行性强，得</w:t>
            </w:r>
            <w:r>
              <w:rPr>
                <w:rFonts w:ascii="宋体" w:hAnsi="宋体" w:cs="宋体"/>
                <w:color w:val="000000"/>
                <w:sz w:val="24"/>
              </w:rPr>
              <w:t xml:space="preserve">6</w:t>
            </w:r>
            <w:r>
              <w:rPr>
                <w:rFonts w:hint="eastAsia" w:ascii="宋体" w:hAnsi="宋体" w:cs="宋体"/>
                <w:color w:val="000000"/>
                <w:sz w:val="24"/>
              </w:rPr>
              <w:t xml:space="preserve">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2.方案内容全面但细节不足，技术路线合理，无明显技术亮点，可行性待进一步优化，能基本满足项目需求，得</w:t>
            </w:r>
            <w:r>
              <w:rPr>
                <w:rFonts w:ascii="宋体" w:hAnsi="宋体" w:cs="宋体"/>
                <w:color w:val="000000"/>
                <w:sz w:val="24"/>
              </w:rPr>
              <w:t xml:space="preserve">4</w:t>
            </w:r>
            <w:r>
              <w:rPr>
                <w:rFonts w:hint="eastAsia" w:ascii="宋体" w:hAnsi="宋体" w:cs="宋体"/>
                <w:color w:val="000000"/>
                <w:sz w:val="24"/>
              </w:rPr>
              <w:t xml:space="preserve">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3.方案内容片面，技术路线模糊，功能实现存疑，缺乏可行性，得</w:t>
            </w:r>
            <w:r>
              <w:rPr>
                <w:rFonts w:ascii="宋体" w:hAnsi="宋体" w:cs="宋体"/>
                <w:color w:val="000000"/>
                <w:sz w:val="24"/>
              </w:rPr>
              <w:t xml:space="preserve">2</w:t>
            </w:r>
            <w:r>
              <w:rPr>
                <w:rFonts w:hint="eastAsia" w:ascii="宋体" w:hAnsi="宋体" w:cs="宋体"/>
                <w:color w:val="000000"/>
                <w:sz w:val="24"/>
              </w:rPr>
              <w:t xml:space="preserve">分。</w:t>
            </w:r>
            <w:r/>
          </w:p>
          <w:p>
            <w:pPr>
              <w:numPr>
                <w:ilvl w:val="1"/>
                <w:numId w:val="0"/>
              </w:numPr>
              <w:tabs>
                <w:tab w:val="left" w:pos="1080" w:leader="none"/>
              </w:tabs>
              <w:rPr>
                <w:rFonts w:ascii="宋体" w:hAnsi="宋体" w:cs="宋体"/>
                <w:color w:val="000000"/>
                <w:sz w:val="24"/>
                <w:lang w:val="zh-CN"/>
              </w:rPr>
            </w:pPr>
            <w:r>
              <w:rPr>
                <w:rFonts w:hint="eastAsia" w:ascii="宋体" w:hAnsi="宋体" w:cs="宋体"/>
                <w:color w:val="000000"/>
                <w:sz w:val="24"/>
              </w:rPr>
              <w:t xml:space="preserve">未提供或无相关内容的不得分。</w:t>
            </w:r>
            <w:r/>
          </w:p>
        </w:tc>
        <w:tc>
          <w:tcPr>
            <w:tcW w:w="1527" w:type="pct"/>
            <w:vAlign w:val="center"/>
            <w:textDirection w:val="lrTb"/>
            <w:noWrap w:val="false"/>
          </w:tcPr>
          <w:p>
            <w:pPr>
              <w:numPr>
                <w:ilvl w:val="1"/>
                <w:numId w:val="0"/>
              </w:numPr>
              <w:ind w:left="1077" w:hanging="720"/>
              <w:tabs>
                <w:tab w:val="left" w:pos="1080" w:leader="none"/>
              </w:tabs>
              <w:rPr>
                <w:rFonts w:ascii="宋体" w:hAnsi="宋体" w:cs="宋体"/>
                <w:color w:val="000000"/>
                <w:sz w:val="24"/>
              </w:rPr>
            </w:pPr>
            <w:r>
              <w:rPr>
                <w:rFonts w:ascii="宋体" w:hAnsi="宋体" w:cs="宋体"/>
                <w:color w:val="000000"/>
                <w:sz w:val="24"/>
              </w:rPr>
            </w:r>
            <w:r/>
          </w:p>
        </w:tc>
      </w:tr>
      <w:tr>
        <w:trPr/>
        <w:tc>
          <w:tcPr>
            <w:tcW w:w="332"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2.2</w:t>
            </w:r>
            <w:r/>
          </w:p>
        </w:tc>
        <w:tc>
          <w:tcPr>
            <w:tcW w:w="494"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项目实施方案</w:t>
            </w:r>
            <w:r/>
          </w:p>
        </w:tc>
        <w:tc>
          <w:tcPr>
            <w:tcW w:w="358"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8</w:t>
            </w:r>
            <w:r/>
          </w:p>
        </w:tc>
        <w:tc>
          <w:tcPr>
            <w:tcW w:w="2287" w:type="pct"/>
            <w:vAlign w:val="center"/>
            <w:textDirection w:val="lrTb"/>
            <w:noWrap w:val="false"/>
          </w:tcPr>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投标人提供的项目实施方案及实施计划及保证措施进行评审，包含但不限于项目的难点和重点、人员的合理配备、质量的前后监控、与其它项目的衔接、实施过程中规范化操作、对不可预见因素的预测及解决方案、实施结束后对各种设备及系统的调试等等，确保项目保质、保量、保时完成。</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 1.有详细完整的项目实施计划及保证措施，计划合理，步骤清晰，各个实施阶段说明完整的，具有项目建设、进度控制措施，整体项目实施方案科学、合理、可行，对本项目很强的针对性，得8分；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 2.有完整的项目实施计划及保证措施，能够满足本项目的实施，整体项目实施方案较为合理、可行，对本项目有较强的针对性，整体项目实施方案、实施计划及保证措施基本可行，能基本满足本项目的实施，得6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 3.整体项目实施方案、实施计划及保证措施较差，存在一定遗漏，得4分；</w:t>
            </w:r>
            <w:r/>
          </w:p>
          <w:p>
            <w:pPr>
              <w:numPr>
                <w:ilvl w:val="1"/>
                <w:numId w:val="0"/>
              </w:numPr>
              <w:ind w:firstLine="120"/>
              <w:tabs>
                <w:tab w:val="left" w:pos="1080" w:leader="none"/>
              </w:tabs>
              <w:rPr>
                <w:rFonts w:ascii="宋体" w:hAnsi="宋体" w:cs="宋体"/>
                <w:color w:val="000000"/>
                <w:sz w:val="24"/>
              </w:rPr>
            </w:pPr>
            <w:r>
              <w:rPr>
                <w:rFonts w:hint="eastAsia" w:ascii="宋体" w:hAnsi="宋体" w:cs="宋体"/>
                <w:color w:val="000000"/>
                <w:sz w:val="24"/>
              </w:rPr>
              <w:t xml:space="preserve">4.方案残缺不全，有严重缺陷，不合理或不切实际，得2分。</w:t>
            </w:r>
            <w:r/>
          </w:p>
          <w:p>
            <w:pPr>
              <w:numPr>
                <w:ilvl w:val="1"/>
                <w:numId w:val="0"/>
              </w:numPr>
              <w:tabs>
                <w:tab w:val="left" w:pos="1080" w:leader="none"/>
              </w:tabs>
              <w:rPr>
                <w:rFonts w:ascii="宋体" w:hAnsi="宋体" w:cs="宋体"/>
                <w:color w:val="000000"/>
                <w:sz w:val="24"/>
                <w:lang w:val="zh-CN"/>
              </w:rPr>
            </w:pPr>
            <w:r>
              <w:rPr>
                <w:rFonts w:hint="eastAsia" w:ascii="宋体" w:hAnsi="宋体" w:cs="宋体"/>
                <w:color w:val="000000"/>
                <w:sz w:val="24"/>
              </w:rPr>
              <w:t xml:space="preserve">未提供或无相关内容的不得分。</w:t>
            </w:r>
            <w:r/>
          </w:p>
        </w:tc>
        <w:tc>
          <w:tcPr>
            <w:tcW w:w="1527" w:type="pct"/>
            <w:vAlign w:val="center"/>
            <w:textDirection w:val="lrTb"/>
            <w:noWrap w:val="false"/>
          </w:tcPr>
          <w:p>
            <w:pPr>
              <w:numPr>
                <w:ilvl w:val="1"/>
                <w:numId w:val="0"/>
              </w:numPr>
              <w:ind w:left="1077" w:hanging="720"/>
              <w:tabs>
                <w:tab w:val="left" w:pos="1080" w:leader="none"/>
              </w:tabs>
              <w:rPr>
                <w:rFonts w:ascii="宋体" w:hAnsi="宋体" w:cs="宋体"/>
                <w:color w:val="000000"/>
                <w:sz w:val="24"/>
              </w:rPr>
            </w:pPr>
            <w:r>
              <w:rPr>
                <w:rFonts w:ascii="宋体" w:hAnsi="宋体" w:cs="宋体"/>
                <w:color w:val="000000"/>
                <w:sz w:val="24"/>
              </w:rPr>
            </w:r>
            <w:r/>
          </w:p>
        </w:tc>
      </w:tr>
      <w:tr>
        <w:trPr/>
        <w:tc>
          <w:tcPr>
            <w:tcW w:w="332"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2.3</w:t>
            </w:r>
            <w:r/>
          </w:p>
        </w:tc>
        <w:tc>
          <w:tcPr>
            <w:tcW w:w="494"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lang w:val="zh-CN"/>
              </w:rPr>
              <w:t xml:space="preserve">售后服务</w:t>
            </w:r>
            <w:r>
              <w:rPr>
                <w:rFonts w:hint="eastAsia" w:ascii="宋体" w:hAnsi="宋体" w:cs="宋体"/>
                <w:color w:val="000000"/>
                <w:sz w:val="24"/>
              </w:rPr>
              <w:t xml:space="preserve">方案</w:t>
            </w:r>
            <w:r/>
          </w:p>
        </w:tc>
        <w:tc>
          <w:tcPr>
            <w:tcW w:w="358"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5</w:t>
            </w:r>
            <w:r/>
          </w:p>
        </w:tc>
        <w:tc>
          <w:tcPr>
            <w:tcW w:w="2287" w:type="pct"/>
            <w:vAlign w:val="center"/>
            <w:textDirection w:val="lrTb"/>
            <w:noWrap w:val="false"/>
          </w:tcPr>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投标人有明确的后期维修服务方案，方案中包含后期服务体系、后期服务机构及人员、后期维修方案等内容。</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1.方案完整、可行，能完全满足项目实施要求，得5分；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2.方案较具体、可行，能基本满足项目实施要求，得3分；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3.方案内容较简单，对项目实施要求响应一般，得1分。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未提供或无相关内容的不得分。</w:t>
            </w:r>
            <w:r/>
          </w:p>
        </w:tc>
        <w:tc>
          <w:tcPr>
            <w:tcW w:w="1527" w:type="pct"/>
            <w:vAlign w:val="center"/>
            <w:textDirection w:val="lrTb"/>
            <w:noWrap w:val="false"/>
          </w:tcPr>
          <w:p>
            <w:pPr>
              <w:numPr>
                <w:ilvl w:val="1"/>
                <w:numId w:val="0"/>
              </w:numPr>
              <w:ind w:left="1077" w:hanging="720"/>
              <w:tabs>
                <w:tab w:val="left" w:pos="1080" w:leader="none"/>
              </w:tabs>
              <w:rPr>
                <w:rFonts w:ascii="宋体" w:hAnsi="宋体" w:cs="宋体"/>
                <w:color w:val="000000"/>
                <w:sz w:val="24"/>
              </w:rPr>
            </w:pPr>
            <w:r>
              <w:rPr>
                <w:rFonts w:ascii="宋体" w:hAnsi="宋体" w:cs="宋体"/>
                <w:color w:val="000000"/>
                <w:sz w:val="24"/>
              </w:rPr>
            </w:r>
            <w:r/>
          </w:p>
        </w:tc>
      </w:tr>
      <w:tr>
        <w:trPr/>
        <w:tc>
          <w:tcPr>
            <w:tcW w:w="332"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2.4</w:t>
            </w:r>
            <w:r/>
          </w:p>
        </w:tc>
        <w:tc>
          <w:tcPr>
            <w:tcW w:w="494"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培训服务方案</w:t>
            </w:r>
            <w:r/>
          </w:p>
        </w:tc>
        <w:tc>
          <w:tcPr>
            <w:tcW w:w="358"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5</w:t>
            </w:r>
            <w:r/>
          </w:p>
        </w:tc>
        <w:tc>
          <w:tcPr>
            <w:tcW w:w="2287" w:type="pct"/>
            <w:vAlign w:val="center"/>
            <w:textDirection w:val="lrTb"/>
            <w:noWrap w:val="false"/>
          </w:tcPr>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根据投标人提供的培训服务方案进行综合评审打分：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1、培训方案全面合理有效，具有详细的培训计划、培训师资力量、培训内容，得5分；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2、培训方案不够全面，有效性欠缺，培训计划、培训师资力量、培训内容不够详细，得3分；</w:t>
            </w:r>
            <w:r/>
          </w:p>
          <w:p>
            <w:pPr>
              <w:pStyle w:val="1108"/>
              <w:numPr>
                <w:ilvl w:val="1"/>
                <w:numId w:val="0"/>
              </w:numPr>
              <w:jc w:val="both"/>
              <w:tabs>
                <w:tab w:val="left" w:pos="1080" w:leader="none"/>
              </w:tabs>
              <w:rPr>
                <w:rFonts w:ascii="宋体" w:hAnsi="宋体" w:cs="宋体"/>
                <w:color w:val="000000"/>
                <w:sz w:val="24"/>
              </w:rPr>
            </w:pPr>
            <w:r>
              <w:rPr>
                <w:rFonts w:hint="eastAsia" w:ascii="宋体" w:hAnsi="宋体" w:cs="宋体"/>
                <w:color w:val="000000"/>
                <w:sz w:val="24"/>
              </w:rPr>
              <w:t xml:space="preserve">3、培训方案片面，不具有执行有效性，培训计划、培训师资力量、培训内容不详细，得1分。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未提供或无相关内容的得0分。</w:t>
            </w:r>
            <w:r/>
          </w:p>
        </w:tc>
        <w:tc>
          <w:tcPr>
            <w:tcW w:w="1527" w:type="pct"/>
            <w:vAlign w:val="center"/>
            <w:textDirection w:val="lrTb"/>
            <w:noWrap w:val="false"/>
          </w:tcPr>
          <w:p>
            <w:pPr>
              <w:numPr>
                <w:ilvl w:val="1"/>
                <w:numId w:val="0"/>
              </w:numPr>
              <w:ind w:left="1077" w:hanging="720"/>
              <w:tabs>
                <w:tab w:val="left" w:pos="1080" w:leader="none"/>
              </w:tabs>
              <w:rPr>
                <w:rFonts w:ascii="宋体" w:hAnsi="宋体" w:cs="宋体"/>
                <w:color w:val="000000"/>
                <w:sz w:val="24"/>
              </w:rPr>
            </w:pPr>
            <w:r>
              <w:rPr>
                <w:rFonts w:ascii="宋体" w:hAnsi="宋体" w:cs="宋体"/>
                <w:color w:val="000000"/>
                <w:sz w:val="24"/>
              </w:rPr>
            </w:r>
            <w:r/>
          </w:p>
        </w:tc>
      </w:tr>
      <w:tr>
        <w:trPr>
          <w:trHeight w:val="153"/>
        </w:trPr>
        <w:tc>
          <w:tcPr>
            <w:tcW w:w="332"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3</w:t>
            </w:r>
            <w:r/>
          </w:p>
        </w:tc>
        <w:tc>
          <w:tcPr>
            <w:tcW w:w="494"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客观分</w:t>
            </w:r>
            <w:r/>
          </w:p>
        </w:tc>
        <w:tc>
          <w:tcPr>
            <w:tcW w:w="358"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6</w:t>
            </w:r>
            <w:r/>
          </w:p>
        </w:tc>
        <w:tc>
          <w:tcPr>
            <w:tcW w:w="2287" w:type="pct"/>
            <w:vAlign w:val="center"/>
            <w:textDirection w:val="lrTb"/>
            <w:noWrap w:val="false"/>
          </w:tcPr>
          <w:p>
            <w:pPr>
              <w:numPr>
                <w:ilvl w:val="1"/>
                <w:numId w:val="0"/>
              </w:numPr>
              <w:tabs>
                <w:tab w:val="left" w:pos="1080" w:leader="none"/>
              </w:tabs>
              <w:rPr>
                <w:rFonts w:ascii="宋体" w:hAnsi="宋体" w:cs="宋体"/>
                <w:color w:val="000000"/>
                <w:sz w:val="24"/>
              </w:rPr>
            </w:pPr>
            <w:r>
              <w:rPr>
                <w:rFonts w:ascii="宋体" w:hAnsi="宋体" w:cs="宋体"/>
                <w:color w:val="000000"/>
                <w:sz w:val="24"/>
              </w:rPr>
            </w:r>
            <w:r/>
          </w:p>
        </w:tc>
        <w:tc>
          <w:tcPr>
            <w:tcW w:w="1527" w:type="pct"/>
            <w:vAlign w:val="center"/>
            <w:textDirection w:val="lrTb"/>
            <w:noWrap w:val="false"/>
          </w:tcPr>
          <w:p>
            <w:pPr>
              <w:numPr>
                <w:ilvl w:val="1"/>
                <w:numId w:val="0"/>
              </w:numPr>
              <w:ind w:left="1077" w:hanging="720"/>
              <w:tabs>
                <w:tab w:val="left" w:pos="1080" w:leader="none"/>
              </w:tabs>
              <w:rPr>
                <w:rFonts w:ascii="宋体" w:hAnsi="宋体" w:cs="宋体"/>
                <w:color w:val="000000"/>
                <w:sz w:val="24"/>
              </w:rPr>
            </w:pPr>
            <w:r>
              <w:rPr>
                <w:rFonts w:ascii="宋体" w:hAnsi="宋体" w:cs="宋体"/>
                <w:color w:val="000000"/>
                <w:sz w:val="24"/>
              </w:rPr>
            </w:r>
            <w:r/>
          </w:p>
        </w:tc>
      </w:tr>
      <w:tr>
        <w:trPr>
          <w:trHeight w:val="90"/>
        </w:trPr>
        <w:tc>
          <w:tcPr>
            <w:tcW w:w="332"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3.1</w:t>
            </w:r>
            <w:r/>
          </w:p>
        </w:tc>
        <w:tc>
          <w:tcPr>
            <w:tcW w:w="494"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技术参数响应情况</w:t>
            </w:r>
            <w:r/>
          </w:p>
        </w:tc>
        <w:tc>
          <w:tcPr>
            <w:tcW w:w="358"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ascii="宋体" w:hAnsi="宋体" w:cs="宋体"/>
                <w:color w:val="000000"/>
                <w:sz w:val="24"/>
              </w:rPr>
              <w:t xml:space="preserve">27</w:t>
            </w:r>
            <w:r/>
          </w:p>
        </w:tc>
        <w:tc>
          <w:tcPr>
            <w:tcW w:w="2287" w:type="pct"/>
            <w:vAlign w:val="center"/>
            <w:textDirection w:val="lrTb"/>
            <w:noWrap w:val="false"/>
          </w:tcPr>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技术要求的符合性，即对提供货物的技术参数、配置、性能是否符合招标文件产品清单中的要求进行评价。符合技术要求的得满分；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产品清单中带“▲”参数为重要参数，每有一项负偏离的，扣</w:t>
            </w:r>
            <w:r>
              <w:rPr>
                <w:rFonts w:ascii="宋体" w:hAnsi="宋体" w:cs="宋体"/>
                <w:color w:val="000000"/>
                <w:sz w:val="24"/>
              </w:rPr>
              <w:t xml:space="preserve">0.5</w:t>
            </w:r>
            <w:r>
              <w:rPr>
                <w:rFonts w:hint="eastAsia" w:ascii="宋体" w:hAnsi="宋体" w:cs="宋体"/>
                <w:color w:val="000000"/>
                <w:sz w:val="24"/>
              </w:rPr>
              <w:t xml:space="preserve">分；扣完为止。所有项目正偏离不加分。</w:t>
            </w:r>
            <w:r/>
          </w:p>
        </w:tc>
        <w:tc>
          <w:tcPr>
            <w:tcW w:w="1527" w:type="pct"/>
            <w:vAlign w:val="center"/>
            <w:textDirection w:val="lrTb"/>
            <w:noWrap w:val="false"/>
          </w:tcPr>
          <w:p>
            <w:pPr>
              <w:numPr>
                <w:ilvl w:val="1"/>
                <w:numId w:val="0"/>
              </w:numPr>
              <w:tabs>
                <w:tab w:val="left" w:pos="1080" w:leader="none"/>
              </w:tabs>
              <w:rPr>
                <w:rFonts w:ascii="宋体" w:hAnsi="宋体" w:cs="宋体"/>
                <w:color w:val="000000"/>
                <w:sz w:val="24"/>
              </w:rPr>
            </w:pPr>
            <w:r>
              <w:rPr>
                <w:rFonts w:hint="eastAsia" w:ascii="宋体" w:hAnsi="宋体" w:cs="宋体"/>
                <w:color w:val="000000"/>
                <w:sz w:val="24"/>
                <w:lang w:val="zh-CN"/>
              </w:rPr>
              <w:t xml:space="preserve">便于评分，带“▲”技术参数</w:t>
            </w:r>
            <w:r>
              <w:rPr>
                <w:rFonts w:hint="eastAsia" w:ascii="宋体" w:hAnsi="宋体" w:cs="宋体"/>
                <w:color w:val="000000"/>
                <w:sz w:val="24"/>
              </w:rPr>
              <w:t xml:space="preserve">应按照要求提供</w:t>
            </w:r>
            <w:r>
              <w:rPr>
                <w:rFonts w:hint="eastAsia" w:ascii="宋体" w:hAnsi="宋体" w:cs="宋体"/>
                <w:color w:val="000000"/>
                <w:sz w:val="24"/>
                <w:lang w:val="zh-CN"/>
              </w:rPr>
              <w:t xml:space="preserve">证明材料</w:t>
            </w:r>
            <w:r>
              <w:rPr>
                <w:rFonts w:hint="eastAsia" w:ascii="宋体" w:hAnsi="宋体" w:cs="宋体"/>
                <w:color w:val="000000"/>
                <w:sz w:val="24"/>
              </w:rPr>
              <w:t xml:space="preserve">并标出证明</w:t>
            </w:r>
            <w:r>
              <w:rPr>
                <w:rFonts w:ascii="宋体" w:hAnsi="宋体" w:cs="宋体"/>
                <w:color w:val="000000"/>
                <w:sz w:val="24"/>
              </w:rPr>
              <w:t xml:space="preserve">材料</w:t>
            </w:r>
            <w:r>
              <w:rPr>
                <w:rFonts w:hint="eastAsia" w:ascii="宋体" w:hAnsi="宋体" w:cs="宋体"/>
                <w:color w:val="000000"/>
                <w:sz w:val="24"/>
                <w:lang w:val="zh-CN"/>
              </w:rPr>
              <w:t xml:space="preserve">所在页码。投标人需如实填写所投产品参数，中标后发现有虚假响应行为的按规定处理。</w:t>
            </w:r>
            <w:r/>
          </w:p>
        </w:tc>
      </w:tr>
      <w:tr>
        <w:trPr/>
        <w:tc>
          <w:tcPr>
            <w:tcW w:w="332"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3.2</w:t>
            </w:r>
            <w:r/>
          </w:p>
        </w:tc>
        <w:tc>
          <w:tcPr>
            <w:tcW w:w="494"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企业业绩</w:t>
            </w:r>
            <w:r/>
          </w:p>
        </w:tc>
        <w:tc>
          <w:tcPr>
            <w:tcW w:w="358"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3</w:t>
            </w:r>
            <w:r/>
          </w:p>
        </w:tc>
        <w:tc>
          <w:tcPr>
            <w:tcW w:w="2287" w:type="pct"/>
            <w:vAlign w:val="center"/>
            <w:textDirection w:val="lrTb"/>
            <w:noWrap w:val="false"/>
          </w:tcPr>
          <w:p>
            <w:pPr>
              <w:numPr>
                <w:ilvl w:val="1"/>
                <w:numId w:val="0"/>
              </w:numPr>
              <w:tabs>
                <w:tab w:val="left" w:pos="1080" w:leader="none"/>
              </w:tabs>
              <w:rPr>
                <w:rFonts w:ascii="宋体" w:hAnsi="宋体" w:cs="宋体"/>
                <w:color w:val="000000"/>
                <w:sz w:val="24"/>
              </w:rPr>
            </w:pPr>
            <w:r>
              <w:rPr>
                <w:rFonts w:hint="eastAsia" w:ascii="宋体" w:hAnsi="宋体" w:cs="宋体"/>
                <w:color w:val="000000"/>
                <w:sz w:val="24"/>
                <w:lang w:val="zh-CN"/>
              </w:rPr>
              <w:t xml:space="preserve">投标人自202</w:t>
            </w:r>
            <w:r>
              <w:rPr>
                <w:rFonts w:ascii="宋体" w:hAnsi="宋体" w:cs="宋体"/>
                <w:color w:val="000000"/>
                <w:sz w:val="24"/>
              </w:rPr>
              <w:t xml:space="preserve">3</w:t>
            </w:r>
            <w:r>
              <w:rPr>
                <w:rFonts w:hint="eastAsia" w:ascii="宋体" w:hAnsi="宋体" w:cs="宋体"/>
                <w:color w:val="000000"/>
                <w:sz w:val="24"/>
                <w:lang w:val="zh-CN"/>
              </w:rPr>
              <w:t xml:space="preserve">年1月1日（含）以来独立承担过类似项目业绩，时间以合同签订时间为准，有一项业绩证明得</w:t>
            </w:r>
            <w:r>
              <w:rPr>
                <w:rFonts w:hint="eastAsia" w:ascii="宋体" w:hAnsi="宋体" w:cs="宋体"/>
                <w:color w:val="000000"/>
                <w:sz w:val="24"/>
              </w:rPr>
              <w:t xml:space="preserve">1</w:t>
            </w:r>
            <w:r>
              <w:rPr>
                <w:rFonts w:hint="eastAsia" w:ascii="宋体" w:hAnsi="宋体" w:cs="宋体"/>
                <w:color w:val="000000"/>
                <w:sz w:val="24"/>
                <w:lang w:val="zh-CN"/>
              </w:rPr>
              <w:t xml:space="preserve">分，最高得</w:t>
            </w:r>
            <w:r>
              <w:rPr>
                <w:rFonts w:hint="eastAsia" w:ascii="宋体" w:hAnsi="宋体" w:cs="宋体"/>
                <w:color w:val="000000"/>
                <w:sz w:val="24"/>
              </w:rPr>
              <w:t xml:space="preserve">3</w:t>
            </w:r>
            <w:r>
              <w:rPr>
                <w:rFonts w:hint="eastAsia" w:ascii="宋体" w:hAnsi="宋体" w:cs="宋体"/>
                <w:color w:val="000000"/>
                <w:sz w:val="24"/>
                <w:lang w:val="zh-CN"/>
              </w:rPr>
              <w:t xml:space="preserve">分。</w:t>
            </w:r>
            <w:r/>
          </w:p>
        </w:tc>
        <w:tc>
          <w:tcPr>
            <w:tcW w:w="1527" w:type="pct"/>
            <w:vAlign w:val="center"/>
            <w:textDirection w:val="lrTb"/>
            <w:noWrap w:val="false"/>
          </w:tcPr>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提供合同复印件并加盖投标人公章，否则不得分。</w:t>
            </w:r>
            <w:r/>
          </w:p>
        </w:tc>
      </w:tr>
      <w:tr>
        <w:trPr>
          <w:trHeight w:val="90"/>
        </w:trPr>
        <w:tc>
          <w:tcPr>
            <w:tcW w:w="332"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3.3</w:t>
            </w:r>
            <w:r/>
          </w:p>
        </w:tc>
        <w:tc>
          <w:tcPr>
            <w:tcW w:w="494"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企业实力</w:t>
            </w:r>
            <w:r/>
          </w:p>
        </w:tc>
        <w:tc>
          <w:tcPr>
            <w:tcW w:w="358"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ascii="宋体" w:hAnsi="宋体" w:cs="宋体"/>
                <w:color w:val="000000"/>
                <w:sz w:val="24"/>
              </w:rPr>
              <w:t xml:space="preserve">4</w:t>
            </w:r>
            <w:r/>
          </w:p>
        </w:tc>
        <w:tc>
          <w:tcPr>
            <w:tcW w:w="2287" w:type="pct"/>
            <w:vAlign w:val="center"/>
            <w:textDirection w:val="lrTb"/>
            <w:noWrap w:val="false"/>
          </w:tcPr>
          <w:p>
            <w:pPr>
              <w:numPr>
                <w:ilvl w:val="1"/>
                <w:numId w:val="0"/>
              </w:numPr>
              <w:tabs>
                <w:tab w:val="left" w:pos="1080" w:leader="none"/>
              </w:tabs>
              <w:rPr>
                <w:rFonts w:ascii="宋体" w:hAnsi="宋体" w:cs="宋体"/>
                <w:color w:val="000000"/>
                <w:sz w:val="24"/>
                <w:lang w:val="zh-CN"/>
              </w:rPr>
            </w:pPr>
            <w:r>
              <w:rPr>
                <w:rFonts w:hint="eastAsia" w:ascii="宋体" w:hAnsi="宋体" w:cs="宋体"/>
                <w:color w:val="000000"/>
                <w:sz w:val="24"/>
                <w:lang w:val="zh-CN"/>
              </w:rPr>
              <w:t xml:space="preserve">企业具备有效的ISO9001质量管理体系认证证书、ISO20000信息技术服务管理体系认证证书、ISO27001信息安全管理体系认证证书、</w:t>
            </w:r>
            <w:r>
              <w:rPr>
                <w:rFonts w:hint="eastAsia" w:ascii="宋体" w:hAnsi="宋体" w:cs="宋体"/>
                <w:color w:val="000000"/>
                <w:sz w:val="24"/>
              </w:rPr>
              <w:t xml:space="preserve">售后</w:t>
            </w:r>
            <w:r>
              <w:rPr>
                <w:rFonts w:hint="eastAsia" w:ascii="宋体" w:hAnsi="宋体" w:cs="宋体"/>
                <w:color w:val="000000"/>
                <w:sz w:val="24"/>
                <w:lang w:val="zh-CN"/>
              </w:rPr>
              <w:t xml:space="preserve">服务</w:t>
            </w:r>
            <w:r>
              <w:rPr>
                <w:rFonts w:hint="eastAsia" w:ascii="宋体" w:hAnsi="宋体" w:cs="宋体"/>
                <w:color w:val="000000"/>
                <w:sz w:val="24"/>
              </w:rPr>
              <w:t xml:space="preserve">类</w:t>
            </w:r>
            <w:r>
              <w:rPr>
                <w:rFonts w:hint="eastAsia" w:ascii="宋体" w:hAnsi="宋体" w:cs="宋体"/>
                <w:color w:val="000000"/>
                <w:sz w:val="24"/>
                <w:lang w:val="zh-CN"/>
              </w:rPr>
              <w:t xml:space="preserve">认证证书，每有一个证书得</w:t>
            </w:r>
            <w:r>
              <w:rPr>
                <w:rFonts w:ascii="宋体" w:hAnsi="宋体" w:cs="宋体"/>
                <w:color w:val="000000"/>
                <w:sz w:val="24"/>
              </w:rPr>
              <w:t xml:space="preserve">1</w:t>
            </w:r>
            <w:r>
              <w:rPr>
                <w:rFonts w:hint="eastAsia" w:ascii="宋体" w:hAnsi="宋体" w:cs="宋体"/>
                <w:color w:val="000000"/>
                <w:sz w:val="24"/>
                <w:lang w:val="zh-CN"/>
              </w:rPr>
              <w:t xml:space="preserve">分，最高得</w:t>
            </w:r>
            <w:r>
              <w:rPr>
                <w:rFonts w:ascii="宋体" w:hAnsi="宋体" w:cs="宋体"/>
                <w:color w:val="000000"/>
                <w:sz w:val="24"/>
              </w:rPr>
              <w:t xml:space="preserve">4</w:t>
            </w:r>
            <w:r>
              <w:rPr>
                <w:rFonts w:hint="eastAsia" w:ascii="宋体" w:hAnsi="宋体" w:cs="宋体"/>
                <w:color w:val="000000"/>
                <w:sz w:val="24"/>
                <w:lang w:val="zh-CN"/>
              </w:rPr>
              <w:t xml:space="preserve">分。</w:t>
            </w:r>
            <w:r/>
          </w:p>
        </w:tc>
        <w:tc>
          <w:tcPr>
            <w:tcW w:w="1527" w:type="pct"/>
            <w:vAlign w:val="center"/>
            <w:textDirection w:val="lrTb"/>
            <w:noWrap w:val="false"/>
          </w:tcPr>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提供证书复印件并加盖投标人公章，否则不得分。</w:t>
            </w:r>
            <w:r/>
          </w:p>
        </w:tc>
      </w:tr>
      <w:tr>
        <w:trPr/>
        <w:tc>
          <w:tcPr>
            <w:tcW w:w="332"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4</w:t>
            </w:r>
            <w:r/>
          </w:p>
        </w:tc>
        <w:tc>
          <w:tcPr>
            <w:tcW w:w="494"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hint="eastAsia" w:ascii="宋体" w:hAnsi="宋体" w:cs="宋体"/>
                <w:color w:val="000000"/>
                <w:sz w:val="24"/>
              </w:rPr>
              <w:t xml:space="preserve">技术人员</w:t>
            </w:r>
            <w:r/>
          </w:p>
        </w:tc>
        <w:tc>
          <w:tcPr>
            <w:tcW w:w="358" w:type="pct"/>
            <w:vAlign w:val="center"/>
            <w:textDirection w:val="lrTb"/>
            <w:noWrap w:val="false"/>
          </w:tcPr>
          <w:p>
            <w:pPr>
              <w:numPr>
                <w:ilvl w:val="1"/>
                <w:numId w:val="0"/>
              </w:numPr>
              <w:jc w:val="center"/>
              <w:tabs>
                <w:tab w:val="left" w:pos="1080" w:leader="none"/>
              </w:tabs>
              <w:rPr>
                <w:rFonts w:ascii="宋体" w:hAnsi="宋体" w:cs="宋体"/>
                <w:color w:val="000000"/>
                <w:sz w:val="24"/>
              </w:rPr>
            </w:pPr>
            <w:r>
              <w:rPr>
                <w:rFonts w:ascii="宋体" w:hAnsi="宋体" w:cs="宋体"/>
                <w:color w:val="000000"/>
                <w:sz w:val="24"/>
              </w:rPr>
              <w:t xml:space="preserve">12</w:t>
            </w:r>
            <w:r/>
          </w:p>
        </w:tc>
        <w:tc>
          <w:tcPr>
            <w:tcW w:w="2287" w:type="pct"/>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1、项目经理：具备有效二级或以上建造师（机电</w:t>
            </w:r>
            <w:r>
              <w:rPr>
                <w:rFonts w:ascii="宋体" w:hAnsi="宋体" w:cs="宋体"/>
                <w:color w:val="000000"/>
                <w:sz w:val="24"/>
              </w:rPr>
              <w:t xml:space="preserve">工程</w:t>
            </w:r>
            <w:r>
              <w:rPr>
                <w:rFonts w:hint="eastAsia" w:ascii="宋体" w:hAnsi="宋体" w:cs="宋体"/>
                <w:color w:val="000000"/>
                <w:sz w:val="24"/>
              </w:rPr>
              <w:t xml:space="preserve">）、高级工程师、高级安防系统集成项目经理证书的，每有一个得</w:t>
            </w:r>
            <w:r>
              <w:rPr>
                <w:rFonts w:ascii="宋体" w:hAnsi="宋体" w:cs="宋体"/>
                <w:color w:val="000000"/>
                <w:sz w:val="24"/>
              </w:rPr>
              <w:t xml:space="preserve">2</w:t>
            </w:r>
            <w:r>
              <w:rPr>
                <w:rFonts w:hint="eastAsia" w:ascii="宋体" w:hAnsi="宋体" w:cs="宋体"/>
                <w:color w:val="000000"/>
                <w:sz w:val="24"/>
              </w:rPr>
              <w:t xml:space="preserve">分，最高得</w:t>
            </w:r>
            <w:r>
              <w:rPr>
                <w:rFonts w:ascii="宋体" w:hAnsi="宋体" w:cs="宋体"/>
                <w:color w:val="000000"/>
                <w:sz w:val="24"/>
              </w:rPr>
              <w:t xml:space="preserve">6</w:t>
            </w:r>
            <w:r>
              <w:rPr>
                <w:rFonts w:hint="eastAsia" w:ascii="宋体" w:hAnsi="宋体" w:cs="宋体"/>
                <w:color w:val="000000"/>
                <w:sz w:val="24"/>
              </w:rPr>
              <w:t xml:space="preserve">分，本项仅计1人得分。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2、项目技术负责人：具备有效高级音响调音师、高级系统规划与管理师、高级工程师证书的，每有一个得1分，最高得3分，本项仅计1人得分。</w:t>
            </w:r>
            <w:r/>
          </w:p>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3、项目售后负责人：具备有效高级安防系统工程师、高级网络规划师、高级IT运维工程师证书的，每有一个得1分，最高得3分，本项仅计1人得分。</w:t>
            </w:r>
            <w:r/>
          </w:p>
        </w:tc>
        <w:tc>
          <w:tcPr>
            <w:tcW w:w="1527" w:type="pct"/>
            <w:vAlign w:val="center"/>
            <w:textDirection w:val="lrTb"/>
            <w:noWrap w:val="false"/>
          </w:tcPr>
          <w:p>
            <w:pPr>
              <w:numPr>
                <w:ilvl w:val="1"/>
                <w:numId w:val="0"/>
              </w:numPr>
              <w:tabs>
                <w:tab w:val="left" w:pos="1080" w:leader="none"/>
              </w:tabs>
              <w:rPr>
                <w:rFonts w:ascii="宋体" w:hAnsi="宋体" w:cs="宋体"/>
                <w:color w:val="000000"/>
                <w:sz w:val="24"/>
              </w:rPr>
            </w:pPr>
            <w:r>
              <w:rPr>
                <w:rFonts w:hint="eastAsia" w:ascii="宋体" w:hAnsi="宋体" w:cs="宋体"/>
                <w:color w:val="000000"/>
                <w:sz w:val="24"/>
              </w:rPr>
              <w:t xml:space="preserve">涉及人员不可重复得分。提供证书复印件及投标人为其缴纳的近三个月中</w:t>
            </w:r>
            <w:r>
              <w:rPr>
                <w:rFonts w:ascii="宋体" w:hAnsi="宋体" w:cs="宋体"/>
                <w:color w:val="000000"/>
                <w:sz w:val="24"/>
              </w:rPr>
              <w:t xml:space="preserve">任意</w:t>
            </w:r>
            <w:r>
              <w:rPr>
                <w:rFonts w:hint="eastAsia" w:ascii="宋体" w:hAnsi="宋体" w:cs="宋体"/>
                <w:color w:val="000000"/>
                <w:sz w:val="24"/>
              </w:rPr>
              <w:t xml:space="preserve">一个月社保缴纳证明复印件并加盖投标人公章，否则不得分。</w:t>
            </w:r>
            <w:r/>
          </w:p>
        </w:tc>
      </w:tr>
    </w:tbl>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outlineLvl w:val="0"/>
      </w:pPr>
      <w:r/>
      <w:bookmarkStart w:id="620" w:name="_Toc4734"/>
      <w:r/>
      <w:bookmarkStart w:id="621" w:name="_Toc99301424"/>
      <w:r/>
      <w:bookmarkStart w:id="622" w:name="_Toc104818928"/>
      <w:r>
        <w:rPr>
          <w:rFonts w:hint="eastAsia" w:ascii="宋体" w:hAnsi="宋体" w:cs="宋体"/>
          <w:b/>
          <w:sz w:val="36"/>
          <w:szCs w:val="36"/>
          <w:lang w:bidi="ar"/>
        </w:rPr>
        <w:t xml:space="preserve">第五章   采购需求</w:t>
      </w:r>
      <w:bookmarkEnd w:id="620"/>
      <w:r/>
      <w:bookmarkEnd w:id="621"/>
      <w:r/>
      <w:r/>
    </w:p>
    <w:p>
      <w:pPr>
        <w:pStyle w:val="943"/>
        <w:contextualSpacing/>
        <w:ind w:left="500" w:hanging="500"/>
        <w:spacing w:line="360" w:lineRule="auto"/>
        <w:rPr>
          <w:rFonts w:ascii="宋体" w:hAnsi="宋体" w:cs="宋体"/>
          <w:b/>
          <w:sz w:val="24"/>
          <w:szCs w:val="24"/>
        </w:rPr>
      </w:pPr>
      <w:r/>
      <w:bookmarkStart w:id="623" w:name="OLE_LINK2"/>
      <w:r>
        <w:rPr>
          <w:rFonts w:hint="eastAsia" w:ascii="宋体" w:hAnsi="宋体" w:cs="宋体"/>
          <w:b/>
          <w:sz w:val="24"/>
          <w:szCs w:val="24"/>
        </w:rPr>
        <w:t xml:space="preserve">一、采购标的</w:t>
      </w:r>
      <w:r/>
    </w:p>
    <w:p>
      <w:pPr>
        <w:ind w:firstLine="480"/>
        <w:spacing w:line="360" w:lineRule="auto"/>
        <w:rPr>
          <w:rFonts w:hint="eastAsia" w:ascii="宋体" w:hAnsi="宋体" w:cs="宋体"/>
          <w:bCs/>
          <w:sz w:val="24"/>
        </w:rPr>
      </w:pPr>
      <w:r>
        <w:rPr>
          <w:rFonts w:hint="eastAsia" w:ascii="宋体" w:hAnsi="宋体" w:cs="宋体"/>
          <w:bCs/>
          <w:sz w:val="24"/>
        </w:rPr>
        <w:t xml:space="preserve">1. 项目名称：未来智慧城小学智能化采购</w:t>
      </w:r>
      <w:r/>
    </w:p>
    <w:p>
      <w:pPr>
        <w:ind w:firstLine="480"/>
        <w:spacing w:line="360" w:lineRule="auto"/>
        <w:rPr>
          <w:rFonts w:hint="eastAsia" w:ascii="宋体" w:hAnsi="宋体" w:cs="宋体"/>
          <w:bCs/>
          <w:sz w:val="24"/>
        </w:rPr>
      </w:pPr>
      <w:r>
        <w:rPr>
          <w:rFonts w:hint="eastAsia" w:ascii="宋体" w:hAnsi="宋体" w:cs="宋体"/>
          <w:bCs/>
          <w:sz w:val="24"/>
        </w:rPr>
        <w:t xml:space="preserve">2. 预算金额：人民币340.7056</w:t>
      </w:r>
      <w:r>
        <w:rPr>
          <w:rFonts w:hint="eastAsia" w:ascii="宋体" w:hAnsi="宋体" w:cs="宋体"/>
          <w:bCs/>
          <w:sz w:val="24"/>
          <w:lang w:val="en-US" w:eastAsia="zh-CN"/>
        </w:rPr>
        <w:t xml:space="preserve">万</w:t>
      </w:r>
      <w:bookmarkStart w:id="680" w:name="_GoBack"/>
      <w:r/>
      <w:bookmarkEnd w:id="680"/>
      <w:r>
        <w:rPr>
          <w:rFonts w:hint="eastAsia" w:ascii="宋体" w:hAnsi="宋体" w:cs="宋体"/>
          <w:bCs/>
          <w:sz w:val="24"/>
        </w:rPr>
        <w:t xml:space="preserve">元</w:t>
      </w:r>
      <w:r/>
    </w:p>
    <w:p>
      <w:pPr>
        <w:ind w:firstLine="480"/>
        <w:spacing w:line="360" w:lineRule="auto"/>
        <w:rPr>
          <w:rFonts w:hint="eastAsia" w:ascii="宋体" w:hAnsi="宋体" w:cs="宋体"/>
          <w:bCs/>
          <w:sz w:val="24"/>
        </w:rPr>
      </w:pPr>
      <w:r>
        <w:rPr>
          <w:rFonts w:hint="eastAsia" w:ascii="宋体" w:hAnsi="宋体" w:cs="宋体"/>
          <w:bCs/>
          <w:sz w:val="24"/>
        </w:rPr>
        <w:t xml:space="preserve">3. 最高限价：人民币</w:t>
      </w:r>
      <w:r>
        <w:rPr>
          <w:rFonts w:hint="eastAsia" w:ascii="宋体" w:hAnsi="宋体" w:cs="宋体"/>
          <w:bCs/>
          <w:sz w:val="24"/>
          <w:lang w:eastAsia="zh-CN"/>
        </w:rPr>
        <w:t xml:space="preserve">3238783</w:t>
      </w:r>
      <w:r>
        <w:rPr>
          <w:rFonts w:hint="eastAsia" w:ascii="宋体" w:hAnsi="宋体" w:cs="宋体"/>
          <w:bCs/>
          <w:sz w:val="24"/>
        </w:rPr>
        <w:t xml:space="preserve">.00元</w:t>
      </w:r>
      <w:r/>
    </w:p>
    <w:p>
      <w:pPr>
        <w:pStyle w:val="943"/>
        <w:contextualSpacing/>
        <w:ind w:left="500" w:hanging="500"/>
        <w:spacing w:line="360" w:lineRule="auto"/>
        <w:rPr>
          <w:rFonts w:ascii="宋体" w:hAnsi="宋体" w:cs="宋体"/>
          <w:b/>
          <w:sz w:val="24"/>
          <w:szCs w:val="24"/>
        </w:rPr>
      </w:pPr>
      <w:r>
        <w:rPr>
          <w:rFonts w:hint="eastAsia" w:ascii="宋体" w:hAnsi="宋体" w:cs="宋体"/>
          <w:b/>
          <w:sz w:val="24"/>
          <w:szCs w:val="24"/>
        </w:rPr>
        <w:t xml:space="preserve">二、商务要求</w:t>
      </w:r>
      <w:r/>
    </w:p>
    <w:p>
      <w:pPr>
        <w:ind w:firstLine="482"/>
        <w:spacing w:line="360" w:lineRule="auto"/>
        <w:rPr>
          <w:rFonts w:ascii="宋体" w:hAnsi="宋体" w:cs="宋体"/>
          <w:sz w:val="24"/>
        </w:rPr>
      </w:pPr>
      <w:r>
        <w:rPr>
          <w:rFonts w:hint="eastAsia" w:ascii="宋体" w:hAnsi="宋体" w:cs="宋体"/>
          <w:b/>
          <w:bCs/>
          <w:sz w:val="24"/>
          <w:lang w:val="zh-CN"/>
        </w:rPr>
        <w:t xml:space="preserve">1.合同履行期限：</w:t>
      </w:r>
      <w:r>
        <w:rPr>
          <w:rFonts w:hint="eastAsia" w:ascii="宋体" w:hAnsi="宋体" w:cs="宋体"/>
          <w:sz w:val="24"/>
          <w:lang w:eastAsia="zh-CN"/>
        </w:rPr>
        <w:t xml:space="preserve">合同签订完成，接采购人通知后180天内完成合同范围内所有设备的供货、安装调试</w:t>
      </w:r>
      <w:r>
        <w:rPr>
          <w:rFonts w:hint="eastAsia" w:ascii="宋体" w:hAnsi="宋体" w:cs="宋体"/>
          <w:sz w:val="24"/>
        </w:rPr>
        <w:t xml:space="preserve">。</w:t>
      </w:r>
      <w:r/>
    </w:p>
    <w:p>
      <w:pPr>
        <w:ind w:firstLine="482"/>
        <w:spacing w:line="360" w:lineRule="auto"/>
        <w:rPr>
          <w:rFonts w:ascii="宋体" w:hAnsi="宋体" w:cs="宋体"/>
          <w:sz w:val="24"/>
        </w:rPr>
      </w:pPr>
      <w:r>
        <w:rPr>
          <w:rFonts w:hint="eastAsia" w:ascii="宋体" w:hAnsi="宋体" w:cs="宋体"/>
          <w:b/>
          <w:bCs/>
          <w:sz w:val="24"/>
        </w:rPr>
        <w:t xml:space="preserve">2.交货地点：</w:t>
      </w:r>
      <w:r>
        <w:rPr>
          <w:rFonts w:hint="eastAsia" w:ascii="宋体" w:hAnsi="宋体" w:cs="宋体"/>
          <w:sz w:val="24"/>
        </w:rPr>
        <w:t xml:space="preserve">中标人负责将货物运到采购人指定地点，由中标人负责办理运输和装卸等，费用由中标人负责，由采购人组织验收，检验不合格或不符合质量要求，中标人除无条件退货、返工外，还应承担采购人的一切损失。</w:t>
      </w:r>
      <w:r/>
    </w:p>
    <w:p>
      <w:pPr>
        <w:ind w:firstLine="482"/>
        <w:spacing w:line="360" w:lineRule="auto"/>
        <w:rPr>
          <w:rFonts w:ascii="宋体" w:hAnsi="宋体" w:cs="宋体"/>
          <w:b/>
          <w:bCs/>
          <w:sz w:val="24"/>
          <w:lang w:val="zh-CN"/>
        </w:rPr>
      </w:pPr>
      <w:r>
        <w:rPr>
          <w:rFonts w:hint="eastAsia" w:ascii="宋体" w:hAnsi="宋体" w:cs="宋体"/>
          <w:b/>
          <w:bCs/>
          <w:sz w:val="24"/>
        </w:rPr>
        <w:t xml:space="preserve">3</w:t>
      </w:r>
      <w:r>
        <w:rPr>
          <w:rFonts w:hint="eastAsia" w:ascii="宋体" w:hAnsi="宋体" w:cs="宋体"/>
          <w:b/>
          <w:bCs/>
          <w:sz w:val="24"/>
          <w:lang w:val="zh-CN"/>
        </w:rPr>
        <w:t xml:space="preserve">.付款方式：</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w:t>
      </w:r>
      <w:r>
        <w:rPr>
          <w:rFonts w:hint="eastAsia" w:ascii="宋体" w:hAnsi="宋体" w:cs="宋体"/>
          <w:b/>
          <w:bCs/>
          <w:sz w:val="24"/>
        </w:rPr>
        <w:t xml:space="preserve">1</w:t>
      </w:r>
      <w:r>
        <w:rPr>
          <w:rFonts w:hint="eastAsia" w:ascii="宋体" w:hAnsi="宋体" w:cs="宋体"/>
          <w:b/>
          <w:bCs/>
          <w:sz w:val="24"/>
          <w:lang w:val="zh-CN"/>
        </w:rPr>
        <w:t xml:space="preserve">）合同签订后支付合同总金额的30%作为预付款。</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w:t>
      </w:r>
      <w:r>
        <w:rPr>
          <w:rFonts w:hint="eastAsia" w:ascii="宋体" w:hAnsi="宋体" w:cs="宋体"/>
          <w:b/>
          <w:bCs/>
          <w:sz w:val="24"/>
        </w:rPr>
        <w:t xml:space="preserve">2</w:t>
      </w:r>
      <w:r>
        <w:rPr>
          <w:rFonts w:hint="eastAsia" w:ascii="宋体" w:hAnsi="宋体" w:cs="宋体"/>
          <w:b/>
          <w:bCs/>
          <w:sz w:val="24"/>
          <w:lang w:val="zh-CN"/>
        </w:rPr>
        <w:t xml:space="preserve">）供货商在规定时间内交付货物，采购人在10个工作日内进行初步验收确认数量、规格等，支付合同总金额的</w:t>
      </w:r>
      <w:r>
        <w:rPr>
          <w:rFonts w:hint="eastAsia" w:ascii="宋体" w:hAnsi="宋体" w:cs="宋体"/>
          <w:b/>
          <w:bCs/>
          <w:sz w:val="24"/>
        </w:rPr>
        <w:t xml:space="preserve">6</w:t>
      </w:r>
      <w:r>
        <w:rPr>
          <w:rFonts w:hint="eastAsia" w:ascii="宋体" w:hAnsi="宋体" w:cs="宋体"/>
          <w:b/>
          <w:bCs/>
          <w:sz w:val="24"/>
          <w:lang w:val="zh-CN"/>
        </w:rPr>
        <w:t xml:space="preserve">0%，如初步验收发现货物存在数量短缺，规格不符等问题，供应商需及时补换货，初验时间顺延。</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w:t>
      </w:r>
      <w:r>
        <w:rPr>
          <w:rFonts w:hint="eastAsia" w:ascii="宋体" w:hAnsi="宋体" w:cs="宋体"/>
          <w:b/>
          <w:bCs/>
          <w:sz w:val="24"/>
        </w:rPr>
        <w:t xml:space="preserve">3</w:t>
      </w:r>
      <w:r>
        <w:rPr>
          <w:rFonts w:hint="eastAsia" w:ascii="宋体" w:hAnsi="宋体" w:cs="宋体"/>
          <w:b/>
          <w:bCs/>
          <w:sz w:val="24"/>
          <w:lang w:val="zh-CN"/>
        </w:rPr>
        <w:t xml:space="preserve">）审计后，满足合同约定条件的，采购人对安装调试验收合格之日起60日付清余款(无息)。</w:t>
      </w:r>
      <w:r/>
    </w:p>
    <w:p>
      <w:pPr>
        <w:ind w:firstLine="430"/>
        <w:spacing w:line="360" w:lineRule="auto"/>
        <w:rPr>
          <w:rFonts w:ascii="宋体" w:hAnsi="宋体" w:cs="宋体"/>
          <w:b/>
          <w:bCs/>
          <w:sz w:val="24"/>
        </w:rPr>
      </w:pPr>
      <w:r>
        <w:rPr>
          <w:rFonts w:hint="eastAsia" w:ascii="宋体" w:hAnsi="宋体" w:cs="宋体"/>
          <w:b/>
          <w:bCs/>
          <w:sz w:val="24"/>
        </w:rPr>
        <w:t xml:space="preserve">4.报价方式</w:t>
      </w:r>
      <w:r/>
    </w:p>
    <w:p>
      <w:pPr>
        <w:ind w:left="3" w:firstLine="488"/>
        <w:spacing w:before="1" w:line="360" w:lineRule="auto"/>
        <w:rPr>
          <w:rFonts w:ascii="宋体" w:hAnsi="宋体" w:cs="宋体"/>
          <w:bCs/>
          <w:spacing w:val="2"/>
          <w:sz w:val="24"/>
        </w:rPr>
      </w:pPr>
      <w:r>
        <w:rPr>
          <w:rFonts w:hint="eastAsia" w:ascii="宋体" w:hAnsi="宋体" w:cs="宋体"/>
          <w:bCs/>
          <w:spacing w:val="2"/>
          <w:sz w:val="24"/>
        </w:rPr>
        <w:t xml:space="preserve">本项目报价为</w:t>
      </w:r>
      <w:r>
        <w:rPr>
          <w:rFonts w:hint="eastAsia" w:ascii="宋体" w:hAnsi="宋体" w:cs="宋体"/>
          <w:b/>
          <w:spacing w:val="2"/>
          <w:sz w:val="24"/>
        </w:rPr>
        <w:t xml:space="preserve">固定单价</w:t>
      </w:r>
      <w:r>
        <w:rPr>
          <w:rFonts w:hint="eastAsia" w:ascii="宋体" w:hAnsi="宋体" w:cs="宋体"/>
          <w:bCs/>
          <w:spacing w:val="2"/>
          <w:sz w:val="24"/>
        </w:rPr>
        <w:t xml:space="preserve">，投标报价应包括招标文件所确定的采购范围相应货物或服务的提供、人员（包括工资和补贴等）、办公场所及设施、保险、劳保、管理、各种税费、利润、税金、政策性文件规定及包含的所有风险、责任等各项应有费用，以及为完成该项目所涉及到的一切相关费用，采购人不再支付其他任何费用。</w:t>
      </w:r>
      <w:r/>
    </w:p>
    <w:p>
      <w:pPr>
        <w:ind w:left="3" w:firstLine="488"/>
        <w:spacing w:before="1" w:line="360" w:lineRule="auto"/>
        <w:rPr>
          <w:rFonts w:ascii="宋体" w:hAnsi="宋体" w:cs="宋体"/>
          <w:sz w:val="24"/>
        </w:rPr>
      </w:pPr>
      <w:r>
        <w:rPr>
          <w:rFonts w:hint="eastAsia" w:ascii="宋体" w:hAnsi="宋体" w:cs="宋体"/>
          <w:bCs/>
          <w:spacing w:val="2"/>
          <w:sz w:val="24"/>
        </w:rPr>
        <w:t xml:space="preserve">报价货币为人民币，评审时以人民币为准。</w:t>
      </w:r>
      <w:r/>
    </w:p>
    <w:p>
      <w:pPr>
        <w:pStyle w:val="943"/>
        <w:contextualSpacing/>
        <w:ind w:left="499" w:hanging="499"/>
        <w:spacing w:before="312" w:line="360" w:lineRule="auto"/>
        <w:rPr>
          <w:rFonts w:ascii="宋体" w:hAnsi="宋体" w:cs="宋体"/>
          <w:b/>
          <w:bCs/>
          <w:sz w:val="24"/>
          <w:szCs w:val="24"/>
        </w:rPr>
      </w:pPr>
      <w:r>
        <w:rPr>
          <w:rFonts w:hint="eastAsia" w:ascii="宋体" w:hAnsi="宋体" w:cs="宋体"/>
          <w:b/>
          <w:bCs/>
          <w:sz w:val="24"/>
          <w:szCs w:val="24"/>
        </w:rPr>
        <w:t xml:space="preserve">三、</w:t>
      </w:r>
      <w:r>
        <w:rPr>
          <w:rFonts w:hint="eastAsia" w:ascii="宋体" w:hAnsi="宋体" w:cs="宋体"/>
          <w:b/>
          <w:sz w:val="24"/>
          <w:szCs w:val="24"/>
        </w:rPr>
        <w:t xml:space="preserve">技术要求</w:t>
      </w:r>
      <w:r/>
    </w:p>
    <w:p>
      <w:pPr>
        <w:pStyle w:val="1322"/>
        <w:spacing w:before="312" w:after="156" w:line="360" w:lineRule="auto"/>
        <w:rPr>
          <w:rFonts w:ascii="宋体" w:hAnsi="宋体" w:cs="宋体"/>
          <w:b/>
          <w:bCs/>
        </w:rPr>
      </w:pPr>
      <w:r>
        <w:rPr>
          <w:rFonts w:hint="eastAsia" w:ascii="宋体" w:hAnsi="宋体" w:cs="宋体"/>
          <w:b/>
          <w:bCs/>
        </w:rPr>
        <w:t xml:space="preserve">（一）采购清单及技术要求</w:t>
      </w:r>
      <w:r/>
    </w:p>
    <w:p>
      <w:pPr>
        <w:pStyle w:val="1322"/>
        <w:spacing w:before="156" w:line="360" w:lineRule="auto"/>
        <w:rPr>
          <w:rFonts w:ascii="宋体" w:hAnsi="宋体" w:cs="宋体"/>
          <w:b/>
          <w:bCs/>
          <w:sz w:val="20"/>
          <w:szCs w:val="20"/>
          <w:lang w:bidi="ar"/>
        </w:rPr>
      </w:pPr>
      <w:r>
        <w:rPr>
          <w:rFonts w:ascii="宋体" w:hAnsi="宋体" w:cs="宋体"/>
          <w:b/>
          <w:bCs/>
          <w:sz w:val="20"/>
          <w:szCs w:val="20"/>
          <w:lang w:bidi="ar"/>
        </w:rPr>
      </w:r>
      <w:r/>
    </w:p>
    <w:p>
      <w:pPr>
        <w:pStyle w:val="1322"/>
        <w:spacing w:before="156" w:line="360" w:lineRule="auto"/>
        <w:rPr>
          <w:rFonts w:hint="eastAsia" w:ascii="宋体" w:hAnsi="宋体" w:eastAsia="宋体" w:cs="宋体"/>
          <w:b/>
          <w:bCs/>
          <w:sz w:val="24"/>
          <w:szCs w:val="24"/>
        </w:rPr>
      </w:pPr>
      <w:r>
        <w:rPr>
          <w:rFonts w:hint="eastAsia" w:ascii="宋体" w:hAnsi="宋体" w:eastAsia="宋体" w:cs="宋体"/>
          <w:b/>
          <w:bCs/>
          <w:sz w:val="24"/>
          <w:szCs w:val="24"/>
          <w:lang w:bidi="ar"/>
        </w:rPr>
        <w:t xml:space="preserve">1、项目汇总</w:t>
      </w:r>
      <w:r/>
    </w:p>
    <w:tbl>
      <w:tblPr>
        <w:tblStyle w:val="911"/>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840"/>
        <w:gridCol w:w="5159"/>
        <w:gridCol w:w="1502"/>
      </w:tblGrid>
      <w:tr>
        <w:trPr>
          <w:jc w:val="center"/>
          <w:trHeight w:val="360"/>
        </w:trPr>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系统名称</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33" w:type="pct"/>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视频监控系统</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3033" w:type="pct"/>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安防报警系统</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3033" w:type="pct"/>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校园一卡通系统</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3033" w:type="pct"/>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综合布线系统</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3033" w:type="pct"/>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校园网络系统</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3033" w:type="pct"/>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校园广播系统</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3033" w:type="pct"/>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中心机房系统</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3033" w:type="pct"/>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综合管路系统</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3033" w:type="pct"/>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t xml:space="preserve">暂列金</w:t>
            </w:r>
            <w:r/>
          </w:p>
        </w:tc>
        <w:tc>
          <w:tcPr>
            <w:tcBorders>
              <w:top w:val="single" w:color="000000" w:sz="4" w:space="0"/>
              <w:left w:val="single" w:color="000000" w:sz="4" w:space="0"/>
              <w:bottom w:val="single" w:color="000000" w:sz="4" w:space="0"/>
              <w:right w:val="single" w:color="000000" w:sz="4" w:space="0"/>
            </w:tcBorders>
            <w:tcW w:w="883" w:type="pct"/>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322"/>
        <w:numPr>
          <w:ilvl w:val="0"/>
          <w:numId w:val="0"/>
        </w:numPr>
        <w:spacing w:before="156" w:line="360" w:lineRule="auto"/>
        <w:rPr>
          <w:rFonts w:hint="eastAsia" w:ascii="宋体" w:hAnsi="宋体" w:eastAsia="宋体" w:cs="宋体"/>
          <w:b/>
          <w:bCs/>
          <w:color w:val="ff0000"/>
          <w:sz w:val="24"/>
          <w:szCs w:val="24"/>
          <w:lang w:bidi="ar"/>
        </w:rPr>
      </w:pPr>
      <w:r>
        <w:rPr>
          <w:rFonts w:hint="eastAsia" w:ascii="宋体" w:hAnsi="宋体" w:eastAsia="宋体" w:cs="宋体"/>
          <w:b/>
          <w:bCs/>
          <w:color w:val="auto"/>
          <w:sz w:val="24"/>
          <w:szCs w:val="24"/>
          <w:lang w:val="en-US" w:eastAsia="zh-CN" w:bidi="ar"/>
        </w:rPr>
        <w:t xml:space="preserve">2、</w:t>
      </w:r>
      <w:r>
        <w:rPr>
          <w:rFonts w:hint="eastAsia" w:ascii="宋体" w:hAnsi="宋体" w:eastAsia="宋体" w:cs="宋体"/>
          <w:b/>
          <w:bCs/>
          <w:color w:val="auto"/>
          <w:sz w:val="24"/>
          <w:szCs w:val="24"/>
          <w:lang w:bidi="ar"/>
        </w:rPr>
        <w:t xml:space="preserve">采购清单</w:t>
      </w:r>
      <w:r>
        <w:rPr>
          <w:rFonts w:hint="eastAsia" w:ascii="宋体" w:hAnsi="宋体" w:eastAsia="宋体" w:cs="宋体"/>
          <w:b/>
          <w:bCs/>
          <w:sz w:val="24"/>
          <w:szCs w:val="24"/>
          <w:lang w:bidi="ar"/>
        </w:rPr>
        <w:t xml:space="preserve">及技术参数要求</w:t>
      </w:r>
      <w:r/>
    </w:p>
    <w:tbl>
      <w:tblPr>
        <w:tblStyle w:val="91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6"/>
        <w:gridCol w:w="1051"/>
        <w:gridCol w:w="4297"/>
        <w:gridCol w:w="816"/>
        <w:gridCol w:w="699"/>
        <w:gridCol w:w="1181"/>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前端设备</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400万网络红外枪机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1、传感器类型：1/3英寸CMOS；像素：400万；最大分辨率：2560×1440；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2、最大补光距离：50m（红外）；补光灯：2颗（红外灯）；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3、镜头类型：定焦；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4、周界防范：绊线入侵；区域入侵；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5、支持H.264、H.265编码；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6、支持宽动态；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7、内置1个麦克风；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8、报警事件：网络断开；IP冲突；非法访问；动态检测；视频遮挡；音频异常侦测；智能动检（人）；安全异常；</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9、▲支持对人、机动车、全部(人或机动车)进行检测,当小狗、树叶等非人或车辆目标经过检测区域时,不会触发报警（提供国家认可的第三方检测机构出具的产品检测报告复印件加盖原厂公章）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10、接入标准：ONVIF；GB/T28181；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11、供电方式：DC12V（±30%）；PoE（802.3af）；</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12、▲设备可同时采用DC12V电源与POE供电,当一路电源停止供电后,可正常工作（提供国家认可的第三方检测机构出具的产品检测报告复印件加盖原厂公章）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13、▲设备镜头前盖玻璃呈倾斜状,与镜头平面呈4°夹角（提供国家认可的第三方检测机构出具的产品检测报告复印件加盖原厂公章）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智能警戒摄像机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1、支持绊线入侵，区域入侵，快速移动，物品遗留，物品搬移，徘徊检测，人员聚集，停车检测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2、采用星光级1/2.7英寸CMOS图像传感器，最大可输出400万(2688×1520)@25fps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3、镜头类型：电动变焦；镜头焦距：2.7mm～13.5mm；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4、内置高效暖光和红外补光灯，最大红外监控距离60米，最大暖光监控距离30米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5、支持报警2进2出，音频1进1出，最大支持512GB Micro SD卡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6、内置双MIC，扬声器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7、支持DC12V/PoE供电方式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8、支持IP67防护等级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9、▲镜头前盖玻璃呈倾斜状，侧视图中镜头前盖玻璃与垂面之间存在夹角，可改变沿镜头光轴方向入射光束的反射光方向（提供国家认可的第三方检测机构出具的产品检测报告复印件加盖原厂公章）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支持定时语音播报功能，可支持添加不少于10个不同语音文件，支持设置时间优先、次数优先，播放间隔可设置并单独配置播放时间计划（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11、▲可同时采用电源适配器与POE供电，当一路电源停止供电后，设备可正常工作（提供国家认可的第三方检测机构出具的产品检测报告复印件加盖原厂公章）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400万网络人脸识别枪机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1、采用超星光超低照度400万像素1/1.8英寸CMOS图像传感器，最大可输出400万(2688×1520)@25/30fps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2、镜头类型：电动变焦；镜头焦距：2.7mm～12mm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3、▲支持变焦镜头全焦段图像畸变校正功能，相机从短焦到长焦变倍全过程均可同步自动进行画面畸变校正，画面几何失真全焦段≤3%（提供国家认可的第三方检测机构出具的产品检测报告复印件加盖原厂公章）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4、▲补光灯透镜采用微四边形阵列镜面，通过多层透镜组合，可消除监控画面中目标的眩光、杂光和亮点等现象。（提供国家认可的第三方检测机构出具的产品检测报告复印件加盖原厂公章）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5、支持视频结构化：支持机动车、非机动车、人脸、人员等目标的抓拍和属性识别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6、支持人脸检测：支持跟踪，支持优选，支持抓拍，支持上报最优的人脸抓图，支持人脸增强，人脸曝光，支持人脸属性提取，支持人脸去重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7、▲设备支持场景大模型算法， 开启环境自适应功能后， 可自动识别不同环境光的监控场景并切换图像配置， 包括宽动态、曝光、增益等参数（提供国家认可的第三方检测机构出具的产品检测报告复印件加盖原厂公章）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8、支持人脸识别：支持添加10个人脸库，支持1万人脸底库的人脸比对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9、支持声光报警联动，当报警产生时，可触发联动声音警报和灯光闪烁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10、支持报警3进2出，音频2进1出，485，BNC，最大支持512G Micro SD卡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11、内置双麦克风，集成降噪算法，具有自适应降噪能力，可满足20米远程拾音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12、内置高保真大口径扬声器，可覆盖室内30米距离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13、支持DC12V/AC24V/PoE供电方式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设备镜头前盖玻璃呈倾斜状，与镜头平面呈一定夹角，可改变沿镜头光轴方向入射光束的反射光方向，降低鬼影对视频画面的影响（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15、支持自动玻璃加热除雾功能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16、▲可通过指示灯显示工作状态，可通过红灯绿灯显示切换和现实时长显示设备启动、网络连接状态（提供国家认可的第三方检测机构出具的产品检测报告复印件加盖原厂公章）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17、支持IP67防护等级</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400万网络电梯半球</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1、采用高性能400万像素1/2.9英寸CMOS图像传感器，最大可输出400万(2688×1520 )@25fps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2、内置高效红外补光灯，最大红外监控距离10米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3、支持电瓶车入梯检测算法，可实现电瓶车入梯行为的检测及报警；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4、内置ToF传感器，可对画面中人为手、雨伞等恶意遮挡相机行为进行报警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5、支持声光报警联动，当报警产生时，可触发联动声音警报和灯光闪烁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6、支持走廊模式，宽动态，3D降噪，强光抑制，背光补偿，数字水印，适用不同监控环境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7、支持ROI，SMART H.264/H.265，灵活编码，适用不同带宽和存储环境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8、支持报警1进1出（报警输出为干式报警，支持常开常闭），最大支持256G Micro SD卡，内置麦克风，内置扬声器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9、支持DC12V供电方式</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壁装支架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安装方式：壁装；材质：铝合金。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DC12V电源适配器。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400万全彩智能球型摄像机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1、枪球一体化设计，兼顾全景与细节；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2、传感器类型：全景：1/2.8英寸CMOS；细节：1/2.8英寸CMOS；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3、像素：全景：200万；细节：400万；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4、细节相机支持23倍光学变倍，16倍数字变倍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5、全景相机内置30米白光灯补光；细节相机内置100米红外灯补光和50米白光灯补光，采用倍率与红外灯功率匹配算法，补光效果更均匀；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人脸检测；支持优选；支持抓拍；支持上报最优的人脸抓图；支持人脸增强；支持人脸属性提取，支持6种属性8种表情：性别，年龄，眼镜，表情（愤怒，悲伤，厌恶，害怕，惊讶，平静，高兴，困惑），口罩，胡子；支持人脸抠图区域可设：人脸，单寸照；支持实时抓拍，优选抓拍，质量优先三种抓拍策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7、支持绊线入侵、区域入侵、穿越围栏、徘徊、物品遗留、物品搬移、快速移动、停车、人员聚集检测；支持人车分类报警；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8、▲全景摄像机可联动细节摄像机自动跟踪目标人员、目标车辆（提供国家认可的第三方检测机构出具的产品检测报告复印件加盖原厂公章）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9、细节相机：水平范围：0°～360° 垂直范围： -15°～90° 自动翻转180°后连续监视。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全景摄像机镜头垂直方向支持手动调节,垂直旋转范围:13°~23°;细节摄像机镜头水平方向和垂直方向均支持电动调节,垂直旋转范围:-15°-90°,细节摄像机镜头在垂直方向从-15°运行至90°并水平翻转180°后,细节摄像机镜头在垂直方向可从90°运行至-15°（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11、支持300个预置位，8条巡航路径，5条巡迹路径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12、支持1路音频输入和1路音频输出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13、内置2路报警输入和1路报警输出，支持报警联动功能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14、支持TVS 6000V防雷、防浪涌和防突波保护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15、支持IP66防护等级</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铝合金；白色；最大承重7.0kg；壁装。</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球机电源</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支持AC220V电压供电；支持AC24V3A输出。</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无线网桥</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1、网桥网络接口：具备1个10/100Mbps自协商以太网上行口、1个10/100Mbps自协商以太网下行口；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2、无线标准：IEEE 802.11 b/g/n；</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3、工作频率：2.4GHz - 2.484GHz；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4、最佳无线传输距离：≤200m；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5、整机最大无线传输速率：300Mbps</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室外立杆</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3.5米立杆，采用的优质的无缝钢管制作而成的主杆，安装灵活。</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混凝土的配比和最小水泥用量应符合GBJ204-83的规定；预埋件地脚螺栓法兰盘以上的螺纹包扎良好以防损坏螺纹。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接地装置</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含金属立杆接地导线及接地桩，接地电阻小于4欧。</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室外控制箱</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300mm*400mm。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移动式插座</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5孔6位。</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8口单模光纤终端盒</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含8个单芯光纤热熔管。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光纤耦合器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符合标准：ISO/IEC11801：2008；TIA/EIA-568-C.3；YD/T1272-2009卡锁式插接结构材料：氧化锆陶瓷套管插入损耗（含重复性）：≤0.2dB；重复性：≥1000次；互换性：≤0.2dB；工作温度：-25℃~+70℃。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单模光纤尾纤</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符合TelcordiaGR-326-CORE标准；低插入损耗，高回波衰减，高稳定性；重复插拔特性好，互换性好；单模光纤跳线LC；黄色；长度1米。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符合TelcordiaGR-326-CORE标准；低插入损耗，高回波衰减，高稳定性；重复插拔特性好，互换性好；单模光纤跳线LC-LC；黄色；长度3米。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含剥缆、固定、熔纤、盘纤，封好接头盒，熔好的纤芯损耗率要低于0.03dB，最后检查设备、工具是否齐全完好并清理现场垃圾。</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中心设备</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安防综合管理平台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集成系统管理、视频管理、报警管理、门禁管理、人员布防业务系统；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一、系统管理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1、基础资源管理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（1）组织管理：支持基础信息的增删改查、导入、导出等功能；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（2）用户管理：支持用户基础信息的增删改查、冻结、解冻、密码重置等功能；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（3）角色管理：支持角色基础信息的增删改查；角色关联权限，可配置角色的应用菜单、部门、逻辑组织以及系统资源操作权限；支持角色的复制能力；</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（4）人员管理：支持人员基础信息的增删改查、导入、导出、移动等功能；支持人员信息的采集，包含：人脸、指纹、卡片等，人脸照片支持图片质量检测；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（5）支持卡片基础信息的增删改查、导入、导出等功能；支持人员开卡、挂失、解挂、退卡、补卡、回收等功能；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2、平台运维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（1）支持平台运维，提供服务部署维护功能、支持模块化升级部署、系统资源使用情况监控等运维相关功能；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（2）支持级联、分布式、集群，实现系统扩展及稳定性要求；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（3）支持扩展双机热备，提升系统灾备能力，保障系统的可靠性；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（4）支持标准开放平台，提供rest ful 等多维度接口实现第三方系统对接；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二、软件功能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1、视频管理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（1）支持实时视频、录像回放、录像下载、电视墙、雷球联动，热成像；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（2）支持手机移动客户端进行实时视频监控，音频播放，本地截图，本地录像，云台控制，远程视频回放；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（3）录像支持1/2、1/4、1/8、1/16、1/32、1/64、2、4、8、16、32、64倍速快/慢放；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客户端全局水印配置功能，支持配置客户端水印的启用/停用、水印内容、水印方向、水印密度、水印透明度参数。水印内容支持使用姓名、证件号码后6位、人员编号后6位、用户名任意一个或者两个字段组合显示；（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在浏览器中进行多路无插件视频预览；支持设备对讲、抓图、本地录像、声音控制、窗口分割、全屏、自适应、云台控制、预置点、点间巡航等功能；（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在浏览器中进行多路无插件录像回放，可自动查找存储位置；支持设备抓图、本地录像、声音控制、窗口分割、全屏、自适应、倍速、精确定位等功能。（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2、报警管理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（1）支持报警主机接入及布撤防；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（2）提供防区管理功能检查，支持自动获取设备防区类型（即时防区、延时防区、24小时防区)并可自定义修改类型，客户端支持防区布防、撤防、消警、旁路、隔离、取消旁路操作；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5、门禁管理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（1）支持门禁应用，包括门禁的可视化开门、关门、常开、常闭、恢复正常，支持按组织、门组、收藏夹快速分类筛选门禁设备，支持紧急情况下的一键常开、恢复正常；</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（2）支持门禁控制授权及复核，支持门禁管理任务查询；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（3）支持门禁可视化权限下发，实时展示平台当前的授权下发速率、下发进度、预计完成时间，可根据当前平台总体未完成记录数与总体下发的速率，综合换算出授权下发预计完成时间；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人员权限配置统计，可实时展示平台总人数、已配置权限人数、未配置权限人数；针对未配置权限人数可快速跳转至权限配置页面，配置权限。（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（5）▲支持动态感知平台中是否有未完成的权限下发记录，并提供动态图标强化提醒。（提供国家认可的第三方检测机构出具的产品检测报告复印件加盖原厂公章）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人员布控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4、目标抓拍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（1）支持接收结构化相机抓拍上报的人体特征数据；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（2）支持接收结构化相机抓拍上报的非机动车特征数据；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（3）以图搜图，支持对人脸图片进行1:1或1：N检索，检索结果支持列表和卡片两种模式展示；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（4）人脸事件，人员识别，支持人员识别比对记录上报至平台存储，可详情查看，便于事后追溯；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三、服务器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1、尺寸：2U机架式服务器机箱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2、处理器：1颗国产化 CPU，24核 主频2.5GHz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3、内存：配置64G内存（2根32G DDR4 ECC内存条或4根16G DDR4 ECC内存条），4个DDR4 DIMM插槽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4、硬盘：配置2块4T及以上 3.5吋 SATA 热插拔机械硬盘，最大支持8块3.5吋/2.5吋的SAS/SATA机械硬盘或固态硬盘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5、电源：2个900W交流电源模块，支持1+1冗余</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6、风扇：4个热拔插风扇，支持N+1冗余</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7、RAID卡：SAS3408，支持RAID 0,1,10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宿舍安全管理系统</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1、宿舍管理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 宿舍楼管理：支持宿舍楼创建、修改、删除、查询、停用、启用、导入、导出；支持宿舍楼统计；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 宿舍管理：支持宿舍创建、修改、删除、查询、停用、启用、导入、导出；支持宿舍统计；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2、节假日管理：支持节假日自定义新增、删除；支持节假日关联宿舍人员通行计划、考勤计划；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3、宿舍安全管理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 数据概览：支持老师或宿管，查看负责部门组织或宿舍组织今日我的数据或校的数据；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 本宿：支持以宿舍卡片形式办理入宿、调宿（迁入、对调）、退宿、清宿；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 支持退入宿操作记录按月查询；支持对人员清宿操作后撤销、一键撤销该清宿操作；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 楼舍管理：支持宿舍楼查看、统计、查询、导入、导出；支持人员查看及管理；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 通行管理：支持通行的一般规则、特殊规则制定、查看、统计；支持通行的一般权限、特殊权限管理；支持通行记录查看、导出以及通行时段分析及记录统计；可远程控制门禁设备；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 支持在离宿状态查看、导出及统计；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 支持接收门禁类考勤设备断网补传的本地数据并更新显示考勤状态（提供国家认可的第三方检测机构出具的产品检测报告复印件加盖原厂公章）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 支持今日或自定义时间、宿舍楼在宿指数分析：按时段（小时）显示在宿人数、在寝率（在宿人数占比总人数）（提供国家认可的第三方检测机构出具的产品检测报告复印件加盖原厂公章）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 支持今日或自定义时间、班级、性别在宿指数分析：按时段（小时）显示在宿人数、在寝率（在宿人数占比总人数）（提供国家认可的第三方检测机构出具的产品检测报告复印件加盖原厂公章）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宿舍安全管理系统-微信应用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1、支持查看考勤记录、统计；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2、基于微信服务号，支持（家长）推送学生当日宿舍考勤结果；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3、基于微信服务号，支持（班主任）推送班级学生当日宿舍考勤统计。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宿管安全管理系统对接接口</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对接学校管理系统，完成接口改造等工作</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管理平台-双机热备授权</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支持系统管理、门禁业务系统、视频业务系统双机热备，实现系统的稳定可靠</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管理平台-出入校管理模块</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考勤规则：支持单时段（全天考勤一次上学、放学）、双时段（全天考勤上午上学、上午放学，下午上学、下午放学）、三时段（全天考勤上午上学、上午放学，下午上学、下午放学，晚上上学、晚上放学）规则创建、修改、查询；支持按学生类型（住宿、走读）、组织及单人考勤对象创建考勤规则；</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2、考勤统计：支持按上学或放学，查询、导出指定时间下组织内学生正常、迟到、未上学、请假考勤统计；支持接收考勤设备断网补传的本地数据并更新显示考勤状态；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3、考勤趋势：支持按上学或放学，查询、导出指定时间下组织内学生正常、迟到、未上学、请假考勤趋势</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管理平台-校园人脸库</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1、人像采集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（1）支持H5人像采集，根据分配指定域名生成H5人像采集URL，扫描二维码获取H5人脸采集/更新界面；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（2）支持采集/更新前需用户确认隐私保护声明和授权；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（3）支持学生人脸上传、教师人脸上传、家长代为上传；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（4）支持核验不通过的情况下，教师人工审核照片；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2、人员管理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（1）支持人脸照片的增、删、改、查等人脸库基础管理操作及日志记录；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（2）支持批量导入人员信息及人脸照片，支持人脸照（1张）和证件照（1张），照片名称须和人员学/工号保持一致；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（3）支持对单个或批量导入的人脸图片进行可用性核验并反馈核验结果：图片质量诊断、人脸比对核验、1:1证件核验；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（4）支持查看算法核验日志，查看核验详情，展示核验通过详情。、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3、开放接口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（1）支持人脸照片信息openAPI，进行人脸照片信息获取；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（2）支持人脸质量检测openAPI，进行人脸质量检测结果反馈；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（3）支持人脸库基本信息openAPI；</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（4）支持管理第三方开放数据获取权限，包含人像质量检测、人像相似度比对、人员信息获取、授权账号等；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（5）支持查询、导出第三方接口调用记录和人像溯源记录；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（6）支持自定义接口调用记录、人像溯源记录保留时间；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4、数据看板，通过数据看板了解当前人脸库人脸数量、过期人脸数量、接口调用次数等，人脸库运营数据；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（1）数据总览：教师人数、学生人数、其他职工人数、黑名单人数；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（2）人脸采集统计：教师人脸采集数量及采集率、学生人脸采集数量及采集率、今日人脸采集数、近7日人脸采集数量趋势；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（3）人脸核验统计：人脸核验照片数量及核验通过率，今日核验统计（照片数量、通过数量及占比、不合格数量及占比、非本人数量及占比、待核验数量及占比）</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管理平台-校园车辆态势模块</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统计园区停车场的在用泊位和空余泊位；支持统计各个场区的总泊位和空余泊位；支持统计停车场应收、优惠、免费、实收的总金额；支持以折线图的形式按本日、近7日、近30日统计停车场实收金额；支持统计按停车场进场车辆和出场车辆数量</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管理平台-校园人员态势模块</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支持统计进出总人次；支持分别统计内部、访客通行人次；支持统计园区在访人员；支持实时更新门禁通行记录、访客通行记录；支持实时更新人员识别、人体识别、车辆识别等记录</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运维通道路数授权</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1、支持视频点播检测、录像丢失检测；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2、支持视频质量诊断：支持视频冻结、视频丢失、视频抖动等26项异常检测；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3、设备监控：支持对编码设备、解码设备、存储设备、门禁等多设备的运行指标的7x24小时实时监测；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4、实时报警：自定义报警策略，20种报警信息分级分类展示，接收前端报警信息并通过系统消息、邮件、短信推送；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5、统计：运维考核统计、视频通道统计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48盘位磁盘阵列</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1、主处理器：64位高性能多核处理器；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2、高速缓存：标配8GB，可扩展至64GB；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3、视频直存：最大支持450路（1024Mbps）前端接入、存储、转发，32路（64Mbps）网络回放；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4、硬盘接口：48个；SATA；单盘最大支持24TB，SMR单盘最大支持30TB；支持热插拔；支持CMR，SMR；</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5、支持4个10/100/1000Mbps自适应以太网电口，1个10/100Mbps自适用管理网口；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6、支持RAID0/1/5/6/10/50/60，SRAID，支持全局热备和局部热备盘；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7、可通过ONVIF、GB28181、RTSP、视图库、主动注册等协议管理不同厂家前端摄像头，实现视频存储；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8、支持iSCSI客户端模式，访问第三方存储资源，增加存储空间，延长存储周期；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9、支持硬盘健康状态监测，定期巡检，针对异常硬盘风险预警，支持系统盘、风扇、电源等异常告警；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10、可结合硬盘状态、RAID配置、存储模式、网络状态、录像状态等信息，智能诊断用户配置合规性，保障整机可靠运行；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11、可配合智能前端摄像头，实现结构化告警、周界告警、入户电梯告警等多种报警事件、图片透传平台；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12、支持关键录像加锁，确保不被循环覆盖</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监控硬盘</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单盘容量：8TB；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缓存：256MB；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转速：7200RPM；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高清视频解码器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1、支持不少于2路HDMI信号输出接口，支持不少于2路HDMI音频输出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2、支持MPEG2/MPEG4/H.264/H.265/SVAC/MJPEG标准网络视频流解码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3、支持不少于2路32MP@25fps / 7路12MP@25fps / 10路8MP@25fps / 14路6MP@25fps / 18路5MP@25fps / 28路3MP@25fps / 36路1080p @30fps /144路D1@30fps同时解码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4、支持单屏1/4/6/8/9/16/25/36分割，支持M×N自由分割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5、HDMI输出接口支持3840×2160， 1920×1080， 1280×1024， 1280×720， 1024×768五种显示分辨率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6、支持Onvif、RTSP协议接入，支持国标GB28181接入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7、支持1个10M/100M/1000M自适应以太网接口</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55寸液晶监视器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1、屏幕尺寸：55英寸；分辨率：3840×2160；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2、亮度：400cd/m²(typ.)；对比度：5000:1；刷新率：60Hz；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3、输入接口：2个HDMI 2.0接口（3840×2160@60Hz）、1个VGA接口(1920×1080@60Hz)、 1个audio in接口、2个USB 2.0接口、1个RS-232 in接口；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4、扬声器：10W×2；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5、供电方式：AC100–240V（±10%），50/60Hz</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拼接屏支架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壁挂支架</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HDMI高清线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HDMI线15米。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传输线缆</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1、抗拉、抗扭、耐磨、防水、撕裂绳自剥皮线缆设计特性，减少线缆安装过程中的各种潜在风险；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2、CAT6传输带宽250MHZ，推荐用于千兆传输；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3、导体采用无氧铜，符合国家标准：GB/T3953，传输衰减小、延时低；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4、阻燃性能符合国家标准：GB/T18380.22-2008；</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5、线缆长度305米/箱。</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RVV2*1.5。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系统集成费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系统维护费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安防报警系统</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室外报警设备</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双防区脉冲主机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LCD液晶显示，支持高低压切换功能，每根合金线都有高压脉冲,4线6线可灵活选择。</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不锈钢防水箱</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国标202不锈钢，长*宽*高(450mm*220mm*550mm)。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高压避雷器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氧化锌、复合材料、85*170mm。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接地桩</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角铁、38*1000mm。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6平方铜导线。</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终端杆</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铝合金管Φ32*85；4、6线可用；85cm*32mm。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终端杆绝缘子配套包(四线制)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优质尼龙材料，添加抗紫外剂、抗老化剂，内径Φ32。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底座配套句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(终端杆或承力杆)</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镀锌金属底版，万向调节杆子的角度，含固定件。</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承力杆</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铝合金管Φ28*85；4、6线可用。</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承力杆绝缘子配套包(四线制)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优质ABS，添加抗紫外剂、抗老化剂，内径Φ28。</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底座配套句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(终端杆或承力杆)</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镀锌金属底版，万向调节杆子的角度，含固定件。</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中间杆</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85CM铝合金材质；85cm*28mm。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中间杆绝缘子配套包(四线制)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优质ABS，添加抗紫外剂、抗老化剂。</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底座配套包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(中间枉)</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镀锌金属底版，万向调节中间杆的角度，含固定件。</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合金线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多股铝镁18号合金线，高强度，不易折断。</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2680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高压绝缘线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耐高压15KV，单芯硅胶绝缘材质。</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紧线器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优质ABS，添加抗紫外剂、抗老化剂；35mm*25mm。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线连接器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M10*20开槽铝螺丝，用于连接金属合金线。</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夜光型警示牌；200mm*150mm。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总线报警主机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1、支持本地16路报警输入，最大可扩展到256路；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2、支持接入常开或常闭型探测器；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3、支持探测器防拆、防短、防遮挡功能;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4、支持本地4路报警输出，最大可扩展到256路；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5、支持强制开启、强制关闭、自动控制功能，支持报警联动;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6、支持最多64个网络模块接入(ARM982模块最多32个，ARM2C0模块最多32个，ARM922模块最多64个)；支持最多64个无线设备接入，最多扩展64个无线防区;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7、支持即时防区、延时防区、24小时无声等多种防区类型;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8、支持报警输入输出接口电路保护功能;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9、支持异常报警，包括主机防拆报警、键盘防拆报警、主电掉电报警、蓄电池掉电报警、蓄电池欠压报警、PSTN掉线报警、网络断开报警、IP冲突报警、MAC冲突报警等; 支持2路RS-485接口，支持最大32路键盘接入，支持打印机接入;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10、支持火警、医疗、胁迫等紧急报警; 支持CID（Contact ID protocol），支持话机复用（拨打个人电话功能需定制PSTN硬件模块）;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11、可选4G模块，支持短信报警，设置个人电话后TTS语音报警，支持4G电话反控，无线网络支持主动注册;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12、支持键盘、WEB多种配置方式，支持快速配置向导，支持远程配置及查询;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13、支持最多8个子系统，支持单防区和子系统布撤防，支持键盘、遥控器、IC卡等多种布撤防方式;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14、支持多个接警中心和报警数据上传策略;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15、支持海量日志查询功能; 支持远程升级;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16、支持多种设备恢复方式;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17、支持双网口，2个有线中心</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1、110mm*150mm；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2、支持对报警机进行布撤防参数设置；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3、支持通过快捷键报警；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4、支持多用户权限操作；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5、可显示报警机的运行状态；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6、采用LCD液晶屏，支持可视化操作；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7、即插即用，和报警主机连接无须重启；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8、支持壁挂和手持操作。</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双防区模块</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1、二个常开或常闭防区输入；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2、带地址编码设置开关；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3、和总线报警主机通讯采用Mbus协议；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4、和主机最大传输距离为2400米；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5、电源由Mbus总线提供，无需外接电源接口。</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12V7A。</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ABS外壳，具有一定阻燃性能；多种安装方式可选，灵活方便；超大报警音量，威慑力强。</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巡更设备</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巡更采集器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1、采用RFID感应读卡技术，读取成功时，有声光提示，数据存储满时有提示功能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2、金属外壳，防水、防振和防低温设计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3、LED强光手电功能，满足夜间使用需求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4、读卡频率：125k，读卡距离：3-5cm，读卡响应时间：≤0.3s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5、采用USB通讯方式，直接与电脑数据交换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6、防护等级：IP55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7、工作温度范围：-10℃-55℃,工作湿度范围：30%-95%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巡更信息钮</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巡更点；读卡反应时间≤0.3s；简体中文；明装。</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巡更人员钮</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依据巡逻人员具体名称赋予人员钮相对应的名称，巡逻人员在巡逻地点前接触一下代表自己的人名钮证明本次为本人在巡逻。</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传输线缆</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RVV4*1.5。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通讯线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RVVP2*1.5。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室外电源线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YJV3*2.5。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巡检维护费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校园一卡通系统</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电子门禁</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门禁卡发行器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1、支持IC卡(Mifare卡)发卡；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2、免驱动安装，即插即用；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3、USB供电和通讯，工作电流&lt;150mA；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4、发卡距离：&gt;3cm；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5、发卡成功有LED指示灯和蜂鸣器提示；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6、工作温度：-30℃-+60℃，工作湿度：≤95%。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门禁卡</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门禁卡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人行通道</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桥式圆弧摆闸(左/右)</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1、机箱采用国标304不锈钢材质，机箱厚度1.2mm；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2、边机自带钢化玻璃侧挡板；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3、支持亚克力门翼发光，展示三种灯光颜色效果；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4、支持人数统计功能；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5、支持防冲撞功能；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6、支持系统参数恢复默认功能；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7、支持机械防夹、雷达防夹功能；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8、支持出入口记忆功能，可以连续授权过人；支持二次开启功能，人员在通道内可以授权；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9、支持消防应急常开功能；支持报警信号输出功能；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10、支持3种管控模式设置，适用不同管控模式的场景；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11、支持九种通行模式组合：授权通行、禁止通行、自由通行等组合；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12、支持开关门速度调节；支持通行时间设置；支持延时关闸时间设置；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13、支持非法闯入、尾随、反向闯入、滞留、异常开门、非法翻越、门翼故障、雷达异常等声光报警提示；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14、采用直流无刷电机；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15、平均无故障使用次数（MCBF）大于等于500万次；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16、支持12个雷达检测，最多可定制20个雷达（雷达装配在中机或右机）</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桥式圆弧摆闸(中)</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1、机箱采用国标304不锈钢材质，机箱厚度1.2mm；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2、边机自带钢化玻璃侧挡板；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3、支持亚克力门翼发光，展示三种灯光颜色效果；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4、支持人数统计功能；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5、支持防冲撞功能；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6、支持系统参数恢复默认功能；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7、支持机械防夹、雷达防夹功能；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8、支持出入口记忆功能，可以连续授权过人；支持二次开启功能，人员在通道内可以授权；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9、支持消防应急常开功能；支持报警信号输出功能；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10、支持3种管控模式设置，适用不同管控模式的场景；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11、支持九种通行模式组合：授权通行、禁止通行、自由通行等组合；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12、支持开关门速度调节；支持通行时间设置；支持延时关闸时间设置；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13、支持非法闯入、尾随、反向闯入、滞留、异常开门、非法翻越、门翼故障、雷达异常等声光报警提示；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14、采用直流无刷电机；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15、平均无故障使用次数（MCBF）大于等于500万次；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16、支持12个雷达检测，最多可定制20个雷达（雷达装配在中机或右机）</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人脸识别模块</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1、采用7英寸液晶IPS触摸屏，显示分辨率：1024x600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2、采用 200万双目摄像头、高性能图像传感器，无需白光补光，在暗光或无光环境下也能识别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3、▲屏幕可视角度不小于 170°（提供国家认可的第三方检测机构出具的产品检测报告复印件加盖原厂公章）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4、▲镜头焦距 2.22mm；对角视场角≥142°；水平视场 角≥66°；垂直视场角≥119°（提供国家认可的第三方检测机构出具的产品检测报告复印件加盖原厂公章）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5、支持5万个用户、5万张人脸、5万个密码、10万张卡片、30万条记录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6、支持人脸、IC卡、CPU卡（需另配PSAM卡）、CPU卡序列号、身份证序列号、密码、二维码（支持2.2cm*2.2cm~5cm*5cm大小且内容小于128字节的二维码）等多种识别方式，并支持多种组合识别鉴权方式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7、支持面部识别距离0.3m-3.0m；适应0.9m～2.4m身高范围(镜头安装高度1.4米)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8、▲人脸识别(人脸特征比对)速度应&lt;60ms（提供国家认可的第三方检测机构出具的产品检测报告复印件加盖原厂公章）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9、支持活体检测功能，支持手机照片、打印照片和视频防假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10、支持安全帽检测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11、支持逆光、顺光等强光场景的稳定识别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12、支持与室内机、管理机可视对讲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13、支持3.5mm音频接口，可扩展外接音箱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14、支持下模块扩展功能（指纹、二维码、人证、人证+二维码、指纹+二维码）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15、支持自定义语音，验证成功后可叠加播报姓名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16、支持门铃功能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17、支持多人识别，最多可6人同时人脸识别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18、支持语音识别，开启后可通过语音唤醒并控制设备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19、支持视频和图片广告播放（支持5段主流MP4、AVI、DAV格式视频（单位视频大小不超出20MB）和10张主流JPG、PNG、BMP格式图片（单位图片大小不超出2MB）播放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20、▲设备应支持EMMC寿命监测功能，检测到EMMC寿命不足10%时，主动关闭日志记录写入功能，延长设备使用时长，同时，通过界面提示和异常事件上报提醒用户主动开展售后维保（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21、支持手机NFC刷卡，且可配置使能开关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22、支持电源输出，给锁供电（输出DC12V/1A）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23、支持呼吸灯及三色状态提示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24、支持IP65防护等级</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单门控制器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1、支持3万个用户、3万个密码、3万张卡、15万条记录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2、支持卡片、密码等多种识别方式，并支持多种组合识别鉴权方式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3、支持触摸按键，支持按键背光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4、支持非接触式读卡，可读取IC卡卡号、CPU卡序列号、身份证序列号</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5、支持RS485通信，韦根通信</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门禁电源</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1、输入：180~264V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2、输出：DC12V2A</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伸缩门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伸缩门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电动伸缩门</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传输线缆</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1、抗拉、抗扭、耐磨、防水、撕裂绳自剥皮线缆设计特性，减少线缆安装过程中的各种潜在风险；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2、CAT6传输带宽250MHZ，推荐用于千兆传输；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3、导体采用无氧铜，符合国家标准：GB/T3953，传输衰减小、延时低；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4、阻燃性能符合国家标准：GB/T18380.22-2008；</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5、线缆长度305米/箱。</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电锁线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RVV4*1.0。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读卡器线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RVVP6*1.0。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开门钮线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巡检维护费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工作区子系统</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双孔面板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1、86*86mm；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2、材质高强度PC；</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3、白色；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4、带嵌入式标签位置；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5、带弹性防尘盖；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6、燃烧性能符合GB/T5169.7-1985标准要求。</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单孔面板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1、86*86mm；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2、材质高强度PC；</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3、白色；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4、带嵌入式标签位置；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5、带弹性防尘盖；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6、燃烧性能符合GB/T5169.7-1985标准要求。</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六类模块</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1、非屏蔽六类标准RJ45信息模块，系统性能的保证值超过TIA/EIA-568-B.2标准对六类的要求；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2、支持1000MHz带宽；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3、支持110或Krone工具进行打线。</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水平/垂直子系统</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1、抗拉、抗扭、耐磨、防水、撕裂绳自剥皮线缆设计特性，减少线缆安装过程中的各种潜在风险；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2、CAT6传输带宽250MHZ，推荐用于千兆传输；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3、导体采用无氧铜，符合国家标准：GB/T3953，传输衰减小、延时低；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4、阻燃性能符合国家标准：GB/T18380.22-2008；</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5、线缆长度305米/箱。</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1、900μm紧套光纤；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2、纤芯直径：9.2±0.4μm,包层直径：125±1.0μm；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3、芳纶加强元件；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4、低烟无卤外护套。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1、900μm紧套光纤；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2、纤芯直径：9.2±0.4μm,包层直径：125±1.0μm；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3、芳纶加强元件；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4、低烟无卤外护套。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50对大对数电缆</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50对3类大对数电话电缆。</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五方通话线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RVVP4*1.0。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主干电源线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YJV3*2.5。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管理间子系统</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24口网络配线架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1、端口模块化，方便单个端口拆装或更换；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2、标准19〞安装，1U高度；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3、带宽达到1000MHz,符合国际最新标准；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4、支持110或Krone工具进行端接。</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六类模块</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1、非屏蔽六类标准RJ45信息模块，系统性能的保证值超过TIA/EIA-568-B.2标准对六类的要求；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2、支持1000MHz带宽；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3、支持110或Krone工具进行打线。</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110配线架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1、1U19英寸机架式安装；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2、外壳材料为聚碳酸酯，IDC打线柱夹子为磷青铜材料；</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3、含20个5对连接块；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4、使用标准的110型打线工具。</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1、1U19英寸机架式安装；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2、表面采用静电粉末喷涂以防止划伤；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3、用于线缆容纳和管理，使布线更加方便美观；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4、盖子可以装拆，便于安装和维护。</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网络跳线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满足国标GB50312 cat6 信道标准，护套采用全新PVC材质，安全环保，六类非屏蔽跳线，黄色，长度3米。</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语音跳线(110-RJ45)</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1、标准鸭嘴型接口，适配行业内110配线架；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2、满足传输标准：YD/T 926.3-2009；</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3、线芯采用纯铜材质，传输效果更佳；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4、语音跳线(110-RJ45)，灰色，长度2m。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1、灵活的连接器前面板，用来固定连接耦合器；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2、适用于与SC/ST/LC/FC等耦合器的端接；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3、保护光纤避免尘土和其它损害；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4、铝合金材质，轻便耐用；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5、锁扣式设计，方便安装；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6、固定式设计风格；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7、自带24芯熔接盘，更好保护光纤端接。</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光纤耦合器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符合标准：ISO/IEC11801：2008；TIA/EIA-568-C.3；YD/T1272-2009卡锁式插接结构材料：氧化锆陶瓷套管插入损耗（含重复性）：≤0.2dB重复性：≥1000次互换性：≤0.2dB工作温度：-25℃~+70℃。</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单模光纤尾纤</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1、符合TelcordiaGR-326-CORE标准；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2、低插入损耗，高回波衰减，高稳定性；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3、重复插拔特性好，互换性好；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4、单模光纤跳线LC。</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1、符合TelcordiaGR-326-CORE标准；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2、低插入损耗，高回波衰减，高稳定性；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3、重复插拔特性好，互换性好；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4、单模光纤跳线LC-LC。</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含剥缆、固定、熔纤、盘纤，封好接头盒，熔好的纤芯损耗率要低于0.03dB，最后检查设备、工具是否齐全完好并清理现场垃圾。</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巡检维护费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校园网络系统</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出口设备</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1、支持千兆电口数量≥8个；千兆光口数量≥1个；万兆光口数量≥1个；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2、支持可插拔1T企业级硬盘；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3、三层网络吞吐≥1Gbps ，最大可支持扩展三层网络吞吐≥3Gbps ，IPS吞吐量≥1.2Gbps，最大并发连接≥50万，每秒新建连接≥5万；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4、▲支持可通过软件授权灵活控制防火墙性能；最大可扩展三层网络吞吐≥3Gbps ，要求能够显示当前可用性能、可继续新增性能，(提供国家认可的第三方检测机构出具的产品检测报告复印件加盖原厂公章)；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策略模拟空间功能，对策略进行增、删、改的操作，可在模拟空间中，匹配真实流量，分析策略调整前后流量匹配命中的差异。用户可以随时对策略进行调整，在确认匹配无误的情况下，一键转成真实策略；（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6、支持静态地址、DHCP、PPPOE等网络连接类型；支持静态路由、子接口、安全域、NAT等基础网络功能；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7、IPS规则数量≥7400条，可针对具体的规则条目设置启用和禁用；要求系统自带IPS入侵检测预定义模板，用户可设置新的签名过滤器，来自定义新的IPS入侵检测防御模板；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要求支持SYN、UDP、ICMP等洪水型DoS/DDoS攻击防护；支持TearDrop、Smurf、LAND、Winnuke、Fraggle等基于数据包的攻击防护；支持带源路由选项IP报文控制功能、支持带路由选项IP报文控制功能；支持ARP欺骗防御功能，支持自定义设置网关MAC广播间隔时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9、支持对HTTP、TCP、UDP、DNS、TLS等常用协议及应用的攻击检测和防御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10、支持在同一个页面完成常用策略项的配置，包括但不限于源安全区域、源地址、目的安全区域、目的地址、服务、应用、生效时间段、动作设置、内容安全等；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11、能够精确识别网络应用，包括但不限于HTTP协议、IP网络电话、网络游戏软件、网络购物、P2P应用软件、互联网金融、即时通讯、远程控制等，具备完善的应用库，应用数量≥3400种；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12、支持呈现各个接口流量趋势图，支持实时、最近1天，最近1周的查看范围；呈现各接口的流量详细信息，支持报表导出；支持自定义外发系统日志、安全日志等。支持同时将日志发给多个syslog服务器。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13、▲支持自动扫描用户网内资产，自动识别资产端口和协议启用情况，结合用户资产信息生成推荐的安全防护策略，（提供国家认可的第三方检测机构出具的产品检测报告复印件加盖原厂公章）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14、每台实配1T硬盘1块，3年病毒库升级功能、入侵防御特征库升级功能、 URL特征库升级功能、应用识别特征库升级功能、威胁情报特征库升级功能授权。</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上网行为管理</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1、主控引擎与业务板卡完全物理分离， 采用全分布式转发处理架构；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2、▲交换容量≥68Tbps，包转发性能≥51200Mpps，以官网最小值为准；独立主控引擎插槽≥2个，独立业务插槽数≥3个，提供官网截图及链接加盖原厂公章；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3、为适应业界主流机柜的尺寸，设备高度≤4U，设备深度≤600mm；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4、为了提高槽位利用率和业务可靠性，单槽位能够同时提供千兆光口、千兆电口、万兆光口，且实际可用端口总数≥52；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5、N:1虚拟化：可将2台物理设备虚拟化为1台逻辑设备，虚拟组内设备具备统一的二层及三层转发表项，统一的管理界面，并可实现跨设备链路聚合；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6、支持VXLAN二三层分布式网关，支持EVPN；</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7、支持IPv6过渡技术，IPv4/IPv6双栈、6over4隧道、4 over6隧道；支持IPv6 DHCP SERVER、IPv6 DHCP Relay、DHCP Snooping；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8、支持静态路由、RIP、OSPF、IS-IS、BGP4、OSPFv3、BGP4+、IS-ISv6等路由协议；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9、▲支持IPV6 SAVI防地址欺骗解析欺骗策略，（提供国家认可的第三方检测机构出具的产品检测报告复印件加盖原厂公章）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10、▲支持主从引擎等关键模块，在转发数据流的期间进行热插拔零丢包；（提供国家认可的第三方检测机构出具的产品检测报告复印件加盖原厂公章）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11、设备支持硬件健康状态可视化，可以对风扇状态、电源、温度、板载电压进行监控，尤其是在日常巡查中发现电压异常前兆，可及时处理，避免出现电压异常宕机。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支持故障隔离技术，用于监测光模块状态，光模块一单出现故障（短路），可马上识别、并将故障模块隔离，确保其不影响其它端口和整机的正常运行；更换模块后该端口也可马上恢复正常工作状态。（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支持硬件层级双boot，采用两个FLASH芯片存储boot软件（系统引导程序），实现硬件级boot冗余备份，避免因FLASH芯片故障导致交换机无法启动；（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14、每台实配双主控、双电源，千兆以太网电口≥48个，万兆以太网光口≥4个；3米万兆堆叠线缆≥1根。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1、主控引擎与业务板卡完全物理分离， 采用全分布式转发处理架构；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2、交换容量≥68Tbps，包转发性能≥51200Mpps，以官网最小值为准；独立主控引擎插槽≥2个，独立业务插槽数≥3个；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3、为适应业界主流机柜的尺寸，设备高度≤4U，设备深度≤600mm；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4、为了提高槽位利用率和业务可靠性，单槽位能够同时提供千兆光口、千兆电口、万兆光口，且实际可用端口总数≥52；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5、N:1虚拟化：可将2台物理设备虚拟化为1台逻辑设备，虚拟组内设备具备统一的二层及三层转发表项，统一的管理界面，并可实现跨设备链路聚合；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6、支持VXLAN二三层分布式网关，支持EVPN；</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7、支持IPv6过渡技术，IPv4/IPv6双栈、6over4隧道、4 over6隧道；支持IPv6 DHCP SERVER、IPv6 DHCP Relay、DHCP Snooping；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8、支持静态路由、RIP、OSPF、IS-IS、BGP4、OSPFv3、BGP4+、IS-ISv6等路由协议；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9、支持IPV6 SAVI防地址欺骗解析欺骗策略；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10、支持主从引擎等关键模块，在转发数据流的期间进行热插拔零丢包；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11、设备支持硬件健康状态可视化，可以对风扇状态、电源、温度、板载电压进行监控，尤其是在日常巡查中发现电压异常前兆，可及时处理，避免出现电压异常宕机。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12、支持故障隔离技术，用于监测光模块状态，光模块一单出现故障（短路），可马上识别、并将故障模块隔离，确保其不影响其它端口和整机的正常运行；更换模块后该端口也可马上恢复正常工作状态。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13、支持硬件层级双boot，采用两个FLASH芯片存储boot软件（系统引导程序），实现硬件级boot冗余备份，避免因FLASH芯片故障导致交换机无法启动；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14、每台实配双主控、双电源，千兆以太网电口≥48个，万兆以太网光口≥4个；3米万兆堆叠线缆≥1根。</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1、支持千兆SFP光口≥48个，1G/10G SFP+光口≥4个；交换容量≥1.36Tbps，包转发率≥560Mpps，以官网最小值为准；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2、支持并每台实配可拔插双模块化电源，实现1+1冗余；</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3、支持静态路由、RIP/RIPng、OSPFv2/OSPFv3等三层路由协议；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4、支持SAVI功能，可防止地址解析欺骗；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5、▲支持CPU保护功能，限制非法报文对CPU的攻击，保护交换机在各种环境下稳定工作；（提供国家认可的第三方检测机构出具的产品检测报告复印件加盖原厂公章）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6、支持专门基础网络保护机制，支持限制用户向网络中发送数据包的速率，对有攻击行为的用户进行隔离，保证设备和整网的安全稳定运行；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7、支持快速以太网链路检测协议RLDP，可快速检测链路的通断和光纤链路的单向性，并支持端口下的环路检测功能；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8、支持虚拟化功能，即可将多台物理设备虚拟化为一台逻辑设备统一管理；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9、▲支持ITU-TG.8032国际公有环网协议ERPS,并且链路故障的收敛时间≤50ms；（提供国家认可的第三方检测机构出具的产品检测报告复印件加盖原厂公章）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10、▲支持抗电网波动能力，（提供国家认可的第三方检测机构出具的产品检测报告复印件加盖原厂公章）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11、支持SNMP、CLI(Telnet/Console)、RMON、SSH、Syslog、NTP/SNTP、FTP、TFTP、Web。</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1、支持10/100/1000M以太网电口≥8个，1G/2.5G/10G SFP+接口≥1个，交换容量≥672Gbps，包转发率≥126Mpps，以官网最小值为准；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2、采用静音设计，噪声值＜20dB；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3、采用金属外壳和金属网口设计；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4、▲支持端口浪涌抗扰度≥8KV，（提供国家认可的第三方检测机构出具的产品检测报告复印件加盖原厂公章）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5、▲为保证设备在受到外界机械碰撞时能够正常运行，要求所投交换机IK防护测试级别至少达到IK05，（提供国家认可的第三方检测机构出具的产品检测报告复印件加盖原厂公章）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6、支持配合SDN平台实现零配置上线，根据不同区域的业务创建相应业务模板后，绑定设备区域位置信息，设备开箱上电后配置即可自动从软件下发，无需在接入设备端刷入配置；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配合SDN平台支持故障设备自动替换，当室内交换机出现故障，替换用的新设备支持智能零替换。支持自适应不同型号间的设备替换，以及替换后新设备支持终端在任意端口接入，并且终端在原有设备接入端口的配置可自动跟随到新设备端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8、配合SDN平台支持光模块与光链路运维检测与故障告警，并可在拓扑中呈现并查看详细信息，包括提供告警原因分析与处理建议。</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1、支持10/100/1000M以太网电口≥24，1000M/2.5G SFP千兆光接口≥4个；交换容量≥670Gbps，包转发率≥126Mpps，以官网最小值为准；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2、支持POE和POE+,同时可POE供电端口≥24个，POE最大输出功率≥370W，PoE满载下整机最大功耗403W；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3、支持静态路由协议；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4、设备采用降噪设计，整机噪声≤39dB；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6、支持快速链路检测协议RLDP，可快速检测链路的通断和光纤链路的单向性，并支持端口下的环路检测功能，防止端口下因私接Hub等设备形成的环路而导致网络故障的现象，提供官网截图及链接加盖原厂公章；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7、为保证设备在受到外界机械碰撞时能够正常运行，要求所投交换机IK防护测试级别至少达到IK05；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8、支持SNMP、CLI(Telnet/Console)、Syslog、NTP、TFTP、Web。</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1、支持10/100/1000M以太网电口≥48，1000M/2.5G SFP千兆光接口≥4个；交换容量≥670Gbps，包转发率≥166Mpps，以官网最小值为准；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2、支持静态路由协议；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4、支持快速链路检测协议RLDP，可快速检测链路的通断和光纤链路的单向性，并支持端口下的环路检测功能，防止端口下因私接Hub等设备形成的环路而导致网络故障的现象，提供官网截图及链接加盖原厂公章；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高效节能以太网特性。端口如果在连续一段时间之内空闲，系统会将该端口设置为节能模式，当有报文收发时再通过定时发送的监听码流唤醒端口恢复业务，达到节能的效果。提供官网截图及链接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6、为保证设备在受到外界机械碰撞时能够正常运行，要求所投交换机IK防护测试级别至少达到IK05；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7、支持SNMP、CLI(Telnet/Console)、Syslog、NTP、TFTP、Web；</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千兆单模模块</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1000BASE-LX mini GBIC转换模块（1310nm），10km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无线覆盖</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面板AP</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1、▲支持802.11ax标准，采用双路双频设计，整机4条空间流，整机最大接入速率≥2.975Gbps，提供官网截图及链接加盖原厂公章；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2、面板型AP，尺寸86*86，可嵌入86盒安装；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3、至少支持1个1G以太网口上联，1个1G以太网口下联，1对RJ45透传口；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4、整机功耗小于8W，考虑安装后的美观度，安装后突出墙面部分不得超过10mm（厚度）。</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1、支持千兆电口≥8个，千兆光口≥1个，万兆光口≥1个，最大AP可管理数≥1000；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2、每台实配硬盘容量≥1T；</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3、内存≥4G；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4、执行无线控制功能，配置满足本次项目需求的无线AP管理授权；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要求设备可配置AP的本地数据转发技术模式，即可根据网络的SSID和用户VLAN的规划，决定数据是否需要全部经过无线AC转发或直接进入有线网络进行本地交换，从而更好的适应未来无线网络更高流量传输的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6、支持Web页面认证方式和802.1X客户端认证方式、短信认证等多种认证方式；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7、支持应用识别功能检测，并能更新应用识别库，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8、▲为便于安全管理，设备内置portal认证功能以及行为审计功能，（提供国家认可的第三方检测机构出具的产品检测报告复印件加盖原厂公章）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为保障设备受到外部机械碰撞仍可以保持结构完整、功能完备，要求所投无线控制器符合《电器设备外壳对外界机械碰撞的防护等级（IK代码）》标准，至少达到防护等级IK08，（提供国家认可的第三方检测机构出具的产品检测报告复印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巡检维护费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校园广播系统</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室内前端设备</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智能网络音箱</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1、一体化壁挂式设计，整合网络音频解码,数字功放及音箱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2、采用高速工业级双核(ARM+DSP)芯片，启动时间≤1秒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3、支持≥48kHz采样率16bit，8～320Kbps数字音频码流解码；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4、内置D类数字功放，CD级声音输出，接收广播(数字降噪)2×25W功率输出；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5、专业分频设计，具有5寸低音单元，3寸纸盆高音；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6、支持DC供电和POE供电（符合IEEE802.3at标准）两种供电方式选择。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7、电源、功耗：DC15V-24V/3A或PoE(802.3at协议) ≤65W、待机＜2W；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8、额定功率（DC供电）：≥2*25W（8Ω定阻）；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9、信噪比、频响：≥80dB，30Hz-18kHz（功放输出）。</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真分集无线话筒</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1、UHF频段传输信号，频率范围：500MHz-900MHz；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2、两通道接收信号,每通道有200个信道可选，每个信道以250KHz步进；每通道用49.75MHz；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3、采用稳定的PLL数位锁相环合成技术和智能数字线路，整机性能稳定性显著提高；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4、各通道配备独有的ID号，增强抗干扰功能，支持20台同时使用（即20台接收机和40个发射器）；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5、内置高效抑制噪声线路，防啸叫功能显著；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6、接收机背面设置2条橡胶接收天线，增强接收的信号，外观大方得体；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7、背面设有2个平衡输出和1个混合非平衡输出，适合连接各种外置设备；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8、不再局限于一发射只能配对单一通道，实现同一发射可在两个通道400个信道中互通互用，尽显人性化的高新技术设计；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9、金属铝材手持咪管筒；手持设有射频功率选择档，可根据实际环境对应选择高（Hi）或（Lo)档；选择（Lo）时，可节省电池耗电量，延长使用时间，从而减少对其它频率发射接收的干扰；</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10、话筒使用1.5V电池（2粒）供电，可连续使用8小时；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11、使用距离: 空旷环境：80-100米，复杂环境：50-80米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▲提供话筒具有抗电磁干扰、抗射频干扰功能的相关证明材料加盖原厂公章。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室外前端设备</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1、适用频带范围：500-900MHz；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2、输出/入增益： 0dB(频段中心）；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3、输出端绝缘度：20dB；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4、输出/入阻抗： 50欧姆；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5、增益：13dBm；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6、频宽：400MHz；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7、接头：TNC插座；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8、电源供应：DC12-18V；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9、消耗电流：170mA。</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智慧IP网络终端</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1、≥4.3英寸TFT真彩液晶显示屏；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2、内置音频采集编码模块，可实时手动或自动定时，自定义将模拟音频可采集到到指定的终端或分区IP网络广播系统任意终端，音频采集延时≤20ms；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3、▲支持三种采播模式：“普通采播”、“中级采播”和“高级采播”；（提供软件界面截图加盖原厂公章）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4、≥1路短路输出，≥2路短路输入，支持灵活的自定义功能，可实现短路采集、报警触发，并实现电子门锁、消防、监控等第三方设备及平台的联动应用；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5、≥3路线路（AUX）和≥2路（MIC）输入，≥1路EMC输入，每个通道独立音量调节功能；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6、具有高音（TREBLE）和低音（BASS）独立调节，MIC 1具有默音深度调节功能；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7、≥1路EMC输入接口，输入紧急报警语音信号为直通，具有最高优先级；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8、▲内置3路电源管理，可以定时和手动打开，具备编程开电源功能（提供接口图佐证，并盖原厂公章）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9、支持协议：TCP/IP,UDP,IGMP(组播)；</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10、音频采集延时 ：≤10ms；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11、MP3最大可读内存：≤32G；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12、总偕波失真：THD≤0.3%；</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13、信噪比：&gt;70dB；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14、整机功耗：≤15W。</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8路调音台</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1、≥8路平衡式话筒输入，≥2组母线输出，≥1组AUX辅助输出，MP3播放器功能；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2、话筒提供优质的+48V幻像电源；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3、低噪音的前置放大，具有强大的抗干扰能力；</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4、配备高档调音台才具有的信号输入点（外接信号处理器）；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5、三段英国风格均衡；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6、电路板采用双面SMT贴片技术，使性能稳定可靠；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7、≥1组AUX辅助输出AUX1为推子前；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8、采用≥16种数字显示延时数码效果器，使声音特别动听；</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9、内置净化宽电压开关电源，电压范围：AC90 - 250V。</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室外防水音柱</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1、输入电压 100V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2、额定功率90W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3、频响 140HZ-15KHZ</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纯后级功放</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1、提供RCA插口和XLR插口并接；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2、带压限电路,具有输出短路\过载\过热等多种保护和警告功能；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3、70V/100V或8欧定阻扬声器输出，输出功率≥1500W；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4、输入灵敏度: 1V  0dBV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5、信噪比≥95db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6、失真度≤4/1KHZ0.3﹪</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室外防水音柱</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1、输入电压:70/100V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2、额定功率:45/60W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3、频 响:150～18KHZ</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网络功放</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1、标准19寸机架设计，氧化铝拉丝面板，坚固的抽手，专业的机械组装工艺，机器外观非常高档；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2、采用嵌入式计算机和DSP音频处理技术应用，高速的工业级单片机芯片，启动时间小于1s。支持≥48kHz采样率16bit，8～320Kbps数字音频码流解码；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3、内置1路网络硬件音频解码模块，支持TCP/IP、UDP、IGMP(组播协议)，实现网络化传输16位CD音质的音频信号；</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4、内置高保真专业模拟功放，具有360W定阻(4-16Ω)及定压（70V、100V）功率输出；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5、≥2路线路（AUX）和≥2路话筒（MIC）输入接口，各路独立的音量和高低音调节电位器控制，支持断网本地寻呼功能；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6、≥2路音频信号辅助输出接口，可扩展外接功率放大器，标准的莲花座接口，布线连接非常方便；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7、内置智能电源管理，无音乐或呼叫时，自动切断功放电源，有信号时自动打开功放电源；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8、内置2级优先设置： MIC优先AUX和网络背景音乐信号；</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9、可扩展兼容四线制消防强切，支持24V强切电源模块；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10、内置消防短路接入；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11、待机功耗：＜3W；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12、谐波失真：THD≤1%；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13、信噪比：≥65dB；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14、环境温度：5℃～40℃；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15、环境湿度：20%～80%相对湿度，无结露；</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16、输入电源：~220V 50Hz；</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管理设备</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智慧IP网络控制中心</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1、支持最大分辨率4096x2304@60Hz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配有≥2.5寸显示副屏、可显示服务器内部的温度和运行时间相关信息，具备服务器内环境监视，可自动调节内环境温度，超出预设值自动报警（提供国家认可的第三方检测机构出具的产品检测报告复印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3、集成Realtek ALC887 8声道音效芯片；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4、Intel I219V千兆网卡；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5、BIOS性能支持1x128Mb Flash ROM，UEFI AMI BIOS，PnP，DMI3.0，WfM2.0，SM BIOS 3.0，ACPI 5.0，多国语言BIOS，ASUS EZ Flash 3，CrashFree BIOS 3，F11 EZ Tuning Wizard，F6 Qfan Control，F3收藏夹，历史记录，F12截屏等功能；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6、配备M.2硬盘，读取速度≥500MB/s，写入速度≥350MB/s，总写入字节≥80TB；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7、硬盘运行时抗震强度≥2.17G(7-800Hz)，非运行时的抗震强度≥20G(10-2000Hz)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8、具备抽屉式键盘及鼠标触控板及触摸电容屏≥13.3寸</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9、支持≥8×USB接口、≥6×串口接口、≥2×PS/2接口、≥1路网口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10、显示接口：DP接口≥1、HDMI接口≥2个、VGA≥2个、DVI≥1个</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IP广播服务器软件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1、采用BS架构，网络化设计，支持局域网；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2、平台支持多用户同时登陆使用，不同级别的用户根据所授权限对本权力辖区内的终端进行管理操作；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3、平台自带媒体库，支持远程呼叫站点播服务器媒体库功能，远程呼叫站可对全区、分区或指定终端点播媒体库节目；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4、▲平台支持对终端远程设置音量、开关机、逻辑地址、锁定、解锁、唤醒等功能（提供软件界面截图并加盖原厂公章）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5、平台支持登录时间、IP地址、退出时间、电话、短信、发布内容等记录存储，并支持上述内容查询；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平台支持对终端通过表格和树型结构显示设备所在单位、地址以及在线状态，平台可随时监测和查询各终端即时工作状态，不同模块的终端在线状态通过图标、文字颜色等不同的显示形式体现；（提供软件界面截图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7、平台支持多套流程（定时）广播功能，对终端进行定时广播设置，系统自动执行已设置好的广播流程，实现无人值守；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8、▲平台具有终端故障统计分析功能，并能生成饼图和报表；（提供软件界面截图并加盖原厂公章）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9、平台支持本地服务器、远程等方式对媒体库信源导入；支持模拟音源实时输入，将模拟音源实时数字化，实现任意多路实时采播。</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广播话筒</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1、换能方式:永久极性电容收音头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2、指向性：单指向性；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3、信噪比:65db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4、频率响应：20-18Khz；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5、输出阻抗：75Ω欧姆；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6、灵敏度：-40db</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8路调音台</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1、≥8路平衡式话筒输入，≥2组母线输出，≥1组AUX辅助输出，MP3播放器功能；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2、话筒提供优质的+48V幻像电源；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3、低噪音的前置放大，具有强大的抗干扰能力；</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4、配备高档调音台才具有的信号输入点（外接信号处理器）；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5、三段英国风格均衡；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6、电路板采用双面SMT贴片技术，使性能稳定可靠；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7、≥1组AUX辅助输出AUX1为推子前；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8、采用≥16种数字显示延时数码效果器，使声音特别动听；</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9、内置净化宽电压开关电源，电压范围：AC90 - 250V。</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智慧IP网络消防主机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1、高速的工业级单片机芯片，启动时间＜1s。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2、≥16路消防短路信号输入，可无限扩展输入接口，方便更大的系统使用。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3、面板≥16只LED指示灯准确提示报警状态。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4、支持广播系统对终端进行远程固件升级，无需到终端本地升级，减轻维护人员工作强度。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5、支持一键恢复出厂功能，最大程度方便系统维护管理。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6、内置智能电源管理，无消防报警时，自动切断输出座电源，有信号时自动打开输出座电源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7、≥2路音频信号辅助输出接口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8、兼容四线制消防强切，需要内置24V强切电源模块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9、内置声光报警控制功能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10、支持协议：TCP/IP，UDP，IGMP(组播)，IETF SIP；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11、短路输入：支持干节点输入；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12、待机功耗：＜3W</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智能网络音箱</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1、一体化壁挂式设计，整合网络音频解码,数字功放及音箱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2、采用高速工业级双核(ARM+DSP)芯片，启动时间≤1秒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3、支持≥48kHz采样率16bit，8～320Kbps数字音频码流解码；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4、内置D类数字功放，CD级声音输出，接收广播(数字降噪)2×25W功率输出；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5、专业分频设计，具有5寸低音单元，3寸纸盆高音；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6、支持DC供电和POE供电（符合IEEE802.3at标准）两种供电方式选择。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7、电源、功耗：DC15V-24V/3A或PoE(802.3at协议) ≤65W、待机＜2W；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8、额定功率（DC供电）：≥2*25W（8Ω定阻）；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9、信噪比、频响：≥80dB，30Hz-18kHz（功放输出）。</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7寸屏网络寻呼话筒</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1、桌面式设计，7英寸触屏；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2、自带数字键，功能键界面；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3、支持8路分区快捷键设置，支持一键呼叫分区，一键呼叫全区广播；呼叫任意分区，支持直接操作呼叫或对讲任意终端；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4、支持直接操作监听（环境监听）任意终端根据实际环境；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5、采用高速工业级芯片，启动时间小于1s；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6、内置1路网络硬件音频解码模块，支持TCP/IP.UDP.IGMP(组播)协议，实现网络化传输16位CD音质的音频信号；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7、支持全双工双向对讲功能，自带网络回声消除模块；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8、终端之间实现两两双向对讲，网络延时低于10ms；</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9、支持多种呼叫策略，包括呼叫等待.呼叫转移.无人接听提醒；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10、内置3W全频高保真扬声器，实现双向通话和网络监听；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11、1个USB输入，1个φ3.5MIC输入插座；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12、1路音频线路输出，外扩功率放大器；一路音频线路输入，提供多音源传输；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13、1路报警触发短路输出，级联外扩警示设备；一路短路输入，可以用作触发预置语音提示（或报警）；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14、本地直接播放U盘里的音乐节目，可将U盘里的音乐转换为网络数据流，传给其它终端设备；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15、高保真录音功能，可以将话筒及线路输入的信号进行高质量录音，录音文件存放在服务器里，可以随时播放；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16、▲内置网络隔离防雷处理电路；（提供国家认可的第三方检测机构出具的产品检测报告复印件加盖原厂公章）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8路电源时序器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1、6平方电缆输入接口，方便电力的接入和控制，满足感性负载，耐浪涌冲击；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2、可控制电源8路，每路电源额定输出15A；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3、具备万能插座辅助通道和灯具辅助照明配置；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4、待机、运行、全部旁通、单独通道旁通全功能；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5、联机控制连线可达2米，可联机控制设备最多10台，联机控制接口1/4”TR，外部时序控制接口；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6、采用SMT、AOI全自动生产和测试技术,保证标准化生产和产品性能的一致性；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▲提供智能截频FILTER多重净化技术软件著作权加盖厂家公章。</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传输线缆</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1、抗拉、抗扭、耐磨、防水、撕裂绳自剥皮线缆设计特性，减少线缆安装过程中的各种潜在风险；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2、CAT6传输带宽250MHZ，推荐用于千兆传输；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3、导体采用无氧铜，符合国家标准：GB/T3953，传输衰减小、延时低；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4、阻燃性能符合国家标准：GB/T18380.22-2008；</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5、线缆长度305米/箱。</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RVV2*1.5。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RVS2*2.5。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巡检维护费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中心机房系统</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机房建设</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600mm*600m*2000mm。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600mm*800mm*2000mm。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PDU防雷排插</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具有防雷击保护功能，有效吸收来自电源系统的电涌脉冲，确保电器在恶劣环境下和多雷地区的安全使用。</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机柜角钢支架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5#角钢现场焊制。</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1、集中荷载为3560N（挠度≤2mm），均布荷载17000N/㎡，极限荷载≥10700N；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2、滚动荷载2255N，滚动10000次，挠度≤2.0mm，永久变形≤0.5mm。                                                                                      耐冲击性能：将4.5㎏的物体在1米的高度落在地板面板上时，落点处表面变形不大于1.5㎜。</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防雷接地</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ZR-BVR50mm2；接地线。</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ZR-BVR6mm2；接地线。</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TMY 紫铜排30*3mm。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等电位端子箱</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等电位接地端子箱;300mm*250mm*150mm。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固定桩</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绝缘子及附件。</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接地装置测试</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现场接地网测试。</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接地网辅材</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含接地导线、接头、铜铁转换器件、上联接地线等。</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40KVA,工频机，1、UPS主机采用工业型UPS（拒绝高频机+隔离变压器的机型），UPS采用可控硅整流+IGBT+先进的SVPWM(空间矢量调制)技术。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2、UPS内置滤波器输入电抗浪涌保护器；内置输出隔离变压器，可选输入、旁路隔离变压器。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3、UPS符合IEC 62040-3标准的双变换电路结构；UPS相关功能组件和相应开关，必须使用断路器或负荷开关而不是熔断器。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4、UPS必须包含1个整流器和1个逆变器，1个静态旁路、1个主输入开关，1个静态旁路输入开关（旁路开关），1个电池开关，1个输出开关和1个维修旁路开关。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5、▲设备采用32位双核DSP控制技术，输出电压和电流采用复合控制策略；提供实物照片并加盖厂家公章。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6、IGBT功率器件采用空间矢量调制技术。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7、采用先进的同步均流控制技术，CAN总线并机通信技术，最多可实现32台RPA（冗余并联）系统，并联系统各单机严格同步、均分负载，用户扩容方便。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8、具有输入、输出的过压和欠压保护、相序检测、电池过充过放保护、输出过载短路保护和温度过高保护等保护和报警功能。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9、具备ECO节能模式，ECO节能模式下效率可达97%，支持现场设置并测试ECO功能。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10、6脉冲整流若加配功率因数校正模块，输入功率因数在0.95以上。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可选配电池无线监控系统，对单只电池电压值、充电/放电电流、工作温度、容量和内阻等参数进行实时监控，所有单只电池监控参数直接在UPS主机屏幕中显示，不接受外加显示屏监控。对电池的故障和报警可远程处理。提供实物拍照并加盖厂家公章。</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12、▲具备GCI并网运行功能，设计了与电网并联的PWM逆变器(Grid connected inverter)控制系统，采用电流瞬时值反馈控制技术，直接以电网电压同步信号为逆变器输出电流跟踪指令，通过对网侧电流的闭环跟随控制，实现以单位功率因数向电网馈送电能；同时，UPS并网功能使UPS本身可以作为老化负载，无需外加负载进行老化，可以作为微网储能站，可逆电能储备。提供彩页并加盖厂家公章，中标后需要在现场测试并网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13.人机界面友好采用液晶触摸屏，便于操作和维护。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14、平均无故障工作时间25万小时。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15、安装方式：落地式，底部含360°方向轮（可以拆装）。</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功率模块</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10KVA功率模块</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12V/100AH免维护铅酸蓄电池，要求蓄电池和UPS主机同品牌。</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电池柜</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A32含直流开关（780mm*880mm*1230mm）。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电池开关模块</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安装于电池贵重，含电池空开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电池连接线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电池柜承重支架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电池柜辅材</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含电池架、铜鼻子、接线柱、跳接线等。</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供配电</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机柜式配电单元</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1.单路市电输入（125A/3P）；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2.标配UPS输入、输出、维护旁路空开（2*63A/3P+63A/4P（带锁）），空调及照明配电（3*40A/1P+3*32A/1P），IT机柜配电（9*32A/1P+9*32A/1P）；</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3.机框配电容量按满载40KVA配置；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4.1台模块化UPS与市电组成2N供电架构；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5.智能电表，主路监控，配C级防雷器，RS485动环通讯接口。</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PDU电源线</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ZR-RVV3*6。</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输入输出线缆</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ZR-BVR16。</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安装调试费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巡检维护费</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按需。</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综合管路系统</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网络桥架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300mm*100mm。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网络桥架</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400mm*100mm。</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机房到看台，连接入户线缆</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PE32</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52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项目暂列金250000元，投标时不能改动</w:t>
            </w:r>
            <w:r/>
          </w:p>
        </w:tc>
        <w:tc>
          <w:tcPr>
            <w:shd w:val="clear" w:color="auto" w:fill="auto"/>
            <w:tcBorders>
              <w:top w:val="single" w:color="000000" w:sz="4" w:space="0"/>
              <w:left w:val="single" w:color="000000" w:sz="4" w:space="0"/>
              <w:bottom w:val="single" w:color="000000" w:sz="4" w:space="0"/>
              <w:right w:val="single" w:color="000000" w:sz="4" w:space="0"/>
            </w:tcBorders>
            <w:tcW w:w="4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1322"/>
        <w:spacing w:before="156" w:line="360" w:lineRule="auto"/>
        <w:rPr>
          <w:rFonts w:ascii="宋体" w:hAnsi="宋体" w:cs="宋体"/>
          <w:b/>
          <w:bCs/>
          <w:color w:val="ff0000"/>
          <w:sz w:val="20"/>
          <w:szCs w:val="20"/>
          <w:lang w:bidi="ar"/>
        </w:rPr>
      </w:pPr>
      <w:r>
        <w:rPr>
          <w:rFonts w:ascii="宋体" w:hAnsi="宋体" w:cs="宋体"/>
          <w:b/>
          <w:bCs/>
          <w:color w:val="ff0000"/>
          <w:sz w:val="20"/>
          <w:szCs w:val="20"/>
          <w:lang w:bidi="ar"/>
        </w:rPr>
      </w:r>
      <w:r/>
    </w:p>
    <w:p>
      <w:pPr>
        <w:pStyle w:val="1322"/>
        <w:spacing w:before="312" w:after="156" w:line="360" w:lineRule="auto"/>
        <w:rPr>
          <w:rFonts w:ascii="宋体" w:hAnsi="宋体" w:cs="宋体"/>
          <w:bCs/>
        </w:rPr>
      </w:pPr>
      <w:r>
        <w:rPr>
          <w:rFonts w:hint="eastAsia" w:ascii="宋体" w:hAnsi="宋体" w:cs="宋体"/>
          <w:b/>
          <w:bCs/>
        </w:rPr>
        <w:t xml:space="preserve">（二）实施要求</w:t>
      </w:r>
      <w:r/>
    </w:p>
    <w:p>
      <w:pPr>
        <w:ind w:firstLine="480"/>
        <w:spacing w:line="360" w:lineRule="auto"/>
        <w:rPr>
          <w:rFonts w:ascii="宋体" w:hAnsi="宋体" w:cs="宋体"/>
          <w:sz w:val="24"/>
        </w:rPr>
      </w:pPr>
      <w:r>
        <w:rPr>
          <w:rFonts w:hint="eastAsia" w:ascii="宋体" w:hAnsi="宋体" w:cs="宋体"/>
          <w:bCs/>
          <w:sz w:val="24"/>
        </w:rPr>
        <w:t xml:space="preserve">1.中标人应于合同时间内完成设备的到货验收工作，确认实验场地准备完善后一周内派有关人员前往用户指定地点免费安装调试（按采购人具体需求安装）</w:t>
      </w:r>
      <w:r>
        <w:rPr>
          <w:rFonts w:hint="eastAsia" w:ascii="宋体" w:hAnsi="宋体" w:cs="宋体"/>
          <w:sz w:val="24"/>
        </w:rPr>
        <w:t xml:space="preserve">。</w:t>
      </w:r>
      <w:r>
        <w:rPr>
          <w:rFonts w:hint="eastAsia" w:ascii="宋体" w:hAnsi="宋体" w:cs="宋体"/>
          <w:bCs/>
          <w:sz w:val="24"/>
        </w:rPr>
        <w:t xml:space="preserve">安装标准</w:t>
      </w:r>
      <w:r>
        <w:rPr>
          <w:rFonts w:hint="eastAsia" w:ascii="宋体" w:hAnsi="宋体" w:cs="宋体"/>
          <w:sz w:val="24"/>
        </w:rPr>
        <w:t xml:space="preserve">符合国家有关质量技术标准及相关法律、法规规定的要求。</w:t>
      </w:r>
      <w:r/>
    </w:p>
    <w:p>
      <w:pPr>
        <w:ind w:firstLine="480"/>
        <w:spacing w:line="360" w:lineRule="auto"/>
        <w:rPr>
          <w:rFonts w:ascii="宋体" w:hAnsi="宋体" w:cs="宋体"/>
          <w:sz w:val="24"/>
        </w:rPr>
      </w:pPr>
      <w:r>
        <w:rPr>
          <w:rFonts w:hint="eastAsia" w:ascii="宋体" w:hAnsi="宋体" w:cs="宋体"/>
          <w:sz w:val="24"/>
        </w:rPr>
        <w:t xml:space="preserve">2.中标人在项目实施前对采购单位使用该设备的业务工作进行充分调研，在安装前提供详细的安装方案，并提交采购人认可。</w:t>
      </w:r>
      <w:r/>
    </w:p>
    <w:p>
      <w:pPr>
        <w:ind w:firstLine="480"/>
        <w:spacing w:line="360" w:lineRule="auto"/>
        <w:rPr>
          <w:rFonts w:ascii="宋体" w:hAnsi="宋体" w:cs="宋体"/>
          <w:sz w:val="24"/>
        </w:rPr>
      </w:pPr>
      <w:r>
        <w:rPr>
          <w:rFonts w:hint="eastAsia" w:ascii="宋体" w:hAnsi="宋体" w:cs="宋体"/>
          <w:sz w:val="24"/>
        </w:rPr>
        <w:t xml:space="preserve">3.中标人根据所投产品性能，对采购人的设计方案提出技术建议，确保软、硬件设备完整。如项目实施过程中因缺少设备、配件或服务导致采购单位设备无法正常运行，中标人承诺免费提供；除采购单位明确提出的变更外，本项目不再增加任何费用。</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bCs/>
          <w:sz w:val="24"/>
        </w:rPr>
        <w:t xml:space="preserve">中标人的</w:t>
      </w:r>
      <w:r>
        <w:rPr>
          <w:rFonts w:hint="eastAsia" w:ascii="宋体" w:hAnsi="宋体" w:cs="宋体"/>
          <w:sz w:val="24"/>
        </w:rPr>
        <w:t xml:space="preserve">项目团队必须按照响应文件中承诺的现场实施人数投入项目的实施。如因人员能力不足，导致项目实施延期或不能达到本项目的要求，中标人应承担相应违约责任。</w:t>
      </w:r>
      <w:r/>
    </w:p>
    <w:p>
      <w:pPr>
        <w:ind w:firstLine="480"/>
        <w:spacing w:line="360" w:lineRule="auto"/>
        <w:rPr>
          <w:rFonts w:ascii="宋体" w:hAnsi="宋体" w:cs="宋体"/>
          <w:sz w:val="24"/>
        </w:rPr>
      </w:pPr>
      <w:r>
        <w:rPr>
          <w:rFonts w:hint="eastAsia" w:ascii="宋体" w:hAnsi="宋体" w:cs="宋体"/>
          <w:sz w:val="24"/>
        </w:rPr>
        <w:t xml:space="preserve">5.项目实施前及实施期间需与采购人进行比较具体的交流和讨论，了解清楚用户需求，若采购文件中提出的技术要求中存在不合理或不完整的问题时，中标人有责任和义务提出补充修改方案，在征得采购人同意后方可实施。</w:t>
      </w:r>
      <w:r/>
    </w:p>
    <w:p>
      <w:pPr>
        <w:ind w:firstLine="480"/>
        <w:spacing w:line="360" w:lineRule="auto"/>
        <w:rPr>
          <w:rFonts w:ascii="宋体" w:hAnsi="宋体" w:cs="宋体"/>
          <w:sz w:val="24"/>
        </w:rPr>
      </w:pPr>
      <w:r>
        <w:rPr>
          <w:rFonts w:hint="eastAsia" w:ascii="宋体" w:hAnsi="宋体" w:cs="宋体"/>
          <w:sz w:val="24"/>
        </w:rPr>
        <w:t xml:space="preserve">6.项目实施过程至项目验收合格前，中标人须提供至少1名采购人认可的技术支持人员提供现场技术支持。项目安装验收后，定期安排技术人员进行系统巡检，现场进行测试及优化，消除故障隐患。</w:t>
      </w:r>
      <w:r/>
    </w:p>
    <w:p>
      <w:pPr>
        <w:spacing w:line="360" w:lineRule="auto"/>
        <w:rPr>
          <w:rFonts w:ascii="宋体" w:hAnsi="宋体" w:cs="宋体"/>
          <w:b/>
          <w:bCs/>
          <w:sz w:val="24"/>
        </w:rPr>
      </w:pPr>
      <w:r>
        <w:rPr>
          <w:rFonts w:hint="eastAsia" w:ascii="宋体" w:hAnsi="宋体" w:cs="宋体"/>
          <w:b/>
          <w:bCs/>
          <w:sz w:val="24"/>
        </w:rPr>
        <w:t xml:space="preserve">（三）包装和运输</w:t>
      </w:r>
      <w:r/>
    </w:p>
    <w:p>
      <w:pPr>
        <w:ind w:firstLine="480"/>
        <w:spacing w:line="360" w:lineRule="auto"/>
        <w:rPr>
          <w:rFonts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bCs/>
          <w:sz w:val="24"/>
        </w:rPr>
        <w:t xml:space="preserve">中标人</w:t>
      </w:r>
      <w:r>
        <w:rPr>
          <w:rFonts w:hint="eastAsia" w:ascii="宋体" w:hAnsi="宋体" w:cs="宋体"/>
          <w:sz w:val="24"/>
        </w:rPr>
        <w:t xml:space="preserve">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ascii="宋体" w:hAnsi="宋体" w:cs="宋体"/>
          <w:b/>
          <w:bCs/>
          <w:sz w:val="24"/>
        </w:rPr>
      </w:pPr>
      <w:r>
        <w:rPr>
          <w:rFonts w:hint="eastAsia" w:ascii="宋体" w:hAnsi="宋体" w:cs="宋体"/>
          <w:sz w:val="24"/>
        </w:rPr>
        <w:t xml:space="preserve">3、</w:t>
      </w:r>
      <w:r>
        <w:rPr>
          <w:rFonts w:hint="eastAsia" w:ascii="宋体" w:hAnsi="宋体" w:cs="宋体"/>
          <w:bCs/>
          <w:sz w:val="24"/>
        </w:rPr>
        <w:t xml:space="preserve">中标人</w:t>
      </w:r>
      <w:r>
        <w:rPr>
          <w:rFonts w:hint="eastAsia" w:ascii="宋体" w:hAnsi="宋体" w:cs="宋体"/>
          <w:sz w:val="24"/>
        </w:rPr>
        <w:t xml:space="preserve">应负责安排运输并承担运费、装卸费等相关费用。在运输和卸货过程中所涉及的一切安全责任，均由投标人负责。</w:t>
      </w:r>
      <w:r/>
    </w:p>
    <w:p>
      <w:pPr>
        <w:spacing w:line="360" w:lineRule="auto"/>
        <w:rPr>
          <w:rFonts w:ascii="宋体" w:hAnsi="宋体" w:cs="宋体"/>
          <w:b/>
          <w:bCs/>
          <w:sz w:val="24"/>
        </w:rPr>
      </w:pPr>
      <w:r>
        <w:rPr>
          <w:rFonts w:hint="eastAsia" w:ascii="宋体" w:hAnsi="宋体" w:cs="宋体"/>
          <w:b/>
          <w:bCs/>
          <w:sz w:val="24"/>
        </w:rPr>
        <w:t xml:space="preserve">（四）质量保证、培训服务及售后服务</w:t>
      </w:r>
      <w:r/>
    </w:p>
    <w:p>
      <w:pPr>
        <w:pStyle w:val="1322"/>
        <w:ind w:firstLine="480"/>
        <w:spacing w:after="156" w:line="360" w:lineRule="auto"/>
        <w:rPr>
          <w:rFonts w:ascii="宋体" w:hAnsi="宋体" w:cs="宋体"/>
        </w:rPr>
      </w:pPr>
      <w:r>
        <w:rPr>
          <w:rFonts w:hint="eastAsia" w:ascii="宋体" w:hAnsi="宋体" w:cs="宋体"/>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pStyle w:val="1322"/>
        <w:ind w:firstLine="480"/>
        <w:spacing w:after="156" w:line="360" w:lineRule="auto"/>
        <w:rPr>
          <w:rFonts w:ascii="宋体" w:hAnsi="宋体" w:cs="宋体"/>
        </w:rPr>
      </w:pPr>
      <w:r>
        <w:rPr>
          <w:rFonts w:hint="eastAsia" w:ascii="宋体" w:hAnsi="宋体" w:cs="宋体"/>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pStyle w:val="1322"/>
        <w:ind w:firstLine="480"/>
        <w:spacing w:after="156" w:line="360" w:lineRule="auto"/>
        <w:rPr>
          <w:rFonts w:ascii="宋体" w:hAnsi="宋体" w:cs="宋体"/>
        </w:rPr>
      </w:pPr>
      <w:r>
        <w:rPr>
          <w:rFonts w:hint="eastAsia" w:ascii="宋体" w:hAnsi="宋体" w:cs="宋体"/>
        </w:rPr>
        <w:t xml:space="preserve">3、投标人中标后须与采购人在投标产品的“功能配置、技术要求等”方面及时交底沟通；签订合同前，中标人提供产品演示，验证中标产品的功能及技术要求，如发现演示结果与招标要求偏离太大或发现中标人虚假应标，采购人有权取消中标人中标资格，并记入不良信用记录。</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b/>
          <w:bCs/>
          <w:sz w:val="24"/>
        </w:rPr>
        <w:t xml:space="preserve">本项目免费质保期：</w:t>
      </w:r>
      <w:r>
        <w:rPr>
          <w:rFonts w:hint="eastAsia" w:ascii="宋体" w:hAnsi="宋体" w:cs="宋体"/>
          <w:b/>
          <w:bCs/>
          <w:sz w:val="24"/>
          <w:u w:val="single"/>
        </w:rPr>
        <w:t xml:space="preserve">叁</w:t>
      </w:r>
      <w:r>
        <w:rPr>
          <w:rFonts w:hint="eastAsia" w:ascii="宋体" w:hAnsi="宋体" w:cs="宋体"/>
          <w:b/>
          <w:bCs/>
          <w:sz w:val="24"/>
        </w:rPr>
        <w:t xml:space="preserve">年【免费保修期从设备验收合格之日起计算】</w:t>
      </w:r>
      <w:r>
        <w:rPr>
          <w:rFonts w:hint="eastAsia" w:ascii="宋体" w:hAnsi="宋体" w:cs="宋体"/>
          <w:sz w:val="24"/>
        </w:rPr>
        <w:t xml:space="preserve">，提供终身维护、技术支持服务。免费质保期内主要部件正常使用损耗进行维护过程中，不收取人工费用，仅收取材料成本费用。</w:t>
      </w:r>
      <w:r/>
    </w:p>
    <w:p>
      <w:pPr>
        <w:pStyle w:val="1322"/>
        <w:ind w:firstLine="480"/>
        <w:spacing w:after="156" w:line="360" w:lineRule="auto"/>
        <w:rPr>
          <w:rFonts w:ascii="宋体" w:hAnsi="宋体" w:cs="宋体"/>
        </w:rPr>
      </w:pPr>
      <w:r>
        <w:rPr>
          <w:rFonts w:hint="eastAsia" w:ascii="宋体" w:hAnsi="宋体" w:cs="宋体"/>
        </w:rPr>
        <w:t xml:space="preserve">5、售后服务：（1）售后跟踪服务：电话和E-MAIL技术支持，疑难问题电话支持。出现新情况，需及时提供预警和解决方案。</w:t>
      </w:r>
      <w:r/>
    </w:p>
    <w:p>
      <w:pPr>
        <w:pStyle w:val="1322"/>
        <w:ind w:firstLine="480"/>
        <w:spacing w:after="156" w:line="360" w:lineRule="auto"/>
        <w:rPr>
          <w:rFonts w:ascii="宋体" w:hAnsi="宋体" w:cs="宋体"/>
        </w:rPr>
      </w:pPr>
      <w:r>
        <w:rPr>
          <w:rFonts w:hint="eastAsia" w:ascii="宋体" w:hAnsi="宋体" w:cs="宋体"/>
        </w:rPr>
        <w:t xml:space="preserve">（2）提供技术服务热线，7*24小时响应用户突发事件。</w:t>
      </w:r>
      <w:r/>
    </w:p>
    <w:p>
      <w:pPr>
        <w:pStyle w:val="1322"/>
        <w:ind w:firstLine="480"/>
        <w:spacing w:after="156" w:line="360" w:lineRule="auto"/>
        <w:rPr>
          <w:rFonts w:ascii="宋体" w:hAnsi="宋体" w:cs="宋体"/>
        </w:rPr>
      </w:pPr>
      <w:r>
        <w:rPr>
          <w:rFonts w:hint="eastAsia" w:ascii="宋体" w:hAnsi="宋体" w:cs="宋体"/>
        </w:rPr>
        <w:t xml:space="preserve">（3）对重大技术问题提供现场技术支持，货物若出现问题 4 小时内响应，24小时内派技术人员到现场维修，并在72小时内完成用户方提出的维修要求，不得借故推托而不到现场；备品及备件需能及时提供，如不能提供同种规格型号的配件，用其他升级型号配件代替时，需经采购人同意，且不补差价。否则采购人将自行采取必要的措施，由此产生的风险和费用由投标人承担。</w:t>
      </w:r>
      <w:r/>
    </w:p>
    <w:p>
      <w:pPr>
        <w:pStyle w:val="1322"/>
        <w:ind w:firstLine="480"/>
        <w:spacing w:after="156" w:line="360" w:lineRule="auto"/>
        <w:rPr>
          <w:rFonts w:ascii="宋体" w:hAnsi="宋体" w:cs="宋体"/>
        </w:rPr>
      </w:pPr>
      <w:r>
        <w:rPr>
          <w:rFonts w:hint="eastAsia" w:ascii="宋体" w:hAnsi="宋体" w:cs="宋体"/>
        </w:rPr>
        <w:t xml:space="preserve">6、培训服务</w:t>
      </w:r>
      <w:r/>
    </w:p>
    <w:p>
      <w:pPr>
        <w:pStyle w:val="1322"/>
        <w:ind w:firstLine="480"/>
        <w:spacing w:after="156" w:line="360" w:lineRule="auto"/>
        <w:rPr>
          <w:rFonts w:ascii="宋体" w:hAnsi="宋体" w:cs="宋体"/>
        </w:rPr>
      </w:pPr>
      <w:r>
        <w:rPr>
          <w:rFonts w:hint="eastAsia" w:ascii="宋体" w:hAnsi="宋体" w:cs="宋体"/>
          <w:bCs/>
        </w:rPr>
        <w:t xml:space="preserve">中标人</w:t>
      </w:r>
      <w:r>
        <w:rPr>
          <w:rFonts w:hint="eastAsia" w:ascii="宋体" w:hAnsi="宋体" w:cs="宋体"/>
        </w:rPr>
        <w:t xml:space="preserve">应为采购人提供免费培训服务，并指派专人负责与采购人联系售后服务事宜。主要培训内容为产品的基本结构、性能、主要部件的构造及处理，日常使用操作、保养与管理、常见故障的排除、紧急情况的处理等，直至采购人技术人员会独立应用设备完成相关工作。</w:t>
      </w:r>
      <w:r/>
    </w:p>
    <w:p>
      <w:pPr>
        <w:pStyle w:val="1322"/>
        <w:spacing w:after="156" w:line="360" w:lineRule="auto"/>
        <w:rPr>
          <w:rFonts w:ascii="宋体" w:hAnsi="宋体" w:cs="宋体"/>
        </w:rPr>
      </w:pPr>
      <w:r>
        <w:rPr>
          <w:rFonts w:hint="eastAsia" w:ascii="宋体" w:hAnsi="宋体" w:cs="宋体"/>
          <w:b/>
          <w:bCs/>
        </w:rPr>
        <w:t xml:space="preserve">（五）验收标准：按国家相关规定或标准一次性验收合格。</w:t>
      </w:r>
      <w:r/>
    </w:p>
    <w:p>
      <w:pPr>
        <w:pStyle w:val="1322"/>
        <w:spacing w:after="156" w:line="360" w:lineRule="auto"/>
        <w:rPr>
          <w:rFonts w:ascii="宋体" w:hAnsi="宋体" w:cs="宋体"/>
        </w:rPr>
      </w:pPr>
      <w:r>
        <w:rPr>
          <w:rFonts w:hint="eastAsia" w:ascii="宋体" w:hAnsi="宋体" w:cs="宋体"/>
          <w:b/>
          <w:bCs/>
        </w:rPr>
        <w:t xml:space="preserve">（六）验收要求</w:t>
      </w:r>
      <w:r/>
    </w:p>
    <w:p>
      <w:pPr>
        <w:pStyle w:val="1322"/>
        <w:ind w:firstLine="480"/>
        <w:spacing w:after="156" w:line="360" w:lineRule="auto"/>
        <w:rPr>
          <w:rFonts w:ascii="宋体" w:hAnsi="宋体" w:cs="宋体"/>
        </w:rPr>
      </w:pPr>
      <w:r>
        <w:rPr>
          <w:rFonts w:hint="eastAsia" w:ascii="宋体" w:hAnsi="宋体" w:cs="宋体"/>
        </w:rPr>
        <w:t xml:space="preserve">1.设备到达交货地点后，采购人和中标人在2日内共同检验设备数量、质量等状况，由中标人负责并承担相关费用，采购人积极配合。中标人进行安装调试并经过性能测试后，由采购人组织联合验收小组验收，设备厂家技术服务人员按照相关标准条款承诺的产品指标书配合采购人。验收合格后，双方在《验收报告》上签字确认。</w:t>
      </w:r>
      <w:r/>
    </w:p>
    <w:p>
      <w:pPr>
        <w:pStyle w:val="1322"/>
        <w:ind w:firstLine="480"/>
        <w:spacing w:after="156" w:line="360" w:lineRule="auto"/>
        <w:rPr>
          <w:rFonts w:ascii="宋体" w:hAnsi="宋体" w:cs="宋体"/>
        </w:rPr>
      </w:pPr>
      <w:r>
        <w:rPr>
          <w:rFonts w:hint="eastAsia" w:ascii="宋体" w:hAnsi="宋体" w:cs="宋体"/>
        </w:rPr>
        <w:t xml:space="preserve">2.对产品的外观或质量问题，采购人应在发现和应当发现之日起30日内向中标人提出书面异议，中标人在接到书面异议后，应当在2日内负责处理。</w:t>
      </w:r>
      <w:r/>
    </w:p>
    <w:p>
      <w:pPr>
        <w:pStyle w:val="1322"/>
        <w:ind w:firstLine="480"/>
        <w:spacing w:after="156" w:line="360" w:lineRule="auto"/>
        <w:rPr>
          <w:rFonts w:ascii="宋体" w:hAnsi="宋体" w:cs="宋体"/>
        </w:rPr>
      </w:pPr>
      <w:r>
        <w:rPr>
          <w:rFonts w:hint="eastAsia" w:ascii="宋体" w:hAnsi="宋体" w:cs="宋体"/>
        </w:rPr>
        <w:t xml:space="preserve">3.经双方共同验收，设备性能参数达不到采购合同要求的，采购人可以拒收，并可以解除合同。</w:t>
      </w:r>
      <w:r/>
    </w:p>
    <w:p>
      <w:pPr>
        <w:ind w:firstLine="480"/>
        <w:spacing w:line="400" w:lineRule="exact"/>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b/>
          <w:bCs/>
          <w:szCs w:val="21"/>
        </w:rPr>
        <w:outlineLvl w:val="1"/>
      </w:pPr>
      <w:r>
        <w:rPr>
          <w:rFonts w:hint="eastAsia" w:ascii="宋体" w:hAnsi="宋体" w:cs="宋体"/>
          <w:b/>
          <w:bCs/>
          <w:szCs w:val="21"/>
        </w:rPr>
      </w:r>
      <w:r/>
    </w:p>
    <w:p>
      <w:pPr>
        <w:spacing w:line="360" w:lineRule="exact"/>
        <w:rPr>
          <w:rFonts w:hint="eastAsia" w:ascii="宋体" w:hAnsi="宋体" w:cs="宋体"/>
          <w:b/>
          <w:bCs/>
          <w:szCs w:val="21"/>
        </w:rPr>
        <w:outlineLvl w:val="1"/>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933"/>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r/>
    </w:p>
    <w:p>
      <w:pPr>
        <w:pStyle w:val="933"/>
        <w:rPr>
          <w:rFonts w:hint="eastAsia" w:ascii="宋体" w:hAnsi="宋体" w:cs="宋体"/>
          <w:b/>
          <w:bCs/>
          <w:szCs w:val="21"/>
        </w:rPr>
      </w:pPr>
      <w:r>
        <w:rPr>
          <w:rFonts w:hint="eastAsia" w:ascii="宋体" w:hAnsi="宋体" w:cs="宋体"/>
          <w:b/>
          <w:bCs/>
          <w:szCs w:val="21"/>
        </w:rPr>
      </w:r>
      <w:r/>
    </w:p>
    <w:p>
      <w:pPr>
        <w:rPr>
          <w:rFonts w:hint="eastAsia" w:ascii="宋体" w:hAnsi="宋体" w:cs="宋体"/>
          <w:b/>
          <w:bCs/>
          <w:szCs w:val="21"/>
        </w:rPr>
      </w:pPr>
      <w:r>
        <w:rPr>
          <w:rFonts w:hint="eastAsia" w:ascii="宋体" w:hAnsi="宋体" w:cs="宋体"/>
          <w:b/>
          <w:bCs/>
          <w:szCs w:val="21"/>
        </w:rPr>
      </w:r>
      <w:bookmarkEnd w:id="622"/>
      <w:r/>
      <w:bookmarkEnd w:id="623"/>
      <w:r/>
      <w:r/>
    </w:p>
    <w:p>
      <w:pPr>
        <w:pStyle w:val="1145"/>
        <w:jc w:val="center"/>
        <w:spacing w:before="0" w:beforeAutospacing="0" w:after="0" w:afterAutospacing="0"/>
        <w:widowControl w:val="off"/>
        <w:rPr>
          <w:rFonts w:hint="eastAsia"/>
          <w:b/>
          <w:sz w:val="36"/>
          <w:szCs w:val="36"/>
        </w:rPr>
      </w:pPr>
      <w:r>
        <w:rPr>
          <w:rFonts w:hint="eastAsia"/>
          <w:b/>
          <w:sz w:val="36"/>
          <w:szCs w:val="36"/>
          <w:lang w:bidi="ar"/>
        </w:rPr>
        <w:t xml:space="preserve">第六章   拟签订的合同文本</w:t>
      </w:r>
      <w:r/>
    </w:p>
    <w:p>
      <w:r/>
      <w:bookmarkStart w:id="624" w:name="_Toc104818930"/>
      <w:r/>
      <w:r/>
    </w:p>
    <w:p>
      <w:pPr>
        <w:rPr>
          <w:rFonts w:hint="eastAsia" w:ascii="宋体" w:hAnsi="宋体" w:cs="宋体"/>
          <w:sz w:val="24"/>
          <w:u w:val="single"/>
        </w:rPr>
      </w:pPr>
      <w:r>
        <w:rPr>
          <w:rFonts w:hint="eastAsia" w:ascii="宋体" w:hAnsi="宋体" w:cs="宋体"/>
          <w:sz w:val="24"/>
          <w:lang w:bidi="ar"/>
        </w:rPr>
        <w:t xml:space="preserve">合同编号：</w:t>
      </w:r>
      <w:r>
        <w:rPr>
          <w:rFonts w:hint="eastAsia" w:ascii="宋体" w:hAnsi="宋体" w:cs="宋体"/>
          <w:sz w:val="24"/>
          <w:u w:val="single"/>
          <w:lang w:bidi="ar"/>
        </w:rPr>
        <w:t xml:space="preserve">           </w:t>
      </w:r>
      <w:r/>
    </w:p>
    <w:p>
      <w:pPr>
        <w:jc w:val="center"/>
        <w:spacing w:line="480" w:lineRule="auto"/>
        <w:rPr>
          <w:rFonts w:hint="eastAsia" w:ascii="宋体" w:hAnsi="宋体" w:cs="宋体"/>
          <w:bCs/>
          <w:sz w:val="44"/>
          <w:szCs w:val="44"/>
        </w:rPr>
      </w:pPr>
      <w:r>
        <w:rPr>
          <w:rFonts w:hint="eastAsia" w:ascii="宋体" w:hAnsi="宋体" w:cs="宋体"/>
          <w:b/>
          <w:sz w:val="32"/>
          <w:szCs w:val="32"/>
          <w:lang w:bidi="ar"/>
        </w:rPr>
        <w:t xml:space="preserve">                                           </w:t>
      </w:r>
      <w:r>
        <w:rPr>
          <w:rFonts w:hint="eastAsia" w:ascii="宋体" w:hAnsi="宋体" w:cs="宋体"/>
          <w:bCs/>
          <w:sz w:val="32"/>
          <w:szCs w:val="32"/>
          <w:lang w:bidi="ar"/>
        </w:rPr>
        <w:t xml:space="preserve">参考范本</w:t>
      </w:r>
      <w:r/>
    </w:p>
    <w:p>
      <w:pPr>
        <w:jc w:val="center"/>
        <w:spacing w:line="480" w:lineRule="auto"/>
        <w:rPr>
          <w:rFonts w:hint="eastAsia" w:ascii="宋体" w:hAnsi="宋体" w:cs="宋体"/>
          <w:b/>
          <w:sz w:val="44"/>
          <w:szCs w:val="44"/>
        </w:rPr>
      </w:pPr>
      <w:r>
        <w:rPr>
          <w:rFonts w:hint="eastAsia" w:ascii="宋体" w:hAnsi="宋体" w:cs="宋体"/>
          <w:b/>
          <w:sz w:val="28"/>
          <w:szCs w:val="28"/>
          <w:lang w:bidi="ar"/>
        </w:rPr>
        <w:t xml:space="preserve"> </w:t>
      </w:r>
      <w:r>
        <w:rPr>
          <w:rFonts w:hint="eastAsia" w:ascii="宋体" w:hAnsi="宋体" w:cs="宋体"/>
          <w:b/>
          <w:sz w:val="44"/>
          <w:szCs w:val="44"/>
          <w:lang w:bidi="ar"/>
        </w:rPr>
        <w:t xml:space="preserve">政府采购合同</w:t>
      </w:r>
      <w:r/>
    </w:p>
    <w:p>
      <w:pPr>
        <w:jc w:val="center"/>
        <w:spacing w:line="480" w:lineRule="auto"/>
        <w:rPr>
          <w:rFonts w:hint="eastAsia" w:ascii="宋体" w:hAnsi="宋体" w:cs="宋体"/>
          <w:b/>
          <w:sz w:val="24"/>
        </w:rPr>
      </w:pPr>
      <w:r>
        <w:rPr>
          <w:rFonts w:hint="eastAsia" w:ascii="宋体" w:hAnsi="宋体" w:cs="宋体"/>
          <w:b/>
          <w:sz w:val="24"/>
          <w:lang w:bidi="ar"/>
        </w:rPr>
        <w:t xml:space="preserve">（货物类）</w:t>
      </w:r>
      <w:r/>
    </w:p>
    <w:p>
      <w:pPr>
        <w:pStyle w:val="1145"/>
        <w:spacing w:before="0" w:beforeAutospacing="0" w:after="0" w:afterAutospacing="0"/>
        <w:widowControl w:val="off"/>
      </w:pPr>
      <w:r>
        <w:rPr>
          <w:rFonts w:hint="eastAsia" w:cs="Times New Roman"/>
          <w:lang w:bidi="ar"/>
        </w:rPr>
        <w:t xml:space="preserve"> </w:t>
      </w:r>
      <w:r/>
    </w:p>
    <w:p>
      <w:pPr>
        <w:pStyle w:val="1145"/>
        <w:spacing w:before="0" w:beforeAutospacing="0" w:after="0" w:afterAutospacing="0"/>
        <w:widowControl w:val="off"/>
      </w:pPr>
      <w:r>
        <w:rPr>
          <w:rFonts w:hint="eastAsia" w:cs="Times New Roman"/>
          <w:lang w:bidi="ar"/>
        </w:rPr>
        <w:t xml:space="preserve">  </w:t>
      </w:r>
      <w:r/>
    </w:p>
    <w:p>
      <w:pPr>
        <w:pStyle w:val="1145"/>
        <w:jc w:val="center"/>
        <w:spacing w:before="0" w:beforeAutospacing="0" w:after="0" w:afterAutospacing="0"/>
        <w:widowControl w:val="off"/>
        <w:rPr>
          <w:b/>
        </w:rPr>
      </w:pPr>
      <w:r>
        <w:rPr>
          <w:rFonts w:hint="eastAsia" w:cs="Times New Roman"/>
          <w:b/>
          <w:lang w:bidi="ar"/>
        </w:rPr>
        <w:t xml:space="preserve">第一部分 合同专用条款</w:t>
      </w:r>
      <w:r/>
    </w:p>
    <w:p>
      <w:pPr>
        <w:pStyle w:val="1145"/>
        <w:spacing w:before="0" w:beforeAutospacing="0" w:after="0" w:afterAutospacing="0"/>
        <w:widowControl w:val="off"/>
      </w:pPr>
      <w:r>
        <w:rPr>
          <w:rFonts w:hint="eastAsia" w:cs="Times New Roman"/>
          <w:lang w:bidi="ar"/>
        </w:rPr>
        <w:t xml:space="preserve"> </w:t>
      </w:r>
      <w:r/>
    </w:p>
    <w:p>
      <w:pPr>
        <w:pStyle w:val="1145"/>
        <w:spacing w:before="0" w:beforeAutospacing="0" w:after="0" w:afterAutospacing="0"/>
        <w:widowControl w:val="off"/>
      </w:pPr>
      <w:r>
        <w:rPr>
          <w:rFonts w:hint="eastAsia" w:cs="Times New Roman"/>
          <w:lang w:bidi="ar"/>
        </w:rPr>
        <w:t xml:space="preserve"> </w:t>
      </w:r>
      <w:r/>
    </w:p>
    <w:p>
      <w:pPr>
        <w:spacing w:before="120" w:line="240" w:lineRule="atLeast"/>
        <w:rPr>
          <w:rFonts w:hint="eastAsia" w:ascii="宋体" w:hAnsi="宋体" w:cs="宋体"/>
          <w:sz w:val="24"/>
        </w:rPr>
      </w:pPr>
      <w:r>
        <w:rPr>
          <w:rFonts w:hint="eastAsia" w:ascii="宋体" w:hAnsi="宋体" w:cs="宋体"/>
          <w:sz w:val="24"/>
          <w:lang w:bidi="ar"/>
        </w:rPr>
        <w:t xml:space="preserve"> </w:t>
      </w:r>
      <w:r/>
    </w:p>
    <w:p>
      <w:pPr>
        <w:ind w:left="960"/>
        <w:spacing w:before="120" w:line="240" w:lineRule="atLeast"/>
        <w:rPr>
          <w:rFonts w:hint="eastAsia" w:ascii="宋体" w:hAnsi="宋体" w:cs="宋体"/>
          <w:sz w:val="24"/>
        </w:rPr>
      </w:pPr>
      <w:r>
        <w:rPr>
          <w:rFonts w:hint="eastAsia" w:ascii="宋体" w:hAnsi="宋体" w:cs="宋体"/>
          <w:sz w:val="24"/>
          <w:lang w:bidi="ar"/>
        </w:rPr>
        <w:t xml:space="preserve">项目名称：</w:t>
      </w:r>
      <w:r>
        <w:rPr>
          <w:rFonts w:hint="eastAsia" w:ascii="宋体" w:hAnsi="宋体" w:cs="宋体"/>
          <w:sz w:val="24"/>
          <w:u w:val="single"/>
          <w:lang w:bidi="ar"/>
        </w:rPr>
        <w:t xml:space="preserve">                                   </w:t>
      </w:r>
      <w:r/>
    </w:p>
    <w:p>
      <w:pPr>
        <w:pStyle w:val="1363"/>
        <w:spacing w:before="120" w:line="240" w:lineRule="atLeast"/>
        <w:widowControl/>
        <w:rPr>
          <w:rFonts w:ascii="宋体" w:hAnsi="宋体" w:eastAsia="宋体" w:cs="宋体"/>
        </w:rPr>
      </w:pPr>
      <w:r>
        <w:rPr>
          <w:rFonts w:ascii="宋体" w:hAnsi="宋体" w:eastAsia="宋体" w:cs="宋体"/>
        </w:rPr>
        <w:t xml:space="preserve"> </w:t>
      </w:r>
      <w:r/>
    </w:p>
    <w:p>
      <w:pPr>
        <w:pStyle w:val="1363"/>
        <w:spacing w:before="120" w:line="240" w:lineRule="atLeast"/>
        <w:widowControl/>
        <w:rPr>
          <w:rFonts w:ascii="宋体" w:hAnsi="宋体" w:eastAsia="宋体" w:cs="宋体"/>
        </w:rPr>
      </w:pPr>
      <w:r>
        <w:rPr>
          <w:rFonts w:ascii="宋体" w:hAnsi="宋体" w:eastAsia="宋体" w:cs="宋体"/>
        </w:rPr>
        <w:t xml:space="preserve"> </w:t>
      </w:r>
      <w:r/>
    </w:p>
    <w:p>
      <w:pPr>
        <w:rPr>
          <w:rFonts w:hint="eastAsia" w:ascii="宋体" w:hAnsi="宋体" w:cs="宋体"/>
        </w:rPr>
      </w:pPr>
      <w:r>
        <w:rPr>
          <w:rFonts w:hint="eastAsia" w:ascii="宋体" w:hAnsi="宋体" w:cs="宋体"/>
          <w:lang w:bidi="ar"/>
        </w:rPr>
        <w:t xml:space="preserve"> </w:t>
      </w:r>
      <w:r/>
    </w:p>
    <w:p>
      <w:pPr>
        <w:ind w:left="960"/>
        <w:spacing w:before="120" w:line="240" w:lineRule="atLeast"/>
        <w:rPr>
          <w:rFonts w:hint="eastAsia" w:ascii="宋体" w:hAnsi="宋体" w:cs="宋体"/>
          <w:sz w:val="24"/>
          <w:u w:val="single"/>
        </w:rPr>
      </w:pPr>
      <w:r>
        <w:rPr>
          <w:rFonts w:hint="eastAsia" w:ascii="宋体" w:hAnsi="宋体" w:cs="宋体"/>
          <w:sz w:val="24"/>
          <w:lang w:bidi="ar"/>
        </w:rPr>
        <w:t xml:space="preserve">甲方：</w:t>
      </w:r>
      <w:r>
        <w:rPr>
          <w:rFonts w:hint="eastAsia" w:ascii="宋体" w:hAnsi="宋体" w:cs="宋体"/>
          <w:sz w:val="24"/>
          <w:u w:val="single"/>
          <w:lang w:bidi="ar"/>
        </w:rPr>
        <w:t xml:space="preserve">                                       </w:t>
      </w:r>
      <w:r/>
    </w:p>
    <w:p>
      <w:pPr>
        <w:spacing w:before="120" w:line="240" w:lineRule="atLeast"/>
        <w:rPr>
          <w:rFonts w:hint="eastAsia" w:ascii="宋体" w:hAnsi="宋体" w:cs="宋体"/>
          <w:sz w:val="24"/>
        </w:rPr>
      </w:pPr>
      <w:r>
        <w:rPr>
          <w:rFonts w:hint="eastAsia" w:ascii="宋体" w:hAnsi="宋体" w:cs="宋体"/>
          <w:sz w:val="24"/>
          <w:lang w:bidi="ar"/>
        </w:rPr>
        <w:t xml:space="preserve"> </w:t>
      </w:r>
      <w:r/>
    </w:p>
    <w:p>
      <w:pPr>
        <w:ind w:left="960"/>
        <w:spacing w:before="120" w:line="240" w:lineRule="atLeast"/>
        <w:rPr>
          <w:rFonts w:hint="eastAsia" w:ascii="宋体" w:hAnsi="宋体" w:cs="宋体"/>
          <w:sz w:val="24"/>
          <w:u w:val="single"/>
        </w:rPr>
      </w:pPr>
      <w:r>
        <w:rPr>
          <w:rFonts w:hint="eastAsia" w:ascii="宋体" w:hAnsi="宋体" w:cs="宋体"/>
          <w:sz w:val="24"/>
          <w:lang w:bidi="ar"/>
        </w:rPr>
        <w:t xml:space="preserve">乙方：</w:t>
      </w:r>
      <w:r>
        <w:rPr>
          <w:rFonts w:hint="eastAsia" w:ascii="宋体" w:hAnsi="宋体" w:cs="宋体"/>
          <w:sz w:val="24"/>
          <w:u w:val="single"/>
          <w:lang w:bidi="ar"/>
        </w:rPr>
        <w:t xml:space="preserve">                                       </w:t>
      </w:r>
      <w:r/>
    </w:p>
    <w:p>
      <w:pPr>
        <w:spacing w:before="120" w:line="240" w:lineRule="atLeast"/>
        <w:rPr>
          <w:rFonts w:hint="eastAsia" w:ascii="宋体" w:hAnsi="宋体" w:cs="宋体"/>
          <w:sz w:val="24"/>
        </w:rPr>
      </w:pPr>
      <w:r>
        <w:rPr>
          <w:rFonts w:hint="eastAsia" w:ascii="宋体" w:hAnsi="宋体" w:cs="宋体"/>
          <w:sz w:val="24"/>
          <w:lang w:bidi="ar"/>
        </w:rPr>
        <w:t xml:space="preserve"> </w:t>
      </w:r>
      <w:r/>
    </w:p>
    <w:p>
      <w:pPr>
        <w:ind w:firstLine="960"/>
        <w:spacing w:before="120" w:line="240" w:lineRule="atLeast"/>
        <w:rPr>
          <w:rFonts w:hint="eastAsia" w:ascii="宋体" w:hAnsi="宋体" w:cs="宋体"/>
          <w:sz w:val="24"/>
          <w:u w:val="single"/>
        </w:rPr>
      </w:pPr>
      <w:r>
        <w:rPr>
          <w:rFonts w:hint="eastAsia" w:ascii="宋体" w:hAnsi="宋体" w:cs="宋体"/>
          <w:sz w:val="24"/>
          <w:lang w:bidi="ar"/>
        </w:rPr>
        <w:t xml:space="preserve">签订地：</w:t>
      </w:r>
      <w:r>
        <w:rPr>
          <w:rFonts w:hint="eastAsia" w:ascii="宋体" w:hAnsi="宋体" w:cs="宋体"/>
          <w:sz w:val="24"/>
          <w:u w:val="single"/>
          <w:lang w:bidi="ar"/>
        </w:rPr>
        <w:t xml:space="preserve">                                     </w:t>
      </w:r>
      <w:r/>
    </w:p>
    <w:p>
      <w:pPr>
        <w:spacing w:before="120" w:line="240" w:lineRule="atLeast"/>
        <w:rPr>
          <w:rFonts w:hint="eastAsia" w:ascii="宋体" w:hAnsi="宋体" w:cs="宋体"/>
          <w:sz w:val="24"/>
        </w:rPr>
      </w:pPr>
      <w:r>
        <w:rPr>
          <w:rFonts w:hint="eastAsia" w:ascii="宋体" w:hAnsi="宋体" w:cs="宋体"/>
          <w:sz w:val="24"/>
          <w:lang w:bidi="ar"/>
        </w:rPr>
        <w:t xml:space="preserve"> </w:t>
      </w:r>
      <w:r/>
    </w:p>
    <w:p>
      <w:pPr>
        <w:ind w:firstLine="960"/>
        <w:spacing w:before="120" w:line="240" w:lineRule="atLeast"/>
        <w:rPr>
          <w:rFonts w:hint="eastAsia" w:ascii="宋体" w:hAnsi="宋体" w:cs="宋体"/>
          <w:sz w:val="24"/>
          <w:u w:val="single"/>
        </w:rPr>
      </w:pPr>
      <w:r>
        <w:rPr>
          <w:rFonts w:hint="eastAsia" w:ascii="宋体" w:hAnsi="宋体" w:cs="宋体"/>
          <w:sz w:val="24"/>
          <w:lang w:bidi="ar"/>
        </w:rPr>
        <w:t xml:space="preserve">签订日期：</w:t>
      </w:r>
      <w:r>
        <w:rPr>
          <w:rFonts w:hint="eastAsia" w:ascii="宋体" w:hAnsi="宋体" w:cs="宋体"/>
          <w:sz w:val="24"/>
          <w:u w:val="single"/>
          <w:lang w:bidi="ar"/>
        </w:rPr>
        <w:t xml:space="preserve">               </w:t>
      </w:r>
      <w:r>
        <w:rPr>
          <w:rFonts w:hint="eastAsia" w:ascii="宋体" w:hAnsi="宋体" w:cs="宋体"/>
          <w:sz w:val="24"/>
          <w:lang w:bidi="ar"/>
        </w:rPr>
        <w:t xml:space="preserve">年</w:t>
      </w:r>
      <w:r>
        <w:rPr>
          <w:rFonts w:hint="eastAsia" w:ascii="宋体" w:hAnsi="宋体" w:cs="宋体"/>
          <w:sz w:val="24"/>
          <w:u w:val="single"/>
          <w:lang w:bidi="ar"/>
        </w:rPr>
        <w:t xml:space="preserve">       </w:t>
      </w:r>
      <w:r>
        <w:rPr>
          <w:rFonts w:hint="eastAsia" w:ascii="宋体" w:hAnsi="宋体" w:cs="宋体"/>
          <w:sz w:val="24"/>
          <w:lang w:bidi="ar"/>
        </w:rPr>
        <w:t xml:space="preserve">月</w:t>
      </w:r>
      <w:r>
        <w:rPr>
          <w:rFonts w:hint="eastAsia" w:ascii="宋体" w:hAnsi="宋体" w:cs="宋体"/>
          <w:sz w:val="24"/>
          <w:u w:val="single"/>
          <w:lang w:bidi="ar"/>
        </w:rPr>
        <w:t xml:space="preserve">       </w:t>
      </w:r>
      <w:r>
        <w:rPr>
          <w:rFonts w:hint="eastAsia" w:ascii="宋体" w:hAnsi="宋体" w:cs="宋体"/>
          <w:sz w:val="24"/>
          <w:lang w:bidi="ar"/>
        </w:rPr>
        <w:t xml:space="preserve">日</w:t>
      </w:r>
      <w:r/>
    </w:p>
    <w:p>
      <w:pPr>
        <w:rPr>
          <w:rFonts w:hint="eastAsia" w:ascii="宋体" w:hAnsi="宋体" w:cs="宋体"/>
          <w:sz w:val="24"/>
          <w:lang w:bidi="ar"/>
        </w:rPr>
        <w:sectPr>
          <w:footnotePr/>
          <w:endnotePr/>
          <w:type w:val="nextPage"/>
          <w:pgSz w:w="11915" w:h="16840" w:orient="portrait"/>
          <w:pgMar w:top="1474" w:right="1814" w:bottom="1474" w:left="1814" w:header="851" w:footer="851" w:gutter="0"/>
          <w:cols w:num="1" w:sep="0" w:space="720" w:equalWidth="1"/>
          <w:docGrid w:linePitch="360"/>
        </w:sectPr>
      </w:pPr>
      <w:r>
        <w:rPr>
          <w:rFonts w:hint="eastAsia" w:ascii="宋体" w:hAnsi="宋体" w:cs="宋体"/>
          <w:sz w:val="24"/>
          <w:lang w:bidi="ar"/>
        </w:rPr>
      </w:r>
      <w:r/>
    </w:p>
    <w:p>
      <w:pPr>
        <w:ind w:firstLine="420"/>
        <w:spacing w:line="400" w:lineRule="exact"/>
        <w:rPr>
          <w:rFonts w:hint="eastAsia" w:ascii="宋体" w:hAnsi="宋体" w:cs="宋体"/>
          <w:szCs w:val="21"/>
        </w:rPr>
      </w:pPr>
      <w:r>
        <w:rPr>
          <w:rFonts w:hint="eastAsia" w:ascii="宋体" w:hAnsi="宋体" w:cs="宋体"/>
          <w:szCs w:val="21"/>
          <w:lang w:bidi="ar"/>
        </w:rPr>
        <w:t xml:space="preserve">根据《中华人民共和国民法典》、《中华人民共和国政府采购法》等相关法律法规之规定及采购编号为</w:t>
      </w:r>
      <w:r>
        <w:rPr>
          <w:rFonts w:hint="eastAsia" w:ascii="宋体" w:hAnsi="宋体" w:cs="宋体"/>
          <w:szCs w:val="21"/>
          <w:u w:val="single"/>
          <w:lang w:bidi="ar"/>
        </w:rPr>
        <w:t xml:space="preserve">      </w:t>
      </w:r>
      <w:r>
        <w:rPr>
          <w:rFonts w:hint="eastAsia" w:ascii="宋体" w:hAnsi="宋体" w:cs="宋体"/>
          <w:szCs w:val="21"/>
          <w:lang w:bidi="ar"/>
        </w:rPr>
        <w:t xml:space="preserve">采购文件及投标（响应）文件，按照平等、自愿、公平和诚实信用的原则，经甲乙双方协商一致，约定以下合同条款，以兹共同遵守、全面履行。</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1.1 合同组成部分</w:t>
      </w:r>
      <w:r/>
    </w:p>
    <w:p>
      <w:pPr>
        <w:ind w:firstLine="420"/>
        <w:spacing w:line="400" w:lineRule="exact"/>
        <w:rPr>
          <w:rFonts w:hint="eastAsia" w:ascii="宋体" w:hAnsi="宋体" w:cs="宋体"/>
          <w:szCs w:val="21"/>
        </w:rPr>
      </w:pPr>
      <w:r>
        <w:rPr>
          <w:rFonts w:hint="eastAsia" w:ascii="宋体" w:hAnsi="宋体" w:cs="宋体"/>
          <w:szCs w:val="21"/>
          <w:lang w:bidi="ar"/>
        </w:rPr>
        <w:t xml:space="preserve">下列文件为本合同的有效组成部分，对甲乙双方均具有法律约束力。如果下列文件内容出现不一致的情形，那么在保证按照采购文件确定事项的前提下，组成本合同的多个文件的优先适用顺序如下：</w:t>
      </w:r>
      <w:r/>
    </w:p>
    <w:p>
      <w:pPr>
        <w:ind w:firstLine="420"/>
        <w:spacing w:line="400" w:lineRule="exact"/>
        <w:rPr>
          <w:rFonts w:hint="eastAsia" w:ascii="宋体" w:hAnsi="宋体" w:cs="宋体"/>
          <w:szCs w:val="21"/>
        </w:rPr>
      </w:pPr>
      <w:r>
        <w:rPr>
          <w:rFonts w:hint="eastAsia" w:ascii="宋体" w:hAnsi="宋体" w:cs="宋体"/>
          <w:szCs w:val="21"/>
          <w:lang w:bidi="ar"/>
        </w:rPr>
        <w:t xml:space="preserve">1.1.1 本合同及其补充合同、变更协议；</w:t>
      </w:r>
      <w:r/>
    </w:p>
    <w:p>
      <w:pPr>
        <w:ind w:firstLine="420"/>
        <w:spacing w:line="400" w:lineRule="exact"/>
        <w:rPr>
          <w:rFonts w:hint="eastAsia" w:ascii="宋体" w:hAnsi="宋体" w:cs="宋体"/>
          <w:szCs w:val="21"/>
        </w:rPr>
      </w:pPr>
      <w:r>
        <w:rPr>
          <w:rFonts w:hint="eastAsia" w:ascii="宋体" w:hAnsi="宋体" w:cs="宋体"/>
          <w:szCs w:val="21"/>
          <w:lang w:bidi="ar"/>
        </w:rPr>
        <w:t xml:space="preserve">1.1.2 中标通知书；</w:t>
      </w:r>
      <w:r/>
    </w:p>
    <w:p>
      <w:pPr>
        <w:ind w:firstLine="420"/>
        <w:spacing w:line="400" w:lineRule="exact"/>
        <w:rPr>
          <w:rFonts w:hint="eastAsia" w:ascii="宋体" w:hAnsi="宋体" w:cs="宋体"/>
          <w:szCs w:val="21"/>
        </w:rPr>
      </w:pPr>
      <w:r>
        <w:rPr>
          <w:rFonts w:hint="eastAsia" w:ascii="宋体" w:hAnsi="宋体" w:cs="宋体"/>
          <w:szCs w:val="21"/>
          <w:lang w:bidi="ar"/>
        </w:rPr>
        <w:t xml:space="preserve">1.1.3 投标文件（含澄清或者说明文件）；</w:t>
      </w:r>
      <w:r/>
    </w:p>
    <w:p>
      <w:pPr>
        <w:ind w:firstLine="420"/>
        <w:spacing w:line="400" w:lineRule="exact"/>
        <w:rPr>
          <w:rFonts w:hint="eastAsia" w:ascii="宋体" w:hAnsi="宋体" w:cs="宋体"/>
          <w:szCs w:val="21"/>
        </w:rPr>
      </w:pPr>
      <w:r>
        <w:rPr>
          <w:rFonts w:hint="eastAsia" w:ascii="宋体" w:hAnsi="宋体" w:cs="宋体"/>
          <w:szCs w:val="21"/>
          <w:lang w:bidi="ar"/>
        </w:rPr>
        <w:t xml:space="preserve">1.1.4 招标文件（含澄清或者修改文件）；</w:t>
      </w:r>
      <w:r/>
    </w:p>
    <w:p>
      <w:pPr>
        <w:ind w:firstLine="420"/>
        <w:spacing w:line="400" w:lineRule="exact"/>
        <w:rPr>
          <w:rFonts w:hint="eastAsia" w:ascii="宋体" w:hAnsi="宋体" w:cs="宋体"/>
          <w:szCs w:val="21"/>
        </w:rPr>
      </w:pPr>
      <w:r>
        <w:rPr>
          <w:rFonts w:hint="eastAsia" w:ascii="宋体" w:hAnsi="宋体" w:cs="宋体"/>
          <w:szCs w:val="21"/>
          <w:lang w:bidi="ar"/>
        </w:rPr>
        <w:t xml:space="preserve">1.1.5 其他相关采购文件。</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1.2 货物</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1.2.1 货物名称：</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1.2.2 货物数量：</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1.2.3 货物质量标准：</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1.3 价款</w:t>
      </w:r>
      <w:r/>
    </w:p>
    <w:p>
      <w:pPr>
        <w:ind w:firstLine="420"/>
        <w:spacing w:line="400" w:lineRule="exact"/>
        <w:rPr>
          <w:rFonts w:hint="eastAsia" w:ascii="宋体" w:hAnsi="宋体" w:cs="宋体"/>
          <w:szCs w:val="21"/>
        </w:rPr>
      </w:pPr>
      <w:r>
        <w:rPr>
          <w:rFonts w:hint="eastAsia" w:ascii="宋体" w:hAnsi="宋体" w:cs="宋体"/>
          <w:szCs w:val="21"/>
          <w:lang w:bidi="ar"/>
        </w:rPr>
        <w:t xml:space="preserve">本合同总价为：¥</w:t>
      </w:r>
      <w:r>
        <w:rPr>
          <w:rFonts w:hint="eastAsia" w:ascii="宋体" w:hAnsi="宋体" w:cs="宋体"/>
          <w:szCs w:val="21"/>
          <w:u w:val="single"/>
          <w:lang w:bidi="ar"/>
        </w:rPr>
        <w:t xml:space="preserve">           </w:t>
      </w:r>
      <w:r>
        <w:rPr>
          <w:rFonts w:hint="eastAsia" w:ascii="宋体" w:hAnsi="宋体" w:cs="宋体"/>
          <w:szCs w:val="21"/>
          <w:lang w:bidi="ar"/>
        </w:rPr>
        <w:t xml:space="preserve">元（大写：</w:t>
      </w:r>
      <w:r>
        <w:rPr>
          <w:rFonts w:hint="eastAsia" w:ascii="宋体" w:hAnsi="宋体" w:cs="宋体"/>
          <w:szCs w:val="21"/>
          <w:u w:val="single"/>
          <w:lang w:bidi="ar"/>
        </w:rPr>
        <w:t xml:space="preserve">                 </w:t>
      </w:r>
      <w:r>
        <w:rPr>
          <w:rFonts w:hint="eastAsia" w:ascii="宋体" w:hAnsi="宋体" w:cs="宋体"/>
          <w:szCs w:val="21"/>
          <w:lang w:bidi="ar"/>
        </w:rPr>
        <w:t xml:space="preserve">元人民币）。</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分项价格：</w:t>
      </w:r>
      <w:r/>
    </w:p>
    <w:tbl>
      <w:tblPr>
        <w:tblStyle w:val="911"/>
        <w:tblW w:w="71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1"/>
          <w:jc w:val="center"/>
          <w:trHeight w:val="369"/>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360"/>
              <w:jc w:val="center"/>
              <w:spacing w:line="400" w:lineRule="exact"/>
              <w:widowControl/>
              <w:rPr>
                <w:rFonts w:hint="eastAsia" w:hAnsi="宋体" w:eastAsia="宋体" w:cs="宋体"/>
                <w:sz w:val="21"/>
                <w:szCs w:val="21"/>
              </w:rPr>
            </w:pPr>
            <w:r>
              <w:rPr>
                <w:rFonts w:hint="eastAsia" w:hAnsi="宋体" w:eastAsia="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t xml:space="preserve">分项名称</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1360"/>
              <w:jc w:val="center"/>
              <w:spacing w:line="400" w:lineRule="exact"/>
              <w:widowControl/>
              <w:rPr>
                <w:rFonts w:hint="eastAsia" w:hAnsi="宋体" w:eastAsia="宋体" w:cs="宋体"/>
                <w:sz w:val="21"/>
                <w:szCs w:val="21"/>
              </w:rPr>
            </w:pPr>
            <w:r>
              <w:rPr>
                <w:rFonts w:hint="eastAsia" w:hAnsi="宋体" w:eastAsia="宋体" w:cs="宋体"/>
                <w:sz w:val="21"/>
                <w:szCs w:val="21"/>
              </w:rPr>
              <w:t xml:space="preserve">分项价格</w:t>
            </w:r>
            <w:r/>
          </w:p>
        </w:tc>
      </w:tr>
      <w:tr>
        <w:trPr>
          <w:gridAfter w:val="1"/>
          <w:jc w:val="center"/>
          <w:trHeight w:val="369"/>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r>
      <w:tr>
        <w:trPr>
          <w:gridAfter w:val="1"/>
          <w:jc w:val="center"/>
          <w:trHeight w:val="369"/>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r>
      <w:tr>
        <w:trPr>
          <w:gridAfter w:val="1"/>
          <w:jc w:val="center"/>
          <w:trHeight w:val="369"/>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r>
      <w:tr>
        <w:trPr>
          <w:gridAfter w:val="1"/>
          <w:jc w:val="center"/>
          <w:trHeight w:val="369"/>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r>
      <w:tr>
        <w:trPr>
          <w:jc w:val="center"/>
          <w:trHeight w:val="369"/>
        </w:trPr>
        <w:tc>
          <w:tcPr>
            <w:gridSpan w:val="3"/>
            <w:tcBorders>
              <w:top w:val="single" w:color="000000" w:sz="4" w:space="0"/>
              <w:left w:val="single" w:color="000000" w:sz="4" w:space="0"/>
              <w:bottom w:val="single" w:color="000000" w:sz="4" w:space="0"/>
              <w:right w:val="single" w:color="000000" w:sz="4" w:space="0"/>
            </w:tcBorders>
            <w:tcW w:w="4603"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t xml:space="preserve">总价（含     ％税）</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pStyle w:val="1360"/>
              <w:ind w:firstLine="200"/>
              <w:jc w:val="center"/>
              <w:spacing w:line="400" w:lineRule="exact"/>
              <w:widowControl/>
              <w:rPr>
                <w:rFonts w:hint="eastAsia" w:hAnsi="宋体" w:eastAsia="宋体" w:cs="宋体"/>
                <w:sz w:val="21"/>
                <w:szCs w:val="21"/>
              </w:rPr>
            </w:pPr>
            <w:r>
              <w:rPr>
                <w:rFonts w:hint="eastAsia" w:hAnsi="宋体" w:eastAsia="宋体" w:cs="宋体"/>
                <w:sz w:val="21"/>
                <w:szCs w:val="21"/>
              </w:rPr>
            </w:r>
            <w:r/>
          </w:p>
        </w:tc>
      </w:tr>
    </w:tbl>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1.4 结算方式</w:t>
      </w:r>
      <w:r/>
    </w:p>
    <w:p>
      <w:pPr>
        <w:spacing w:line="400" w:lineRule="exact"/>
        <w:rPr>
          <w:rFonts w:hint="eastAsia" w:ascii="宋体" w:hAnsi="宋体" w:cs="宋体"/>
          <w:szCs w:val="21"/>
          <w:u w:val="single"/>
        </w:rPr>
      </w:pPr>
      <w:r>
        <w:rPr>
          <w:rFonts w:hint="eastAsia" w:ascii="宋体" w:hAnsi="宋体" w:cs="宋体"/>
          <w:szCs w:val="21"/>
          <w:u w:val="single"/>
          <w:lang w:bidi="ar"/>
        </w:rPr>
        <w:t xml:space="preserve">                                                                </w:t>
      </w:r>
      <w:r/>
    </w:p>
    <w:p>
      <w:pPr>
        <w:spacing w:line="400" w:lineRule="exact"/>
        <w:rPr>
          <w:rFonts w:hint="eastAsia" w:ascii="宋体" w:hAnsi="宋体" w:cs="宋体"/>
          <w:szCs w:val="21"/>
        </w:rPr>
      </w:pPr>
      <w:r>
        <w:rPr>
          <w:rFonts w:hint="eastAsia" w:ascii="宋体" w:hAnsi="宋体" w:cs="宋体"/>
          <w:szCs w:val="21"/>
          <w:u w:val="single"/>
          <w:lang w:bidi="ar"/>
        </w:rPr>
        <w:t xml:space="preserve">                       ，甲方支付乙方每笔款项的另一前提是收到乙方开具的正式发票，甲方应自接收到乙方开具的正式发票后15日内按照合同约定支付资金</w:t>
      </w:r>
      <w:r>
        <w:rPr>
          <w:rFonts w:hint="eastAsia" w:ascii="宋体" w:hAnsi="宋体" w:cs="宋体"/>
          <w:szCs w:val="21"/>
          <w:lang w:bidi="ar"/>
        </w:rPr>
        <w:t xml:space="preserve">。</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1.5 货物交付时间、地点和方式</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1.5.1 交货时间：</w:t>
      </w:r>
      <w:r>
        <w:rPr>
          <w:rFonts w:hint="eastAsia" w:ascii="宋体" w:hAnsi="宋体" w:cs="宋体"/>
          <w:szCs w:val="21"/>
          <w:u w:val="single"/>
          <w:lang w:bidi="ar"/>
        </w:rPr>
        <w:t xml:space="preserve">                                                </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1.5.2 交货地点：</w:t>
      </w:r>
      <w:r>
        <w:rPr>
          <w:rFonts w:hint="eastAsia" w:ascii="宋体" w:hAnsi="宋体" w:cs="宋体"/>
          <w:szCs w:val="21"/>
          <w:u w:val="single"/>
          <w:lang w:bidi="ar"/>
        </w:rPr>
        <w:t xml:space="preserve">                           ，货物运输途中的毁损、灭失风险均由乙方承担</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1.5.3 交货方式：</w:t>
      </w:r>
      <w:r>
        <w:rPr>
          <w:rFonts w:hint="eastAsia" w:ascii="宋体" w:hAnsi="宋体" w:cs="宋体"/>
          <w:szCs w:val="21"/>
          <w:u w:val="single"/>
          <w:lang w:bidi="ar"/>
        </w:rPr>
        <w:t xml:space="preserve">                     ，运费由乙方承担</w:t>
      </w:r>
      <w:r>
        <w:rPr>
          <w:rFonts w:hint="eastAsia" w:ascii="宋体" w:hAnsi="宋体" w:cs="宋体"/>
          <w:szCs w:val="21"/>
          <w:lang w:bidi="ar"/>
        </w:rPr>
        <w:t xml:space="preserve">。</w:t>
      </w:r>
      <w:r/>
    </w:p>
    <w:p>
      <w:pPr>
        <w:ind w:firstLine="420"/>
        <w:spacing w:line="400" w:lineRule="exact"/>
        <w:rPr>
          <w:rFonts w:hint="eastAsia" w:ascii="宋体" w:hAnsi="宋体" w:cs="宋体"/>
          <w:szCs w:val="21"/>
        </w:rPr>
      </w:pPr>
      <w:r>
        <w:rPr>
          <w:rFonts w:hint="eastAsia" w:ascii="宋体" w:hAnsi="宋体" w:cs="宋体"/>
          <w:szCs w:val="21"/>
          <w:lang w:bidi="ar"/>
        </w:rPr>
        <w:t xml:space="preserve">1.6  质量保证期及检验、验收  </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1.6.1乙方提供的货物质量保证期为</w:t>
      </w:r>
      <w:r>
        <w:rPr>
          <w:rFonts w:hint="eastAsia" w:ascii="宋体" w:hAnsi="宋体" w:cs="宋体"/>
          <w:szCs w:val="21"/>
          <w:u w:val="single"/>
          <w:lang w:bidi="ar"/>
        </w:rPr>
        <w:t xml:space="preserve">      </w:t>
      </w:r>
      <w:r>
        <w:rPr>
          <w:rFonts w:hint="eastAsia" w:ascii="宋体" w:hAnsi="宋体" w:cs="宋体"/>
          <w:szCs w:val="21"/>
          <w:lang w:bidi="ar"/>
        </w:rPr>
        <w:t xml:space="preserve">个月，自甲方收到货物之日起算。</w:t>
      </w:r>
      <w:r/>
    </w:p>
    <w:p>
      <w:pPr>
        <w:ind w:firstLine="420"/>
        <w:spacing w:line="400" w:lineRule="exact"/>
        <w:rPr>
          <w:rFonts w:hint="eastAsia" w:ascii="宋体" w:hAnsi="宋体" w:cs="宋体"/>
          <w:szCs w:val="21"/>
        </w:rPr>
      </w:pPr>
      <w:r>
        <w:rPr>
          <w:rFonts w:hint="eastAsia" w:ascii="宋体" w:hAnsi="宋体" w:cs="宋体"/>
          <w:szCs w:val="21"/>
          <w:lang w:bidi="ar"/>
        </w:rPr>
        <w:t xml:space="preserve">1.6.2 检验和验收：</w:t>
      </w:r>
      <w:r/>
    </w:p>
    <w:p>
      <w:pPr>
        <w:ind w:firstLine="420"/>
        <w:spacing w:line="400" w:lineRule="exact"/>
        <w:rPr>
          <w:rFonts w:hint="eastAsia" w:ascii="宋体" w:hAnsi="宋体" w:cs="宋体"/>
          <w:szCs w:val="21"/>
          <w:u w:val="single"/>
          <w:lang w:bidi="ar"/>
        </w:rPr>
      </w:pPr>
      <w:r>
        <w:rPr>
          <w:rFonts w:hint="eastAsia" w:ascii="宋体" w:hAnsi="宋体" w:cs="宋体"/>
          <w:szCs w:val="21"/>
          <w:u w:val="single"/>
          <w:lang w:bidi="ar"/>
        </w:rPr>
        <w:t xml:space="preserve">                                                               </w:t>
      </w:r>
      <w:r/>
    </w:p>
    <w:p>
      <w:pPr>
        <w:ind w:firstLine="420"/>
        <w:spacing w:line="400" w:lineRule="exact"/>
        <w:rPr>
          <w:rFonts w:ascii="宋体" w:hAnsi="宋体" w:cs="宋体"/>
          <w:b/>
          <w:bCs/>
          <w:szCs w:val="21"/>
          <w:u w:val="single"/>
          <w:lang w:bidi="ar"/>
        </w:rPr>
      </w:pPr>
      <w:r>
        <w:rPr>
          <w:rFonts w:hint="eastAsia" w:ascii="宋体" w:hAnsi="宋体" w:cs="宋体"/>
          <w:szCs w:val="21"/>
          <w:lang w:bidi="ar"/>
        </w:rPr>
        <w:t xml:space="preserve">1.6.3</w:t>
      </w:r>
      <w:r>
        <w:rPr>
          <w:rFonts w:hint="eastAsia" w:ascii="宋体" w:hAnsi="宋体" w:cs="宋体"/>
          <w:b/>
          <w:bCs/>
          <w:szCs w:val="21"/>
          <w:lang w:bidi="ar"/>
        </w:rPr>
        <w:t xml:space="preserve">符合招标文件要求及投标文件承诺。</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1.7 违约责任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1.7.1 除不可抗力外，若乙方未按照本合同约定的时间、地点和方式交付货物，则视为乙方违约，每迟延一日，乙方应当按照延期交付货物总价格的</w:t>
      </w:r>
      <w:r>
        <w:rPr>
          <w:rFonts w:hint="eastAsia" w:ascii="宋体" w:hAnsi="宋体" w:cs="宋体"/>
          <w:szCs w:val="21"/>
          <w:u w:val="single"/>
          <w:lang w:bidi="ar"/>
        </w:rPr>
        <w:t xml:space="preserve">    </w:t>
      </w:r>
      <w:r>
        <w:rPr>
          <w:rFonts w:hint="eastAsia" w:ascii="宋体" w:hAnsi="宋体" w:cs="宋体"/>
          <w:szCs w:val="21"/>
          <w:lang w:bidi="ar"/>
        </w:rPr>
        <w:t xml:space="preserve">%向甲方支付违约金，违约金总额不超过本合同总价的</w:t>
      </w:r>
      <w:r>
        <w:rPr>
          <w:rFonts w:hint="eastAsia" w:ascii="宋体" w:hAnsi="宋体" w:cs="宋体"/>
          <w:szCs w:val="21"/>
          <w:u w:val="single"/>
          <w:lang w:bidi="ar"/>
        </w:rPr>
        <w:t xml:space="preserve">     </w:t>
      </w:r>
      <w:r>
        <w:rPr>
          <w:rFonts w:hint="eastAsia" w:ascii="宋体" w:hAnsi="宋体" w:cs="宋体"/>
          <w:szCs w:val="21"/>
          <w:lang w:bidi="ar"/>
        </w:rPr>
        <w:t xml:space="preserve">%；乙方迟延交付货物</w:t>
      </w:r>
      <w:r>
        <w:rPr>
          <w:rFonts w:hint="eastAsia" w:ascii="宋体" w:hAnsi="宋体" w:cs="宋体"/>
          <w:szCs w:val="21"/>
          <w:u w:val="single"/>
          <w:lang w:bidi="ar"/>
        </w:rPr>
        <w:t xml:space="preserve">       </w:t>
      </w:r>
      <w:r>
        <w:rPr>
          <w:rFonts w:hint="eastAsia" w:ascii="宋体" w:hAnsi="宋体" w:cs="宋体"/>
          <w:szCs w:val="21"/>
          <w:lang w:bidi="ar"/>
        </w:rPr>
        <w:t xml:space="preserve">天以上，甲方除了有权按照上述标准向乙方主张违约金外，还有权单方解除本合同，因此产生的相关损失全部由乙方承担，解除通知送达对方时本合同即解除。 </w:t>
      </w:r>
      <w:r/>
    </w:p>
    <w:p>
      <w:pPr>
        <w:ind w:firstLine="420"/>
        <w:spacing w:line="400" w:lineRule="exact"/>
        <w:rPr>
          <w:rFonts w:hint="eastAsia" w:ascii="宋体" w:hAnsi="宋体" w:cs="宋体"/>
          <w:szCs w:val="21"/>
        </w:rPr>
      </w:pPr>
      <w:r>
        <w:rPr>
          <w:rFonts w:hint="eastAsia" w:ascii="宋体" w:hAnsi="宋体" w:cs="宋体"/>
          <w:szCs w:val="21"/>
          <w:lang w:bidi="ar"/>
        </w:rPr>
        <w:t xml:space="preserve">1.7.2 除不可抗力外，若甲方未按照本合同约定时间支付货款，则视为甲方为违约，每迟延一日，甲方应当按照逾期付款金额的</w:t>
      </w:r>
      <w:r>
        <w:rPr>
          <w:rFonts w:hint="eastAsia" w:ascii="宋体" w:hAnsi="宋体" w:cs="宋体"/>
          <w:szCs w:val="21"/>
          <w:u w:val="single"/>
          <w:lang w:bidi="ar"/>
        </w:rPr>
        <w:t xml:space="preserve">    </w:t>
      </w:r>
      <w:r>
        <w:rPr>
          <w:rFonts w:hint="eastAsia" w:ascii="宋体" w:hAnsi="宋体" w:cs="宋体"/>
          <w:szCs w:val="21"/>
          <w:lang w:bidi="ar"/>
        </w:rPr>
        <w:t xml:space="preserve">%向乙方支付违约金，违约金总额不超过本合同总价的</w:t>
      </w:r>
      <w:r>
        <w:rPr>
          <w:rFonts w:hint="eastAsia" w:ascii="宋体" w:hAnsi="宋体" w:cs="宋体"/>
          <w:szCs w:val="21"/>
          <w:u w:val="single"/>
          <w:lang w:bidi="ar"/>
        </w:rPr>
        <w:t xml:space="preserve">     </w:t>
      </w:r>
      <w:r>
        <w:rPr>
          <w:rFonts w:hint="eastAsia" w:ascii="宋体" w:hAnsi="宋体" w:cs="宋体"/>
          <w:szCs w:val="21"/>
          <w:lang w:bidi="ar"/>
        </w:rPr>
        <w:t xml:space="preserve">%；甲方迟延付款</w:t>
      </w:r>
      <w:r>
        <w:rPr>
          <w:rFonts w:hint="eastAsia" w:ascii="宋体" w:hAnsi="宋体" w:cs="宋体"/>
          <w:szCs w:val="21"/>
          <w:u w:val="single"/>
          <w:lang w:bidi="ar"/>
        </w:rPr>
        <w:t xml:space="preserve">   </w:t>
      </w:r>
      <w:r>
        <w:rPr>
          <w:rFonts w:hint="eastAsia" w:ascii="宋体" w:hAnsi="宋体" w:cs="宋体"/>
          <w:szCs w:val="21"/>
          <w:lang w:bidi="ar"/>
        </w:rPr>
        <w:t xml:space="preserve">天以上，则乙方有权单方解除本合同，解除通知送达对方时本合同即解除。</w:t>
      </w:r>
      <w:r/>
    </w:p>
    <w:p>
      <w:pPr>
        <w:ind w:firstLine="420"/>
        <w:spacing w:line="400" w:lineRule="exact"/>
        <w:rPr>
          <w:rFonts w:hint="eastAsia" w:ascii="宋体" w:hAnsi="宋体" w:cs="宋体"/>
          <w:szCs w:val="21"/>
        </w:rPr>
      </w:pPr>
      <w:r>
        <w:rPr>
          <w:rFonts w:hint="eastAsia" w:ascii="宋体" w:hAnsi="宋体" w:cs="宋体"/>
          <w:szCs w:val="21"/>
          <w:lang w:bidi="ar"/>
        </w:rPr>
        <w:t xml:space="preserve">1.7.3 除不可抗力外，任何一方未能履行本合同约定的其他主要义务，经对方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解除通知送达对方时，本合同即解除；</w:t>
      </w:r>
      <w:r/>
    </w:p>
    <w:p>
      <w:pPr>
        <w:ind w:firstLine="420"/>
        <w:spacing w:line="400" w:lineRule="exact"/>
        <w:rPr>
          <w:rFonts w:hint="eastAsia" w:ascii="宋体" w:hAnsi="宋体" w:cs="宋体"/>
          <w:szCs w:val="21"/>
        </w:rPr>
      </w:pPr>
      <w:r>
        <w:rPr>
          <w:rFonts w:hint="eastAsia" w:ascii="宋体" w:hAnsi="宋体" w:cs="宋体"/>
          <w:szCs w:val="21"/>
          <w:lang w:bidi="ar"/>
        </w:rPr>
        <w:t xml:space="preserve">1.7.4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20"/>
        <w:spacing w:line="400" w:lineRule="exact"/>
        <w:rPr>
          <w:rFonts w:hint="eastAsia" w:ascii="宋体" w:hAnsi="宋体" w:cs="宋体"/>
          <w:szCs w:val="21"/>
        </w:rPr>
      </w:pPr>
      <w:r>
        <w:rPr>
          <w:rFonts w:hint="eastAsia" w:ascii="宋体" w:hAnsi="宋体" w:cs="宋体"/>
          <w:szCs w:val="21"/>
          <w:lang w:bidi="ar"/>
        </w:rPr>
        <w:t xml:space="preserve">1.7.5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20"/>
        <w:spacing w:line="400" w:lineRule="exact"/>
        <w:rPr>
          <w:rFonts w:hint="eastAsia" w:ascii="宋体" w:hAnsi="宋体" w:cs="宋体"/>
          <w:szCs w:val="21"/>
        </w:rPr>
      </w:pPr>
      <w:r>
        <w:rPr>
          <w:rFonts w:hint="eastAsia" w:ascii="宋体" w:hAnsi="宋体" w:cs="宋体"/>
          <w:szCs w:val="21"/>
          <w:lang w:bidi="ar"/>
        </w:rPr>
        <w:t xml:space="preserve">1.7.6 如果出现政府采购监督管理部门在处理投诉事项期间，书面通知甲方暂停采购活动的情形，或者询问或质疑事项可能影响中标结果的，导致甲方中止履行合同的情形，均不视为甲方违约。</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1.8 合同争议的解决</w:t>
      </w:r>
      <w:r/>
    </w:p>
    <w:p>
      <w:pPr>
        <w:ind w:firstLine="420"/>
        <w:spacing w:line="400" w:lineRule="exact"/>
        <w:rPr>
          <w:rFonts w:hint="eastAsia" w:ascii="宋体" w:hAnsi="宋体" w:cs="宋体"/>
          <w:szCs w:val="21"/>
        </w:rPr>
      </w:pPr>
      <w:r>
        <w:rPr>
          <w:rFonts w:hint="eastAsia" w:ascii="宋体" w:hAnsi="宋体" w:cs="宋体"/>
          <w:szCs w:val="21"/>
          <w:lang w:bidi="ar"/>
        </w:rPr>
        <w:t xml:space="preserve">本合同履行过程中发生的任何争议，双方当事人均可通过和解或者调解解决；不愿和解、调解或者和解、调解不成的，应当选择下列第</w:t>
      </w:r>
      <w:r>
        <w:rPr>
          <w:rFonts w:hint="eastAsia" w:ascii="宋体" w:hAnsi="宋体" w:cs="宋体"/>
          <w:szCs w:val="21"/>
          <w:u w:val="single"/>
          <w:lang w:bidi="ar"/>
        </w:rPr>
        <w:t xml:space="preserve">    </w:t>
      </w:r>
      <w:r>
        <w:rPr>
          <w:rFonts w:hint="eastAsia" w:ascii="宋体" w:hAnsi="宋体" w:cs="宋体"/>
          <w:szCs w:val="21"/>
          <w:lang w:bidi="ar"/>
        </w:rPr>
        <w:t xml:space="preserve">种方式解决：</w:t>
      </w:r>
      <w:r/>
    </w:p>
    <w:p>
      <w:pPr>
        <w:ind w:firstLine="420"/>
        <w:spacing w:line="400" w:lineRule="exact"/>
        <w:rPr>
          <w:rFonts w:hint="eastAsia" w:ascii="宋体" w:hAnsi="宋体" w:cs="宋体"/>
          <w:szCs w:val="21"/>
        </w:rPr>
      </w:pPr>
      <w:r>
        <w:rPr>
          <w:rFonts w:hint="eastAsia" w:ascii="宋体" w:hAnsi="宋体" w:cs="宋体"/>
          <w:szCs w:val="21"/>
          <w:lang w:bidi="ar"/>
        </w:rPr>
        <w:t xml:space="preserve">1.8.1 将争议提交</w:t>
      </w:r>
      <w:r>
        <w:rPr>
          <w:rFonts w:hint="eastAsia" w:ascii="宋体" w:hAnsi="宋体" w:cs="宋体"/>
          <w:szCs w:val="21"/>
          <w:u w:val="single"/>
          <w:lang w:bidi="ar"/>
        </w:rPr>
        <w:t xml:space="preserve">              </w:t>
      </w:r>
      <w:r>
        <w:rPr>
          <w:rFonts w:hint="eastAsia" w:ascii="宋体" w:hAnsi="宋体" w:cs="宋体"/>
          <w:szCs w:val="21"/>
          <w:lang w:bidi="ar"/>
        </w:rPr>
        <w:t xml:space="preserve">仲裁委员会依申请仲裁时其现行有效的仲裁规则裁决；</w:t>
      </w:r>
      <w:r/>
    </w:p>
    <w:p>
      <w:pPr>
        <w:ind w:firstLine="420"/>
        <w:spacing w:line="400" w:lineRule="exact"/>
        <w:rPr>
          <w:rFonts w:hint="eastAsia" w:ascii="宋体" w:hAnsi="宋体" w:cs="宋体"/>
          <w:szCs w:val="21"/>
          <w:u w:val="single"/>
        </w:rPr>
      </w:pPr>
      <w:r>
        <w:rPr>
          <w:rFonts w:hint="eastAsia" w:ascii="宋体" w:hAnsi="宋体" w:cs="宋体"/>
          <w:szCs w:val="21"/>
          <w:lang w:bidi="ar"/>
        </w:rPr>
        <w:t xml:space="preserve">1.8.2 向</w:t>
      </w:r>
      <w:r>
        <w:rPr>
          <w:rFonts w:hint="eastAsia" w:ascii="宋体" w:hAnsi="宋体" w:cs="宋体"/>
          <w:szCs w:val="21"/>
          <w:u w:val="single"/>
          <w:lang w:bidi="ar"/>
        </w:rPr>
        <w:t xml:space="preserve">       （（1）被告住所地(2)原告住所地（3）合同履行地（4）合同签订地）（5）标的物所在地） 的</w:t>
      </w:r>
      <w:r>
        <w:rPr>
          <w:rFonts w:hint="eastAsia" w:ascii="宋体" w:hAnsi="宋体" w:cs="宋体"/>
          <w:szCs w:val="21"/>
          <w:lang w:bidi="ar"/>
        </w:rPr>
        <w:t xml:space="preserve">人民法院起诉解决。</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1.9 合同生效</w:t>
      </w:r>
      <w:r/>
    </w:p>
    <w:p>
      <w:pPr>
        <w:ind w:firstLine="420"/>
        <w:spacing w:line="400" w:lineRule="exact"/>
        <w:rPr>
          <w:rFonts w:hint="eastAsia" w:ascii="宋体" w:hAnsi="宋体" w:cs="宋体"/>
          <w:b/>
          <w:szCs w:val="21"/>
        </w:rPr>
      </w:pPr>
      <w:r>
        <w:rPr>
          <w:rFonts w:hint="eastAsia" w:ascii="宋体" w:hAnsi="宋体" w:cs="宋体"/>
          <w:szCs w:val="21"/>
          <w:lang w:bidi="ar"/>
        </w:rPr>
        <w:t xml:space="preserve">本合同自甲乙双方签字盖章后生效，一式</w:t>
      </w:r>
      <w:r>
        <w:rPr>
          <w:rFonts w:hint="eastAsia" w:ascii="宋体" w:hAnsi="宋体" w:cs="宋体"/>
          <w:szCs w:val="21"/>
          <w:u w:val="single"/>
          <w:lang w:bidi="ar"/>
        </w:rPr>
        <w:t xml:space="preserve">  </w:t>
      </w:r>
      <w:r>
        <w:rPr>
          <w:rFonts w:hint="eastAsia" w:ascii="宋体" w:hAnsi="宋体" w:cs="宋体"/>
          <w:szCs w:val="21"/>
          <w:lang w:bidi="ar"/>
        </w:rPr>
        <w:t xml:space="preserve">份，双方各执</w:t>
      </w:r>
      <w:r>
        <w:rPr>
          <w:rFonts w:hint="eastAsia" w:ascii="宋体" w:hAnsi="宋体" w:cs="宋体"/>
          <w:szCs w:val="21"/>
          <w:u w:val="single"/>
          <w:lang w:bidi="ar"/>
        </w:rPr>
        <w:t xml:space="preserve">  </w:t>
      </w:r>
      <w:r>
        <w:rPr>
          <w:rFonts w:hint="eastAsia" w:ascii="宋体" w:hAnsi="宋体" w:cs="宋体"/>
          <w:szCs w:val="21"/>
          <w:lang w:bidi="ar"/>
        </w:rPr>
        <w:t xml:space="preserve">份，具有同等法律效力。</w:t>
      </w:r>
      <w:r/>
    </w:p>
    <w:p>
      <w:pPr>
        <w:spacing w:line="400" w:lineRule="exact"/>
        <w:rPr>
          <w:rFonts w:hint="eastAsia" w:ascii="宋体" w:hAnsi="宋体" w:cs="宋体"/>
          <w:szCs w:val="21"/>
        </w:rPr>
      </w:pPr>
      <w:r>
        <w:rPr>
          <w:rFonts w:hint="eastAsia" w:ascii="宋体" w:hAnsi="宋体" w:cs="宋体"/>
          <w:szCs w:val="21"/>
          <w:lang w:bidi="ar"/>
        </w:rPr>
        <w:t xml:space="preserve"> </w:t>
      </w:r>
      <w:r/>
    </w:p>
    <w:p>
      <w:pPr>
        <w:spacing w:line="400" w:lineRule="exact"/>
        <w:rPr>
          <w:rFonts w:hint="eastAsia" w:ascii="宋体" w:hAnsi="宋体" w:cs="宋体"/>
          <w:szCs w:val="21"/>
        </w:rPr>
      </w:pPr>
      <w:r>
        <w:rPr>
          <w:rFonts w:hint="eastAsia" w:ascii="宋体" w:hAnsi="宋体" w:cs="宋体"/>
          <w:b/>
          <w:szCs w:val="21"/>
          <w:lang w:bidi="ar"/>
        </w:rPr>
        <w:t xml:space="preserve">甲方</w:t>
      </w:r>
      <w:r>
        <w:rPr>
          <w:rFonts w:hint="eastAsia" w:ascii="宋体" w:hAnsi="宋体" w:cs="宋体"/>
          <w:szCs w:val="21"/>
          <w:lang w:bidi="ar"/>
        </w:rPr>
        <w:t xml:space="preserve">：                             </w:t>
      </w:r>
      <w:r>
        <w:rPr>
          <w:rFonts w:hint="eastAsia" w:ascii="宋体" w:hAnsi="宋体" w:cs="宋体"/>
          <w:b/>
          <w:szCs w:val="21"/>
          <w:lang w:bidi="ar"/>
        </w:rPr>
        <w:t xml:space="preserve">      乙方</w:t>
      </w:r>
      <w:r>
        <w:rPr>
          <w:rFonts w:hint="eastAsia" w:ascii="宋体" w:hAnsi="宋体" w:cs="宋体"/>
          <w:szCs w:val="21"/>
          <w:lang w:bidi="ar"/>
        </w:rPr>
        <w:t xml:space="preserve">：</w:t>
      </w:r>
      <w:r/>
    </w:p>
    <w:p>
      <w:pPr>
        <w:spacing w:line="400" w:lineRule="exact"/>
        <w:rPr>
          <w:rFonts w:hint="eastAsia" w:ascii="宋体" w:hAnsi="宋体" w:cs="宋体"/>
          <w:szCs w:val="21"/>
        </w:rPr>
      </w:pPr>
      <w:r>
        <w:rPr>
          <w:rFonts w:hint="eastAsia" w:ascii="宋体" w:hAnsi="宋体" w:cs="宋体"/>
          <w:szCs w:val="21"/>
          <w:lang w:bidi="ar"/>
        </w:rPr>
        <w:t xml:space="preserve">统一社会信用代码：                        统一社会信用代码或身份证号码：</w:t>
      </w:r>
      <w:r/>
    </w:p>
    <w:p>
      <w:pPr>
        <w:spacing w:line="400" w:lineRule="exact"/>
        <w:rPr>
          <w:rFonts w:hint="eastAsia" w:ascii="宋体" w:hAnsi="宋体" w:cs="宋体"/>
          <w:szCs w:val="21"/>
        </w:rPr>
      </w:pPr>
      <w:r>
        <w:rPr>
          <w:rFonts w:hint="eastAsia" w:ascii="宋体" w:hAnsi="宋体" w:cs="宋体"/>
          <w:szCs w:val="21"/>
          <w:lang w:bidi="ar"/>
        </w:rPr>
        <w:t xml:space="preserve"> </w:t>
      </w:r>
      <w:r/>
    </w:p>
    <w:p>
      <w:pPr>
        <w:spacing w:line="400" w:lineRule="exact"/>
        <w:rPr>
          <w:rFonts w:hint="eastAsia" w:ascii="宋体" w:hAnsi="宋体" w:cs="宋体"/>
          <w:szCs w:val="21"/>
        </w:rPr>
      </w:pPr>
      <w:r>
        <w:rPr>
          <w:rFonts w:hint="eastAsia" w:ascii="宋体" w:hAnsi="宋体" w:cs="宋体"/>
          <w:szCs w:val="21"/>
          <w:lang w:bidi="ar"/>
        </w:rPr>
        <w:t xml:space="preserve">住所：                                   住所：</w:t>
      </w:r>
      <w:r/>
    </w:p>
    <w:p>
      <w:pPr>
        <w:spacing w:line="400" w:lineRule="exact"/>
        <w:rPr>
          <w:rFonts w:hint="eastAsia" w:ascii="宋体" w:hAnsi="宋体" w:cs="宋体"/>
          <w:szCs w:val="21"/>
        </w:rPr>
      </w:pPr>
      <w:r>
        <w:rPr>
          <w:rFonts w:hint="eastAsia" w:ascii="宋体" w:hAnsi="宋体" w:cs="宋体"/>
          <w:szCs w:val="21"/>
          <w:lang w:bidi="ar"/>
        </w:rPr>
        <w:t xml:space="preserve">法定代表人或                             法定代表人</w:t>
      </w:r>
      <w:r/>
    </w:p>
    <w:p>
      <w:pPr>
        <w:spacing w:line="400" w:lineRule="exact"/>
        <w:rPr>
          <w:rFonts w:hint="eastAsia" w:ascii="宋体" w:hAnsi="宋体" w:cs="宋体"/>
          <w:szCs w:val="21"/>
        </w:rPr>
      </w:pPr>
      <w:r>
        <w:rPr>
          <w:rFonts w:hint="eastAsia" w:ascii="宋体" w:hAnsi="宋体" w:cs="宋体"/>
          <w:szCs w:val="21"/>
          <w:lang w:bidi="ar"/>
        </w:rPr>
        <w:t xml:space="preserve">授权代表（签字）：                        或授权代表（签字）: </w:t>
      </w:r>
      <w:r/>
    </w:p>
    <w:p>
      <w:pPr>
        <w:spacing w:line="400" w:lineRule="exact"/>
        <w:rPr>
          <w:rFonts w:hint="eastAsia" w:ascii="宋体" w:hAnsi="宋体" w:cs="宋体"/>
          <w:szCs w:val="21"/>
        </w:rPr>
      </w:pPr>
      <w:r>
        <w:rPr>
          <w:rFonts w:hint="eastAsia" w:ascii="宋体" w:hAnsi="宋体" w:cs="宋体"/>
          <w:szCs w:val="21"/>
          <w:lang w:bidi="ar"/>
        </w:rPr>
        <w:t xml:space="preserve">联系人：                                 联系人：</w:t>
      </w:r>
      <w:r/>
    </w:p>
    <w:p>
      <w:pPr>
        <w:spacing w:line="400" w:lineRule="exact"/>
        <w:rPr>
          <w:rFonts w:hint="eastAsia" w:ascii="宋体" w:hAnsi="宋体" w:cs="宋体"/>
          <w:szCs w:val="21"/>
        </w:rPr>
      </w:pPr>
      <w:r>
        <w:rPr>
          <w:rFonts w:hint="eastAsia" w:ascii="宋体" w:hAnsi="宋体" w:cs="宋体"/>
          <w:szCs w:val="21"/>
          <w:lang w:bidi="ar"/>
        </w:rPr>
        <w:t xml:space="preserve">约定送达地址：                           约定送达地址：</w:t>
      </w:r>
      <w:r/>
    </w:p>
    <w:p>
      <w:pPr>
        <w:spacing w:line="400" w:lineRule="exact"/>
        <w:rPr>
          <w:rFonts w:hint="eastAsia" w:ascii="宋体" w:hAnsi="宋体" w:cs="宋体"/>
          <w:szCs w:val="21"/>
        </w:rPr>
      </w:pPr>
      <w:r>
        <w:rPr>
          <w:rFonts w:hint="eastAsia" w:ascii="宋体" w:hAnsi="宋体" w:cs="宋体"/>
          <w:szCs w:val="21"/>
          <w:lang w:bidi="ar"/>
        </w:rPr>
        <w:t xml:space="preserve">邮政编码：                               邮政编码：</w:t>
      </w:r>
      <w:r/>
    </w:p>
    <w:p>
      <w:pPr>
        <w:spacing w:line="400" w:lineRule="exact"/>
        <w:rPr>
          <w:rFonts w:hint="eastAsia" w:ascii="宋体" w:hAnsi="宋体" w:cs="宋体"/>
          <w:szCs w:val="21"/>
        </w:rPr>
      </w:pPr>
      <w:r>
        <w:rPr>
          <w:rFonts w:hint="eastAsia" w:ascii="宋体" w:hAnsi="宋体" w:cs="宋体"/>
          <w:szCs w:val="21"/>
          <w:lang w:bidi="ar"/>
        </w:rPr>
        <w:t xml:space="preserve">电话:                                    电话: </w:t>
      </w:r>
      <w:r/>
    </w:p>
    <w:p>
      <w:pPr>
        <w:spacing w:line="400" w:lineRule="exact"/>
        <w:rPr>
          <w:rFonts w:hint="eastAsia" w:ascii="宋体" w:hAnsi="宋体" w:cs="宋体"/>
          <w:szCs w:val="21"/>
        </w:rPr>
      </w:pPr>
      <w:r>
        <w:rPr>
          <w:rFonts w:hint="eastAsia" w:ascii="宋体" w:hAnsi="宋体" w:cs="宋体"/>
          <w:szCs w:val="21"/>
          <w:lang w:bidi="ar"/>
        </w:rPr>
        <w:t xml:space="preserve">传真:                                    传真:</w:t>
      </w:r>
      <w:r/>
    </w:p>
    <w:p>
      <w:pPr>
        <w:spacing w:line="400" w:lineRule="exact"/>
        <w:rPr>
          <w:rFonts w:hint="eastAsia" w:ascii="宋体" w:hAnsi="宋体" w:cs="宋体"/>
          <w:szCs w:val="21"/>
        </w:rPr>
      </w:pPr>
      <w:r>
        <w:rPr>
          <w:rFonts w:hint="eastAsia" w:ascii="宋体" w:hAnsi="宋体" w:cs="宋体"/>
          <w:szCs w:val="21"/>
          <w:lang w:bidi="ar"/>
        </w:rPr>
        <w:t xml:space="preserve">电子邮箱：                               电子邮箱：</w:t>
      </w:r>
      <w:r/>
    </w:p>
    <w:p>
      <w:pPr>
        <w:spacing w:line="400" w:lineRule="exact"/>
        <w:rPr>
          <w:rFonts w:hint="eastAsia" w:ascii="宋体" w:hAnsi="宋体" w:cs="宋体"/>
          <w:szCs w:val="21"/>
        </w:rPr>
      </w:pPr>
      <w:r>
        <w:rPr>
          <w:rFonts w:hint="eastAsia" w:ascii="宋体" w:hAnsi="宋体" w:cs="宋体"/>
          <w:szCs w:val="21"/>
          <w:lang w:bidi="ar"/>
        </w:rPr>
        <w:t xml:space="preserve">开户银行：                               开户银行： </w:t>
      </w:r>
      <w:r/>
    </w:p>
    <w:p>
      <w:pPr>
        <w:spacing w:line="400" w:lineRule="exact"/>
        <w:rPr>
          <w:rFonts w:hint="eastAsia" w:ascii="宋体" w:hAnsi="宋体" w:cs="宋体"/>
          <w:szCs w:val="21"/>
        </w:rPr>
      </w:pPr>
      <w:r>
        <w:rPr>
          <w:rFonts w:hint="eastAsia" w:ascii="宋体" w:hAnsi="宋体" w:cs="宋体"/>
          <w:szCs w:val="21"/>
          <w:lang w:bidi="ar"/>
        </w:rPr>
        <w:t xml:space="preserve">开户名称：                               开户名称： </w:t>
      </w:r>
      <w:r/>
    </w:p>
    <w:p>
      <w:pPr>
        <w:spacing w:line="400" w:lineRule="exact"/>
        <w:rPr>
          <w:rFonts w:hint="eastAsia" w:ascii="宋体" w:hAnsi="宋体" w:cs="宋体"/>
          <w:b/>
          <w:szCs w:val="21"/>
        </w:rPr>
      </w:pPr>
      <w:r>
        <w:rPr>
          <w:rFonts w:hint="eastAsia" w:ascii="宋体" w:hAnsi="宋体" w:cs="宋体"/>
          <w:szCs w:val="21"/>
          <w:lang w:bidi="ar"/>
        </w:rPr>
        <w:t xml:space="preserve">开户账号：                               开户账号：</w:t>
      </w:r>
      <w:r/>
    </w:p>
    <w:p>
      <w:pPr>
        <w:pStyle w:val="1145"/>
        <w:spacing w:before="0" w:beforeAutospacing="0" w:after="0" w:afterAutospacing="0" w:line="480" w:lineRule="exact"/>
        <w:widowControl w:val="off"/>
      </w:pPr>
      <w:r>
        <w:rPr>
          <w:rFonts w:hint="eastAsia" w:cs="Times New Roman"/>
          <w:lang w:bidi="ar"/>
        </w:rPr>
        <w:t xml:space="preserve"> </w:t>
      </w:r>
      <w:r/>
    </w:p>
    <w:p>
      <w:pPr>
        <w:pStyle w:val="1145"/>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45"/>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45"/>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45"/>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45"/>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45"/>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45"/>
        <w:jc w:val="center"/>
        <w:spacing w:before="0" w:beforeAutospacing="0" w:after="0" w:afterAutospacing="0" w:line="480" w:lineRule="exact"/>
        <w:widowControl w:val="off"/>
        <w:rPr>
          <w:rFonts w:hint="eastAsia" w:cs="Times New Roman"/>
          <w:b/>
          <w:lang w:bidi="ar"/>
        </w:rPr>
      </w:pPr>
      <w:r>
        <w:rPr>
          <w:rFonts w:hint="eastAsia" w:cs="Times New Roman"/>
          <w:b/>
          <w:lang w:bidi="ar"/>
        </w:rPr>
      </w:r>
      <w:r/>
    </w:p>
    <w:p>
      <w:pPr>
        <w:pStyle w:val="1145"/>
        <w:jc w:val="center"/>
        <w:spacing w:before="0" w:beforeAutospacing="0" w:after="0" w:afterAutospacing="0" w:line="480" w:lineRule="exact"/>
        <w:widowControl w:val="off"/>
        <w:rPr>
          <w:b/>
        </w:rPr>
      </w:pPr>
      <w:r>
        <w:rPr>
          <w:rFonts w:hint="eastAsia" w:cs="Times New Roman"/>
          <w:b/>
          <w:lang w:bidi="ar"/>
        </w:rPr>
        <w:t xml:space="preserve">第二部分 合同一般条款</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 定义</w:t>
      </w:r>
      <w:r/>
    </w:p>
    <w:p>
      <w:pPr>
        <w:ind w:firstLine="420"/>
        <w:spacing w:line="400" w:lineRule="exact"/>
        <w:rPr>
          <w:rFonts w:hint="eastAsia" w:ascii="宋体" w:hAnsi="宋体" w:cs="宋体"/>
          <w:szCs w:val="21"/>
        </w:rPr>
      </w:pPr>
      <w:r>
        <w:rPr>
          <w:rFonts w:hint="eastAsia" w:ascii="宋体" w:hAnsi="宋体" w:cs="宋体"/>
          <w:szCs w:val="21"/>
          <w:lang w:bidi="ar"/>
        </w:rPr>
        <w:t xml:space="preserve">本合同中的下列词语应按以下内容进行解释：</w:t>
      </w:r>
      <w:r/>
    </w:p>
    <w:p>
      <w:pPr>
        <w:ind w:firstLine="420"/>
        <w:spacing w:line="400" w:lineRule="exact"/>
        <w:rPr>
          <w:rFonts w:hint="eastAsia" w:ascii="宋体" w:hAnsi="宋体" w:cs="宋体"/>
          <w:szCs w:val="21"/>
        </w:rPr>
      </w:pPr>
      <w:r>
        <w:rPr>
          <w:rFonts w:hint="eastAsia" w:ascii="宋体" w:hAnsi="宋体" w:cs="宋体"/>
          <w:szCs w:val="21"/>
          <w:lang w:bidi="ar"/>
        </w:rPr>
        <w:t xml:space="preserve">2.1.1 “合同”系指采购人和中标供应商签订的载明双方当事人所达成的协议，并包括所有的附件、附录和构成合同的其他文件。</w:t>
      </w:r>
      <w:r/>
    </w:p>
    <w:p>
      <w:pPr>
        <w:ind w:firstLine="420"/>
        <w:spacing w:line="400" w:lineRule="exact"/>
        <w:rPr>
          <w:rFonts w:hint="eastAsia" w:ascii="宋体" w:hAnsi="宋体" w:cs="宋体"/>
          <w:szCs w:val="21"/>
        </w:rPr>
      </w:pPr>
      <w:r>
        <w:rPr>
          <w:rFonts w:hint="eastAsia" w:ascii="宋体" w:hAnsi="宋体" w:cs="宋体"/>
          <w:szCs w:val="21"/>
          <w:lang w:bidi="ar"/>
        </w:rPr>
        <w:t xml:space="preserve">2.1.2 “合同价”系指根据合同约定，中标供应商在完全履行合同义务后，采购人应支付给中标供应商的价格。</w:t>
      </w:r>
      <w:r/>
    </w:p>
    <w:p>
      <w:pPr>
        <w:ind w:firstLine="420"/>
        <w:spacing w:line="400" w:lineRule="exact"/>
        <w:rPr>
          <w:rFonts w:hint="eastAsia" w:ascii="宋体" w:hAnsi="宋体" w:cs="宋体"/>
          <w:szCs w:val="21"/>
        </w:rPr>
      </w:pPr>
      <w:r>
        <w:rPr>
          <w:rFonts w:hint="eastAsia" w:ascii="宋体" w:hAnsi="宋体" w:cs="宋体"/>
          <w:szCs w:val="21"/>
          <w:lang w:bidi="ar"/>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20"/>
        <w:spacing w:line="400" w:lineRule="exact"/>
        <w:rPr>
          <w:rFonts w:hint="eastAsia" w:ascii="宋体" w:hAnsi="宋体" w:cs="宋体"/>
          <w:szCs w:val="21"/>
        </w:rPr>
      </w:pPr>
      <w:r>
        <w:rPr>
          <w:rFonts w:hint="eastAsia" w:ascii="宋体" w:hAnsi="宋体" w:cs="宋体"/>
          <w:szCs w:val="21"/>
          <w:lang w:bidi="ar"/>
        </w:rPr>
        <w:t xml:space="preserve">2.1.4 “甲方”系指与中标供应商签署合同的采购人；采购人委托采购代理机构代表其与乙方签订合同的，采购人的授权委托书作为合同附件。</w:t>
      </w:r>
      <w:r/>
    </w:p>
    <w:p>
      <w:pPr>
        <w:ind w:firstLine="420"/>
        <w:spacing w:line="400" w:lineRule="exact"/>
        <w:rPr>
          <w:rFonts w:hint="eastAsia" w:ascii="宋体" w:hAnsi="宋体" w:cs="宋体"/>
          <w:szCs w:val="21"/>
        </w:rPr>
      </w:pPr>
      <w:r>
        <w:rPr>
          <w:rFonts w:hint="eastAsia" w:ascii="宋体" w:hAnsi="宋体" w:cs="宋体"/>
          <w:szCs w:val="21"/>
          <w:lang w:bidi="ar"/>
        </w:rPr>
        <w:t xml:space="preserve">2.1.5 “乙方”系指根据合同约定交付货物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20"/>
        <w:spacing w:line="400" w:lineRule="exact"/>
        <w:rPr>
          <w:rFonts w:hint="eastAsia" w:ascii="宋体" w:hAnsi="宋体" w:cs="宋体"/>
          <w:szCs w:val="21"/>
        </w:rPr>
      </w:pPr>
      <w:r>
        <w:rPr>
          <w:rFonts w:hint="eastAsia" w:ascii="宋体" w:hAnsi="宋体" w:cs="宋体"/>
          <w:szCs w:val="21"/>
          <w:lang w:bidi="ar"/>
        </w:rPr>
        <w:t xml:space="preserve">2.1.6 “现场”系指合同约定货物将要运至或者安装的地点。</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2.2 技术规范</w:t>
      </w:r>
      <w:r/>
    </w:p>
    <w:p>
      <w:pPr>
        <w:ind w:firstLine="420"/>
        <w:spacing w:line="400" w:lineRule="exact"/>
        <w:rPr>
          <w:rFonts w:hint="eastAsia" w:ascii="宋体" w:hAnsi="宋体" w:cs="宋体"/>
          <w:szCs w:val="21"/>
        </w:rPr>
      </w:pPr>
      <w:r>
        <w:rPr>
          <w:rFonts w:hint="eastAsia" w:ascii="宋体" w:hAnsi="宋体" w:cs="宋体"/>
          <w:szCs w:val="21"/>
          <w:lang w:bidi="ar"/>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2.3 知识产权</w:t>
      </w:r>
      <w:r/>
    </w:p>
    <w:p>
      <w:pPr>
        <w:ind w:firstLine="420"/>
        <w:spacing w:line="400" w:lineRule="exact"/>
        <w:rPr>
          <w:rFonts w:hint="eastAsia" w:ascii="宋体" w:hAnsi="宋体" w:cs="宋体"/>
          <w:szCs w:val="21"/>
        </w:rPr>
      </w:pPr>
      <w:r>
        <w:rPr>
          <w:rFonts w:hint="eastAsia" w:ascii="宋体" w:hAnsi="宋体" w:cs="宋体"/>
          <w:szCs w:val="21"/>
          <w:lang w:bidi="ar"/>
        </w:rPr>
        <w:t xml:space="preserve">2.3.1 乙方应保证提供的货物全部或部分不存在任何侵犯第三方知识产权的行为；若因乙方货物知识产权问题导致甲方被追究法律责任，则乙方须与该第三方交涉并承担由此发生的一切责任、费用和赔偿；</w:t>
      </w:r>
      <w:r/>
    </w:p>
    <w:p>
      <w:pPr>
        <w:ind w:firstLine="420"/>
        <w:spacing w:line="400" w:lineRule="exact"/>
        <w:rPr>
          <w:rFonts w:hint="eastAsia" w:ascii="宋体" w:hAnsi="宋体" w:cs="宋体"/>
          <w:szCs w:val="21"/>
        </w:rPr>
      </w:pPr>
      <w:r>
        <w:rPr>
          <w:rFonts w:hint="eastAsia" w:ascii="宋体" w:hAnsi="宋体" w:cs="宋体"/>
          <w:szCs w:val="21"/>
          <w:lang w:bidi="ar"/>
        </w:rPr>
        <w:t xml:space="preserve">2.3.2具有知识产权的计算机软件等货物的知识产权归属，详见</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2.4 包装和装运</w:t>
      </w:r>
      <w:r/>
    </w:p>
    <w:p>
      <w:pPr>
        <w:ind w:firstLine="420"/>
        <w:spacing w:line="400" w:lineRule="exact"/>
        <w:rPr>
          <w:rFonts w:hint="eastAsia" w:ascii="宋体" w:hAnsi="宋体" w:cs="宋体"/>
          <w:szCs w:val="21"/>
        </w:rPr>
      </w:pPr>
      <w:r>
        <w:rPr>
          <w:rFonts w:hint="eastAsia" w:ascii="宋体" w:hAnsi="宋体" w:cs="宋体"/>
          <w:szCs w:val="21"/>
          <w:lang w:bidi="ar"/>
        </w:rPr>
        <w:t xml:space="preserve">2.4.1除</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和责任均由乙方承担。</w:t>
      </w:r>
      <w:r/>
    </w:p>
    <w:p>
      <w:pPr>
        <w:ind w:firstLine="420"/>
        <w:spacing w:line="400" w:lineRule="exact"/>
        <w:rPr>
          <w:rFonts w:hint="eastAsia" w:ascii="宋体" w:hAnsi="宋体" w:cs="宋体"/>
          <w:szCs w:val="21"/>
        </w:rPr>
      </w:pPr>
      <w:r>
        <w:rPr>
          <w:rFonts w:hint="eastAsia" w:ascii="宋体" w:hAnsi="宋体" w:cs="宋体"/>
          <w:szCs w:val="21"/>
          <w:lang w:bidi="ar"/>
        </w:rPr>
        <w:t xml:space="preserve">2.4.2 装运货物的要求和通知，详见</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2.5 履约检查和问题反馈</w:t>
      </w:r>
      <w:r/>
    </w:p>
    <w:p>
      <w:pPr>
        <w:ind w:firstLine="420"/>
        <w:spacing w:line="400" w:lineRule="exact"/>
        <w:rPr>
          <w:rFonts w:hint="eastAsia" w:ascii="宋体" w:hAnsi="宋体" w:cs="宋体"/>
          <w:szCs w:val="21"/>
        </w:rPr>
      </w:pPr>
      <w:r>
        <w:rPr>
          <w:rFonts w:hint="eastAsia" w:ascii="宋体" w:hAnsi="宋体" w:cs="宋体"/>
          <w:szCs w:val="21"/>
          <w:lang w:bidi="ar"/>
        </w:rPr>
        <w:t xml:space="preserve">2.5.1甲方有权在其认为必要时，对乙方是否能够按照合同约定交付货物进行履约检查，以确保乙方所交付的货物能够依约满足甲方之项目需求，但不得因履约检查妨碍乙方的正常工作，乙方应予积极配合；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20"/>
        <w:spacing w:line="400" w:lineRule="exact"/>
        <w:rPr>
          <w:rFonts w:hint="eastAsia" w:ascii="宋体" w:hAnsi="宋体" w:cs="宋体"/>
          <w:szCs w:val="21"/>
        </w:rPr>
      </w:pPr>
      <w:r>
        <w:rPr>
          <w:rFonts w:hint="eastAsia" w:ascii="宋体" w:hAnsi="宋体" w:cs="宋体"/>
          <w:szCs w:val="21"/>
          <w:lang w:bidi="ar"/>
        </w:rPr>
        <w:t xml:space="preserve">2.5.2 合同履行期间，甲方有权将履行过程中出现的问题反馈给乙方，双方当事人应以书面形式约定需要完善和改进的内容。</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2.6 结算方式和付款条件</w:t>
      </w:r>
      <w:r/>
    </w:p>
    <w:p>
      <w:pPr>
        <w:ind w:firstLine="420"/>
        <w:spacing w:line="400" w:lineRule="exact"/>
        <w:rPr>
          <w:rFonts w:hint="eastAsia" w:ascii="宋体" w:hAnsi="宋体" w:cs="宋体"/>
          <w:szCs w:val="21"/>
        </w:rPr>
      </w:pPr>
      <w:r>
        <w:rPr>
          <w:rFonts w:hint="eastAsia" w:ascii="宋体" w:hAnsi="宋体" w:cs="宋体"/>
          <w:szCs w:val="21"/>
          <w:lang w:bidi="ar"/>
        </w:rPr>
        <w:t xml:space="preserve">详见</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2.7 技术资料和保密义务</w:t>
      </w:r>
      <w:r/>
    </w:p>
    <w:p>
      <w:pPr>
        <w:ind w:firstLine="420"/>
        <w:spacing w:line="400" w:lineRule="exact"/>
        <w:rPr>
          <w:rFonts w:hint="eastAsia" w:ascii="宋体" w:hAnsi="宋体" w:cs="宋体"/>
          <w:szCs w:val="21"/>
        </w:rPr>
      </w:pPr>
      <w:r>
        <w:rPr>
          <w:rFonts w:hint="eastAsia" w:ascii="宋体" w:hAnsi="宋体" w:cs="宋体"/>
          <w:szCs w:val="21"/>
          <w:lang w:bidi="ar"/>
        </w:rPr>
        <w:t xml:space="preserve">2.7.1 乙方有权依据合同约定和项目需要，向甲方了解有关情况，调阅有关资料等，甲方应予积极配合；</w:t>
      </w:r>
      <w:r/>
    </w:p>
    <w:p>
      <w:pPr>
        <w:ind w:firstLine="420"/>
        <w:spacing w:line="400" w:lineRule="exact"/>
        <w:rPr>
          <w:rFonts w:hint="eastAsia" w:ascii="宋体" w:hAnsi="宋体" w:cs="宋体"/>
          <w:szCs w:val="21"/>
        </w:rPr>
      </w:pPr>
      <w:r>
        <w:rPr>
          <w:rFonts w:hint="eastAsia" w:ascii="宋体" w:hAnsi="宋体" w:cs="宋体"/>
          <w:szCs w:val="21"/>
          <w:lang w:bidi="ar"/>
        </w:rPr>
        <w:t xml:space="preserve">2.7.2 乙方有义务妥善保管和保护由甲方提供的前款信息和资料等；</w:t>
      </w:r>
      <w:r/>
    </w:p>
    <w:p>
      <w:pPr>
        <w:ind w:firstLine="420"/>
        <w:spacing w:line="400" w:lineRule="exact"/>
        <w:rPr>
          <w:rFonts w:hint="eastAsia" w:ascii="宋体" w:hAnsi="宋体" w:cs="宋体"/>
          <w:szCs w:val="21"/>
        </w:rPr>
      </w:pPr>
      <w:r>
        <w:rPr>
          <w:rFonts w:hint="eastAsia" w:ascii="宋体" w:hAnsi="宋体" w:cs="宋体"/>
          <w:szCs w:val="21"/>
          <w:lang w:bidi="ar"/>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2.8 质量保证</w:t>
      </w:r>
      <w:r/>
    </w:p>
    <w:p>
      <w:pPr>
        <w:ind w:firstLine="420"/>
        <w:spacing w:line="400" w:lineRule="exact"/>
        <w:rPr>
          <w:rFonts w:hint="eastAsia" w:ascii="宋体" w:hAnsi="宋体" w:cs="宋体"/>
          <w:szCs w:val="21"/>
        </w:rPr>
      </w:pPr>
      <w:r>
        <w:rPr>
          <w:rFonts w:hint="eastAsia" w:ascii="宋体" w:hAnsi="宋体" w:cs="宋体"/>
          <w:szCs w:val="21"/>
          <w:lang w:bidi="ar"/>
        </w:rPr>
        <w:t xml:space="preserve">2.8.1 乙方应建立和完善履行合同的内部质量保证体系，并提供相关内部规章制度给甲方，以便甲方进行监督检查；</w:t>
      </w:r>
      <w:r/>
    </w:p>
    <w:p>
      <w:pPr>
        <w:ind w:firstLine="420"/>
        <w:spacing w:line="400" w:lineRule="exact"/>
        <w:rPr>
          <w:rFonts w:hint="eastAsia" w:ascii="宋体" w:hAnsi="宋体" w:cs="宋体"/>
          <w:szCs w:val="21"/>
        </w:rPr>
      </w:pPr>
      <w:r>
        <w:rPr>
          <w:rFonts w:hint="eastAsia" w:ascii="宋体" w:hAnsi="宋体" w:cs="宋体"/>
          <w:szCs w:val="21"/>
          <w:lang w:bidi="ar"/>
        </w:rPr>
        <w:t xml:space="preserve">2.8.2 乙方应保证履行合同的人员数量和素质、软件和硬件设备的配置、场地、环境和设施等满足全面履行合同的要求，并应接受甲方的监督检查。</w:t>
      </w:r>
      <w:r/>
    </w:p>
    <w:p>
      <w:pPr>
        <w:ind w:firstLine="420"/>
        <w:spacing w:line="400" w:lineRule="exact"/>
        <w:rPr>
          <w:rFonts w:hint="eastAsia" w:ascii="宋体" w:hAnsi="宋体" w:cs="宋体"/>
          <w:szCs w:val="21"/>
        </w:rPr>
      </w:pPr>
      <w:r>
        <w:rPr>
          <w:rFonts w:hint="eastAsia" w:ascii="宋体" w:hAnsi="宋体" w:cs="宋体"/>
          <w:szCs w:val="21"/>
          <w:lang w:bidi="ar"/>
        </w:rPr>
        <w:t xml:space="preserve">2.8.3 乙方应保证提供的货物质量符合国家、行业标准，同时符合甲方提供的技术规范标准。</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2.9 货物的风险负担</w:t>
      </w:r>
      <w:r/>
    </w:p>
    <w:p>
      <w:pPr>
        <w:ind w:firstLine="420"/>
        <w:spacing w:line="400" w:lineRule="exact"/>
        <w:rPr>
          <w:rFonts w:hint="eastAsia" w:ascii="宋体" w:hAnsi="宋体" w:cs="宋体"/>
          <w:b/>
          <w:szCs w:val="21"/>
        </w:rPr>
      </w:pPr>
      <w:r>
        <w:rPr>
          <w:rFonts w:hint="eastAsia" w:ascii="宋体" w:hAnsi="宋体" w:cs="宋体"/>
          <w:szCs w:val="21"/>
          <w:lang w:bidi="ar"/>
        </w:rPr>
        <w:t xml:space="preserve">货物或者在途货物或者交付给第一承运人后的货物毁损、灭失的风险负担详见</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2.10 延迟交货</w:t>
      </w:r>
      <w:r/>
    </w:p>
    <w:p>
      <w:pPr>
        <w:ind w:firstLine="420"/>
        <w:spacing w:line="400" w:lineRule="exact"/>
        <w:rPr>
          <w:rFonts w:hint="eastAsia" w:ascii="宋体" w:hAnsi="宋体" w:cs="宋体"/>
          <w:szCs w:val="21"/>
        </w:rPr>
      </w:pPr>
      <w:r>
        <w:rPr>
          <w:rFonts w:hint="eastAsia" w:ascii="宋体" w:hAnsi="宋体" w:cs="宋体"/>
          <w:szCs w:val="21"/>
          <w:lang w:bidi="ar"/>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否则，视为乙方违约，按照</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承担相应违约责任。</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2.11 合同变更</w:t>
      </w:r>
      <w:r/>
    </w:p>
    <w:p>
      <w:pPr>
        <w:ind w:firstLine="420"/>
        <w:spacing w:line="400" w:lineRule="exact"/>
        <w:rPr>
          <w:rFonts w:hint="eastAsia" w:ascii="宋体" w:hAnsi="宋体" w:cs="宋体"/>
          <w:szCs w:val="21"/>
        </w:rPr>
      </w:pPr>
      <w:r>
        <w:rPr>
          <w:rFonts w:hint="eastAsia" w:ascii="宋体" w:hAnsi="宋体" w:cs="宋体"/>
          <w:szCs w:val="21"/>
          <w:lang w:bidi="ar"/>
        </w:rPr>
        <w:t xml:space="preserve">2.11.1双方当事人协商一致，可以签订书面补充合同的形式变更合同，但不得违背采购文件确定的事项，且如果系追加与合同标的相同的货物的，那么所有补充合同的采购金额不得超过原合同价的10%；</w:t>
      </w:r>
      <w:r/>
    </w:p>
    <w:p>
      <w:pPr>
        <w:ind w:firstLine="420"/>
        <w:spacing w:line="400" w:lineRule="exact"/>
        <w:rPr>
          <w:rFonts w:hint="eastAsia" w:ascii="宋体" w:hAnsi="宋体" w:cs="宋体"/>
          <w:szCs w:val="21"/>
        </w:rPr>
      </w:pPr>
      <w:r>
        <w:rPr>
          <w:rFonts w:hint="eastAsia" w:ascii="宋体" w:hAnsi="宋体" w:cs="宋体"/>
          <w:szCs w:val="21"/>
          <w:lang w:bidi="ar"/>
        </w:rPr>
        <w:t xml:space="preserve">2.11.2 合同继续履行将损害国家利益或社会公共利益的，双方当事人应当以书面形式变更合同。有过错的一方应当承担赔偿责任，双方当事人都有过错的，按各自过错承担相应的责任。</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2.12 合同转让和分包</w:t>
      </w:r>
      <w:r/>
    </w:p>
    <w:p>
      <w:pPr>
        <w:ind w:firstLine="420"/>
        <w:spacing w:line="400" w:lineRule="exact"/>
        <w:rPr>
          <w:rFonts w:hint="eastAsia" w:ascii="宋体" w:hAnsi="宋体" w:cs="宋体"/>
          <w:szCs w:val="21"/>
        </w:rPr>
      </w:pPr>
      <w:r>
        <w:rPr>
          <w:rFonts w:hint="eastAsia" w:ascii="宋体" w:hAnsi="宋体" w:cs="宋体"/>
          <w:szCs w:val="21"/>
          <w:lang w:bidi="ar"/>
        </w:rPr>
        <w:t xml:space="preserve">合同的权利义务依法不得转让，但经甲方书面同意，乙方可以依法采取分包方式履行合同，即：依法可以将合同项下的部分非主体、非关键性工作分包给他人完成，接受分包的人应当具备相应的资格条件，并不得再次分包，且乙方应就分包项目向甲方负责，即与分包供应商就分包项目向甲方承担连带责任。</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2.13 不可抗力</w:t>
      </w:r>
      <w:r/>
    </w:p>
    <w:p>
      <w:pPr>
        <w:ind w:firstLine="420"/>
        <w:spacing w:line="400" w:lineRule="exact"/>
        <w:rPr>
          <w:rFonts w:hint="eastAsia" w:ascii="宋体" w:hAnsi="宋体" w:cs="宋体"/>
          <w:szCs w:val="21"/>
        </w:rPr>
      </w:pPr>
      <w:r>
        <w:rPr>
          <w:rFonts w:hint="eastAsia" w:ascii="宋体" w:hAnsi="宋体" w:cs="宋体"/>
          <w:szCs w:val="21"/>
          <w:lang w:bidi="ar"/>
        </w:rPr>
        <w:t xml:space="preserve">2.13.1如果任何一方遭遇法律规定的不可抗力，致使合同履行受阻时，履行合同的期限相应顺延，顺延的期限即为不可抗力期间；</w:t>
      </w:r>
      <w:r/>
    </w:p>
    <w:p>
      <w:pPr>
        <w:ind w:firstLine="420"/>
        <w:spacing w:line="400" w:lineRule="exact"/>
        <w:rPr>
          <w:rFonts w:hint="eastAsia" w:ascii="宋体" w:hAnsi="宋体" w:cs="宋体"/>
          <w:szCs w:val="21"/>
        </w:rPr>
      </w:pPr>
      <w:r>
        <w:rPr>
          <w:rFonts w:hint="eastAsia" w:ascii="宋体" w:hAnsi="宋体" w:cs="宋体"/>
          <w:szCs w:val="21"/>
          <w:lang w:bidi="ar"/>
        </w:rPr>
        <w:t xml:space="preserve">2.13.2 因不可抗力致使不能实现合同目的的，当事人可以解除合同；</w:t>
      </w:r>
      <w:r/>
    </w:p>
    <w:p>
      <w:pPr>
        <w:ind w:firstLine="420"/>
        <w:spacing w:line="400" w:lineRule="exact"/>
        <w:rPr>
          <w:rFonts w:hint="eastAsia" w:ascii="宋体" w:hAnsi="宋体" w:cs="宋体"/>
          <w:szCs w:val="21"/>
        </w:rPr>
      </w:pPr>
      <w:r>
        <w:rPr>
          <w:rFonts w:hint="eastAsia" w:ascii="宋体" w:hAnsi="宋体" w:cs="宋体"/>
          <w:szCs w:val="21"/>
          <w:lang w:bidi="ar"/>
        </w:rPr>
        <w:t xml:space="preserve">2.13.3 因不可抗力致使合同有变更必要的，双方当事人应在</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约定时间内以书面形式变更合同；</w:t>
      </w:r>
      <w:r/>
    </w:p>
    <w:p>
      <w:pPr>
        <w:ind w:firstLine="420"/>
        <w:spacing w:line="400" w:lineRule="exact"/>
        <w:rPr>
          <w:rFonts w:hint="eastAsia" w:ascii="宋体" w:hAnsi="宋体" w:cs="宋体"/>
          <w:szCs w:val="21"/>
        </w:rPr>
      </w:pPr>
      <w:r>
        <w:rPr>
          <w:rFonts w:hint="eastAsia" w:ascii="宋体" w:hAnsi="宋体" w:cs="宋体"/>
          <w:szCs w:val="21"/>
          <w:lang w:bidi="ar"/>
        </w:rPr>
        <w:t xml:space="preserve">2.13.4受不可抗力影响的一方在不可抗力发生后，应在</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约定时间内以书面形式通知对方当事人，并在</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约定时间内，将有关部门出具的证明文件送达对方当事人。</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2.14 税费</w:t>
      </w:r>
      <w:r/>
    </w:p>
    <w:p>
      <w:pPr>
        <w:ind w:firstLine="420"/>
        <w:spacing w:line="400" w:lineRule="exact"/>
        <w:rPr>
          <w:rFonts w:hint="eastAsia" w:ascii="宋体" w:hAnsi="宋体" w:cs="宋体"/>
          <w:szCs w:val="21"/>
        </w:rPr>
      </w:pPr>
      <w:r>
        <w:rPr>
          <w:rFonts w:hint="eastAsia" w:ascii="宋体" w:hAnsi="宋体" w:cs="宋体"/>
          <w:szCs w:val="21"/>
          <w:lang w:bidi="ar"/>
        </w:rPr>
        <w:t xml:space="preserve">与合同有关的一切税费，均按照中华人民共和国法律的相关规定。</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2.15 乙方破产</w:t>
      </w:r>
      <w:r/>
    </w:p>
    <w:p>
      <w:pPr>
        <w:ind w:firstLine="420"/>
        <w:spacing w:line="400" w:lineRule="exact"/>
        <w:rPr>
          <w:rFonts w:hint="eastAsia" w:ascii="宋体" w:hAnsi="宋体" w:cs="宋体"/>
          <w:szCs w:val="21"/>
        </w:rPr>
      </w:pPr>
      <w:r>
        <w:rPr>
          <w:rFonts w:hint="eastAsia" w:ascii="宋体" w:hAnsi="宋体" w:cs="宋体"/>
          <w:szCs w:val="21"/>
          <w:lang w:bidi="ar"/>
        </w:rPr>
        <w:t xml:space="preserve">如果乙方破产导致合同无法履行时，甲方可以书面形式通知乙方终止合同且不给予乙方任何补偿和赔偿，同时甲方有权要求乙方支付违约金      元，若该违约金不足以弥补甲方各项损失，则甲方还有权就各项损失向乙方主张赔偿责任。</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2.16 合同中止、终止</w:t>
      </w:r>
      <w:r/>
    </w:p>
    <w:p>
      <w:pPr>
        <w:ind w:firstLine="420"/>
        <w:spacing w:line="400" w:lineRule="exact"/>
        <w:rPr>
          <w:rFonts w:hint="eastAsia" w:ascii="宋体" w:hAnsi="宋体" w:cs="宋体"/>
          <w:szCs w:val="21"/>
        </w:rPr>
      </w:pPr>
      <w:r>
        <w:rPr>
          <w:rFonts w:hint="eastAsia" w:ascii="宋体" w:hAnsi="宋体" w:cs="宋体"/>
          <w:szCs w:val="21"/>
          <w:lang w:bidi="ar"/>
        </w:rPr>
        <w:t xml:space="preserve">2.16.1 双方当事人不得无故擅自中止或者终止合同；</w:t>
      </w:r>
      <w:r/>
    </w:p>
    <w:p>
      <w:pPr>
        <w:ind w:firstLine="420"/>
        <w:spacing w:line="400" w:lineRule="exact"/>
        <w:rPr>
          <w:rFonts w:hint="eastAsia" w:ascii="宋体" w:hAnsi="宋体" w:cs="宋体"/>
          <w:szCs w:val="21"/>
        </w:rPr>
      </w:pPr>
      <w:r>
        <w:rPr>
          <w:rFonts w:hint="eastAsia" w:ascii="宋体" w:hAnsi="宋体" w:cs="宋体"/>
          <w:szCs w:val="21"/>
          <w:lang w:bidi="ar"/>
        </w:rPr>
        <w:t xml:space="preserve">2.16.2合同继续履行将损害国家利益或社会公共利益的，双方当事人应当中止或者终止合同。有过错的一方应当承担赔偿责任，双方当事人都有过错的，双方按各自过错承担相应的责任。</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2.17 检验和验收</w:t>
      </w:r>
      <w:r/>
    </w:p>
    <w:p>
      <w:pPr>
        <w:ind w:firstLine="420"/>
        <w:spacing w:line="400" w:lineRule="exact"/>
        <w:rPr>
          <w:rFonts w:hint="eastAsia" w:ascii="宋体" w:hAnsi="宋体" w:cs="宋体"/>
          <w:szCs w:val="21"/>
        </w:rPr>
      </w:pPr>
      <w:r>
        <w:rPr>
          <w:rFonts w:hint="eastAsia" w:ascii="宋体" w:hAnsi="宋体" w:cs="宋体"/>
          <w:szCs w:val="21"/>
          <w:lang w:bidi="ar"/>
        </w:rPr>
        <w:t xml:space="preserve">2.17.1货物交付前，乙方应对货物的质量、数量等方面进行详细、全面的检验，并向甲方出具证明货物符合合同约定的文件（包括但不限于合格证等文件）；货物交付时，甲方在</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约定时间内组织验收，并可依法邀请相关方参加，甲方应就验收情况出具验收报告。</w:t>
      </w:r>
      <w:r/>
    </w:p>
    <w:p>
      <w:pPr>
        <w:ind w:firstLine="420"/>
        <w:spacing w:line="400" w:lineRule="exact"/>
        <w:rPr>
          <w:rFonts w:hint="eastAsia" w:ascii="宋体" w:hAnsi="宋体" w:cs="宋体"/>
          <w:szCs w:val="21"/>
        </w:rPr>
      </w:pPr>
      <w:r>
        <w:rPr>
          <w:rFonts w:hint="eastAsia" w:ascii="宋体" w:hAnsi="宋体" w:cs="宋体"/>
          <w:szCs w:val="21"/>
          <w:lang w:bidi="ar"/>
        </w:rPr>
        <w:t xml:space="preserve">2.17.2合同期满或者履行完毕后，甲方有权组织（包括依法邀请国家认可的质量检测机构参加）对乙方履约情况进行验收，即：按照合同约定的技术、服务、安全标准，组织对每一项技术、服务、安全标准的履约情况进行验收，并出具验收报告。</w:t>
      </w:r>
      <w:r/>
    </w:p>
    <w:p>
      <w:pPr>
        <w:ind w:firstLine="420"/>
        <w:spacing w:line="400" w:lineRule="exact"/>
        <w:rPr>
          <w:rFonts w:hint="eastAsia" w:ascii="宋体" w:hAnsi="宋体" w:cs="宋体"/>
          <w:szCs w:val="21"/>
        </w:rPr>
      </w:pPr>
      <w:r>
        <w:rPr>
          <w:rFonts w:hint="eastAsia" w:ascii="宋体" w:hAnsi="宋体" w:cs="宋体"/>
          <w:szCs w:val="21"/>
          <w:lang w:bidi="ar"/>
        </w:rPr>
        <w:t xml:space="preserve">2.17.3 检验和验收标准、程序等具体内容以及前述验收书的效力详见</w:t>
      </w:r>
      <w:r>
        <w:rPr>
          <w:rFonts w:hint="eastAsia" w:ascii="宋体" w:hAnsi="宋体" w:cs="宋体"/>
          <w:b/>
          <w:i/>
          <w:szCs w:val="21"/>
          <w:u w:val="single"/>
          <w:lang w:bidi="ar"/>
        </w:rPr>
        <w:t xml:space="preserve">合同专用及补充条款</w:t>
      </w:r>
      <w:r>
        <w:rPr>
          <w:rFonts w:hint="eastAsia" w:ascii="宋体" w:hAnsi="宋体" w:cs="宋体"/>
          <w:i/>
          <w:szCs w:val="21"/>
          <w:lang w:bidi="ar"/>
        </w:rPr>
        <w:t xml:space="preserve">。</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2.18 通知和送达</w:t>
      </w:r>
      <w:r/>
    </w:p>
    <w:p>
      <w:pPr>
        <w:ind w:firstLine="420"/>
        <w:spacing w:line="400" w:lineRule="exact"/>
        <w:rPr>
          <w:rFonts w:hint="eastAsia" w:ascii="宋体" w:hAnsi="宋体" w:cs="宋体"/>
          <w:szCs w:val="21"/>
        </w:rPr>
      </w:pPr>
      <w:r>
        <w:rPr>
          <w:rFonts w:hint="eastAsia" w:ascii="宋体" w:hAnsi="宋体" w:cs="宋体"/>
          <w:szCs w:val="21"/>
          <w:lang w:bidi="ar"/>
        </w:rPr>
        <w:t xml:space="preserve">2.18.1 甲乙双方确认，合同第一部分尾部载明地址为其法定送达地址，双方往来中所有通知、文件、材料送达该地址，即视为送达，包括但限于邮寄送达、拒绝签收等；任何一方变更上述送达地址的，应于变更前</w:t>
      </w:r>
      <w:r>
        <w:rPr>
          <w:rFonts w:hint="eastAsia" w:ascii="宋体" w:hAnsi="宋体" w:cs="宋体"/>
          <w:szCs w:val="21"/>
          <w:u w:val="single"/>
          <w:lang w:bidi="ar"/>
        </w:rPr>
        <w:t xml:space="preserve">   </w:t>
      </w:r>
      <w:r>
        <w:rPr>
          <w:rFonts w:hint="eastAsia" w:ascii="宋体" w:hAnsi="宋体" w:cs="宋体"/>
          <w:szCs w:val="21"/>
          <w:lang w:bidi="ar"/>
        </w:rPr>
        <w:t xml:space="preserve">个工作日内书面通知对方当事人，在对方当事人收到有关变更通知之前，变更前的约定送达地址仍视为有效。</w:t>
      </w:r>
      <w:r/>
    </w:p>
    <w:p>
      <w:pPr>
        <w:ind w:firstLine="420"/>
        <w:spacing w:line="400" w:lineRule="exact"/>
        <w:rPr>
          <w:rFonts w:hint="eastAsia" w:ascii="宋体" w:hAnsi="宋体" w:cs="宋体"/>
          <w:szCs w:val="21"/>
        </w:rPr>
      </w:pPr>
      <w:r>
        <w:rPr>
          <w:rFonts w:hint="eastAsia" w:ascii="宋体" w:hAnsi="宋体" w:cs="宋体"/>
          <w:szCs w:val="21"/>
          <w:lang w:bidi="ar"/>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2.19 计量单位</w:t>
      </w:r>
      <w:r/>
    </w:p>
    <w:p>
      <w:pPr>
        <w:ind w:firstLine="420"/>
        <w:spacing w:line="400" w:lineRule="exact"/>
        <w:rPr>
          <w:rFonts w:hint="eastAsia" w:ascii="宋体" w:hAnsi="宋体" w:cs="宋体"/>
          <w:szCs w:val="21"/>
        </w:rPr>
      </w:pPr>
      <w:r>
        <w:rPr>
          <w:rFonts w:hint="eastAsia" w:ascii="宋体" w:hAnsi="宋体" w:cs="宋体"/>
          <w:szCs w:val="21"/>
          <w:lang w:bidi="ar"/>
        </w:rPr>
        <w:t xml:space="preserve">除技术规范中另有规定外,合同的计量单位均使用国家法定计量单位。</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2.20 合同使用的文字和适用的法律</w:t>
      </w:r>
      <w:r/>
    </w:p>
    <w:p>
      <w:pPr>
        <w:ind w:firstLine="420"/>
        <w:spacing w:line="400" w:lineRule="exact"/>
        <w:rPr>
          <w:rFonts w:hint="eastAsia" w:ascii="宋体" w:hAnsi="宋体" w:cs="宋体"/>
          <w:szCs w:val="21"/>
        </w:rPr>
      </w:pPr>
      <w:r>
        <w:rPr>
          <w:rFonts w:hint="eastAsia" w:ascii="宋体" w:hAnsi="宋体" w:cs="宋体"/>
          <w:szCs w:val="21"/>
          <w:lang w:bidi="ar"/>
        </w:rPr>
        <w:t xml:space="preserve">2.20.1 合同使用汉语书就、变更和解释；</w:t>
      </w:r>
      <w:r/>
    </w:p>
    <w:p>
      <w:pPr>
        <w:ind w:firstLine="420"/>
        <w:spacing w:line="400" w:lineRule="exact"/>
        <w:rPr>
          <w:rFonts w:hint="eastAsia" w:ascii="宋体" w:hAnsi="宋体" w:cs="宋体"/>
          <w:szCs w:val="21"/>
        </w:rPr>
      </w:pPr>
      <w:r>
        <w:rPr>
          <w:rFonts w:hint="eastAsia" w:ascii="宋体" w:hAnsi="宋体" w:cs="宋体"/>
          <w:szCs w:val="21"/>
          <w:lang w:bidi="ar"/>
        </w:rPr>
        <w:t xml:space="preserve">2.20.2 合同适用中华人民共和国法律。</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2.21 履约保证金</w:t>
      </w:r>
      <w:r/>
    </w:p>
    <w:p>
      <w:pPr>
        <w:ind w:firstLine="420"/>
        <w:spacing w:line="400" w:lineRule="exact"/>
        <w:rPr>
          <w:rFonts w:hint="eastAsia" w:ascii="宋体" w:hAnsi="宋体" w:cs="宋体"/>
          <w:szCs w:val="21"/>
        </w:rPr>
      </w:pPr>
      <w:r>
        <w:rPr>
          <w:rFonts w:hint="eastAsia" w:ascii="宋体" w:hAnsi="宋体" w:cs="宋体"/>
          <w:szCs w:val="21"/>
          <w:lang w:bidi="ar"/>
        </w:rPr>
        <w:t xml:space="preserve">2.21.1 采购文件要求乙方提交履约保证金的，乙方应按</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约定的方式，以支票、汇票、本票或者金融机构、担保机构出具的保函等非现金形式，提交不超过合同价</w:t>
      </w:r>
      <w:r>
        <w:rPr>
          <w:rFonts w:hint="eastAsia" w:ascii="宋体" w:hAnsi="宋体" w:cs="宋体"/>
          <w:szCs w:val="21"/>
          <w:u w:val="single"/>
          <w:lang w:bidi="ar"/>
        </w:rPr>
        <w:t xml:space="preserve">5</w:t>
      </w:r>
      <w:r>
        <w:rPr>
          <w:rFonts w:hint="eastAsia" w:ascii="宋体" w:hAnsi="宋体" w:cs="宋体"/>
          <w:szCs w:val="21"/>
          <w:lang w:bidi="ar"/>
        </w:rPr>
        <w:t xml:space="preserve">%的履约保证金；</w:t>
      </w:r>
      <w:r/>
    </w:p>
    <w:p>
      <w:pPr>
        <w:ind w:firstLine="420"/>
        <w:spacing w:line="400" w:lineRule="exact"/>
        <w:rPr>
          <w:rFonts w:hint="eastAsia" w:ascii="宋体" w:hAnsi="宋体" w:cs="宋体"/>
          <w:szCs w:val="21"/>
        </w:rPr>
      </w:pPr>
      <w:r>
        <w:rPr>
          <w:rFonts w:hint="eastAsia" w:ascii="宋体" w:hAnsi="宋体" w:cs="宋体"/>
          <w:szCs w:val="21"/>
          <w:lang w:bidi="ar"/>
        </w:rPr>
        <w:t xml:space="preserve">2.21.2  履约保证金在</w:t>
      </w:r>
      <w:r>
        <w:rPr>
          <w:rFonts w:hint="eastAsia" w:ascii="宋体" w:hAnsi="宋体" w:cs="宋体"/>
          <w:b/>
          <w:i/>
          <w:szCs w:val="21"/>
          <w:u w:val="single"/>
          <w:lang w:bidi="ar"/>
        </w:rPr>
        <w:t xml:space="preserve">合同专用及补充条款</w:t>
      </w:r>
      <w:r>
        <w:rPr>
          <w:rFonts w:hint="eastAsia" w:ascii="宋体" w:hAnsi="宋体" w:cs="宋体"/>
          <w:szCs w:val="21"/>
          <w:lang w:bidi="ar"/>
        </w:rPr>
        <w:t xml:space="preserve">约定期间内不予退还或者应完全有效，前述约定期间届满之日起</w:t>
      </w:r>
      <w:r>
        <w:rPr>
          <w:rFonts w:hint="eastAsia" w:ascii="宋体" w:hAnsi="宋体" w:cs="宋体"/>
          <w:szCs w:val="21"/>
          <w:u w:val="single"/>
          <w:lang w:bidi="ar"/>
        </w:rPr>
        <w:t xml:space="preserve">    </w:t>
      </w:r>
      <w:r>
        <w:rPr>
          <w:rFonts w:hint="eastAsia" w:ascii="宋体" w:hAnsi="宋体" w:cs="宋体"/>
          <w:szCs w:val="21"/>
          <w:lang w:bidi="ar"/>
        </w:rPr>
        <w:t xml:space="preserve">个工作日内，甲方应将履约保证金无息退还乙方；</w:t>
      </w:r>
      <w:r/>
    </w:p>
    <w:p>
      <w:pPr>
        <w:ind w:firstLine="420"/>
        <w:spacing w:line="400" w:lineRule="exact"/>
        <w:rPr>
          <w:rFonts w:hint="eastAsia" w:ascii="宋体" w:hAnsi="宋体" w:cs="宋体"/>
          <w:szCs w:val="21"/>
        </w:rPr>
      </w:pPr>
      <w:r>
        <w:rPr>
          <w:rFonts w:hint="eastAsia" w:ascii="宋体" w:hAnsi="宋体" w:cs="宋体"/>
          <w:szCs w:val="21"/>
          <w:lang w:bidi="ar"/>
        </w:rPr>
        <w:t xml:space="preserve">2.21.3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20"/>
        <w:spacing w:line="400" w:lineRule="exact"/>
        <w:rPr>
          <w:rFonts w:hint="eastAsia" w:ascii="宋体" w:hAnsi="宋体" w:cs="宋体"/>
          <w:szCs w:val="21"/>
        </w:rPr>
        <w:outlineLvl w:val="0"/>
      </w:pPr>
      <w:r>
        <w:rPr>
          <w:rFonts w:hint="eastAsia" w:ascii="宋体" w:hAnsi="宋体" w:cs="宋体"/>
          <w:szCs w:val="21"/>
          <w:lang w:bidi="ar"/>
        </w:rPr>
        <w:t xml:space="preserve">2.21.4 除2.21.3所述情形以外，甲方如逾期未退还乙方履约保证金的，除了全部退还履约保证金以外，超期时间还应当按照中国人民银行同期贷款基准利率向乙方支付利息。</w:t>
      </w:r>
      <w:r/>
    </w:p>
    <w:p>
      <w:pPr>
        <w:ind w:firstLine="422"/>
        <w:spacing w:line="400" w:lineRule="exact"/>
        <w:rPr>
          <w:rFonts w:hint="eastAsia" w:ascii="宋体" w:hAnsi="宋体" w:cs="宋体"/>
          <w:b/>
          <w:szCs w:val="21"/>
        </w:rPr>
        <w:outlineLvl w:val="0"/>
      </w:pPr>
      <w:r>
        <w:rPr>
          <w:rFonts w:hint="eastAsia" w:ascii="宋体" w:hAnsi="宋体" w:cs="宋体"/>
          <w:b/>
          <w:szCs w:val="21"/>
          <w:lang w:bidi="ar"/>
        </w:rPr>
        <w:t xml:space="preserve">2.22 合同份数</w:t>
      </w:r>
      <w:r/>
    </w:p>
    <w:p>
      <w:pPr>
        <w:ind w:firstLine="420"/>
        <w:spacing w:line="400" w:lineRule="exact"/>
        <w:rPr>
          <w:rFonts w:hint="eastAsia" w:ascii="宋体" w:hAnsi="宋体" w:cs="宋体"/>
          <w:szCs w:val="21"/>
        </w:rPr>
      </w:pPr>
      <w:r>
        <w:rPr>
          <w:rFonts w:hint="eastAsia" w:ascii="宋体" w:hAnsi="宋体" w:cs="宋体"/>
          <w:szCs w:val="21"/>
          <w:lang w:bidi="ar"/>
        </w:rPr>
        <w:t xml:space="preserve">合同份数按</w:t>
      </w:r>
      <w:r>
        <w:rPr>
          <w:rFonts w:hint="eastAsia" w:ascii="宋体" w:hAnsi="宋体" w:cs="宋体"/>
          <w:b/>
          <w:i/>
          <w:szCs w:val="21"/>
          <w:u w:val="single"/>
          <w:lang w:bidi="ar"/>
        </w:rPr>
        <w:t xml:space="preserve">合同专用条款</w:t>
      </w:r>
      <w:r>
        <w:rPr>
          <w:rFonts w:hint="eastAsia" w:ascii="宋体" w:hAnsi="宋体" w:cs="宋体"/>
          <w:szCs w:val="21"/>
          <w:lang w:bidi="ar"/>
        </w:rPr>
        <w:t xml:space="preserve">规定，每份均具有同等法律效力。</w:t>
      </w:r>
      <w:r/>
    </w:p>
    <w:p>
      <w:pPr>
        <w:pStyle w:val="1145"/>
        <w:jc w:val="center"/>
        <w:spacing w:before="0" w:beforeAutospacing="0" w:after="0" w:afterAutospacing="0" w:line="560" w:lineRule="exact"/>
        <w:widowControl w:val="off"/>
        <w:rPr>
          <w:b/>
        </w:rPr>
      </w:pPr>
      <w:r>
        <w:rPr>
          <w:rFonts w:hint="eastAsia" w:cs="Times New Roman"/>
          <w:lang w:bidi="ar"/>
        </w:rPr>
        <w:br w:type="page" w:clear="all"/>
      </w:r>
      <w:r>
        <w:rPr>
          <w:rFonts w:hint="eastAsia" w:cs="Times New Roman"/>
          <w:b/>
          <w:lang w:bidi="ar"/>
        </w:rPr>
        <w:t xml:space="preserve">第三部分  合同补充条款</w:t>
      </w:r>
      <w:r/>
    </w:p>
    <w:p>
      <w:pPr>
        <w:ind w:firstLine="420"/>
        <w:spacing w:line="400" w:lineRule="exact"/>
        <w:rPr>
          <w:rFonts w:hint="eastAsia" w:ascii="宋体" w:hAnsi="宋体" w:cs="宋体"/>
          <w:szCs w:val="21"/>
        </w:rPr>
      </w:pPr>
      <w:r>
        <w:rPr>
          <w:rFonts w:hint="eastAsia" w:ascii="宋体" w:hAnsi="宋体" w:cs="宋体"/>
          <w:szCs w:val="21"/>
          <w:lang w:bidi="ar"/>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911"/>
        <w:tblW w:w="8436" w:type="dxa"/>
        <w:tblInd w:w="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35"/>
      </w:tblGrid>
      <w:tr>
        <w:trPr>
          <w:trHeight w:val="391"/>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lang w:bidi="ar"/>
              </w:rPr>
              <w:t xml:space="preserve">条款号</w:t>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jc w:val="center"/>
              <w:spacing w:line="400" w:lineRule="exact"/>
              <w:rPr>
                <w:rFonts w:hint="eastAsia" w:ascii="宋体" w:hAnsi="宋体" w:cs="宋体"/>
                <w:b/>
                <w:szCs w:val="21"/>
              </w:rPr>
            </w:pPr>
            <w:r>
              <w:rPr>
                <w:rFonts w:hint="eastAsia" w:ascii="宋体" w:hAnsi="宋体" w:cs="宋体"/>
                <w:b/>
                <w:szCs w:val="21"/>
                <w:lang w:bidi="ar"/>
              </w:rPr>
              <w:t xml:space="preserve">约定内容</w:t>
            </w:r>
            <w:r/>
          </w:p>
        </w:tc>
      </w:tr>
      <w:tr>
        <w:trPr>
          <w:trHeight w:val="88"/>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trHeight w:val="352"/>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trHeight w:val="352"/>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trHeight w:val="352"/>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spacing w:line="400" w:lineRule="exact"/>
              <w:rPr>
                <w:rFonts w:hint="eastAsia" w:ascii="宋体" w:hAnsi="宋体" w:cs="宋体"/>
                <w:szCs w:val="21"/>
                <w:u w:val="single"/>
              </w:rPr>
            </w:pPr>
            <w:r>
              <w:rPr>
                <w:rFonts w:hint="eastAsia" w:ascii="宋体" w:hAnsi="宋体" w:cs="宋体"/>
                <w:szCs w:val="21"/>
                <w:u w:val="single"/>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trHeight w:val="352"/>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spacing w:line="400" w:lineRule="exact"/>
              <w:rPr>
                <w:rFonts w:hint="eastAsia" w:ascii="宋体" w:hAnsi="宋体" w:cs="宋体"/>
                <w:szCs w:val="21"/>
                <w:u w:val="single"/>
              </w:rPr>
            </w:pPr>
            <w:r>
              <w:rPr>
                <w:rFonts w:hint="eastAsia" w:ascii="宋体" w:hAnsi="宋体" w:cs="宋体"/>
                <w:szCs w:val="21"/>
                <w:u w:val="single"/>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763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none" w:color="000000" w:sz="4" w:space="0"/>
              <w:bottom w:val="single" w:color="000000" w:sz="6" w:space="0"/>
              <w:right w:val="single" w:color="000000" w:sz="6" w:space="0"/>
            </w:tcBorders>
            <w:tcW w:w="763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r>
        <w:trPr>
          <w:trHeight w:val="65"/>
        </w:trPr>
        <w:tc>
          <w:tcPr>
            <w:tcBorders>
              <w:top w:val="single" w:color="000000" w:sz="6" w:space="0"/>
              <w:left w:val="single" w:color="000000" w:sz="4" w:space="0"/>
              <w:bottom w:val="single" w:color="000000" w:sz="6" w:space="0"/>
              <w:right w:val="single" w:color="000000" w:sz="6" w:space="0"/>
            </w:tcBorders>
            <w:tcW w:w="801"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c>
          <w:tcPr>
            <w:tcBorders>
              <w:top w:val="single" w:color="000000" w:sz="6" w:space="0"/>
              <w:left w:val="none" w:color="000000" w:sz="4" w:space="0"/>
              <w:bottom w:val="single" w:color="000000" w:sz="6" w:space="0"/>
              <w:right w:val="single" w:color="000000" w:sz="6" w:space="0"/>
            </w:tcBorders>
            <w:tcW w:w="7635" w:type="dxa"/>
            <w:vAlign w:val="center"/>
            <w:textDirection w:val="lrTb"/>
            <w:noWrap w:val="false"/>
          </w:tcPr>
          <w:p>
            <w:pPr>
              <w:spacing w:line="400" w:lineRule="exact"/>
              <w:rPr>
                <w:rFonts w:hint="eastAsia" w:ascii="宋体" w:hAnsi="宋体" w:cs="宋体"/>
                <w:szCs w:val="21"/>
              </w:rPr>
            </w:pPr>
            <w:r>
              <w:rPr>
                <w:rFonts w:hint="eastAsia" w:ascii="宋体" w:hAnsi="宋体" w:cs="宋体"/>
                <w:szCs w:val="21"/>
              </w:rPr>
            </w:r>
            <w:r/>
          </w:p>
        </w:tc>
      </w:tr>
    </w:tbl>
    <w:p>
      <w:pPr>
        <w:ind w:firstLine="480"/>
        <w:spacing w:after="156" w:line="400" w:lineRule="exact"/>
        <w:rPr>
          <w:rFonts w:hint="eastAsia" w:ascii="宋体" w:hAnsi="宋体" w:cs="宋体"/>
          <w:szCs w:val="21"/>
        </w:rPr>
      </w:pPr>
      <w:r>
        <w:rPr>
          <w:rFonts w:hint="eastAsia" w:ascii="宋体" w:hAnsi="宋体" w:cs="宋体"/>
          <w:szCs w:val="21"/>
          <w:lang w:bidi="ar"/>
        </w:rPr>
        <w:t xml:space="preserve"> </w:t>
      </w:r>
      <w:r/>
    </w:p>
    <w:p>
      <w:pPr>
        <w:pStyle w:val="1083"/>
        <w:ind w:left="1080" w:hanging="540"/>
        <w:spacing w:before="0" w:after="100" w:line="240" w:lineRule="atLeast"/>
        <w:widowControl/>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cs="宋体"/>
          <w:szCs w:val="21"/>
        </w:rPr>
      </w:pPr>
      <w:r>
        <w:rPr>
          <w:rFonts w:hint="eastAsia" w:ascii="宋体" w:hAnsi="宋体" w:cs="宋体"/>
          <w:lang w:bidi="ar"/>
        </w:rPr>
        <w:t xml:space="preserve"> </w:t>
      </w:r>
      <w:r/>
    </w:p>
    <w:p>
      <w:pPr>
        <w:spacing w:line="360" w:lineRule="auto"/>
        <w:rPr>
          <w:rFonts w:hint="eastAsia" w:cs="宋体"/>
          <w:szCs w:val="21"/>
          <w:lang w:bidi="ar"/>
        </w:rPr>
      </w:pPr>
      <w:r>
        <w:rPr>
          <w:rFonts w:hint="eastAsia" w:cs="宋体"/>
          <w:szCs w:val="21"/>
          <w:lang w:bidi="ar"/>
        </w:rPr>
      </w:r>
      <w:r/>
    </w:p>
    <w:p>
      <w:pPr>
        <w:pStyle w:val="1145"/>
        <w:jc w:val="both"/>
        <w:spacing w:before="0" w:beforeAutospacing="0" w:after="0" w:afterAutospacing="0" w:line="400" w:lineRule="exact"/>
        <w:widowControl w:val="off"/>
        <w:rPr>
          <w:rFonts w:hint="eastAsia"/>
          <w:b/>
          <w:sz w:val="21"/>
          <w:szCs w:val="21"/>
          <w:lang w:val="zh-CN" w:bidi="ar"/>
        </w:rPr>
      </w:pPr>
      <w:r>
        <w:rPr>
          <w:rFonts w:hint="eastAsia"/>
          <w:b/>
          <w:sz w:val="21"/>
          <w:szCs w:val="21"/>
          <w:lang w:val="zh-CN" w:bidi="ar"/>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pStyle w:val="1115"/>
      </w:pPr>
      <w:r/>
      <w:r/>
    </w:p>
    <w:p>
      <w:pPr>
        <w:jc w:val="center"/>
        <w:spacing w:line="400" w:lineRule="exact"/>
        <w:widowControl/>
        <w:rPr>
          <w:rFonts w:ascii="宋体" w:hAnsi="宋体"/>
          <w:b/>
          <w:sz w:val="36"/>
          <w:szCs w:val="36"/>
        </w:rPr>
      </w:pPr>
      <w:r>
        <w:rPr>
          <w:rFonts w:ascii="宋体" w:hAnsi="宋体"/>
          <w:b/>
          <w:sz w:val="36"/>
          <w:szCs w:val="36"/>
        </w:rPr>
      </w:r>
      <w:r/>
    </w:p>
    <w:p>
      <w:pPr>
        <w:jc w:val="center"/>
        <w:spacing w:line="400" w:lineRule="exact"/>
        <w:widowControl/>
        <w:rPr>
          <w:rFonts w:ascii="宋体" w:hAnsi="宋体"/>
          <w:b/>
          <w:sz w:val="36"/>
          <w:szCs w:val="36"/>
        </w:rPr>
      </w:pPr>
      <w:r>
        <w:rPr>
          <w:rFonts w:ascii="宋体" w:hAnsi="宋体"/>
          <w:b/>
          <w:sz w:val="36"/>
          <w:szCs w:val="36"/>
        </w:rPr>
      </w:r>
      <w:r/>
    </w:p>
    <w:p>
      <w:pPr>
        <w:jc w:val="center"/>
        <w:spacing w:line="400" w:lineRule="exact"/>
        <w:widowControl/>
        <w:rPr>
          <w:rFonts w:ascii="宋体" w:hAnsi="宋体"/>
          <w:b/>
          <w:sz w:val="36"/>
          <w:szCs w:val="36"/>
        </w:rPr>
      </w:pPr>
      <w:r>
        <w:rPr>
          <w:rFonts w:ascii="宋体" w:hAnsi="宋体"/>
          <w:b/>
          <w:sz w:val="36"/>
          <w:szCs w:val="36"/>
        </w:rPr>
      </w:r>
      <w:r/>
    </w:p>
    <w:p>
      <w:pPr>
        <w:jc w:val="center"/>
        <w:spacing w:line="400" w:lineRule="exact"/>
        <w:widowControl/>
        <w:rPr>
          <w:rFonts w:ascii="宋体" w:hAnsi="宋体"/>
          <w:b/>
          <w:sz w:val="36"/>
          <w:szCs w:val="36"/>
        </w:rPr>
      </w:pPr>
      <w:r>
        <w:rPr>
          <w:rFonts w:ascii="宋体" w:hAnsi="宋体"/>
          <w:b/>
          <w:sz w:val="36"/>
          <w:szCs w:val="36"/>
        </w:rPr>
      </w:r>
      <w:r/>
    </w:p>
    <w:p>
      <w:pPr>
        <w:jc w:val="center"/>
        <w:spacing w:line="400" w:lineRule="exact"/>
        <w:widowControl/>
        <w:rPr>
          <w:rFonts w:ascii="宋体" w:hAnsi="宋体"/>
          <w:b/>
          <w:sz w:val="36"/>
          <w:szCs w:val="36"/>
        </w:rPr>
      </w:pPr>
      <w:r>
        <w:rPr>
          <w:rFonts w:ascii="宋体" w:hAnsi="宋体"/>
          <w:b/>
          <w:sz w:val="36"/>
          <w:szCs w:val="36"/>
        </w:rPr>
      </w:r>
      <w:r/>
    </w:p>
    <w:p>
      <w:pPr>
        <w:jc w:val="center"/>
        <w:spacing w:line="400" w:lineRule="exact"/>
        <w:widowControl/>
        <w:rPr>
          <w:rFonts w:ascii="宋体" w:hAnsi="宋体"/>
          <w:b/>
          <w:sz w:val="36"/>
          <w:szCs w:val="36"/>
        </w:rPr>
      </w:pPr>
      <w:r>
        <w:rPr>
          <w:rFonts w:ascii="宋体" w:hAnsi="宋体"/>
          <w:b/>
          <w:sz w:val="36"/>
          <w:szCs w:val="36"/>
        </w:rPr>
      </w:r>
      <w:r/>
    </w:p>
    <w:p>
      <w:pPr>
        <w:jc w:val="center"/>
        <w:spacing w:line="400" w:lineRule="exact"/>
        <w:widowControl/>
        <w:rPr>
          <w:rFonts w:ascii="宋体" w:hAnsi="宋体"/>
          <w:b/>
          <w:sz w:val="36"/>
          <w:szCs w:val="36"/>
        </w:rPr>
      </w:pPr>
      <w:r>
        <w:rPr>
          <w:rFonts w:ascii="宋体" w:hAnsi="宋体"/>
          <w:b/>
          <w:sz w:val="36"/>
          <w:szCs w:val="36"/>
        </w:rPr>
        <w:t xml:space="preserve">廉 政 责 任 书</w:t>
      </w:r>
      <w:r/>
    </w:p>
    <w:p>
      <w:pPr>
        <w:ind w:firstLine="420"/>
        <w:spacing w:line="400" w:lineRule="exact"/>
        <w:widowControl/>
        <w:rPr>
          <w:rFonts w:ascii="宋体" w:hAnsi="宋体"/>
          <w:szCs w:val="21"/>
        </w:rPr>
      </w:pPr>
      <w:r>
        <w:rPr>
          <w:rFonts w:ascii="宋体" w:hAnsi="宋体"/>
          <w:szCs w:val="21"/>
        </w:rPr>
      </w:r>
      <w:r/>
    </w:p>
    <w:p>
      <w:pPr>
        <w:ind w:firstLine="420"/>
        <w:spacing w:line="400" w:lineRule="exact"/>
        <w:widowControl/>
        <w:rPr>
          <w:rFonts w:ascii="宋体" w:hAnsi="宋体"/>
          <w:szCs w:val="21"/>
        </w:rPr>
      </w:pPr>
      <w:r>
        <w:rPr>
          <w:rFonts w:ascii="宋体" w:hAnsi="宋体"/>
          <w:szCs w:val="21"/>
        </w:rPr>
        <w:t xml:space="preserve">为进一步加强零星采购的廉政建设，特订立如下责任书。</w:t>
      </w:r>
      <w:r/>
    </w:p>
    <w:p>
      <w:pPr>
        <w:ind w:firstLine="420"/>
        <w:spacing w:line="400" w:lineRule="exact"/>
        <w:widowControl/>
        <w:rPr>
          <w:rFonts w:ascii="宋体" w:hAnsi="宋体"/>
          <w:szCs w:val="21"/>
        </w:rPr>
      </w:pPr>
      <w:r>
        <w:rPr>
          <w:rFonts w:ascii="宋体" w:hAnsi="宋体"/>
          <w:szCs w:val="21"/>
        </w:rPr>
        <w:t xml:space="preserve">一、甲、乙双方的权利和义务</w:t>
      </w:r>
      <w:r/>
    </w:p>
    <w:p>
      <w:pPr>
        <w:ind w:firstLine="420"/>
        <w:spacing w:line="400" w:lineRule="exact"/>
        <w:widowControl/>
        <w:rPr>
          <w:rFonts w:ascii="宋体" w:hAnsi="宋体"/>
          <w:szCs w:val="21"/>
        </w:rPr>
      </w:pPr>
      <w:r>
        <w:rPr>
          <w:rFonts w:ascii="宋体" w:hAnsi="宋体"/>
          <w:szCs w:val="21"/>
        </w:rPr>
        <w:t xml:space="preserve">1. 甲乙双方应严格遵守党的政策规定和国家有关法律法规。</w:t>
      </w:r>
      <w:r/>
    </w:p>
    <w:p>
      <w:pPr>
        <w:ind w:firstLine="420"/>
        <w:spacing w:line="400" w:lineRule="exact"/>
        <w:widowControl/>
        <w:rPr>
          <w:rFonts w:ascii="宋体" w:hAnsi="宋体"/>
          <w:szCs w:val="21"/>
        </w:rPr>
      </w:pPr>
      <w:r>
        <w:rPr>
          <w:rFonts w:ascii="宋体" w:hAnsi="宋体"/>
          <w:szCs w:val="21"/>
        </w:rPr>
        <w:t xml:space="preserve">2. 甲乙双方应严格执行项目的合同文件，自觉按合同办事。</w:t>
      </w:r>
      <w:r/>
    </w:p>
    <w:p>
      <w:pPr>
        <w:ind w:firstLine="404"/>
        <w:spacing w:line="400" w:lineRule="exact"/>
        <w:widowControl/>
        <w:rPr>
          <w:rFonts w:ascii="宋体" w:hAnsi="宋体"/>
          <w:szCs w:val="21"/>
        </w:rPr>
      </w:pPr>
      <w:r>
        <w:rPr>
          <w:rFonts w:ascii="宋体" w:hAnsi="宋体"/>
          <w:spacing w:val="-4"/>
          <w:szCs w:val="21"/>
        </w:rPr>
        <w:t xml:space="preserve">3．甲乙双方的业务活动应坚持公开、公平、公正、诚信、透明的原则</w:t>
      </w:r>
      <w:r>
        <w:rPr>
          <w:rFonts w:ascii="宋体" w:hAnsi="宋体"/>
          <w:szCs w:val="21"/>
        </w:rPr>
        <w:t xml:space="preserve">。</w:t>
      </w:r>
      <w:r/>
    </w:p>
    <w:p>
      <w:pPr>
        <w:ind w:firstLine="420"/>
        <w:spacing w:line="400" w:lineRule="exact"/>
        <w:widowControl/>
        <w:rPr>
          <w:rFonts w:ascii="宋体" w:hAnsi="宋体"/>
          <w:szCs w:val="21"/>
        </w:rPr>
      </w:pPr>
      <w:r>
        <w:rPr>
          <w:rFonts w:ascii="宋体" w:hAnsi="宋体"/>
          <w:szCs w:val="21"/>
        </w:rPr>
        <w:t xml:space="preserve">4．甲乙双方不得以任何理由向对方工作人员行贿或馈赠礼金、有价证券、贵重礼品。不得在对方报销任何应由个人支付的费用。</w:t>
      </w:r>
      <w:r/>
    </w:p>
    <w:p>
      <w:pPr>
        <w:ind w:firstLine="420"/>
        <w:spacing w:line="400" w:lineRule="exact"/>
        <w:widowControl/>
        <w:rPr>
          <w:rFonts w:ascii="宋体" w:hAnsi="宋体"/>
          <w:szCs w:val="21"/>
        </w:rPr>
      </w:pPr>
      <w:r>
        <w:rPr>
          <w:rFonts w:ascii="宋体" w:hAnsi="宋体"/>
          <w:szCs w:val="21"/>
        </w:rPr>
        <w:t xml:space="preserve">5．甲乙双方不得以任何理由违反廉洁自律的有关规定。</w:t>
      </w:r>
      <w:r/>
    </w:p>
    <w:p>
      <w:pPr>
        <w:ind w:firstLine="420"/>
        <w:spacing w:line="400" w:lineRule="exact"/>
        <w:widowControl/>
        <w:rPr>
          <w:rFonts w:ascii="宋体" w:hAnsi="宋体"/>
          <w:szCs w:val="21"/>
        </w:rPr>
      </w:pPr>
      <w:r>
        <w:rPr>
          <w:rFonts w:ascii="宋体" w:hAnsi="宋体"/>
          <w:szCs w:val="21"/>
        </w:rPr>
        <w:t xml:space="preserve">6．甲乙双方发现对方严重违反本协议条款的行为，有及时提醒对方、向其上级有关部门举报、建议给予处理并要求告知处理结果的权利。</w:t>
      </w:r>
      <w:r/>
    </w:p>
    <w:p>
      <w:pPr>
        <w:ind w:firstLine="420"/>
        <w:spacing w:line="400" w:lineRule="exact"/>
        <w:widowControl/>
        <w:rPr>
          <w:rFonts w:ascii="宋体" w:hAnsi="宋体"/>
          <w:szCs w:val="21"/>
        </w:rPr>
      </w:pPr>
      <w:r>
        <w:rPr>
          <w:rFonts w:ascii="宋体" w:hAnsi="宋体"/>
          <w:szCs w:val="21"/>
        </w:rPr>
        <w:t xml:space="preserve">二、违约责任</w:t>
      </w:r>
      <w:r/>
    </w:p>
    <w:p>
      <w:pPr>
        <w:ind w:firstLine="420"/>
        <w:spacing w:line="400" w:lineRule="exact"/>
        <w:widowControl/>
        <w:rPr>
          <w:rFonts w:ascii="宋体" w:hAnsi="宋体"/>
          <w:szCs w:val="21"/>
        </w:rPr>
      </w:pPr>
      <w:r>
        <w:rPr>
          <w:rFonts w:ascii="宋体" w:hAnsi="宋体"/>
          <w:szCs w:val="21"/>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20"/>
        <w:spacing w:line="400" w:lineRule="exact"/>
        <w:widowControl/>
        <w:rPr>
          <w:rFonts w:ascii="宋体" w:hAnsi="宋体"/>
          <w:szCs w:val="21"/>
        </w:rPr>
      </w:pPr>
      <w:r>
        <w:rPr>
          <w:rFonts w:ascii="宋体" w:hAnsi="宋体"/>
          <w:szCs w:val="21"/>
        </w:rPr>
        <w:t xml:space="preserve">2．本协议一式三份，由甲、乙双方各执一份，送交甲方的监督单位一份。</w:t>
      </w:r>
      <w:r/>
    </w:p>
    <w:p>
      <w:pPr>
        <w:spacing w:line="400" w:lineRule="exact"/>
        <w:widowControl/>
        <w:rPr>
          <w:rFonts w:ascii="宋体" w:hAnsi="宋体"/>
          <w:szCs w:val="21"/>
        </w:rPr>
      </w:pPr>
      <w:r>
        <w:rPr>
          <w:rFonts w:ascii="宋体" w:hAnsi="宋体"/>
          <w:szCs w:val="21"/>
        </w:rPr>
      </w:r>
      <w:r/>
    </w:p>
    <w:p>
      <w:pPr>
        <w:spacing w:line="400" w:lineRule="exact"/>
        <w:widowControl/>
        <w:rPr>
          <w:rFonts w:ascii="宋体" w:hAnsi="宋体"/>
          <w:szCs w:val="21"/>
        </w:rPr>
      </w:pPr>
      <w:r>
        <w:rPr>
          <w:rFonts w:ascii="宋体" w:hAnsi="宋体"/>
          <w:szCs w:val="21"/>
        </w:rPr>
      </w:r>
      <w:r/>
    </w:p>
    <w:p>
      <w:pPr>
        <w:spacing w:line="400" w:lineRule="exact"/>
        <w:widowControl/>
        <w:rPr>
          <w:rFonts w:ascii="宋体" w:hAnsi="宋体"/>
          <w:szCs w:val="21"/>
        </w:rPr>
      </w:pPr>
      <w:r>
        <w:rPr>
          <w:rFonts w:ascii="宋体" w:hAnsi="宋体"/>
          <w:szCs w:val="21"/>
        </w:rPr>
      </w:r>
      <w:r/>
    </w:p>
    <w:p>
      <w:pPr>
        <w:ind w:firstLine="525"/>
        <w:spacing w:line="400" w:lineRule="exact"/>
        <w:widowControl/>
        <w:rPr>
          <w:rFonts w:ascii="宋体" w:hAnsi="宋体"/>
          <w:szCs w:val="21"/>
        </w:rPr>
      </w:pPr>
      <w:r>
        <w:rPr>
          <w:rFonts w:ascii="宋体" w:hAnsi="宋体"/>
          <w:szCs w:val="21"/>
        </w:rPr>
        <w:t xml:space="preserve">甲方单位（盖章）：          </w:t>
      </w:r>
      <w:r>
        <w:rPr>
          <w:rFonts w:hint="eastAsia" w:ascii="宋体" w:hAnsi="宋体"/>
          <w:szCs w:val="21"/>
        </w:rPr>
        <w:t xml:space="preserve">     </w:t>
      </w:r>
      <w:r>
        <w:rPr>
          <w:rFonts w:ascii="宋体" w:hAnsi="宋体"/>
          <w:szCs w:val="21"/>
        </w:rPr>
        <w:t xml:space="preserve">  乙方单位（盖章）：</w:t>
      </w:r>
      <w:r/>
    </w:p>
    <w:p>
      <w:pPr>
        <w:ind w:firstLine="525"/>
        <w:spacing w:line="400" w:lineRule="exact"/>
        <w:widowControl/>
        <w:rPr>
          <w:rFonts w:ascii="宋体" w:hAnsi="宋体"/>
          <w:szCs w:val="21"/>
        </w:rPr>
      </w:pPr>
      <w:r>
        <w:rPr>
          <w:rFonts w:ascii="宋体" w:hAnsi="宋体"/>
          <w:szCs w:val="21"/>
        </w:rPr>
        <w:t xml:space="preserve">代表人：                     </w:t>
      </w:r>
      <w:r>
        <w:rPr>
          <w:rFonts w:hint="eastAsia" w:ascii="宋体" w:hAnsi="宋体"/>
          <w:szCs w:val="21"/>
        </w:rPr>
        <w:t xml:space="preserve">     </w:t>
      </w:r>
      <w:r>
        <w:rPr>
          <w:rFonts w:ascii="宋体" w:hAnsi="宋体"/>
          <w:szCs w:val="21"/>
        </w:rPr>
        <w:t xml:space="preserve"> 法定代表人：</w:t>
      </w:r>
      <w:r/>
    </w:p>
    <w:p>
      <w:pPr>
        <w:spacing w:line="400" w:lineRule="exact"/>
        <w:widowControl/>
        <w:rPr>
          <w:rFonts w:ascii="宋体" w:hAnsi="宋体"/>
          <w:szCs w:val="21"/>
        </w:rPr>
      </w:pPr>
      <w:r>
        <w:rPr>
          <w:rFonts w:hint="eastAsia" w:ascii="宋体" w:hAnsi="宋体"/>
          <w:szCs w:val="21"/>
        </w:rPr>
        <w:t xml:space="preserve">    </w:t>
      </w:r>
      <w:r/>
    </w:p>
    <w:p>
      <w:pPr>
        <w:ind w:firstLine="525"/>
        <w:spacing w:line="400" w:lineRule="exact"/>
        <w:widowControl/>
        <w:rPr>
          <w:rFonts w:ascii="宋体" w:hAnsi="宋体"/>
          <w:szCs w:val="21"/>
        </w:rPr>
      </w:pPr>
      <w:r>
        <w:rPr>
          <w:rFonts w:ascii="宋体" w:hAnsi="宋体"/>
          <w:szCs w:val="21"/>
        </w:rPr>
        <w:t xml:space="preserve">日期：    年   月   日      </w:t>
      </w:r>
      <w:r>
        <w:rPr>
          <w:rFonts w:hint="eastAsia" w:ascii="宋体" w:hAnsi="宋体"/>
          <w:szCs w:val="21"/>
        </w:rPr>
        <w:t xml:space="preserve">     </w:t>
      </w:r>
      <w:r>
        <w:rPr>
          <w:rFonts w:ascii="宋体" w:hAnsi="宋体"/>
          <w:szCs w:val="21"/>
        </w:rPr>
        <w:t xml:space="preserve">  日期：     年   月   日</w:t>
      </w:r>
      <w:r/>
    </w:p>
    <w:p>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w:t>
      </w:r>
      <w:r>
        <w:rPr>
          <w:rFonts w:hint="eastAsia"/>
          <w:b/>
          <w:sz w:val="36"/>
          <w:szCs w:val="36"/>
        </w:rPr>
        <w:t xml:space="preserve">七</w:t>
      </w:r>
      <w:r>
        <w:rPr>
          <w:b/>
          <w:sz w:val="36"/>
          <w:szCs w:val="36"/>
        </w:rPr>
        <w:t xml:space="preserve">章   </w:t>
      </w:r>
      <w:r>
        <w:rPr>
          <w:rFonts w:hint="eastAsia"/>
          <w:b/>
          <w:sz w:val="36"/>
          <w:szCs w:val="36"/>
        </w:rPr>
        <w:t xml:space="preserve">投标</w:t>
      </w:r>
      <w:r>
        <w:rPr>
          <w:b/>
          <w:sz w:val="36"/>
          <w:szCs w:val="36"/>
        </w:rPr>
        <w:t xml:space="preserve">文件格式</w:t>
      </w:r>
      <w:bookmarkEnd w:id="624"/>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投标人编制文件须知</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1、投标人按照本部分的顺序编制投标文件，编制中涉及格式资料的，应按照本部分提供的内容和格式（所有表格的格式可扩展）填写提交。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否则投标无效</w:t>
      </w:r>
      <w:r>
        <w:rPr>
          <w:rFonts w:hint="eastAsia" w:ascii="宋体" w:hAnsi="宋体" w:cs="宋体"/>
          <w:szCs w:val="21"/>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4、实行电子化不见面交易方式的，加盖公章、签名等均通过投标文件编制工具加盖电子公章、签字、签章或印鉴。</w:t>
      </w:r>
      <w:r/>
    </w:p>
    <w:p>
      <w:pPr>
        <w:ind w:left="142"/>
        <w:spacing w:line="360" w:lineRule="auto"/>
        <w:tabs>
          <w:tab w:val="left" w:pos="900" w:leader="none"/>
          <w:tab w:val="left" w:pos="1980" w:leader="none"/>
        </w:tabs>
        <w:rPr>
          <w:sz w:val="24"/>
        </w:rPr>
      </w:pPr>
      <w:r>
        <w:rPr>
          <w:sz w:val="24"/>
        </w:rPr>
      </w:r>
      <w:r/>
    </w:p>
    <w:p>
      <w:pPr>
        <w:jc w:val="left"/>
        <w:widowControl/>
        <w:rPr>
          <w:rFonts w:hint="eastAsia"/>
          <w:sz w:val="24"/>
        </w:rPr>
      </w:pPr>
      <w:r>
        <w:rPr>
          <w:sz w:val="24"/>
        </w:rPr>
        <w:br w:type="page" w:clear="all"/>
      </w:r>
      <w:r>
        <w:rPr>
          <w:rFonts w:hint="eastAsia"/>
          <w:b/>
          <w:bCs/>
          <w:sz w:val="24"/>
        </w:rPr>
        <w:t xml:space="preserve">一、资格证明文件格式</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
    </w:p>
    <w:p>
      <w:pPr>
        <w:rPr>
          <w:b/>
          <w:spacing w:val="20"/>
          <w:szCs w:val="21"/>
        </w:rPr>
      </w:pPr>
      <w:r>
        <w:rPr>
          <w:b/>
          <w:spacing w:val="20"/>
          <w:szCs w:val="21"/>
        </w:rPr>
      </w:r>
      <w:r/>
    </w:p>
    <w:p>
      <w:pPr>
        <w:rPr>
          <w:b/>
          <w:sz w:val="24"/>
        </w:rPr>
      </w:pPr>
      <w:r>
        <w:rPr>
          <w:rFonts w:hint="eastAsia"/>
          <w:b/>
          <w:spacing w:val="20"/>
          <w:sz w:val="24"/>
        </w:rPr>
        <w:t xml:space="preserve">投标</w:t>
      </w:r>
      <w:r>
        <w:rPr>
          <w:b/>
          <w:spacing w:val="20"/>
          <w:sz w:val="24"/>
        </w:rPr>
        <w:t xml:space="preserve">文件</w:t>
      </w:r>
      <w:r>
        <w:rPr>
          <w:b/>
          <w:sz w:val="24"/>
        </w:rPr>
        <w:t xml:space="preserve">封面（非实质性格式）</w:t>
      </w:r>
      <w:r/>
    </w:p>
    <w:p>
      <w:pPr>
        <w:jc w:val="center"/>
        <w:rPr>
          <w:szCs w:val="21"/>
        </w:rPr>
      </w:pPr>
      <w:r>
        <w:rPr>
          <w:szCs w:val="21"/>
        </w:rPr>
      </w:r>
      <w:r/>
    </w:p>
    <w:p>
      <w:pPr>
        <w:jc w:val="center"/>
        <w:rPr>
          <w:b/>
          <w:spacing w:val="60"/>
          <w:sz w:val="84"/>
          <w:szCs w:val="84"/>
        </w:rPr>
      </w:pPr>
      <w:r>
        <w:rPr>
          <w:rFonts w:hint="eastAsia"/>
          <w:b/>
          <w:spacing w:val="60"/>
          <w:sz w:val="84"/>
          <w:szCs w:val="84"/>
        </w:rPr>
        <w:t xml:space="preserve">投</w:t>
      </w:r>
      <w:r>
        <w:rPr>
          <w:b/>
          <w:spacing w:val="60"/>
          <w:sz w:val="84"/>
          <w:szCs w:val="84"/>
        </w:rPr>
        <w:t xml:space="preserve"> </w:t>
      </w:r>
      <w:r>
        <w:rPr>
          <w:rFonts w:hint="eastAsia"/>
          <w:b/>
          <w:spacing w:val="60"/>
          <w:sz w:val="84"/>
          <w:szCs w:val="84"/>
        </w:rPr>
        <w:t xml:space="preserve">标</w:t>
      </w:r>
      <w:r>
        <w:rPr>
          <w:b/>
          <w:spacing w:val="60"/>
          <w:sz w:val="84"/>
          <w:szCs w:val="84"/>
        </w:rPr>
        <w:t xml:space="preserve">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b/>
        </w:rPr>
      </w:pPr>
      <w:r>
        <w:rPr>
          <w:b/>
          <w:spacing w:val="20"/>
          <w:sz w:val="32"/>
          <w:szCs w:val="32"/>
        </w:rPr>
        <w:br w:type="page" w:clear="all"/>
      </w:r>
      <w:r>
        <w:rPr>
          <w:rFonts w:hint="eastAsia"/>
          <w:b/>
          <w:spacing w:val="20"/>
          <w:sz w:val="32"/>
          <w:szCs w:val="32"/>
        </w:rPr>
        <w:t xml:space="preserve">一、资格证明文件</w:t>
      </w:r>
      <w:r/>
    </w:p>
    <w:p>
      <w:pPr>
        <w:spacing w:line="360" w:lineRule="auto"/>
        <w:rPr>
          <w:rFonts w:ascii="宋体" w:hAnsi="宋体"/>
          <w:b/>
          <w:szCs w:val="21"/>
        </w:rPr>
        <w:outlineLvl w:val="2"/>
      </w:pPr>
      <w:r>
        <w:rPr>
          <w:rFonts w:ascii="宋体" w:hAnsi="宋体"/>
          <w:b/>
          <w:szCs w:val="21"/>
        </w:rPr>
        <w:t xml:space="preserve">1 满足《中华人民共和国政府采购法》第二十二条规定及法律法规的其他规定</w:t>
      </w:r>
      <w:r/>
    </w:p>
    <w:p>
      <w:pPr>
        <w:pStyle w:val="1085"/>
        <w:rPr>
          <w:rFonts w:hAnsi="宋体"/>
          <w:bCs/>
          <w:sz w:val="21"/>
          <w:szCs w:val="21"/>
          <w:u w:val="none"/>
        </w:rPr>
      </w:pPr>
      <w:r>
        <w:rPr>
          <w:rFonts w:hAnsi="宋体"/>
          <w:sz w:val="21"/>
          <w:szCs w:val="21"/>
          <w:u w:val="none"/>
        </w:rPr>
        <w:t xml:space="preserve">1-</w:t>
      </w:r>
      <w:r>
        <w:rPr>
          <w:rFonts w:hint="eastAsia" w:hAnsi="宋体"/>
          <w:sz w:val="21"/>
          <w:szCs w:val="21"/>
          <w:u w:val="none"/>
        </w:rPr>
        <w:t xml:space="preserve">1</w:t>
      </w:r>
      <w:r>
        <w:rPr>
          <w:rFonts w:hAnsi="宋体"/>
          <w:sz w:val="21"/>
          <w:szCs w:val="21"/>
          <w:u w:val="none"/>
        </w:rPr>
        <w:t xml:space="preserve"> </w:t>
      </w:r>
      <w:r>
        <w:rPr>
          <w:rFonts w:hint="eastAsia" w:hAnsi="宋体"/>
          <w:sz w:val="21"/>
          <w:szCs w:val="21"/>
          <w:u w:val="none"/>
        </w:rPr>
        <w:t xml:space="preserve">投标人</w:t>
      </w:r>
      <w:r>
        <w:rPr>
          <w:rFonts w:hAnsi="宋体"/>
          <w:sz w:val="21"/>
          <w:szCs w:val="21"/>
          <w:u w:val="none"/>
        </w:rPr>
        <w:t xml:space="preserve">资格声明</w:t>
      </w:r>
      <w:r>
        <w:rPr>
          <w:rFonts w:hint="eastAsia" w:hAnsi="宋体"/>
          <w:sz w:val="21"/>
          <w:szCs w:val="21"/>
          <w:u w:val="none"/>
        </w:rPr>
        <w:t xml:space="preserve">函</w:t>
      </w:r>
      <w:r>
        <w:rPr>
          <w:rFonts w:hAnsi="宋体"/>
          <w:sz w:val="21"/>
          <w:szCs w:val="21"/>
          <w:u w:val="none"/>
        </w:rPr>
        <w:t xml:space="preserve">（实质性格式）</w:t>
      </w:r>
      <w:r/>
    </w:p>
    <w:p>
      <w:pPr>
        <w:jc w:val="center"/>
        <w:spacing w:before="156" w:line="360" w:lineRule="auto"/>
        <w:widowControl/>
        <w:rPr>
          <w:rFonts w:ascii="宋体" w:hAnsi="宋体" w:cs="宋体"/>
          <w:b/>
          <w:sz w:val="28"/>
          <w:szCs w:val="28"/>
        </w:rPr>
      </w:pPr>
      <w:r>
        <w:rPr>
          <w:rFonts w:ascii="宋体" w:hAnsi="宋体" w:cs="宋体"/>
          <w:b/>
          <w:sz w:val="28"/>
          <w:szCs w:val="28"/>
        </w:rPr>
      </w:r>
      <w:r/>
    </w:p>
    <w:p>
      <w:pPr>
        <w:jc w:val="center"/>
        <w:spacing w:before="156"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084"/>
        <w:ind w:firstLine="480"/>
        <w:spacing w:line="460" w:lineRule="exact"/>
      </w:pPr>
      <w:r/>
      <w:r/>
    </w:p>
    <w:p>
      <w:pPr>
        <w:pStyle w:val="1084"/>
        <w:ind w:firstLine="0"/>
        <w:spacing w:line="460" w:lineRule="exact"/>
        <w:rPr>
          <w:rFonts w:hint="eastAsia"/>
          <w:sz w:val="21"/>
          <w:szCs w:val="21"/>
        </w:rPr>
      </w:pPr>
      <w:r>
        <w:rPr>
          <w:rFonts w:hint="eastAsia"/>
          <w:sz w:val="21"/>
          <w:szCs w:val="21"/>
        </w:rPr>
        <w:t xml:space="preserve">致：</w:t>
      </w:r>
      <w:r>
        <w:rPr>
          <w:rFonts w:hint="eastAsia" w:hAnsi="宋体"/>
          <w:sz w:val="21"/>
          <w:szCs w:val="21"/>
        </w:rPr>
        <w:t xml:space="preserve">常州泽舟管理咨询有限公司</w:t>
      </w:r>
      <w:r/>
    </w:p>
    <w:p>
      <w:pPr>
        <w:pStyle w:val="1084"/>
        <w:ind w:firstLine="840"/>
        <w:spacing w:line="460" w:lineRule="exact"/>
        <w:rPr>
          <w:sz w:val="21"/>
          <w:szCs w:val="21"/>
          <w:u w:val="single"/>
        </w:rPr>
      </w:pPr>
      <w:r>
        <w:rPr>
          <w:rFonts w:hint="eastAsia"/>
          <w:sz w:val="21"/>
          <w:szCs w:val="21"/>
          <w:u w:val="single"/>
        </w:rPr>
        <w:t xml:space="preserve">（采购人名称）</w:t>
      </w:r>
      <w:r/>
    </w:p>
    <w:p>
      <w:pPr>
        <w:pStyle w:val="1084"/>
        <w:ind w:firstLine="480"/>
        <w:spacing w:line="460" w:lineRule="exact"/>
        <w:rPr>
          <w:sz w:val="21"/>
          <w:szCs w:val="21"/>
        </w:rPr>
      </w:pPr>
      <w:r>
        <w:rPr>
          <w:sz w:val="21"/>
          <w:szCs w:val="21"/>
        </w:rPr>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按照《中华人民共和国政府采购法》第二十二条和招标文件的规定，我单位郑重声明如下：</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一、我单位是按照中华人民共和国法律规定登记注册的，注册地点为</w:t>
      </w:r>
      <w:r>
        <w:rPr>
          <w:rFonts w:hint="eastAsia"/>
          <w:sz w:val="21"/>
          <w:szCs w:val="21"/>
          <w:u w:val="single"/>
          <w:lang w:bidi="ar"/>
        </w:rPr>
        <w:t xml:space="preserve">         </w:t>
      </w:r>
      <w:r>
        <w:rPr>
          <w:rFonts w:hint="eastAsia"/>
          <w:sz w:val="21"/>
          <w:szCs w:val="21"/>
          <w:lang w:bidi="ar"/>
        </w:rPr>
        <w:t xml:space="preserve">，全称为</w:t>
      </w:r>
      <w:r>
        <w:rPr>
          <w:rFonts w:hint="eastAsia"/>
          <w:sz w:val="21"/>
          <w:szCs w:val="21"/>
          <w:u w:val="single"/>
          <w:lang w:bidi="ar"/>
        </w:rPr>
        <w:t xml:space="preserve">        </w:t>
      </w:r>
      <w:r>
        <w:rPr>
          <w:rFonts w:hint="eastAsia"/>
          <w:sz w:val="21"/>
          <w:szCs w:val="21"/>
          <w:lang w:bidi="ar"/>
        </w:rPr>
        <w:t xml:space="preserve">，统一社会信用代码为</w:t>
      </w:r>
      <w:r>
        <w:rPr>
          <w:rFonts w:hint="eastAsia"/>
          <w:sz w:val="21"/>
          <w:szCs w:val="21"/>
          <w:u w:val="single"/>
          <w:lang w:bidi="ar"/>
        </w:rPr>
        <w:t xml:space="preserve">           </w:t>
      </w:r>
      <w:r>
        <w:rPr>
          <w:rFonts w:hint="eastAsia"/>
          <w:sz w:val="21"/>
          <w:szCs w:val="21"/>
          <w:lang w:bidi="ar"/>
        </w:rPr>
        <w:t xml:space="preserve"> ，法定代表人（单位负责人）为</w:t>
      </w:r>
      <w:r>
        <w:rPr>
          <w:rFonts w:hint="eastAsia"/>
          <w:sz w:val="21"/>
          <w:szCs w:val="21"/>
          <w:u w:val="single"/>
          <w:lang w:bidi="ar"/>
        </w:rPr>
        <w:t xml:space="preserve">         </w:t>
      </w:r>
      <w:r>
        <w:rPr>
          <w:rFonts w:hint="eastAsia"/>
          <w:sz w:val="21"/>
          <w:szCs w:val="21"/>
          <w:lang w:bidi="ar"/>
        </w:rPr>
        <w:t xml:space="preserve">，具有独立承担民事责任的能力</w:t>
      </w:r>
      <w:r>
        <w:rPr>
          <w:rFonts w:hint="eastAsia"/>
          <w:b/>
          <w:sz w:val="21"/>
          <w:szCs w:val="21"/>
          <w:lang w:bidi="ar"/>
        </w:rPr>
        <w:t xml:space="preserve">（如属于分公司经总公司授权参与项目，由总公司承担民事责任的，需提供总公司项目授权书）</w:t>
      </w:r>
      <w:r>
        <w:rPr>
          <w:rFonts w:hint="eastAsia"/>
          <w:sz w:val="21"/>
          <w:szCs w:val="21"/>
          <w:lang w:bidi="ar"/>
        </w:rPr>
        <w:t xml:space="preserve">。</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二、我单位具有良好的商业信誉（指投标人经营状况良好，无本资格声明第十条情形）和健全的财务会计制度。</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三、我单位依法进行纳税和社会保险申报并实际履行了义务。</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四、我单位具有履行本项目采购合同所必需的设备和专业技术能力，并具有履行合同的良好记录。为履行本项采购合同我单位具备如下主要设备和主要专业技术能力:</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主要设备有：</w:t>
      </w:r>
      <w:r>
        <w:rPr>
          <w:rFonts w:hint="eastAsia"/>
          <w:sz w:val="21"/>
          <w:szCs w:val="21"/>
          <w:u w:val="single"/>
          <w:lang w:bidi="ar"/>
        </w:rPr>
        <w:t xml:space="preserve">            </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主要专业技术能力有</w:t>
      </w:r>
      <w:r>
        <w:rPr>
          <w:rFonts w:hint="eastAsia"/>
          <w:sz w:val="21"/>
          <w:szCs w:val="21"/>
          <w:u w:val="single"/>
          <w:lang w:bidi="ar"/>
        </w:rPr>
        <w:t xml:space="preserve">                 </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六、我单位具备法律、行政法规规定的其他条件。</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七、与我单位存在“单位负责人为同一人或者存在直接控股、管理关系”的其他单位信息如下（如无此情形的，填写“无”）：</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1、与我单位的法定代表人（单位负责人）为同一人的其他单位如下：</w:t>
      </w:r>
      <w:r>
        <w:rPr>
          <w:rFonts w:hint="eastAsia"/>
          <w:sz w:val="21"/>
          <w:szCs w:val="21"/>
          <w:u w:val="single"/>
          <w:lang w:bidi="ar"/>
        </w:rPr>
        <w:t xml:space="preserve">     </w:t>
      </w:r>
      <w:r>
        <w:rPr>
          <w:rFonts w:hint="eastAsia"/>
          <w:sz w:val="21"/>
          <w:szCs w:val="21"/>
          <w:lang w:bidi="ar"/>
        </w:rPr>
        <w:t xml:space="preserve">          </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2、我单位直接控股的其他单位如下：</w:t>
      </w:r>
      <w:r>
        <w:rPr>
          <w:rFonts w:hint="eastAsia"/>
          <w:sz w:val="21"/>
          <w:szCs w:val="21"/>
          <w:u w:val="single"/>
          <w:lang w:bidi="ar"/>
        </w:rPr>
        <w:t xml:space="preserve">                    </w:t>
      </w:r>
      <w:r>
        <w:rPr>
          <w:rFonts w:hint="eastAsia"/>
          <w:sz w:val="21"/>
          <w:szCs w:val="21"/>
          <w:lang w:bidi="ar"/>
        </w:rPr>
        <w:t xml:space="preserve"> </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3、与我单位存在管理关系的其他单位如下：</w:t>
      </w:r>
      <w:r>
        <w:rPr>
          <w:rFonts w:hint="eastAsia"/>
          <w:sz w:val="21"/>
          <w:szCs w:val="21"/>
          <w:u w:val="single"/>
          <w:lang w:bidi="ar"/>
        </w:rPr>
        <w:t xml:space="preserve">              </w:t>
      </w:r>
      <w:r>
        <w:rPr>
          <w:rFonts w:hint="eastAsia"/>
          <w:sz w:val="21"/>
          <w:szCs w:val="21"/>
          <w:lang w:bidi="ar"/>
        </w:rPr>
        <w:t xml:space="preserve"> </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八、我单位不属于为本项目提供整体设计、规范编制或者项目管理、监理、检测等服务的投标人。</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九、我单位无以下不良信用记录情形：</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1、在“信用中国”网站被列入失信被执行人和重大税收违法案件当事人名单；</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2、在“中国政府采购网”网站被列入政府采购严重违法失信行为记录名单；</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3、不符合《政府采购法》第二十二条规定的条件。</w:t>
      </w:r>
      <w:r/>
    </w:p>
    <w:p>
      <w:pPr>
        <w:pStyle w:val="1145"/>
        <w:ind w:firstLine="480"/>
        <w:spacing w:before="0" w:beforeAutospacing="0" w:after="0" w:afterAutospacing="0" w:line="460" w:lineRule="exact"/>
        <w:widowControl w:val="off"/>
        <w:rPr>
          <w:sz w:val="21"/>
          <w:szCs w:val="21"/>
        </w:rPr>
      </w:pPr>
      <w:r>
        <w:rPr>
          <w:sz w:val="21"/>
          <w:szCs w:val="21"/>
        </w:rPr>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我单位保证上述声明的事项都是真实的，如有虚假，我单位愿意承担相应的法律责任，并承担因此所造成的一切损失。</w:t>
      </w:r>
      <w:r/>
    </w:p>
    <w:p>
      <w:pPr>
        <w:pStyle w:val="1145"/>
        <w:ind w:firstLine="480"/>
        <w:spacing w:before="0" w:beforeAutospacing="0" w:after="0" w:afterAutospacing="0" w:line="460" w:lineRule="exact"/>
        <w:widowControl w:val="off"/>
        <w:rPr>
          <w:sz w:val="21"/>
          <w:szCs w:val="21"/>
        </w:rPr>
      </w:pPr>
      <w:r>
        <w:rPr>
          <w:sz w:val="21"/>
          <w:szCs w:val="21"/>
        </w:rPr>
      </w:r>
      <w:r/>
    </w:p>
    <w:p>
      <w:pPr>
        <w:pStyle w:val="1145"/>
        <w:ind w:firstLine="480"/>
        <w:spacing w:before="0" w:beforeAutospacing="0" w:after="0" w:afterAutospacing="0" w:line="460" w:lineRule="exact"/>
        <w:widowControl w:val="off"/>
        <w:rPr>
          <w:sz w:val="21"/>
          <w:szCs w:val="21"/>
        </w:rPr>
      </w:pPr>
      <w:r>
        <w:rPr>
          <w:sz w:val="21"/>
          <w:szCs w:val="21"/>
        </w:rPr>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                      投标人：（加盖公章）</w:t>
      </w:r>
      <w:r/>
    </w:p>
    <w:p>
      <w:pPr>
        <w:pStyle w:val="1145"/>
        <w:ind w:firstLine="480"/>
        <w:spacing w:before="0" w:beforeAutospacing="0" w:after="0" w:afterAutospacing="0" w:line="460" w:lineRule="exact"/>
        <w:widowControl w:val="off"/>
        <w:rPr>
          <w:sz w:val="21"/>
          <w:szCs w:val="21"/>
        </w:rPr>
      </w:pPr>
      <w:r>
        <w:rPr>
          <w:rFonts w:hint="eastAsia"/>
          <w:sz w:val="21"/>
          <w:szCs w:val="21"/>
          <w:lang w:bidi="ar"/>
        </w:rPr>
        <w:t xml:space="preserve">                           法定代表人（或单位负责人）签字或盖章：</w:t>
      </w:r>
      <w:r/>
    </w:p>
    <w:p>
      <w:pPr>
        <w:pStyle w:val="1145"/>
        <w:ind w:firstLine="4200"/>
        <w:spacing w:before="0" w:beforeAutospacing="0" w:after="0" w:afterAutospacing="0" w:line="460" w:lineRule="exact"/>
        <w:widowControl w:val="off"/>
        <w:rPr>
          <w:sz w:val="21"/>
          <w:szCs w:val="21"/>
        </w:rPr>
      </w:pPr>
      <w:r>
        <w:rPr>
          <w:rFonts w:hint="eastAsia"/>
          <w:sz w:val="21"/>
          <w:szCs w:val="21"/>
          <w:lang w:bidi="ar"/>
        </w:rPr>
        <w:t xml:space="preserve">日期：  年 月 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jc w:val="left"/>
        <w:widowControl/>
        <w:rPr>
          <w:szCs w:val="21"/>
        </w:rPr>
      </w:pPr>
      <w:r>
        <w:rPr>
          <w:rFonts w:hint="eastAsia" w:hAnsi="宋体" w:cs="宋体"/>
          <w:szCs w:val="21"/>
          <w:lang w:bidi="ar"/>
        </w:rPr>
        <w:t xml:space="preserve">说明：供应商承诺不实的，依据《政府采购法》第七十七条“提供虚假材料谋取中标、成交的”有关规定予以处理。</w:t>
      </w:r>
      <w:r/>
    </w:p>
    <w:p>
      <w:pPr>
        <w:spacing w:line="360" w:lineRule="auto"/>
        <w:rPr>
          <w:rFonts w:ascii="宋体" w:hAnsi="宋体"/>
          <w:b/>
          <w:szCs w:val="21"/>
        </w:rPr>
        <w:outlineLvl w:val="2"/>
      </w:pPr>
      <w:r>
        <w:rPr>
          <w:rFonts w:ascii="宋体" w:hAnsi="宋体"/>
          <w:b/>
          <w:szCs w:val="21"/>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pStyle w:val="933"/>
        <w:rPr>
          <w:rFonts w:ascii="宋体" w:hAnsi="宋体"/>
          <w:b/>
          <w:sz w:val="24"/>
          <w:szCs w:val="20"/>
        </w:rPr>
      </w:pPr>
      <w:r>
        <w:rPr>
          <w:rFonts w:ascii="宋体" w:hAnsi="宋体"/>
          <w:b/>
          <w:sz w:val="24"/>
          <w:szCs w:val="20"/>
        </w:rPr>
      </w:r>
      <w:r/>
    </w:p>
    <w:p>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t xml:space="preserve">企业营业执照原件扫描件并加盖公章</w:t>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jc w:val="center"/>
        <w:spacing w:line="360" w:lineRule="auto"/>
        <w:rPr>
          <w:rFonts w:hint="eastAsia"/>
          <w:b/>
          <w:sz w:val="32"/>
          <w:szCs w:val="32"/>
        </w:rPr>
        <w:outlineLvl w:val="2"/>
      </w:pPr>
      <w:r/>
      <w:bookmarkStart w:id="625" w:name="_Toc226309801"/>
      <w:r/>
      <w:bookmarkStart w:id="626" w:name="_Toc150774762"/>
      <w:r/>
      <w:bookmarkStart w:id="627" w:name="_Toc226965830"/>
      <w:r/>
      <w:bookmarkStart w:id="628" w:name="_Toc264969247"/>
      <w:r/>
      <w:bookmarkStart w:id="629" w:name="_Toc226337253"/>
      <w:r/>
      <w:bookmarkStart w:id="630" w:name="_Toc195842922"/>
      <w:r/>
      <w:bookmarkStart w:id="631" w:name="_Toc142311059"/>
      <w:r/>
      <w:bookmarkStart w:id="632" w:name="_Toc226965747"/>
      <w:r/>
      <w:bookmarkStart w:id="633" w:name="_Toc520356218"/>
      <w:r/>
      <w:bookmarkStart w:id="634" w:name="_Toc127151557"/>
      <w:r/>
      <w:bookmarkStart w:id="635" w:name="_Toc305158825"/>
      <w:r/>
      <w:bookmarkStart w:id="636" w:name="_Toc305158899"/>
      <w:r/>
      <w:bookmarkStart w:id="637" w:name="_Ref467988705"/>
      <w:r/>
      <w:bookmarkStart w:id="638" w:name="_Toc480942350"/>
      <w:r/>
      <w:bookmarkStart w:id="639" w:name="_Toc265228395"/>
      <w:r/>
      <w:bookmarkStart w:id="640" w:name="_Toc150480795"/>
      <w:r>
        <w:rPr>
          <w:rFonts w:hint="eastAsia"/>
          <w:b/>
          <w:sz w:val="32"/>
          <w:szCs w:val="32"/>
        </w:rPr>
        <w:t xml:space="preserve">二、商务技术文件格式</w:t>
      </w:r>
      <w:r/>
    </w:p>
    <w:p>
      <w:pPr>
        <w:spacing w:line="360" w:lineRule="auto"/>
        <w:rPr>
          <w:b/>
          <w:szCs w:val="21"/>
        </w:rPr>
        <w:outlineLvl w:val="2"/>
      </w:pPr>
      <w:r>
        <w:rPr>
          <w:rFonts w:hint="eastAsia"/>
          <w:b/>
          <w:szCs w:val="21"/>
        </w:rPr>
        <w:t xml:space="preserve">1</w:t>
      </w:r>
      <w:r>
        <w:rPr>
          <w:b/>
          <w:szCs w:val="21"/>
        </w:rPr>
        <w:t xml:space="preserve">  </w:t>
      </w:r>
      <w:r>
        <w:rPr>
          <w:rFonts w:hint="eastAsia"/>
          <w:b/>
          <w:szCs w:val="21"/>
        </w:rPr>
        <w:t xml:space="preserve">投标函</w:t>
      </w:r>
      <w:r>
        <w:rPr>
          <w:b/>
          <w:szCs w:val="21"/>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rFonts w:hint="eastAsia" w:ascii="宋体" w:hAnsi="宋体" w:cs="宋体"/>
          <w:szCs w:val="21"/>
          <w:u w:val="single"/>
          <w:lang w:bidi="ar"/>
        </w:rPr>
      </w:pPr>
      <w:r>
        <w:rPr>
          <w:rFonts w:hint="eastAsia" w:ascii="宋体" w:hAnsi="宋体" w:cs="宋体"/>
          <w:szCs w:val="21"/>
          <w:lang w:bidi="ar"/>
        </w:rPr>
        <w:t xml:space="preserve">致：</w:t>
      </w:r>
      <w:r>
        <w:rPr>
          <w:rFonts w:hint="eastAsia" w:ascii="宋体" w:hAnsi="宋体" w:cs="宋体"/>
          <w:szCs w:val="21"/>
          <w:u w:val="single"/>
          <w:lang w:bidi="ar"/>
        </w:rPr>
        <w:t xml:space="preserve"> （采购人或采购代理机构）</w:t>
      </w:r>
      <w:r/>
    </w:p>
    <w:p>
      <w:pPr>
        <w:ind w:firstLine="408"/>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1. 我方已详细审查全部招标文件，自愿参与投标并承诺如下：</w:t>
      </w:r>
      <w:r/>
    </w:p>
    <w:p>
      <w:pPr>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lang w:bidi="ar"/>
        </w:rPr>
        <w:t xml:space="preserve">（1）本投标有效期为自提交投标文件的截止之日起60个日历日。</w:t>
      </w:r>
      <w:r/>
    </w:p>
    <w:p>
      <w:pPr>
        <w:ind w:left="360" w:firstLine="63"/>
        <w:spacing w:line="360" w:lineRule="auto"/>
        <w:tabs>
          <w:tab w:val="left" w:pos="720" w:leader="none"/>
          <w:tab w:val="left" w:pos="900" w:leader="none"/>
        </w:tabs>
        <w:rPr>
          <w:rFonts w:hint="eastAsia" w:ascii="宋体" w:hAnsi="宋体" w:cs="宋体"/>
          <w:szCs w:val="21"/>
        </w:rPr>
      </w:pPr>
      <w:r>
        <w:rPr>
          <w:rFonts w:hint="eastAsia" w:ascii="宋体" w:hAnsi="宋体" w:cs="宋体"/>
          <w:szCs w:val="21"/>
          <w:lang w:bidi="ar"/>
        </w:rPr>
        <w:t xml:space="preserve">（2）除合同条款及采购需求偏离表列出的偏离外，我方响应招标文件的全部要求。</w:t>
      </w:r>
      <w:r/>
    </w:p>
    <w:p>
      <w:pPr>
        <w:ind w:firstLine="368"/>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（3）我方已提供的全部文件资料是真实、准确的，并对此承担一切法律后果。</w:t>
      </w:r>
      <w:r/>
    </w:p>
    <w:p>
      <w:pPr>
        <w:ind w:firstLine="368"/>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cs="宋体"/>
          <w:szCs w:val="21"/>
        </w:rPr>
      </w:pPr>
      <w:r>
        <w:rPr>
          <w:rFonts w:hint="eastAsia" w:ascii="宋体" w:hAnsi="宋体" w:cs="宋体"/>
          <w:szCs w:val="21"/>
          <w:lang w:bidi="ar"/>
        </w:rPr>
        <w:t xml:space="preserve">2. 其他补充条款（如有）：___________。</w:t>
      </w:r>
      <w:r/>
    </w:p>
    <w:p>
      <w:pPr>
        <w:ind w:firstLine="420"/>
        <w:spacing w:line="360" w:lineRule="auto"/>
        <w:rPr>
          <w:rFonts w:hint="eastAsia" w:ascii="宋体" w:hAnsi="宋体" w:cs="宋体"/>
          <w:szCs w:val="21"/>
        </w:rPr>
      </w:pPr>
      <w:r>
        <w:rPr>
          <w:rFonts w:hint="eastAsia" w:ascii="宋体" w:hAnsi="宋体" w:cs="宋体"/>
          <w:szCs w:val="21"/>
          <w:lang w:bidi="ar"/>
        </w:rPr>
        <w:t xml:space="preserve">与本投标有关的一切正式往来信函请寄：</w:t>
      </w:r>
      <w:r/>
    </w:p>
    <w:p>
      <w:pPr>
        <w:ind w:left="420"/>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地址_________________________    </w:t>
      </w:r>
      <w:r/>
    </w:p>
    <w:p>
      <w:pPr>
        <w:ind w:firstLine="210"/>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 传真____________________________</w:t>
      </w:r>
      <w:r/>
    </w:p>
    <w:p>
      <w:pPr>
        <w:ind w:left="420"/>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电话_________________________     </w:t>
      </w:r>
      <w:r/>
    </w:p>
    <w:p>
      <w:pPr>
        <w:ind w:left="420"/>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电子函件________________________</w:t>
      </w:r>
      <w:r/>
    </w:p>
    <w:p>
      <w:pPr>
        <w:ind w:left="420"/>
        <w:spacing w:line="360" w:lineRule="auto"/>
        <w:tabs>
          <w:tab w:val="left" w:pos="5580" w:leader="none"/>
        </w:tabs>
        <w:rPr>
          <w:rFonts w:hint="eastAsia" w:ascii="宋体" w:hAnsi="宋体" w:cs="宋体"/>
          <w:szCs w:val="21"/>
        </w:rPr>
      </w:pPr>
      <w:r>
        <w:rPr>
          <w:rFonts w:hint="eastAsia" w:ascii="宋体" w:hAnsi="宋体" w:cs="宋体"/>
          <w:szCs w:val="21"/>
        </w:rPr>
      </w:r>
      <w:r/>
    </w:p>
    <w:p>
      <w:pPr>
        <w:ind w:left="420"/>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投标人名称（加盖公章） ___________</w:t>
      </w:r>
      <w:r/>
    </w:p>
    <w:p>
      <w:pPr>
        <w:ind w:left="420"/>
        <w:spacing w:line="360" w:lineRule="auto"/>
        <w:tabs>
          <w:tab w:val="left" w:pos="5580" w:leader="none"/>
        </w:tabs>
        <w:rPr>
          <w:rFonts w:hint="eastAsia" w:ascii="宋体" w:hAnsi="宋体" w:cs="宋体"/>
          <w:szCs w:val="21"/>
        </w:rPr>
      </w:pPr>
      <w:r>
        <w:rPr>
          <w:rFonts w:hint="eastAsia" w:ascii="宋体" w:hAnsi="宋体" w:cs="宋体"/>
          <w:szCs w:val="21"/>
          <w:lang w:bidi="ar"/>
        </w:rPr>
        <w:t xml:space="preserve">日期：_____年______月______日    </w:t>
      </w:r>
      <w:r/>
    </w:p>
    <w:p>
      <w:pPr>
        <w:jc w:val="left"/>
        <w:spacing w:line="360" w:lineRule="auto"/>
        <w:widowControl/>
        <w:tabs>
          <w:tab w:val="left" w:pos="5580" w:leader="none"/>
        </w:tabs>
        <w:rPr>
          <w:rFonts w:ascii="宋体" w:hAnsi="宋体"/>
          <w:b/>
          <w:szCs w:val="21"/>
        </w:rPr>
      </w:pPr>
      <w:r>
        <w:rPr>
          <w:rFonts w:hint="eastAsia" w:ascii="宋体" w:hAnsi="宋体" w:cs="宋体"/>
          <w:szCs w:val="21"/>
          <w:lang w:bidi="ar"/>
        </w:rPr>
        <w:br w:type="page" w:clear="all"/>
      </w:r>
      <w:r>
        <w:rPr>
          <w:rFonts w:hint="eastAsia" w:ascii="宋体" w:hAnsi="宋体"/>
          <w:b/>
          <w:szCs w:val="21"/>
        </w:rPr>
        <w:t xml:space="preserve">2</w:t>
      </w:r>
      <w:r>
        <w:rPr>
          <w:rFonts w:ascii="宋体" w:hAnsi="宋体"/>
          <w:b/>
          <w:szCs w:val="21"/>
        </w:rPr>
        <w:t xml:space="preserve">  </w:t>
      </w:r>
      <w:r>
        <w:rPr>
          <w:rFonts w:hint="eastAsia" w:ascii="宋体" w:hAnsi="宋体"/>
          <w:b/>
          <w:szCs w:val="21"/>
        </w:rPr>
        <w:t xml:space="preserve">法定代表人资格证明书</w:t>
      </w:r>
      <w:r>
        <w:rPr>
          <w:rFonts w:ascii="宋体" w:hAnsi="宋体"/>
          <w:b/>
          <w:szCs w:val="21"/>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Cs w:val="21"/>
        </w:rPr>
      </w:pPr>
      <w:r>
        <w:rPr>
          <w:rFonts w:hint="eastAsia" w:ascii="宋体" w:hAnsi="宋体"/>
          <w:szCs w:val="21"/>
        </w:rPr>
        <w:t xml:space="preserve">单位名称：</w:t>
      </w:r>
      <w:r/>
    </w:p>
    <w:p>
      <w:pPr>
        <w:spacing w:line="560" w:lineRule="exact"/>
        <w:rPr>
          <w:rFonts w:hint="eastAsia" w:ascii="宋体" w:hAnsi="宋体"/>
          <w:szCs w:val="21"/>
        </w:rPr>
      </w:pPr>
      <w:r>
        <w:rPr>
          <w:rFonts w:hint="eastAsia" w:ascii="宋体" w:hAnsi="宋体"/>
          <w:szCs w:val="21"/>
        </w:rPr>
        <w:t xml:space="preserve">地址：</w:t>
      </w:r>
      <w:r/>
    </w:p>
    <w:p>
      <w:pPr>
        <w:spacing w:line="560" w:lineRule="exact"/>
        <w:rPr>
          <w:rFonts w:hint="eastAsia" w:ascii="宋体" w:hAnsi="宋体"/>
          <w:szCs w:val="21"/>
        </w:rPr>
      </w:pPr>
      <w:r>
        <w:rPr>
          <w:rFonts w:hint="eastAsia" w:ascii="宋体" w:hAnsi="宋体"/>
          <w:szCs w:val="21"/>
        </w:rPr>
        <w:t xml:space="preserve">姓名：     性别：       年龄：      职务：</w:t>
      </w:r>
      <w:r/>
    </w:p>
    <w:p>
      <w:pPr>
        <w:jc w:val="left"/>
        <w:spacing w:line="560" w:lineRule="exact"/>
        <w:widowControl/>
        <w:rPr>
          <w:rFonts w:hint="eastAsia" w:ascii="宋体" w:hAnsi="宋体"/>
          <w:szCs w:val="21"/>
        </w:rPr>
      </w:pPr>
      <w:r>
        <w:rPr>
          <w:rFonts w:hint="eastAsia" w:ascii="宋体" w:hAnsi="宋体"/>
          <w:szCs w:val="21"/>
          <w:lang w:bidi="ar"/>
        </w:rPr>
        <w:t xml:space="preserve">系</w:t>
      </w:r>
      <w:r>
        <w:rPr>
          <w:rFonts w:hint="eastAsia" w:ascii="宋体" w:hAnsi="宋体"/>
          <w:szCs w:val="21"/>
          <w:u w:val="single"/>
          <w:lang w:bidi="ar"/>
        </w:rPr>
        <w:t xml:space="preserve">（投标单位名称）</w:t>
      </w:r>
      <w:r>
        <w:rPr>
          <w:rFonts w:hint="eastAsia" w:ascii="宋体" w:hAnsi="宋体"/>
          <w:szCs w:val="21"/>
          <w:lang w:bidi="ar"/>
        </w:rPr>
        <w:t xml:space="preserve">的法定代表人。为参与</w:t>
      </w:r>
      <w:r>
        <w:rPr>
          <w:rFonts w:hint="eastAsia" w:ascii="宋体" w:hAnsi="宋体"/>
          <w:szCs w:val="21"/>
          <w:u w:val="single"/>
          <w:lang w:bidi="ar"/>
        </w:rPr>
        <w:t xml:space="preserve">（项目名称）</w:t>
      </w:r>
      <w:r>
        <w:rPr>
          <w:rFonts w:hint="eastAsia" w:ascii="宋体" w:hAnsi="宋体"/>
          <w:szCs w:val="21"/>
          <w:lang w:bidi="ar"/>
        </w:rPr>
        <w:t xml:space="preserve">的政府采购活动，签署、澄清确认、递交、撤回、修改上述项目的投标文件、进行合同谈判、签署合同和处理与之有关的一切事务。</w:t>
      </w:r>
      <w:r/>
    </w:p>
    <w:p>
      <w:pPr>
        <w:jc w:val="left"/>
        <w:spacing w:line="560" w:lineRule="exact"/>
        <w:widowControl/>
        <w:rPr>
          <w:rFonts w:hint="eastAsia" w:ascii="宋体" w:hAnsi="宋体"/>
          <w:szCs w:val="21"/>
        </w:rPr>
      </w:pPr>
      <w:r>
        <w:rPr>
          <w:rFonts w:hint="eastAsia" w:ascii="宋体" w:hAnsi="宋体"/>
          <w:szCs w:val="21"/>
          <w:lang w:bidi="ar"/>
        </w:rPr>
        <w:t xml:space="preserve">特此证明。</w:t>
      </w:r>
      <w:r/>
    </w:p>
    <w:p>
      <w:pPr>
        <w:spacing w:line="560" w:lineRule="exact"/>
        <w:rPr>
          <w:rFonts w:ascii="宋体" w:hAnsi="宋体"/>
          <w:szCs w:val="21"/>
        </w:rPr>
      </w:pPr>
      <w:r>
        <w:rPr>
          <w:rFonts w:ascii="宋体" w:hAnsi="宋体"/>
          <w:szCs w:val="21"/>
        </w:rPr>
      </w:r>
      <w:r/>
    </w:p>
    <w:p>
      <w:pPr>
        <w:pStyle w:val="1112"/>
        <w:ind w:right="-46"/>
        <w:spacing w:line="583" w:lineRule="auto"/>
        <w:rPr>
          <w:spacing w:val="-3"/>
          <w:szCs w:val="21"/>
        </w:rPr>
      </w:pPr>
      <w:r>
        <w:rPr>
          <w:szCs w:val="21"/>
        </w:rPr>
        <w:t xml:space="preserve">附：</w:t>
      </w:r>
      <w:r>
        <w:rPr>
          <w:spacing w:val="-3"/>
          <w:szCs w:val="21"/>
        </w:rPr>
        <w:t xml:space="preserve">法</w:t>
      </w:r>
      <w:r>
        <w:rPr>
          <w:szCs w:val="21"/>
        </w:rPr>
        <w:t xml:space="preserve">定</w:t>
      </w:r>
      <w:r>
        <w:rPr>
          <w:spacing w:val="-3"/>
          <w:szCs w:val="21"/>
        </w:rPr>
        <w:t xml:space="preserve">代</w:t>
      </w:r>
      <w:r>
        <w:rPr>
          <w:szCs w:val="21"/>
        </w:rPr>
        <w:t xml:space="preserve">表</w:t>
      </w:r>
      <w:r>
        <w:rPr>
          <w:spacing w:val="-3"/>
          <w:szCs w:val="21"/>
        </w:rPr>
        <w:t xml:space="preserve">人</w:t>
      </w:r>
      <w:r>
        <w:rPr>
          <w:szCs w:val="21"/>
        </w:rPr>
        <w:t xml:space="preserve">（</w:t>
      </w:r>
      <w:r>
        <w:rPr>
          <w:spacing w:val="-3"/>
          <w:szCs w:val="21"/>
        </w:rPr>
        <w:t xml:space="preserve">单</w:t>
      </w:r>
      <w:r>
        <w:rPr>
          <w:szCs w:val="21"/>
        </w:rPr>
        <w:t xml:space="preserve">位</w:t>
      </w:r>
      <w:r>
        <w:rPr>
          <w:spacing w:val="-3"/>
          <w:szCs w:val="21"/>
        </w:rPr>
        <w:t xml:space="preserve">负</w:t>
      </w:r>
      <w:r>
        <w:rPr>
          <w:szCs w:val="21"/>
        </w:rPr>
        <w:t xml:space="preserve">责人</w:t>
      </w:r>
      <w:r>
        <w:rPr>
          <w:spacing w:val="-3"/>
          <w:szCs w:val="21"/>
        </w:rPr>
        <w:t xml:space="preserve">）有效期内的身</w:t>
      </w:r>
      <w:r>
        <w:rPr>
          <w:rFonts w:hint="eastAsia"/>
          <w:spacing w:val="-3"/>
          <w:szCs w:val="21"/>
        </w:rPr>
        <w:t xml:space="preserve">份</w:t>
      </w:r>
      <w:r>
        <w:rPr>
          <w:spacing w:val="-3"/>
          <w:szCs w:val="21"/>
        </w:rPr>
        <w:t xml:space="preserve">证正反面</w:t>
      </w:r>
      <w:r>
        <w:rPr>
          <w:rFonts w:hint="eastAsia"/>
          <w:spacing w:val="-3"/>
          <w:szCs w:val="21"/>
        </w:rPr>
        <w:t xml:space="preserve">电子</w:t>
      </w:r>
      <w:r>
        <w:rPr>
          <w:spacing w:val="-3"/>
          <w:szCs w:val="21"/>
        </w:rPr>
        <w:t xml:space="preserve">件</w:t>
      </w:r>
      <w:r>
        <w:rPr>
          <w:rFonts w:hint="eastAsia"/>
          <w:spacing w:val="-3"/>
          <w:szCs w:val="21"/>
        </w:rPr>
        <w:t xml:space="preserve">。</w:t>
      </w:r>
      <w:r/>
    </w:p>
    <w:tbl>
      <w:tblPr>
        <w:tblStyle w:val="9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p>
            <w:pPr>
              <w:jc w:val="left"/>
              <w:spacing w:line="360" w:lineRule="auto"/>
              <w:tabs>
                <w:tab w:val="left" w:pos="5580" w:leader="none"/>
              </w:tabs>
              <w:rPr>
                <w:rFonts w:ascii="宋体" w:hAnsi="宋体"/>
                <w:szCs w:val="21"/>
              </w:rPr>
            </w:pPr>
            <w:r>
              <w:rPr>
                <w:rFonts w:ascii="宋体" w:hAnsi="宋体"/>
                <w:szCs w:val="21"/>
              </w:rPr>
            </w:r>
            <w:r/>
          </w:p>
        </w:tc>
      </w:tr>
    </w:tbl>
    <w:p>
      <w:pPr>
        <w:spacing w:line="560" w:lineRule="exact"/>
        <w:rPr>
          <w:rFonts w:ascii="宋体" w:hAnsi="宋体"/>
          <w:szCs w:val="21"/>
        </w:rPr>
      </w:pPr>
      <w:r>
        <w:rPr>
          <w:rFonts w:hint="eastAsia" w:ascii="宋体" w:hAnsi="宋体"/>
          <w:szCs w:val="21"/>
        </w:rPr>
        <w:t xml:space="preserve">                     投标人：（加盖公章）</w:t>
      </w:r>
      <w:r/>
    </w:p>
    <w:p>
      <w:pPr>
        <w:spacing w:line="560" w:lineRule="exact"/>
        <w:rPr>
          <w:rFonts w:ascii="宋体" w:hAnsi="宋体"/>
          <w:szCs w:val="21"/>
        </w:rPr>
      </w:pPr>
      <w:r>
        <w:rPr>
          <w:rFonts w:hint="eastAsia" w:ascii="宋体" w:hAnsi="宋体"/>
          <w:szCs w:val="21"/>
        </w:rPr>
        <w:t xml:space="preserve">                       法定代表人</w:t>
      </w:r>
      <w:r>
        <w:rPr>
          <w:rFonts w:ascii="宋体" w:hAnsi="宋体"/>
          <w:szCs w:val="21"/>
        </w:rPr>
        <w:t xml:space="preserve">签字</w:t>
      </w:r>
      <w:r>
        <w:rPr>
          <w:rFonts w:hint="eastAsia" w:ascii="宋体" w:hAnsi="宋体"/>
          <w:szCs w:val="21"/>
        </w:rPr>
        <w:t xml:space="preserve">、签章</w:t>
      </w:r>
      <w:r>
        <w:rPr>
          <w:rFonts w:ascii="宋体" w:hAnsi="宋体"/>
          <w:szCs w:val="21"/>
        </w:rPr>
        <w:t xml:space="preserve">或</w:t>
      </w:r>
      <w:r>
        <w:rPr>
          <w:rFonts w:hint="eastAsia" w:ascii="宋体" w:hAnsi="宋体"/>
          <w:szCs w:val="21"/>
        </w:rPr>
        <w:t xml:space="preserve">印鉴：</w:t>
      </w:r>
      <w:r/>
    </w:p>
    <w:p>
      <w:pPr>
        <w:ind w:firstLine="3780"/>
        <w:spacing w:line="560" w:lineRule="exact"/>
        <w:rPr>
          <w:rFonts w:ascii="宋体" w:hAnsi="宋体"/>
          <w:szCs w:val="21"/>
        </w:rPr>
      </w:pPr>
      <w:r>
        <w:rPr>
          <w:rFonts w:hint="eastAsia" w:ascii="宋体" w:hAnsi="宋体"/>
          <w:szCs w:val="21"/>
        </w:rPr>
        <w:t xml:space="preserve">日期：    年    月    日</w:t>
      </w:r>
      <w:r/>
    </w:p>
    <w:p>
      <w:pPr>
        <w:spacing w:line="360" w:lineRule="auto"/>
        <w:rPr>
          <w:rFonts w:hint="eastAsia" w:ascii="宋体" w:hAnsi="宋体" w:cs="宋体"/>
          <w:szCs w:val="21"/>
        </w:rPr>
      </w:pPr>
      <w:r>
        <w:rPr>
          <w:rFonts w:hint="eastAsia" w:ascii="宋体" w:hAnsi="宋体" w:cs="宋体"/>
          <w:szCs w:val="21"/>
        </w:rPr>
        <w:t xml:space="preserve">说明：</w:t>
      </w:r>
      <w:r/>
    </w:p>
    <w:p>
      <w:pPr>
        <w:spacing w:line="360" w:lineRule="auto"/>
        <w:rPr>
          <w:rFonts w:hint="eastAsia" w:ascii="宋体" w:hAnsi="宋体" w:cs="宋体"/>
          <w:szCs w:val="21"/>
        </w:rPr>
      </w:pPr>
      <w:r>
        <w:rPr>
          <w:rFonts w:hint="eastAsia" w:ascii="宋体" w:hAnsi="宋体" w:cs="宋体"/>
          <w:szCs w:val="21"/>
        </w:rPr>
        <w:t xml:space="preserve">1.若供应商为事业单位或其他组织或分支机构（仅当招标文件注明允许分支机构投标的），则法定代表人（单位负责人）处的签署人可为单位负责人。</w:t>
      </w:r>
      <w:r/>
    </w:p>
    <w:p>
      <w:pPr>
        <w:spacing w:line="360" w:lineRule="auto"/>
        <w:rPr>
          <w:rFonts w:hint="eastAsia" w:ascii="宋体" w:hAnsi="宋体" w:cs="宋体"/>
          <w:szCs w:val="21"/>
        </w:rPr>
      </w:pPr>
      <w:r>
        <w:rPr>
          <w:rFonts w:hint="eastAsia" w:ascii="宋体" w:hAnsi="宋体" w:cs="宋体"/>
          <w:szCs w:val="21"/>
        </w:rPr>
        <w:t xml:space="preserve">3.供应商为自然人的情形，可不提供本《授权委托书》。</w:t>
      </w:r>
      <w:r/>
    </w:p>
    <w:p>
      <w:pPr>
        <w:jc w:val="left"/>
        <w:spacing w:line="360" w:lineRule="auto"/>
        <w:widowControl/>
        <w:rPr>
          <w:rFonts w:hint="eastAsia"/>
          <w:sz w:val="24"/>
        </w:rPr>
      </w:pPr>
      <w:r>
        <w:rPr>
          <w:rFonts w:hint="eastAsia" w:ascii="宋体" w:hAnsi="宋体"/>
          <w:b/>
          <w:bCs/>
          <w:szCs w:val="21"/>
        </w:rPr>
        <w:t xml:space="preserve">3</w:t>
      </w:r>
      <w:r>
        <w:rPr>
          <w:rFonts w:hint="eastAsia" w:ascii="宋体" w:hAnsi="宋体"/>
          <w:b/>
          <w:sz w:val="24"/>
          <w:szCs w:val="20"/>
        </w:rPr>
        <w:t xml:space="preserve">  </w:t>
      </w:r>
      <w:r>
        <w:rPr>
          <w:rFonts w:hint="eastAsia"/>
          <w:b/>
          <w:bCs/>
          <w:szCs w:val="21"/>
        </w:rPr>
        <w:t xml:space="preserve">授权委托书</w:t>
      </w:r>
      <w:r>
        <w:rPr>
          <w:b/>
          <w:bCs/>
          <w:szCs w:val="21"/>
        </w:rPr>
        <w:t xml:space="preserve">（实质性格式）</w:t>
      </w:r>
      <w:r/>
    </w:p>
    <w:p>
      <w:pPr>
        <w:pStyle w:val="1360"/>
        <w:jc w:val="center"/>
        <w:spacing w:line="360" w:lineRule="auto"/>
        <w:rPr>
          <w:rFonts w:hint="eastAsia" w:hAnsi="宋体" w:eastAsia="宋体" w:cs="宋体"/>
          <w:b/>
          <w:sz w:val="32"/>
          <w:szCs w:val="32"/>
        </w:rPr>
      </w:pPr>
      <w:r>
        <w:rPr>
          <w:rFonts w:hint="eastAsia" w:hAnsi="宋体" w:eastAsia="宋体" w:cs="宋体"/>
          <w:b/>
          <w:sz w:val="32"/>
          <w:szCs w:val="32"/>
        </w:rPr>
        <w:t xml:space="preserve">授权委托书</w:t>
      </w:r>
      <w:r/>
    </w:p>
    <w:p>
      <w:pPr>
        <w:ind w:firstLine="516"/>
        <w:spacing w:line="360" w:lineRule="auto"/>
        <w:rPr>
          <w:rFonts w:ascii="宋体" w:hAnsi="宋体" w:cs="宋体"/>
          <w:sz w:val="24"/>
        </w:rPr>
      </w:pPr>
      <w:r>
        <w:rPr>
          <w:rFonts w:ascii="宋体" w:hAnsi="宋体" w:cs="宋体"/>
          <w:sz w:val="24"/>
        </w:rPr>
      </w:r>
      <w:r/>
    </w:p>
    <w:p>
      <w:pPr>
        <w:ind w:firstLine="451"/>
        <w:spacing w:line="360" w:lineRule="auto"/>
        <w:rPr>
          <w:rFonts w:ascii="宋体" w:hAnsi="宋体" w:cs="宋体"/>
          <w:szCs w:val="21"/>
        </w:rPr>
      </w:pPr>
      <w:r>
        <w:rPr>
          <w:rFonts w:hint="eastAsia" w:ascii="宋体" w:hAnsi="宋体" w:cs="宋体"/>
          <w:szCs w:val="21"/>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397"/>
        <w:spacing w:line="360" w:lineRule="auto"/>
        <w:rPr>
          <w:rFonts w:ascii="宋体" w:hAnsi="宋体" w:cs="宋体"/>
          <w:szCs w:val="21"/>
        </w:rPr>
      </w:pPr>
      <w:r>
        <w:rPr>
          <w:rFonts w:hint="eastAsia" w:ascii="宋体" w:hAnsi="宋体" w:cs="宋体"/>
          <w:szCs w:val="21"/>
        </w:rPr>
        <w:t xml:space="preserve">本授权书于__________年_______月________日签字或盖章后生效，特此声明。</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法定代表人签字或盖章：                       日期：</w:t>
      </w:r>
      <w:r/>
    </w:p>
    <w:p>
      <w:pPr>
        <w:spacing w:line="360" w:lineRule="auto"/>
        <w:rPr>
          <w:rFonts w:ascii="宋体" w:hAnsi="宋体" w:cs="宋体"/>
          <w:szCs w:val="21"/>
        </w:rPr>
      </w:pPr>
      <w:r>
        <w:rPr>
          <w:rFonts w:hint="eastAsia" w:ascii="宋体" w:hAnsi="宋体" w:cs="宋体"/>
          <w:szCs w:val="21"/>
        </w:rPr>
        <w:t xml:space="preserve">职务：                                       联系电话：</w:t>
      </w:r>
      <w:r/>
    </w:p>
    <w:p>
      <w:pPr>
        <w:spacing w:line="360" w:lineRule="auto"/>
        <w:rPr>
          <w:rFonts w:ascii="宋体" w:hAnsi="宋体" w:cs="宋体"/>
          <w:szCs w:val="21"/>
        </w:rPr>
      </w:pPr>
      <w:r>
        <w:rPr>
          <w:rFonts w:hint="eastAsia" w:ascii="宋体" w:hAnsi="宋体" w:cs="宋体"/>
          <w:szCs w:val="21"/>
        </w:rPr>
        <w:t xml:space="preserve">单位名称：                                   地址：</w:t>
      </w:r>
      <w:r/>
    </w:p>
    <w:p>
      <w:pPr>
        <w:spacing w:line="360" w:lineRule="auto"/>
        <w:rPr>
          <w:rFonts w:ascii="宋体" w:hAnsi="宋体" w:cs="宋体"/>
          <w:szCs w:val="21"/>
        </w:rPr>
      </w:pPr>
      <w:r>
        <w:rPr>
          <w:rFonts w:hint="eastAsia" w:ascii="宋体" w:hAnsi="宋体" w:cs="宋体"/>
          <w:szCs w:val="21"/>
        </w:rPr>
        <w:t xml:space="preserve">身份证号码：</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委托代理人（被授权人）签字或盖章：           日期：</w:t>
      </w:r>
      <w:r/>
    </w:p>
    <w:p>
      <w:pPr>
        <w:spacing w:line="360" w:lineRule="auto"/>
        <w:rPr>
          <w:rFonts w:ascii="宋体" w:hAnsi="宋体" w:cs="宋体"/>
          <w:szCs w:val="21"/>
        </w:rPr>
      </w:pPr>
      <w:r>
        <w:rPr>
          <w:rFonts w:hint="eastAsia" w:ascii="宋体" w:hAnsi="宋体" w:cs="宋体"/>
          <w:szCs w:val="21"/>
        </w:rPr>
        <w:t xml:space="preserve">职务：                                       联系电话：</w:t>
      </w:r>
      <w:r/>
    </w:p>
    <w:p>
      <w:pPr>
        <w:spacing w:line="360" w:lineRule="auto"/>
        <w:rPr>
          <w:rFonts w:ascii="宋体" w:hAnsi="宋体" w:cs="宋体"/>
          <w:szCs w:val="21"/>
        </w:rPr>
      </w:pPr>
      <w:r>
        <w:rPr>
          <w:rFonts w:hint="eastAsia" w:ascii="宋体" w:hAnsi="宋体" w:cs="宋体"/>
          <w:szCs w:val="21"/>
        </w:rPr>
        <w:t xml:space="preserve">单位名称：                                   地址：</w:t>
      </w:r>
      <w:r/>
    </w:p>
    <w:p>
      <w:pPr>
        <w:spacing w:line="360" w:lineRule="auto"/>
        <w:rPr>
          <w:rFonts w:ascii="宋体" w:hAnsi="宋体" w:cs="宋体"/>
          <w:szCs w:val="21"/>
        </w:rPr>
      </w:pPr>
      <w:r>
        <w:rPr>
          <w:rFonts w:hint="eastAsia" w:ascii="宋体" w:hAnsi="宋体" w:cs="宋体"/>
          <w:szCs w:val="21"/>
        </w:rPr>
        <w:t xml:space="preserve">身份证号码：</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供应商公章： </w:t>
      </w:r>
      <w:r/>
    </w:p>
    <w:p>
      <w:pPr>
        <w:spacing w:line="360" w:lineRule="auto"/>
        <w:rPr>
          <w:rFonts w:ascii="宋体" w:hAnsi="宋体" w:cs="宋体"/>
          <w:szCs w:val="21"/>
        </w:rPr>
      </w:pPr>
      <w:r>
        <w:rPr>
          <w:rFonts w:hint="eastAsia" w:ascii="宋体" w:hAnsi="宋体" w:cs="宋体"/>
          <w:szCs w:val="21"/>
        </w:rPr>
        <w:t xml:space="preserve">地址：                                       电话：</w:t>
      </w:r>
      <w:r/>
    </w:p>
    <w:p>
      <w:pPr>
        <w:spacing w:line="360" w:lineRule="auto"/>
        <w:rPr>
          <w:rFonts w:ascii="宋体" w:hAnsi="宋体" w:cs="宋体"/>
          <w:szCs w:val="21"/>
        </w:rPr>
      </w:pPr>
      <w:r>
        <w:rPr>
          <w:rFonts w:hint="eastAsia" w:ascii="宋体" w:hAnsi="宋体" w:cs="宋体"/>
          <w:szCs w:val="21"/>
        </w:rPr>
        <w:t xml:space="preserve">传真：                                       邮编：</w:t>
      </w:r>
      <w:r/>
    </w:p>
    <w:p>
      <w:pPr>
        <w:spacing w:line="360" w:lineRule="auto"/>
        <w:rPr>
          <w:rFonts w:ascii="宋体" w:hAnsi="宋体" w:cs="宋体"/>
          <w:szCs w:val="21"/>
        </w:rPr>
      </w:pPr>
      <w:r>
        <w:rPr>
          <w:rFonts w:hint="eastAsia" w:ascii="宋体" w:hAnsi="宋体" w:cs="宋体"/>
          <w:szCs w:val="21"/>
        </w:rPr>
        <w:t xml:space="preserve">开户行：</w:t>
      </w:r>
      <w:r/>
    </w:p>
    <w:p>
      <w:pPr>
        <w:spacing w:line="360" w:lineRule="auto"/>
        <w:rPr>
          <w:rFonts w:ascii="宋体" w:hAnsi="宋体" w:cs="宋体"/>
          <w:szCs w:val="21"/>
        </w:rPr>
      </w:pPr>
      <w:r>
        <w:rPr>
          <w:rFonts w:hint="eastAsia" w:ascii="宋体" w:hAnsi="宋体" w:cs="宋体"/>
          <w:szCs w:val="21"/>
        </w:rPr>
        <w:t xml:space="preserve">帐号：</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szCs w:val="21"/>
        </w:rPr>
      </w:pPr>
      <w:r>
        <w:rPr>
          <w:rFonts w:hint="eastAsia" w:ascii="宋体" w:hAnsi="宋体" w:cs="宋体"/>
          <w:szCs w:val="21"/>
        </w:rPr>
        <w:t xml:space="preserve">附：代理人有效期内的身份证正反面电子件</w:t>
      </w:r>
      <w:r/>
    </w:p>
    <w:p>
      <w:pPr>
        <w:spacing w:line="360" w:lineRule="auto"/>
        <w:rPr>
          <w:rFonts w:hint="eastAsia" w:ascii="宋体" w:hAnsi="宋体" w:cs="宋体"/>
          <w:sz w:val="24"/>
        </w:rPr>
      </w:pPr>
      <w:r>
        <w:rPr>
          <w:rFonts w:hint="eastAsia" w:ascii="宋体" w:hAnsi="宋体" w:cs="宋体"/>
          <w:sz w:val="24"/>
        </w:rPr>
        <w:t xml:space="preserve"> </w:t>
      </w:r>
      <w:r/>
    </w:p>
    <w:p>
      <w:pPr>
        <w:jc w:val="left"/>
        <w:widowControl/>
        <w:rPr>
          <w:rFonts w:hint="eastAsia" w:ascii="宋体" w:hAnsi="宋体"/>
          <w:b/>
          <w:sz w:val="24"/>
          <w:szCs w:val="20"/>
        </w:rPr>
      </w:pPr>
      <w:r>
        <w:rPr>
          <w:rFonts w:hint="eastAsia" w:ascii="宋体" w:hAnsi="宋体"/>
          <w:b/>
          <w:sz w:val="24"/>
          <w:szCs w:val="20"/>
        </w:rPr>
      </w:r>
      <w:r/>
    </w:p>
    <w:p>
      <w:pPr>
        <w:jc w:val="left"/>
        <w:widowControl/>
        <w:rPr>
          <w:rFonts w:hint="eastAsia" w:ascii="宋体" w:hAnsi="宋体"/>
          <w:b/>
          <w:sz w:val="24"/>
          <w:szCs w:val="20"/>
        </w:rPr>
      </w:pPr>
      <w:r>
        <w:rPr>
          <w:rFonts w:hint="eastAsia" w:ascii="宋体" w:hAnsi="宋体"/>
          <w:b/>
          <w:sz w:val="24"/>
          <w:szCs w:val="20"/>
        </w:rPr>
      </w:r>
      <w:r/>
    </w:p>
    <w:p>
      <w:pPr>
        <w:jc w:val="left"/>
        <w:widowControl/>
        <w:rPr>
          <w:rFonts w:hint="eastAsia" w:ascii="宋体" w:hAnsi="宋体"/>
          <w:b/>
          <w:sz w:val="24"/>
          <w:szCs w:val="20"/>
        </w:rPr>
      </w:pPr>
      <w:r>
        <w:rPr>
          <w:rFonts w:hint="eastAsia" w:ascii="宋体" w:hAnsi="宋体"/>
          <w:b/>
          <w:sz w:val="24"/>
          <w:szCs w:val="20"/>
        </w:rPr>
      </w:r>
      <w:r/>
    </w:p>
    <w:p>
      <w:pPr>
        <w:jc w:val="left"/>
        <w:widowControl/>
        <w:rPr>
          <w:rFonts w:hint="eastAsia" w:ascii="宋体" w:hAnsi="宋体"/>
          <w:b/>
          <w:sz w:val="24"/>
          <w:szCs w:val="20"/>
        </w:rPr>
      </w:pPr>
      <w:r>
        <w:rPr>
          <w:rFonts w:hint="eastAsia" w:ascii="宋体" w:hAnsi="宋体"/>
          <w:b/>
          <w:sz w:val="24"/>
          <w:szCs w:val="20"/>
        </w:rPr>
      </w:r>
      <w:r/>
    </w:p>
    <w:p>
      <w:pPr>
        <w:jc w:val="left"/>
        <w:widowControl/>
        <w:rPr>
          <w:rFonts w:hint="eastAsia" w:ascii="宋体" w:hAnsi="宋体"/>
          <w:b/>
          <w:sz w:val="24"/>
          <w:szCs w:val="20"/>
        </w:rPr>
        <w:sectPr>
          <w:headerReference w:type="default" r:id="rId9"/>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sz w:val="24"/>
          <w:szCs w:val="20"/>
        </w:rPr>
      </w:r>
      <w:r/>
    </w:p>
    <w:p>
      <w:pPr>
        <w:jc w:val="left"/>
        <w:widowControl/>
        <w:rPr>
          <w:rFonts w:ascii="宋体" w:hAnsi="宋体"/>
          <w:b/>
          <w:sz w:val="24"/>
          <w:szCs w:val="20"/>
        </w:rPr>
      </w:pPr>
      <w:r>
        <w:rPr>
          <w:rFonts w:hint="eastAsia" w:ascii="宋体" w:hAnsi="宋体"/>
          <w:b/>
          <w:sz w:val="24"/>
          <w:szCs w:val="20"/>
        </w:rPr>
        <w:t xml:space="preserve">4 政府采购供应商信用承诺书</w:t>
      </w:r>
      <w:r>
        <w:rPr>
          <w:rFonts w:ascii="宋体" w:hAnsi="宋体"/>
          <w:b/>
          <w:sz w:val="24"/>
          <w:szCs w:val="20"/>
        </w:rPr>
        <w:t xml:space="preserve">（实质性格式）</w:t>
      </w:r>
      <w:r/>
    </w:p>
    <w:p>
      <w:pPr>
        <w:jc w:val="left"/>
        <w:widowControl/>
        <w:rPr>
          <w:rFonts w:ascii="宋体" w:hAnsi="宋体"/>
          <w:b/>
          <w:sz w:val="24"/>
          <w:szCs w:val="20"/>
        </w:rPr>
      </w:pPr>
      <w:r>
        <w:rPr>
          <w:rFonts w:ascii="宋体" w:hAnsi="宋体"/>
          <w:b/>
          <w:sz w:val="24"/>
          <w:szCs w:val="20"/>
        </w:rPr>
      </w:r>
      <w:r/>
    </w:p>
    <w:p>
      <w:pPr>
        <w:ind w:firstLine="321"/>
        <w:jc w:val="center"/>
        <w:spacing w:line="560" w:lineRule="exact"/>
        <w:rPr>
          <w:rFonts w:hint="eastAsia" w:ascii="宋体" w:hAnsi="宋体" w:cs="宋体"/>
          <w:b/>
          <w:sz w:val="32"/>
          <w:szCs w:val="32"/>
        </w:rPr>
      </w:pPr>
      <w:r>
        <w:rPr>
          <w:rFonts w:hint="eastAsia" w:ascii="宋体" w:hAnsi="宋体" w:cs="宋体"/>
          <w:b/>
          <w:sz w:val="32"/>
          <w:szCs w:val="32"/>
          <w:lang w:bidi="ar"/>
        </w:rPr>
        <w:t xml:space="preserve">政府采购供应商信用承诺书</w:t>
      </w:r>
      <w:r/>
    </w:p>
    <w:p>
      <w:pPr>
        <w:ind w:firstLine="640"/>
        <w:rPr>
          <w:rFonts w:hint="eastAsia" w:ascii="宋体" w:hAnsi="宋体" w:cs="宋体"/>
        </w:rPr>
      </w:pPr>
      <w:r>
        <w:rPr>
          <w:rFonts w:hint="eastAsia" w:ascii="宋体" w:hAnsi="宋体" w:cs="宋体"/>
        </w:rPr>
      </w:r>
      <w:r/>
    </w:p>
    <w:p>
      <w:pPr>
        <w:ind w:firstLine="480"/>
        <w:spacing w:line="400" w:lineRule="exact"/>
        <w:rPr>
          <w:rFonts w:hint="eastAsia" w:ascii="宋体" w:hAnsi="宋体" w:cs="宋体"/>
          <w:szCs w:val="21"/>
        </w:rPr>
      </w:pPr>
      <w:r>
        <w:rPr>
          <w:rFonts w:hint="eastAsia" w:ascii="宋体" w:hAnsi="宋体" w:cs="宋体"/>
          <w:szCs w:val="21"/>
          <w:lang w:bidi="ar"/>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宋体"/>
          <w:szCs w:val="21"/>
        </w:rPr>
      </w:pPr>
      <w:r>
        <w:rPr>
          <w:rFonts w:hint="eastAsia" w:ascii="宋体" w:hAnsi="宋体" w:cs="宋体"/>
          <w:szCs w:val="21"/>
          <w:lang w:bidi="ar"/>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宋体"/>
          <w:szCs w:val="21"/>
        </w:rPr>
      </w:pPr>
      <w:r>
        <w:rPr>
          <w:rFonts w:hint="eastAsia" w:ascii="宋体" w:hAnsi="宋体" w:cs="宋体"/>
          <w:szCs w:val="21"/>
          <w:lang w:bidi="ar"/>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宋体"/>
          <w:szCs w:val="21"/>
        </w:rPr>
      </w:pPr>
      <w:r>
        <w:rPr>
          <w:rFonts w:hint="eastAsia" w:ascii="宋体" w:hAnsi="宋体" w:cs="宋体"/>
          <w:szCs w:val="21"/>
          <w:lang w:bidi="ar"/>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宋体"/>
          <w:szCs w:val="21"/>
        </w:rPr>
      </w:pPr>
      <w:r>
        <w:rPr>
          <w:rFonts w:hint="eastAsia" w:ascii="宋体" w:hAnsi="宋体" w:cs="宋体"/>
          <w:szCs w:val="21"/>
          <w:lang w:bidi="ar"/>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宋体"/>
          <w:szCs w:val="21"/>
        </w:rPr>
      </w:pPr>
      <w:r>
        <w:rPr>
          <w:rFonts w:hint="eastAsia" w:ascii="宋体" w:hAnsi="宋体" w:cs="宋体"/>
          <w:szCs w:val="21"/>
          <w:lang w:bidi="ar"/>
        </w:rPr>
        <w:t xml:space="preserve">五、承诺本单位自觉接受行政管理部门、行业组织、社会公众、新闻舆论的监督。 </w:t>
      </w:r>
      <w:r/>
    </w:p>
    <w:p>
      <w:pPr>
        <w:ind w:firstLine="480"/>
        <w:spacing w:line="400" w:lineRule="exact"/>
        <w:rPr>
          <w:rFonts w:hint="eastAsia" w:ascii="宋体" w:hAnsi="宋体" w:cs="宋体"/>
          <w:szCs w:val="21"/>
        </w:rPr>
      </w:pPr>
      <w:r>
        <w:rPr>
          <w:rFonts w:hint="eastAsia" w:ascii="宋体" w:hAnsi="宋体" w:cs="宋体"/>
          <w:szCs w:val="21"/>
          <w:lang w:bidi="ar"/>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宋体"/>
          <w:szCs w:val="21"/>
        </w:rPr>
      </w:pPr>
      <w:r>
        <w:rPr>
          <w:rFonts w:hint="eastAsia" w:ascii="宋体" w:hAnsi="宋体" w:cs="宋体"/>
          <w:szCs w:val="21"/>
          <w:lang w:bidi="ar"/>
        </w:rPr>
        <w:t xml:space="preserve">七、承诺本单位在信用中国（江苏）网站中无违法违规、较重或严重失信记录。 </w:t>
      </w:r>
      <w:r/>
    </w:p>
    <w:p>
      <w:pPr>
        <w:ind w:firstLine="480"/>
        <w:spacing w:line="400" w:lineRule="exact"/>
        <w:rPr>
          <w:rFonts w:hint="eastAsia" w:ascii="宋体" w:hAnsi="宋体" w:cs="宋体"/>
          <w:szCs w:val="21"/>
        </w:rPr>
      </w:pPr>
      <w:r>
        <w:rPr>
          <w:rFonts w:hint="eastAsia" w:ascii="宋体" w:hAnsi="宋体" w:cs="宋体"/>
          <w:szCs w:val="21"/>
          <w:lang w:bidi="ar"/>
        </w:rPr>
        <w:t xml:space="preserve">八、承诺本单位提出政府采购质疑和投诉坚持依法依规、诚实信用原则。</w:t>
      </w:r>
      <w:r/>
    </w:p>
    <w:p>
      <w:pPr>
        <w:ind w:firstLine="480"/>
        <w:spacing w:line="400" w:lineRule="exact"/>
        <w:rPr>
          <w:rFonts w:hint="eastAsia" w:ascii="宋体" w:hAnsi="宋体" w:cs="宋体"/>
          <w:szCs w:val="21"/>
        </w:rPr>
      </w:pPr>
      <w:r>
        <w:rPr>
          <w:rFonts w:hint="eastAsia" w:ascii="宋体" w:hAnsi="宋体" w:cs="宋体"/>
          <w:szCs w:val="21"/>
          <w:lang w:bidi="ar"/>
        </w:rPr>
        <w:t xml:space="preserve">九、根据政府采购相关法律法规的规定需要作出的其他承诺。 </w:t>
      </w:r>
      <w:r/>
    </w:p>
    <w:p>
      <w:pPr>
        <w:ind w:firstLine="480"/>
        <w:spacing w:line="400" w:lineRule="exact"/>
        <w:rPr>
          <w:rFonts w:hint="eastAsia" w:ascii="宋体" w:hAnsi="宋体" w:cs="宋体"/>
          <w:szCs w:val="21"/>
        </w:rPr>
      </w:pPr>
      <w:r>
        <w:rPr>
          <w:rFonts w:hint="eastAsia" w:ascii="宋体" w:hAnsi="宋体" w:cs="宋体"/>
          <w:szCs w:val="21"/>
          <w:lang w:bidi="ar"/>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宋体"/>
          <w:szCs w:val="21"/>
        </w:rPr>
      </w:pPr>
      <w:r>
        <w:rPr>
          <w:rFonts w:hint="eastAsia" w:ascii="宋体" w:hAnsi="宋体" w:cs="宋体"/>
          <w:szCs w:val="21"/>
          <w:lang w:bidi="ar"/>
        </w:rPr>
        <w:t xml:space="preserve">十一、承诺本单位同意将以上承诺事项上网公示，违背承诺约定行为将作为失信信息，记录到常州市公共信用信息系统，并予以公开。</w:t>
      </w:r>
      <w:r/>
    </w:p>
    <w:p>
      <w:pPr>
        <w:pStyle w:val="1145"/>
        <w:ind w:right="1050"/>
        <w:jc w:val="both"/>
        <w:spacing w:before="0" w:beforeAutospacing="0" w:after="0" w:afterAutospacing="0" w:line="400" w:lineRule="exact"/>
        <w:widowControl w:val="off"/>
        <w:rPr>
          <w:rFonts w:hint="eastAsia"/>
          <w:sz w:val="21"/>
          <w:szCs w:val="21"/>
        </w:rPr>
      </w:pPr>
      <w:r>
        <w:rPr>
          <w:rFonts w:hint="eastAsia"/>
          <w:sz w:val="21"/>
          <w:szCs w:val="21"/>
        </w:rPr>
      </w:r>
      <w:r/>
    </w:p>
    <w:p>
      <w:pPr>
        <w:spacing w:before="25" w:after="25" w:line="400" w:lineRule="exact"/>
        <w:rPr>
          <w:rFonts w:hint="eastAsia" w:ascii="宋体" w:hAnsi="宋体" w:cs="宋体"/>
          <w:szCs w:val="21"/>
          <w:lang w:val="zh-CN"/>
        </w:rPr>
      </w:pPr>
      <w:r>
        <w:rPr>
          <w:rFonts w:hint="eastAsia" w:ascii="宋体" w:hAnsi="宋体" w:cs="宋体"/>
          <w:szCs w:val="21"/>
          <w:lang w:bidi="ar"/>
        </w:rPr>
        <w:t xml:space="preserve">投标人名称（加盖公章）</w:t>
      </w:r>
      <w:r>
        <w:rPr>
          <w:rFonts w:hint="eastAsia" w:ascii="宋体" w:hAnsi="宋体" w:cs="宋体"/>
          <w:szCs w:val="21"/>
          <w:lang w:val="zh-CN" w:bidi="ar"/>
        </w:rPr>
        <w:t xml:space="preserve">：____________</w:t>
      </w:r>
      <w:r/>
    </w:p>
    <w:p>
      <w:pPr>
        <w:spacing w:before="25" w:after="25" w:line="400" w:lineRule="exact"/>
        <w:rPr>
          <w:rFonts w:hint="eastAsia" w:ascii="宋体" w:hAnsi="宋体" w:cs="宋体"/>
          <w:szCs w:val="21"/>
          <w:lang w:val="zh-CN"/>
        </w:rPr>
      </w:pPr>
      <w:r>
        <w:rPr>
          <w:rFonts w:hint="eastAsia" w:ascii="宋体" w:hAnsi="宋体" w:cs="宋体"/>
          <w:szCs w:val="21"/>
          <w:lang w:bidi="ar"/>
        </w:rPr>
        <w:t xml:space="preserve">日期：_____年______月______日   </w:t>
      </w:r>
      <w:r/>
    </w:p>
    <w:p>
      <w:pPr>
        <w:spacing w:line="360" w:lineRule="auto"/>
        <w:rPr>
          <w:rFonts w:hint="eastAsia" w:ascii="宋体" w:hAnsi="宋体"/>
          <w:b/>
          <w:sz w:val="24"/>
          <w:szCs w:val="20"/>
        </w:rPr>
        <w:outlineLvl w:val="2"/>
      </w:pPr>
      <w:r>
        <w:rPr>
          <w:szCs w:val="21"/>
        </w:rPr>
        <w:br w:type="page" w:clear="all"/>
      </w:r>
      <w:r>
        <w:rPr>
          <w:rFonts w:hint="eastAsia" w:ascii="宋体" w:hAnsi="宋体" w:cs="宋体"/>
          <w:b/>
          <w:bCs/>
          <w:szCs w:val="21"/>
        </w:rPr>
        <w:t xml:space="preserve">5 </w:t>
      </w:r>
      <w:r>
        <w:rPr>
          <w:rFonts w:ascii="宋体" w:hAnsi="宋体"/>
          <w:b/>
          <w:sz w:val="24"/>
          <w:szCs w:val="20"/>
        </w:rPr>
        <w:t xml:space="preserve"> </w:t>
      </w:r>
      <w:r>
        <w:rPr>
          <w:rFonts w:hint="eastAsia" w:ascii="宋体" w:hAnsi="宋体"/>
          <w:b/>
          <w:sz w:val="24"/>
          <w:szCs w:val="20"/>
        </w:rPr>
        <w:t xml:space="preserve">开标</w:t>
      </w:r>
      <w:r>
        <w:rPr>
          <w:rFonts w:ascii="宋体" w:hAnsi="宋体"/>
          <w:b/>
          <w:sz w:val="24"/>
          <w:szCs w:val="20"/>
        </w:rPr>
        <w:t xml:space="preserve">一览表</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Pr>
          <w:rFonts w:hint="eastAsia" w:ascii="宋体" w:hAnsi="宋体"/>
          <w:b/>
          <w:sz w:val="24"/>
          <w:szCs w:val="20"/>
        </w:rPr>
        <w:t xml:space="preserve">（实质性格式）</w:t>
      </w:r>
      <w:r/>
    </w:p>
    <w:p>
      <w:pPr>
        <w:jc w:val="center"/>
        <w:rPr>
          <w:b/>
          <w:sz w:val="36"/>
          <w:szCs w:val="36"/>
        </w:rPr>
      </w:pPr>
      <w:r/>
      <w:bookmarkStart w:id="641" w:name="_Toc265228396"/>
      <w:r/>
      <w:bookmarkStart w:id="642" w:name="_Toc195842923"/>
      <w:r/>
      <w:bookmarkStart w:id="643" w:name="_Toc226965748"/>
      <w:r/>
      <w:bookmarkStart w:id="644" w:name="_Toc164608827"/>
      <w:r/>
      <w:bookmarkStart w:id="645" w:name="_Toc226965831"/>
      <w:r/>
      <w:bookmarkStart w:id="646" w:name="_Toc305158826"/>
      <w:r/>
      <w:bookmarkStart w:id="647" w:name="_Toc164608672"/>
      <w:r/>
      <w:bookmarkStart w:id="648" w:name="_Toc226337254"/>
      <w:r/>
      <w:bookmarkStart w:id="649" w:name="_Toc264969248"/>
      <w:r/>
      <w:bookmarkStart w:id="650" w:name="_Toc226309802"/>
      <w:r/>
      <w:bookmarkStart w:id="651" w:name="_Toc305158900"/>
      <w:r>
        <w:rPr>
          <w:rFonts w:hint="eastAsia"/>
          <w:b/>
          <w:sz w:val="36"/>
          <w:szCs w:val="36"/>
        </w:rPr>
        <w:t xml:space="preserve">开标一览表</w:t>
      </w:r>
      <w:bookmarkEnd w:id="641"/>
      <w:r/>
      <w:bookmarkEnd w:id="642"/>
      <w:r/>
      <w:bookmarkEnd w:id="643"/>
      <w:r/>
      <w:bookmarkEnd w:id="644"/>
      <w:r/>
      <w:bookmarkEnd w:id="645"/>
      <w:r/>
      <w:bookmarkEnd w:id="646"/>
      <w:r/>
      <w:bookmarkEnd w:id="647"/>
      <w:r/>
      <w:bookmarkEnd w:id="648"/>
      <w:r/>
      <w:bookmarkEnd w:id="649"/>
      <w:r/>
      <w:bookmarkEnd w:id="650"/>
      <w:r/>
      <w:bookmarkEnd w:id="651"/>
      <w:r/>
      <w:r/>
    </w:p>
    <w:p>
      <w:pPr>
        <w:jc w:val="left"/>
        <w:spacing w:line="360" w:lineRule="auto"/>
        <w:tabs>
          <w:tab w:val="left" w:pos="1800" w:leader="none"/>
          <w:tab w:val="left" w:pos="5580" w:leader="none"/>
        </w:tabs>
        <w:rPr>
          <w:sz w:val="24"/>
        </w:rPr>
      </w:pPr>
      <w:r>
        <w:rPr>
          <w:sz w:val="24"/>
        </w:rPr>
      </w:r>
      <w:r/>
    </w:p>
    <w:p>
      <w:pPr>
        <w:ind w:firstLine="210"/>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t xml:space="preserve">项目编号：_____________________     项目名称：_______________________</w:t>
      </w:r>
      <w:r/>
    </w:p>
    <w:tbl>
      <w:tblPr>
        <w:tblStyle w:val="911"/>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2"/>
        <w:gridCol w:w="3396"/>
        <w:gridCol w:w="1821"/>
        <w:gridCol w:w="1817"/>
      </w:tblGrid>
      <w:tr>
        <w:trPr>
          <w:cantSplit/>
          <w:jc w:val="center"/>
          <w:trHeight w:val="531"/>
        </w:trPr>
        <w:tc>
          <w:tcPr>
            <w:tcW w:w="632" w:type="dxa"/>
            <w:vAlign w:val="center"/>
            <w:vMerge w:val="restart"/>
            <w:textDirection w:val="lrTb"/>
            <w:noWrap w:val="false"/>
          </w:tcPr>
          <w:p>
            <w:pPr>
              <w:jc w:val="center"/>
              <w:tabs>
                <w:tab w:val="left" w:pos="5580" w:leader="none"/>
              </w:tabs>
              <w:rPr>
                <w:b/>
                <w:szCs w:val="21"/>
              </w:rPr>
            </w:pPr>
            <w:r>
              <w:rPr>
                <w:b/>
                <w:szCs w:val="21"/>
              </w:rPr>
              <w:t xml:space="preserve">序号</w:t>
            </w:r>
            <w:r/>
          </w:p>
        </w:tc>
        <w:tc>
          <w:tcPr>
            <w:tcW w:w="3396" w:type="dxa"/>
            <w:vAlign w:val="center"/>
            <w:vMerge w:val="restart"/>
            <w:textDirection w:val="lrTb"/>
            <w:noWrap w:val="false"/>
          </w:tcPr>
          <w:p>
            <w:pPr>
              <w:jc w:val="center"/>
              <w:tabs>
                <w:tab w:val="left" w:pos="5580" w:leader="none"/>
              </w:tabs>
              <w:rPr>
                <w:b/>
                <w:szCs w:val="21"/>
              </w:rPr>
            </w:pPr>
            <w:r>
              <w:rPr>
                <w:b/>
                <w:szCs w:val="21"/>
              </w:rPr>
              <w:t xml:space="preserve">投标</w:t>
            </w:r>
            <w:r>
              <w:rPr>
                <w:rFonts w:hint="eastAsia"/>
                <w:b/>
                <w:szCs w:val="21"/>
              </w:rPr>
              <w:t xml:space="preserve">项目</w:t>
            </w:r>
            <w:r>
              <w:rPr>
                <w:b/>
                <w:szCs w:val="21"/>
              </w:rPr>
              <w:t xml:space="preserve">名称</w:t>
            </w:r>
            <w:r/>
          </w:p>
        </w:tc>
        <w:tc>
          <w:tcPr>
            <w:gridSpan w:val="2"/>
            <w:tcW w:w="3638" w:type="dxa"/>
            <w:vAlign w:val="center"/>
            <w:textDirection w:val="lrTb"/>
            <w:noWrap w:val="false"/>
          </w:tcPr>
          <w:p>
            <w:pPr>
              <w:jc w:val="center"/>
              <w:tabs>
                <w:tab w:val="left" w:pos="5580" w:leader="none"/>
              </w:tabs>
              <w:rPr>
                <w:b/>
                <w:szCs w:val="21"/>
              </w:rPr>
            </w:pPr>
            <w:r>
              <w:rPr>
                <w:b/>
                <w:szCs w:val="21"/>
              </w:rPr>
              <w:t xml:space="preserve">投标报价</w:t>
            </w:r>
            <w:r/>
          </w:p>
        </w:tc>
      </w:tr>
      <w:tr>
        <w:trPr>
          <w:cantSplit/>
          <w:jc w:val="center"/>
          <w:trHeight w:val="674"/>
        </w:trPr>
        <w:tc>
          <w:tcPr>
            <w:tcW w:w="632" w:type="dxa"/>
            <w:vAlign w:val="center"/>
            <w:vMerge w:val="continue"/>
            <w:textDirection w:val="lrTb"/>
            <w:noWrap w:val="false"/>
          </w:tcPr>
          <w:p>
            <w:pPr>
              <w:jc w:val="center"/>
              <w:tabs>
                <w:tab w:val="left" w:pos="5580" w:leader="none"/>
              </w:tabs>
              <w:rPr>
                <w:szCs w:val="21"/>
              </w:rPr>
            </w:pPr>
            <w:r>
              <w:rPr>
                <w:szCs w:val="21"/>
              </w:rPr>
            </w:r>
            <w:r/>
          </w:p>
        </w:tc>
        <w:tc>
          <w:tcPr>
            <w:tcW w:w="3396" w:type="dxa"/>
            <w:vAlign w:val="center"/>
            <w:vMerge w:val="continue"/>
            <w:textDirection w:val="lrTb"/>
            <w:noWrap w:val="false"/>
          </w:tcPr>
          <w:p>
            <w:pPr>
              <w:jc w:val="center"/>
              <w:tabs>
                <w:tab w:val="left" w:pos="5580" w:leader="none"/>
              </w:tabs>
              <w:rPr>
                <w:szCs w:val="21"/>
              </w:rPr>
            </w:pPr>
            <w:r>
              <w:rPr>
                <w:szCs w:val="21"/>
              </w:rPr>
            </w:r>
            <w:r/>
          </w:p>
        </w:tc>
        <w:tc>
          <w:tcPr>
            <w:tcW w:w="1821" w:type="dxa"/>
            <w:vAlign w:val="center"/>
            <w:textDirection w:val="lrTb"/>
            <w:noWrap w:val="false"/>
          </w:tcPr>
          <w:p>
            <w:pPr>
              <w:jc w:val="center"/>
              <w:tabs>
                <w:tab w:val="left" w:pos="5580" w:leader="none"/>
              </w:tabs>
              <w:rPr>
                <w:b/>
                <w:szCs w:val="21"/>
              </w:rPr>
            </w:pPr>
            <w:r>
              <w:rPr>
                <w:b/>
                <w:szCs w:val="21"/>
              </w:rPr>
              <w:t xml:space="preserve">大写</w:t>
            </w:r>
            <w:r/>
          </w:p>
        </w:tc>
        <w:tc>
          <w:tcPr>
            <w:tcW w:w="1817" w:type="dxa"/>
            <w:vAlign w:val="center"/>
            <w:textDirection w:val="lrTb"/>
            <w:noWrap w:val="false"/>
          </w:tcPr>
          <w:p>
            <w:pPr>
              <w:jc w:val="center"/>
              <w:tabs>
                <w:tab w:val="left" w:pos="5580" w:leader="none"/>
              </w:tabs>
              <w:rPr>
                <w:b/>
                <w:szCs w:val="21"/>
              </w:rPr>
            </w:pPr>
            <w:r>
              <w:rPr>
                <w:b/>
                <w:szCs w:val="21"/>
              </w:rPr>
              <w:t xml:space="preserve">小写</w:t>
            </w:r>
            <w:r/>
          </w:p>
        </w:tc>
      </w:tr>
      <w:tr>
        <w:trPr>
          <w:jc w:val="center"/>
          <w:trHeight w:val="976"/>
        </w:trPr>
        <w:tc>
          <w:tcPr>
            <w:tcW w:w="632" w:type="dxa"/>
            <w:vAlign w:val="center"/>
            <w:textDirection w:val="lrTb"/>
            <w:noWrap w:val="false"/>
          </w:tcPr>
          <w:p>
            <w:pPr>
              <w:jc w:val="center"/>
              <w:tabs>
                <w:tab w:val="left" w:pos="5580" w:leader="none"/>
              </w:tabs>
              <w:rPr>
                <w:szCs w:val="21"/>
              </w:rPr>
            </w:pPr>
            <w:r>
              <w:rPr>
                <w:szCs w:val="21"/>
              </w:rPr>
            </w:r>
            <w:r/>
          </w:p>
        </w:tc>
        <w:tc>
          <w:tcPr>
            <w:tcW w:w="3396" w:type="dxa"/>
            <w:vAlign w:val="center"/>
            <w:textDirection w:val="lrTb"/>
            <w:noWrap w:val="false"/>
          </w:tcPr>
          <w:p>
            <w:pPr>
              <w:jc w:val="center"/>
              <w:tabs>
                <w:tab w:val="left" w:pos="5580" w:leader="none"/>
              </w:tabs>
              <w:rPr>
                <w:szCs w:val="21"/>
              </w:rPr>
            </w:pPr>
            <w:r>
              <w:rPr>
                <w:szCs w:val="21"/>
              </w:rPr>
            </w:r>
            <w:r/>
          </w:p>
        </w:tc>
        <w:tc>
          <w:tcPr>
            <w:tcW w:w="1821" w:type="dxa"/>
            <w:vAlign w:val="center"/>
            <w:textDirection w:val="lrTb"/>
            <w:noWrap w:val="false"/>
          </w:tcPr>
          <w:p>
            <w:pPr>
              <w:jc w:val="center"/>
              <w:tabs>
                <w:tab w:val="left" w:pos="5580" w:leader="none"/>
              </w:tabs>
              <w:rPr>
                <w:szCs w:val="21"/>
              </w:rPr>
            </w:pPr>
            <w:r>
              <w:rPr>
                <w:szCs w:val="21"/>
              </w:rPr>
            </w:r>
            <w:r/>
          </w:p>
        </w:tc>
        <w:tc>
          <w:tcPr>
            <w:tcW w:w="1817" w:type="dxa"/>
            <w:vAlign w:val="center"/>
            <w:textDirection w:val="lrTb"/>
            <w:noWrap w:val="false"/>
          </w:tcPr>
          <w:p>
            <w:pPr>
              <w:jc w:val="center"/>
              <w:tabs>
                <w:tab w:val="left" w:pos="5580" w:leader="none"/>
              </w:tabs>
              <w:rPr>
                <w:szCs w:val="21"/>
              </w:rPr>
            </w:pPr>
            <w:r>
              <w:rPr>
                <w:szCs w:val="21"/>
              </w:rPr>
            </w:r>
            <w:r/>
          </w:p>
        </w:tc>
      </w:tr>
    </w:tbl>
    <w:p>
      <w:pPr>
        <w:ind w:firstLine="210"/>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r>
      <w:r/>
    </w:p>
    <w:p>
      <w:pPr>
        <w:ind w:firstLine="480"/>
        <w:spacing w:line="400" w:lineRule="exact"/>
        <w:rPr>
          <w:rFonts w:hint="eastAsia" w:ascii="宋体" w:hAnsi="宋体" w:cs="宋体"/>
          <w:szCs w:val="21"/>
          <w:lang w:bidi="ar"/>
        </w:rPr>
      </w:pPr>
      <w:r>
        <w:rPr>
          <w:rFonts w:hint="eastAsia" w:ascii="宋体" w:hAnsi="宋体" w:cs="宋体"/>
          <w:szCs w:val="21"/>
          <w:lang w:bidi="ar"/>
        </w:rPr>
        <w:t xml:space="preserve">注：此表中，每包的报价应和《分项报价表》中的总价相一致。</w:t>
      </w:r>
      <w:r/>
    </w:p>
    <w:p>
      <w:pPr>
        <w:ind w:firstLine="210"/>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r>
      <w:r/>
    </w:p>
    <w:p>
      <w:pPr>
        <w:spacing w:before="25" w:after="25" w:line="360" w:lineRule="auto"/>
        <w:rPr>
          <w:rFonts w:hint="eastAsia" w:ascii="宋体" w:hAnsi="宋体" w:cs="宋体"/>
          <w:szCs w:val="21"/>
          <w:lang w:val="zh-CN"/>
        </w:rPr>
      </w:pPr>
      <w:r>
        <w:rPr>
          <w:rFonts w:hint="eastAsia" w:ascii="宋体" w:hAnsi="宋体" w:cs="宋体"/>
          <w:szCs w:val="21"/>
          <w:lang w:val="zh-CN"/>
        </w:rPr>
      </w:r>
      <w:r/>
    </w:p>
    <w:p>
      <w:pPr>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p>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p>
    <w:p>
      <w:r/>
      <w:bookmarkStart w:id="652" w:name="_Toc264969252"/>
      <w:r/>
      <w:bookmarkStart w:id="653" w:name="_Toc150480798"/>
      <w:r/>
      <w:bookmarkStart w:id="654" w:name="_Toc226965752"/>
      <w:r/>
      <w:bookmarkStart w:id="655" w:name="_Toc226965835"/>
      <w:r/>
      <w:bookmarkStart w:id="656" w:name="_Toc226337258"/>
      <w:r/>
      <w:bookmarkStart w:id="657" w:name="_Toc195842927"/>
      <w:r/>
      <w:bookmarkStart w:id="658" w:name="_Toc142311062"/>
      <w:r/>
      <w:bookmarkStart w:id="659" w:name="_Toc127151562"/>
      <w:r/>
      <w:bookmarkStart w:id="660" w:name="_Toc305158904"/>
      <w:r/>
      <w:bookmarkStart w:id="661" w:name="_Toc265228400"/>
      <w:r/>
      <w:bookmarkStart w:id="662" w:name="_Toc150774765"/>
      <w:r/>
      <w:bookmarkStart w:id="663" w:name="_Toc226309806"/>
      <w:r/>
      <w:bookmarkStart w:id="664" w:name="_Toc305158830"/>
      <w:r/>
      <w:bookmarkStart w:id="665" w:name="_Toc265228399"/>
      <w:r/>
      <w:bookmarkStart w:id="666" w:name="_Toc264969251"/>
      <w:r/>
      <w:bookmarkStart w:id="667" w:name="_Toc127151561"/>
      <w:r/>
      <w:bookmarkStart w:id="668" w:name="_Toc150480797"/>
      <w:r/>
      <w:bookmarkStart w:id="669" w:name="_Toc305158903"/>
      <w:r/>
      <w:bookmarkStart w:id="670" w:name="_Toc150774764"/>
      <w:r/>
      <w:bookmarkStart w:id="671" w:name="_Toc226309805"/>
      <w:r/>
      <w:bookmarkStart w:id="672" w:name="_Toc195842926"/>
      <w:r/>
      <w:bookmarkStart w:id="673" w:name="_Toc305158829"/>
      <w:r/>
      <w:bookmarkStart w:id="674" w:name="_Toc226337257"/>
      <w:r/>
      <w:bookmarkStart w:id="675" w:name="_Toc142311061"/>
      <w:r/>
      <w:bookmarkStart w:id="676" w:name="_Toc226965834"/>
      <w:r/>
      <w:bookmarkStart w:id="677" w:name="_Toc226965751"/>
      <w:r/>
      <w:r/>
    </w:p>
    <w:p>
      <w:r/>
      <w:r/>
    </w:p>
    <w:p>
      <w:pPr>
        <w:jc w:val="left"/>
        <w:widowControl/>
        <w:rPr>
          <w:rFonts w:hint="eastAsia" w:ascii="宋体" w:hAnsi="宋体" w:cs="宋体"/>
          <w:b/>
          <w:bCs/>
          <w:sz w:val="24"/>
          <w:lang w:bidi="ar"/>
        </w:rPr>
      </w:pPr>
      <w:r>
        <w:rPr>
          <w:sz w:val="24"/>
          <w:szCs w:val="20"/>
        </w:rPr>
        <w:br w:type="page" w:clear="all"/>
      </w:r>
      <w:r>
        <w:rPr>
          <w:rFonts w:hint="eastAsia" w:ascii="宋体" w:hAnsi="宋体" w:cs="宋体"/>
          <w:b/>
          <w:bCs/>
          <w:szCs w:val="21"/>
        </w:rPr>
        <w:t xml:space="preserve">6</w:t>
      </w:r>
      <w:r>
        <w:rPr>
          <w:rFonts w:hint="eastAsia"/>
          <w:sz w:val="24"/>
          <w:szCs w:val="20"/>
        </w:rPr>
        <w:t xml:space="preserve"> </w:t>
      </w:r>
      <w:r>
        <w:rPr>
          <w:rFonts w:hint="eastAsia" w:ascii="宋体" w:hAnsi="宋体" w:cs="宋体"/>
          <w:b/>
          <w:bCs/>
          <w:sz w:val="24"/>
          <w:lang w:bidi="ar"/>
        </w:rPr>
        <w:t xml:space="preserve">分项报价表</w:t>
      </w:r>
      <w:r/>
    </w:p>
    <w:p>
      <w:pPr>
        <w:jc w:val="left"/>
        <w:widowControl/>
        <w:rPr>
          <w:rFonts w:hint="eastAsia" w:ascii="宋体" w:hAnsi="宋体" w:cs="宋体"/>
          <w:b/>
          <w:bCs/>
          <w:sz w:val="24"/>
          <w:lang w:bidi="ar"/>
        </w:rPr>
      </w:pPr>
      <w:r>
        <w:rPr>
          <w:rFonts w:hint="eastAsia" w:ascii="宋体" w:hAnsi="宋体" w:cs="宋体"/>
          <w:b/>
          <w:bCs/>
          <w:sz w:val="24"/>
          <w:lang w:bidi="ar"/>
        </w:rPr>
      </w:r>
      <w:r/>
    </w:p>
    <w:p>
      <w:pPr>
        <w:jc w:val="center"/>
        <w:spacing w:line="360" w:lineRule="exact"/>
        <w:rPr>
          <w:rFonts w:hint="eastAsia" w:ascii="宋体" w:hAnsi="宋体" w:cs="宋体"/>
          <w:b/>
          <w:bCs/>
          <w:sz w:val="36"/>
          <w:szCs w:val="36"/>
        </w:rPr>
      </w:pPr>
      <w:r>
        <w:rPr>
          <w:rFonts w:hint="eastAsia" w:ascii="宋体" w:hAnsi="宋体" w:cs="宋体"/>
          <w:b/>
          <w:bCs/>
          <w:sz w:val="36"/>
          <w:szCs w:val="36"/>
          <w:lang w:bidi="ar"/>
        </w:rPr>
        <w:t xml:space="preserve">分项报价表</w:t>
      </w:r>
      <w:r/>
    </w:p>
    <w:p>
      <w:pPr>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项目编号：___________ 项目名称：__________           报价单位：人民币元</w:t>
      </w:r>
      <w:r/>
    </w:p>
    <w:tbl>
      <w:tblPr>
        <w:tblStyle w:val="911"/>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jc w:val="center"/>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jc w:val="center"/>
              <w:spacing w:line="360" w:lineRule="auto"/>
              <w:widowControl/>
              <w:rPr>
                <w:rFonts w:ascii="宋体" w:hAnsi="宋体" w:cs="Arial"/>
                <w:szCs w:val="21"/>
              </w:rPr>
            </w:pPr>
            <w:r>
              <w:rPr>
                <w:rFonts w:hint="eastAsia" w:ascii="宋体" w:hAnsi="宋体" w:cs="Arial"/>
                <w:szCs w:val="21"/>
              </w:rPr>
              <w:t xml:space="preserve">序号</w:t>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jc w:val="center"/>
              <w:spacing w:line="360" w:lineRule="auto"/>
              <w:widowControl/>
              <w:rPr>
                <w:rFonts w:ascii="宋体" w:hAnsi="宋体" w:cs="Arial"/>
                <w:szCs w:val="21"/>
              </w:rPr>
            </w:pPr>
            <w:r>
              <w:rPr>
                <w:rFonts w:hint="eastAsia" w:ascii="宋体" w:hAnsi="宋体" w:cs="Arial"/>
                <w:szCs w:val="21"/>
              </w:rPr>
              <w:t xml:space="preserve">分项</w:t>
            </w:r>
            <w:r/>
          </w:p>
          <w:p>
            <w:pPr>
              <w:jc w:val="center"/>
              <w:spacing w:line="360" w:lineRule="auto"/>
              <w:widowControl/>
              <w:rPr>
                <w:rFonts w:ascii="宋体" w:hAnsi="宋体" w:cs="Arial"/>
                <w:szCs w:val="21"/>
              </w:rPr>
            </w:pPr>
            <w:r>
              <w:rPr>
                <w:rFonts w:hint="eastAsia" w:ascii="宋体" w:hAnsi="宋体" w:cs="Arial"/>
                <w:szCs w:val="21"/>
              </w:rPr>
              <w:t xml:space="preserve">名称</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spacing w:line="360" w:lineRule="auto"/>
              <w:widowControl/>
              <w:rPr>
                <w:rFonts w:ascii="宋体" w:hAnsi="宋体" w:cs="Arial"/>
                <w:szCs w:val="21"/>
              </w:rPr>
            </w:pPr>
            <w:r>
              <w:rPr>
                <w:rFonts w:hint="eastAsia" w:ascii="宋体" w:hAnsi="宋体" w:cs="Arial"/>
                <w:szCs w:val="21"/>
              </w:rPr>
              <w:t xml:space="preserve">品牌商标</w:t>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jc w:val="center"/>
              <w:spacing w:line="360" w:lineRule="auto"/>
              <w:widowControl/>
              <w:rPr>
                <w:rFonts w:ascii="宋体" w:hAnsi="宋体" w:cs="Arial"/>
                <w:szCs w:val="21"/>
              </w:rPr>
            </w:pPr>
            <w:r>
              <w:rPr>
                <w:rFonts w:hint="eastAsia" w:ascii="宋体" w:hAnsi="宋体" w:cs="Arial"/>
                <w:szCs w:val="21"/>
              </w:rPr>
              <w:t xml:space="preserve">规格型号</w:t>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jc w:val="center"/>
              <w:spacing w:line="360" w:lineRule="auto"/>
              <w:widowControl/>
              <w:rPr>
                <w:rFonts w:ascii="宋体" w:hAnsi="宋体" w:cs="Arial"/>
                <w:szCs w:val="21"/>
              </w:rPr>
            </w:pPr>
            <w:r>
              <w:rPr>
                <w:rFonts w:hint="eastAsia" w:ascii="宋体" w:hAnsi="宋体" w:cs="Arial"/>
                <w:szCs w:val="21"/>
              </w:rPr>
              <w:t xml:space="preserve">技术参数</w:t>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jc w:val="center"/>
              <w:spacing w:line="360" w:lineRule="auto"/>
              <w:widowControl/>
              <w:rPr>
                <w:rFonts w:ascii="宋体" w:hAnsi="宋体" w:cs="Arial"/>
                <w:szCs w:val="21"/>
              </w:rPr>
            </w:pPr>
            <w:r>
              <w:rPr>
                <w:rFonts w:hint="eastAsia" w:ascii="宋体" w:hAnsi="宋体" w:cs="Arial"/>
                <w:szCs w:val="21"/>
              </w:rPr>
              <w:t xml:space="preserve">数量</w:t>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jc w:val="center"/>
              <w:spacing w:line="360" w:lineRule="auto"/>
              <w:widowControl/>
              <w:rPr>
                <w:rFonts w:ascii="宋体" w:hAnsi="宋体" w:cs="Arial"/>
                <w:szCs w:val="21"/>
              </w:rPr>
            </w:pPr>
            <w:r>
              <w:rPr>
                <w:rFonts w:hint="eastAsia" w:ascii="宋体" w:hAnsi="宋体" w:cs="Arial"/>
                <w:szCs w:val="21"/>
              </w:rPr>
              <w:t xml:space="preserve">单位</w:t>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jc w:val="center"/>
              <w:spacing w:line="360" w:lineRule="auto"/>
              <w:widowControl/>
              <w:rPr>
                <w:rFonts w:ascii="宋体" w:hAnsi="宋体" w:cs="Arial"/>
                <w:szCs w:val="21"/>
              </w:rPr>
            </w:pPr>
            <w:r>
              <w:rPr>
                <w:rFonts w:hint="eastAsia" w:ascii="宋体" w:hAnsi="宋体" w:cs="Arial"/>
                <w:szCs w:val="21"/>
              </w:rPr>
              <w:t xml:space="preserve">投标价格</w:t>
            </w:r>
            <w:r/>
          </w:p>
        </w:tc>
      </w:tr>
      <w:tr>
        <w:trPr>
          <w:cantSplit/>
          <w:jc w:val="center"/>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jc w:val="left"/>
              <w:widowControl/>
              <w:rPr>
                <w:rFonts w:ascii="宋体" w:hAnsi="宋体" w:cs="Arial"/>
                <w:szCs w:val="21"/>
              </w:rPr>
            </w:pPr>
            <w:r>
              <w:rPr>
                <w:rFonts w:ascii="宋体" w:hAnsi="宋体" w:cs="Arial"/>
                <w:szCs w:val="21"/>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szCs w:val="21"/>
              </w:rPr>
            </w:pPr>
            <w:r>
              <w:rPr>
                <w:rFonts w:hint="eastAsia" w:ascii="宋体" w:hAnsi="宋体" w:cs="Arial"/>
                <w:szCs w:val="21"/>
              </w:rPr>
              <w:t xml:space="preserve">单价</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szCs w:val="21"/>
              </w:rPr>
            </w:pPr>
            <w:r>
              <w:rPr>
                <w:rFonts w:hint="eastAsia" w:ascii="宋体" w:hAnsi="宋体" w:cs="Arial"/>
                <w:szCs w:val="21"/>
              </w:rPr>
              <w:t xml:space="preserve">合价</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3</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5</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     计</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r>
    </w:tbl>
    <w:p>
      <w:pPr>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r>
      <w:r/>
    </w:p>
    <w:p>
      <w:pPr>
        <w:spacing w:line="440" w:lineRule="exact"/>
        <w:rPr>
          <w:rFonts w:hint="eastAsia" w:ascii="宋体" w:hAnsi="宋体" w:cs="宋体"/>
          <w:szCs w:val="21"/>
        </w:rPr>
      </w:pPr>
      <w:r>
        <w:rPr>
          <w:rFonts w:hint="eastAsia" w:ascii="宋体" w:hAnsi="宋体" w:cs="宋体"/>
          <w:szCs w:val="21"/>
        </w:rPr>
        <w:t xml:space="preserve">注：1.本清单报价表的“分项报价表之和”应与“开标一览表”投标总价一致。</w:t>
      </w:r>
      <w:r/>
    </w:p>
    <w:p>
      <w:pPr>
        <w:ind w:firstLine="420"/>
        <w:spacing w:line="440" w:lineRule="exact"/>
        <w:rPr>
          <w:rFonts w:hint="eastAsia" w:ascii="宋体" w:hAnsi="宋体" w:cs="宋体"/>
          <w:szCs w:val="21"/>
        </w:rPr>
      </w:pPr>
      <w:r>
        <w:rPr>
          <w:rFonts w:hint="eastAsia" w:ascii="宋体" w:hAnsi="宋体" w:cs="宋体"/>
          <w:szCs w:val="21"/>
        </w:rPr>
        <w:t xml:space="preserve">2.以上表格中的各项可进一步细分，表格格式也可自拟。</w:t>
      </w:r>
      <w:r/>
    </w:p>
    <w:p>
      <w:pPr>
        <w:ind w:firstLine="420"/>
        <w:spacing w:line="440" w:lineRule="exact"/>
        <w:rPr>
          <w:rFonts w:ascii="宋体" w:hAnsi="宋体" w:cs="宋体"/>
          <w:szCs w:val="21"/>
        </w:rPr>
      </w:pPr>
      <w:r>
        <w:rPr>
          <w:rFonts w:hint="eastAsia" w:ascii="宋体" w:hAnsi="宋体" w:cs="宋体"/>
          <w:szCs w:val="21"/>
        </w:rPr>
        <w:t xml:space="preserve">3.投标人需根据市场行情及自身情况报出详尽的项目总价。</w:t>
      </w:r>
      <w:r/>
    </w:p>
    <w:p>
      <w:pPr>
        <w:ind w:firstLine="420"/>
        <w:spacing w:line="440" w:lineRule="exact"/>
        <w:rPr>
          <w:rFonts w:ascii="宋体" w:hAnsi="宋体" w:cs="宋体"/>
          <w:szCs w:val="21"/>
        </w:rPr>
      </w:pPr>
      <w:r>
        <w:rPr>
          <w:rFonts w:hint="eastAsia"/>
          <w:szCs w:val="21"/>
        </w:rPr>
        <w:t xml:space="preserve">4. </w:t>
      </w:r>
      <w:r>
        <w:rPr>
          <w:szCs w:val="21"/>
        </w:rPr>
        <w:t xml:space="preserve">如果不提供分项报价将视为没有实质性响应招标文件。</w:t>
      </w:r>
      <w:r/>
    </w:p>
    <w:p>
      <w:pPr>
        <w:ind w:firstLine="420"/>
        <w:spacing w:line="440" w:lineRule="exact"/>
        <w:rPr>
          <w:rFonts w:hint="eastAsia" w:ascii="宋体" w:hAnsi="宋体" w:cs="宋体"/>
          <w:szCs w:val="21"/>
        </w:rPr>
      </w:pPr>
      <w:r>
        <w:rPr>
          <w:rFonts w:hint="eastAsia" w:ascii="宋体" w:hAnsi="宋体" w:cs="宋体"/>
          <w:szCs w:val="21"/>
        </w:rPr>
      </w:r>
      <w:r/>
    </w:p>
    <w:p>
      <w:pPr>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r>
      <w:r/>
    </w:p>
    <w:p>
      <w:pPr>
        <w:spacing w:line="360" w:lineRule="exact"/>
        <w:rPr>
          <w:rFonts w:hint="eastAsia" w:ascii="宋体" w:hAnsi="宋体" w:cs="宋体"/>
          <w:bCs/>
          <w:szCs w:val="21"/>
          <w:lang w:bidi="ar"/>
        </w:rPr>
      </w:pPr>
      <w:r>
        <w:rPr>
          <w:rFonts w:hint="eastAsia" w:ascii="宋体" w:hAnsi="宋体" w:cs="宋体"/>
          <w:bCs/>
          <w:szCs w:val="21"/>
          <w:lang w:bidi="ar"/>
        </w:rPr>
      </w:r>
      <w:r/>
    </w:p>
    <w:p>
      <w:pPr>
        <w:spacing w:line="360" w:lineRule="exact"/>
        <w:rPr>
          <w:rFonts w:hint="eastAsia" w:ascii="宋体" w:hAnsi="宋体" w:cs="宋体"/>
          <w:bCs/>
          <w:szCs w:val="21"/>
        </w:rPr>
      </w:pPr>
      <w:r>
        <w:rPr>
          <w:rFonts w:hint="eastAsia" w:ascii="宋体" w:hAnsi="宋体" w:cs="宋体"/>
          <w:bCs/>
          <w:szCs w:val="21"/>
          <w:lang w:bidi="ar"/>
        </w:rPr>
        <w:t xml:space="preserve"> </w:t>
      </w:r>
      <w:r/>
    </w:p>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p>
    <w:p>
      <w:pPr>
        <w:jc w:val="left"/>
        <w:spacing w:line="400" w:lineRule="exact"/>
        <w:rPr>
          <w:rFonts w:ascii="宋体" w:hAnsi="宋体" w:cs="宋体"/>
          <w:szCs w:val="21"/>
          <w:lang w:bidi="ar"/>
        </w:rPr>
      </w:pPr>
      <w:r>
        <w:rPr>
          <w:rFonts w:ascii="宋体" w:hAnsi="宋体" w:cs="宋体"/>
          <w:szCs w:val="21"/>
          <w:lang w:bidi="ar"/>
        </w:rPr>
      </w:r>
      <w:r/>
    </w:p>
    <w:p>
      <w:pPr>
        <w:spacing w:line="360" w:lineRule="auto"/>
        <w:rPr>
          <w:rFonts w:hint="eastAsia" w:ascii="宋体" w:hAnsi="宋体"/>
          <w:b/>
          <w:szCs w:val="21"/>
        </w:rPr>
        <w:outlineLvl w:val="2"/>
      </w:pPr>
      <w:r>
        <w:rPr>
          <w:rFonts w:hint="eastAsia" w:ascii="宋体" w:hAnsi="宋体"/>
          <w:b/>
          <w:szCs w:val="21"/>
        </w:rPr>
      </w:r>
      <w:r/>
    </w:p>
    <w:p>
      <w:pPr>
        <w:spacing w:line="360" w:lineRule="auto"/>
        <w:rPr>
          <w:rFonts w:hint="eastAsia" w:ascii="宋体" w:hAnsi="宋体"/>
          <w:b/>
          <w:szCs w:val="21"/>
        </w:rPr>
        <w:outlineLvl w:val="2"/>
      </w:pPr>
      <w:r>
        <w:rPr>
          <w:rFonts w:hint="eastAsia" w:ascii="宋体" w:hAnsi="宋体"/>
          <w:b/>
          <w:szCs w:val="21"/>
        </w:rPr>
      </w:r>
      <w:r/>
    </w:p>
    <w:p>
      <w:pPr>
        <w:spacing w:line="360" w:lineRule="auto"/>
        <w:rPr>
          <w:rFonts w:hint="eastAsia" w:ascii="宋体" w:hAnsi="宋体"/>
          <w:b/>
          <w:szCs w:val="21"/>
        </w:rPr>
        <w:outlineLvl w:val="2"/>
      </w:pPr>
      <w:r>
        <w:rPr>
          <w:rFonts w:hint="eastAsia" w:ascii="宋体" w:hAnsi="宋体"/>
          <w:b/>
          <w:szCs w:val="21"/>
        </w:rPr>
      </w:r>
      <w:r/>
    </w:p>
    <w:p>
      <w:pPr>
        <w:spacing w:line="360" w:lineRule="auto"/>
        <w:rPr>
          <w:rFonts w:hint="eastAsia" w:ascii="宋体" w:hAnsi="宋体"/>
          <w:b/>
          <w:szCs w:val="21"/>
        </w:rPr>
        <w:outlineLvl w:val="2"/>
      </w:pPr>
      <w:r>
        <w:rPr>
          <w:rFonts w:hint="eastAsia" w:ascii="宋体" w:hAnsi="宋体"/>
          <w:b/>
          <w:szCs w:val="21"/>
        </w:rPr>
      </w:r>
      <w:r/>
    </w:p>
    <w:p>
      <w:pPr>
        <w:spacing w:line="360" w:lineRule="auto"/>
        <w:rPr>
          <w:rFonts w:hint="eastAsia" w:ascii="宋体" w:hAnsi="宋体"/>
          <w:b/>
          <w:szCs w:val="21"/>
        </w:rPr>
        <w:outlineLvl w:val="2"/>
      </w:pPr>
      <w:r>
        <w:rPr>
          <w:rFonts w:hint="eastAsia" w:ascii="宋体" w:hAnsi="宋体"/>
          <w:b/>
          <w:szCs w:val="21"/>
        </w:rPr>
      </w:r>
      <w:r/>
    </w:p>
    <w:p>
      <w:pPr>
        <w:spacing w:line="360" w:lineRule="auto"/>
        <w:rPr>
          <w:rFonts w:hint="eastAsia" w:ascii="宋体" w:hAnsi="宋体"/>
          <w:b/>
          <w:szCs w:val="21"/>
        </w:rPr>
        <w:outlineLvl w:val="2"/>
      </w:pPr>
      <w:r>
        <w:rPr>
          <w:rFonts w:hint="eastAsia" w:ascii="宋体" w:hAnsi="宋体"/>
          <w:b/>
          <w:szCs w:val="21"/>
        </w:rPr>
      </w:r>
      <w:r/>
    </w:p>
    <w:p>
      <w:pPr>
        <w:spacing w:line="360" w:lineRule="auto"/>
        <w:rPr>
          <w:rFonts w:hint="eastAsia" w:ascii="宋体" w:hAnsi="宋体"/>
          <w:b/>
          <w:szCs w:val="21"/>
        </w:rPr>
        <w:sectPr>
          <w:footnotePr/>
          <w:endnotePr/>
          <w:type w:val="nextPage"/>
          <w:pgSz w:w="11906" w:h="16838" w:orient="portrait"/>
          <w:pgMar w:top="1440" w:right="1800" w:bottom="1440" w:left="1800" w:header="851" w:footer="992" w:gutter="0"/>
          <w:cols w:num="1" w:sep="0" w:space="720" w:equalWidth="1"/>
          <w:docGrid w:linePitch="360"/>
        </w:sectPr>
        <w:outlineLvl w:val="2"/>
      </w:pPr>
      <w:r>
        <w:rPr>
          <w:rFonts w:hint="eastAsia" w:ascii="宋体" w:hAnsi="宋体"/>
          <w:b/>
          <w:szCs w:val="21"/>
        </w:rPr>
      </w:r>
      <w:r/>
    </w:p>
    <w:p>
      <w:pPr>
        <w:spacing w:line="360" w:lineRule="auto"/>
        <w:rPr>
          <w:rFonts w:hint="eastAsia" w:ascii="宋体" w:hAnsi="宋体"/>
          <w:b/>
          <w:szCs w:val="21"/>
        </w:rPr>
        <w:outlineLvl w:val="2"/>
      </w:pPr>
      <w:r>
        <w:rPr>
          <w:rFonts w:hint="eastAsia" w:ascii="宋体" w:hAnsi="宋体"/>
          <w:b/>
          <w:szCs w:val="21"/>
        </w:rPr>
        <w:t xml:space="preserve">7</w:t>
      </w:r>
      <w:r>
        <w:rPr>
          <w:rFonts w:ascii="宋体" w:hAnsi="宋体"/>
          <w:b/>
          <w:szCs w:val="21"/>
        </w:rPr>
        <w:t xml:space="preserve">  合同条款偏离表</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Pr>
          <w:rFonts w:hint="eastAsia" w:ascii="宋体" w:hAnsi="宋体"/>
          <w:b/>
          <w:szCs w:val="21"/>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15"/>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t xml:space="preserve">项目编号/包号：_______________     项目名称：_____________________</w:t>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rFonts w:hint="eastAsia" w:ascii="宋体" w:hAnsi="宋体" w:cs="宋体"/>
                <w:b/>
                <w:szCs w:val="21"/>
              </w:rPr>
            </w:pPr>
            <w:r>
              <w:rPr>
                <w:rFonts w:hint="eastAsia" w:ascii="宋体" w:hAnsi="宋体" w:cs="宋体"/>
                <w:b/>
                <w:szCs w:val="21"/>
              </w:rPr>
              <w:t xml:space="preserve">对本项目合同条款的偏离情况（请进行勾选）：</w:t>
            </w:r>
            <w:r/>
          </w:p>
          <w:p>
            <w:pPr>
              <w:jc w:val="left"/>
              <w:rPr>
                <w:rFonts w:hint="eastAsia"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p>
          <w:p>
            <w:pPr>
              <w:jc w:val="left"/>
              <w:rPr>
                <w:rFonts w:hint="eastAsia"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（如有负偏离，则须在本表中对负偏离项逐一列明）</w:t>
            </w:r>
            <w:r/>
          </w:p>
        </w:tc>
      </w:tr>
      <w:tr>
        <w:trPr>
          <w:jc w:val="center"/>
          <w:trHeight w:val="930"/>
        </w:trPr>
        <w:tc>
          <w:tcPr>
            <w:tcW w:w="8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招标文件条目号（页码）</w:t>
            </w:r>
            <w:r/>
          </w:p>
        </w:tc>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招标文件要求</w:t>
            </w:r>
            <w:r/>
          </w:p>
        </w:tc>
        <w:tc>
          <w:tcPr>
            <w:tcW w:w="198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投标文件内容</w:t>
            </w:r>
            <w:r/>
          </w:p>
        </w:tc>
        <w:tc>
          <w:tcPr>
            <w:tcW w:w="242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偏离情况</w:t>
            </w:r>
            <w:r/>
          </w:p>
          <w:p>
            <w:pPr>
              <w:jc w:val="center"/>
              <w:rPr>
                <w:rFonts w:hint="eastAsia" w:ascii="宋体" w:hAnsi="宋体" w:cs="宋体"/>
                <w:szCs w:val="21"/>
              </w:rPr>
            </w:pPr>
            <w:r>
              <w:rPr>
                <w:rFonts w:hint="eastAsia" w:ascii="宋体" w:hAnsi="宋体" w:cs="宋体"/>
                <w:szCs w:val="21"/>
              </w:rPr>
              <w:t xml:space="preserve">（据实填写）</w:t>
            </w:r>
            <w:r/>
          </w:p>
        </w:tc>
        <w:tc>
          <w:tcPr>
            <w:tcW w:w="78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说明</w:t>
            </w:r>
            <w:r/>
          </w:p>
        </w:tc>
      </w:tr>
      <w:tr>
        <w:trPr>
          <w:jc w:val="center"/>
          <w:trHeight w:val="930"/>
        </w:trPr>
        <w:tc>
          <w:tcPr>
            <w:tcW w:w="82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30"/>
        </w:trPr>
        <w:tc>
          <w:tcPr>
            <w:tcW w:w="82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30"/>
        </w:trPr>
        <w:tc>
          <w:tcPr>
            <w:tcW w:w="82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30"/>
        </w:trPr>
        <w:tc>
          <w:tcPr>
            <w:tcW w:w="82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9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8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2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jc w:val="left"/>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p>
    <w:p>
      <w:pPr>
        <w:jc w:val="left"/>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p>
    <w:p>
      <w:pPr>
        <w:jc w:val="left"/>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2. “偏离情况”列应据实填写“正偏离”或“负偏离”。</w:t>
      </w:r>
      <w:r/>
    </w:p>
    <w:p>
      <w:pPr>
        <w:spacing w:line="360" w:lineRule="auto"/>
        <w:rPr>
          <w:rFonts w:hint="eastAsia" w:ascii="宋体" w:hAnsi="宋体" w:cs="宋体"/>
          <w:szCs w:val="21"/>
        </w:rPr>
      </w:pPr>
      <w:r>
        <w:rPr>
          <w:rFonts w:hint="eastAsia" w:ascii="宋体" w:hAnsi="宋体" w:cs="宋体"/>
          <w:szCs w:val="21"/>
        </w:rPr>
      </w:r>
      <w:r/>
    </w:p>
    <w:p>
      <w:pPr>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p>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p>
    <w:p>
      <w:pPr>
        <w:spacing w:line="360" w:lineRule="auto"/>
        <w:rPr>
          <w:rFonts w:hint="eastAsia" w:ascii="宋体" w:hAnsi="宋体" w:cs="宋体"/>
          <w:b/>
          <w:szCs w:val="21"/>
        </w:rPr>
        <w:outlineLvl w:val="2"/>
      </w:pPr>
      <w:r>
        <w:rPr>
          <w:rFonts w:hint="eastAsia" w:ascii="宋体" w:hAnsi="宋体" w:cs="宋体"/>
          <w:szCs w:val="21"/>
        </w:rPr>
        <w:br w:type="page" w:clear="all"/>
      </w:r>
      <w:r>
        <w:rPr>
          <w:rFonts w:hint="eastAsia" w:ascii="宋体" w:hAnsi="宋体" w:cs="宋体"/>
          <w:b/>
          <w:bCs/>
          <w:szCs w:val="21"/>
        </w:rPr>
        <w:t xml:space="preserve">8 </w:t>
      </w:r>
      <w:r>
        <w:rPr>
          <w:rFonts w:hint="eastAsia" w:ascii="宋体" w:hAnsi="宋体" w:cs="宋体"/>
          <w:b/>
          <w:szCs w:val="21"/>
        </w:rPr>
        <w:t xml:space="preserve"> </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Pr>
          <w:rFonts w:hint="eastAsia" w:ascii="宋体" w:hAnsi="宋体" w:cs="宋体"/>
          <w:b/>
          <w:szCs w:val="21"/>
        </w:rPr>
        <w:t xml:space="preserve">采购需求偏离表（实质性格式）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rPr>
        <w:t xml:space="preserve">项目编号/包号：_____________________     项目名称：_______________________</w:t>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48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招标文件条目号(页码)</w:t>
            </w:r>
            <w:r/>
          </w:p>
        </w:tc>
        <w:tc>
          <w:tcPr>
            <w:tcW w:w="238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招标文件要求</w:t>
            </w:r>
            <w:r/>
          </w:p>
        </w:tc>
        <w:tc>
          <w:tcPr>
            <w:tcW w:w="212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投标内容</w:t>
            </w:r>
            <w:r/>
          </w:p>
        </w:tc>
        <w:tc>
          <w:tcPr>
            <w:tcW w:w="187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偏离情况</w:t>
            </w:r>
            <w:r/>
          </w:p>
          <w:p>
            <w:pPr>
              <w:jc w:val="center"/>
              <w:rPr>
                <w:rFonts w:hint="eastAsia" w:ascii="宋体" w:hAnsi="宋体" w:cs="宋体"/>
                <w:szCs w:val="21"/>
              </w:rPr>
            </w:pPr>
            <w:r>
              <w:rPr>
                <w:rFonts w:hint="eastAsia" w:ascii="宋体" w:hAnsi="宋体" w:cs="宋体"/>
                <w:szCs w:val="21"/>
              </w:rPr>
              <w:t xml:space="preserve">（据实填写）</w:t>
            </w:r>
            <w:r/>
          </w:p>
        </w:tc>
        <w:tc>
          <w:tcPr>
            <w:tcW w:w="10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说明</w:t>
            </w:r>
            <w:r/>
          </w:p>
        </w:tc>
      </w:tr>
      <w:tr>
        <w:trPr>
          <w:jc w:val="center"/>
          <w:trHeight w:val="930"/>
        </w:trPr>
        <w:tc>
          <w:tcPr>
            <w:tcW w:w="7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30"/>
        </w:trPr>
        <w:tc>
          <w:tcPr>
            <w:tcW w:w="7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30"/>
        </w:trPr>
        <w:tc>
          <w:tcPr>
            <w:tcW w:w="7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30"/>
        </w:trPr>
        <w:tc>
          <w:tcPr>
            <w:tcW w:w="7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30"/>
        </w:trPr>
        <w:tc>
          <w:tcPr>
            <w:tcW w:w="7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930"/>
        </w:trPr>
        <w:tc>
          <w:tcPr>
            <w:tcW w:w="7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38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12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87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0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u w:val="single"/>
        </w:rPr>
      </w:r>
      <w:r/>
    </w:p>
    <w:p>
      <w:pPr>
        <w:ind w:firstLine="315"/>
        <w:jc w:val="left"/>
        <w:spacing w:line="360" w:lineRule="auto"/>
        <w:tabs>
          <w:tab w:val="left" w:pos="1800" w:leader="none"/>
          <w:tab w:val="left" w:pos="5580" w:leader="none"/>
        </w:tabs>
        <w:rPr>
          <w:rFonts w:hint="eastAsia" w:ascii="宋体" w:hAnsi="宋体" w:cs="宋体"/>
          <w:szCs w:val="21"/>
          <w:u w:val="single"/>
        </w:rPr>
      </w:pPr>
      <w:r>
        <w:rPr>
          <w:rFonts w:hint="eastAsia" w:ascii="宋体" w:hAnsi="宋体" w:cs="宋体"/>
          <w:szCs w:val="21"/>
          <w:u w:val="single"/>
        </w:rPr>
      </w:r>
      <w:r/>
    </w:p>
    <w:p>
      <w:pPr>
        <w:jc w:val="left"/>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注：</w:t>
      </w:r>
      <w:r/>
    </w:p>
    <w:p>
      <w:pPr>
        <w:jc w:val="left"/>
        <w:spacing w:line="36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1. 对招标文件中的所有商务、技术要求，除本表所列明的所有偏离外，均视作供应商已对之理解和响应。此表中若无任何文字说明，内容为空白，则</w:t>
      </w:r>
      <w:r>
        <w:rPr>
          <w:rFonts w:hint="eastAsia" w:ascii="宋体" w:hAnsi="宋体" w:cs="宋体"/>
          <w:b/>
          <w:szCs w:val="21"/>
        </w:rPr>
        <w:t xml:space="preserve">投标无效</w:t>
      </w:r>
      <w:r>
        <w:rPr>
          <w:rFonts w:hint="eastAsia" w:ascii="宋体" w:hAnsi="宋体" w:cs="宋体"/>
          <w:szCs w:val="21"/>
        </w:rPr>
        <w:t xml:space="preserve">。</w:t>
      </w:r>
      <w:r/>
    </w:p>
    <w:p>
      <w:pPr>
        <w:spacing w:line="360" w:lineRule="exact"/>
        <w:rPr>
          <w:rFonts w:hint="eastAsia" w:ascii="宋体" w:hAnsi="宋体" w:cs="宋体"/>
          <w:szCs w:val="21"/>
        </w:rPr>
      </w:pPr>
      <w:r>
        <w:rPr>
          <w:rFonts w:hint="eastAsia" w:ascii="宋体" w:hAnsi="宋体" w:cs="宋体"/>
          <w:szCs w:val="21"/>
        </w:rPr>
        <w:t xml:space="preserve">2.“偏离情况”列应据实填写“正偏离”或“负偏离”，若不存在偏离情况，只需在此表中填写“无偏离”。</w:t>
      </w:r>
      <w:r/>
    </w:p>
    <w:p>
      <w:pPr>
        <w:spacing w:before="25" w:after="25" w:line="360" w:lineRule="auto"/>
        <w:rPr>
          <w:rFonts w:hint="eastAsia" w:ascii="宋体" w:hAnsi="宋体" w:cs="宋体"/>
          <w:szCs w:val="21"/>
          <w:lang w:val="zh-CN"/>
        </w:rPr>
      </w:pPr>
      <w:r>
        <w:rPr>
          <w:rFonts w:hint="eastAsia" w:ascii="宋体" w:hAnsi="宋体" w:cs="宋体"/>
          <w:szCs w:val="21"/>
          <w:lang w:val="zh-CN"/>
        </w:rPr>
        <w:t xml:space="preserve">                  </w:t>
      </w:r>
      <w:r/>
    </w:p>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 ____________</w:t>
      </w:r>
      <w:r/>
    </w:p>
    <w:p>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p>
    <w:p>
      <w:pPr>
        <w:rPr>
          <w:rFonts w:hint="eastAsia" w:ascii="宋体" w:hAnsi="宋体" w:cs="宋体"/>
          <w:szCs w:val="21"/>
        </w:rPr>
      </w:pPr>
      <w:r>
        <w:rPr>
          <w:rFonts w:hint="eastAsia" w:ascii="宋体" w:hAnsi="宋体" w:cs="宋体"/>
          <w:szCs w:val="21"/>
        </w:rPr>
      </w:r>
      <w:r/>
    </w:p>
    <w:p>
      <w:pPr>
        <w:jc w:val="left"/>
        <w:widowControl/>
        <w:rPr>
          <w:rFonts w:hint="eastAsia" w:ascii="宋体" w:hAnsi="宋体" w:cs="宋体"/>
          <w:b/>
          <w:szCs w:val="21"/>
        </w:rPr>
      </w:pPr>
      <w:r>
        <w:rPr>
          <w:rFonts w:hint="eastAsia" w:ascii="宋体" w:hAnsi="宋体" w:cs="宋体"/>
          <w:szCs w:val="21"/>
        </w:rPr>
        <w:br w:type="page" w:clear="all"/>
      </w:r>
      <w:r>
        <w:rPr>
          <w:rFonts w:hint="eastAsia" w:ascii="宋体" w:hAnsi="宋体" w:cs="宋体"/>
          <w:b/>
          <w:bCs/>
          <w:szCs w:val="21"/>
        </w:rPr>
        <w:t xml:space="preserve">9</w:t>
      </w:r>
      <w:r>
        <w:rPr>
          <w:rFonts w:hint="eastAsia" w:ascii="宋体" w:hAnsi="宋体" w:cs="宋体"/>
          <w:b/>
          <w:szCs w:val="21"/>
        </w:rPr>
        <w:t xml:space="preserve"> </w:t>
      </w:r>
      <w:r>
        <w:rPr>
          <w:rFonts w:hint="eastAsia" w:ascii="宋体" w:hAnsi="宋体" w:cs="宋体"/>
          <w:b/>
          <w:bCs/>
          <w:szCs w:val="21"/>
        </w:rPr>
        <w:t xml:space="preserve"> </w:t>
      </w:r>
      <w:r>
        <w:rPr>
          <w:rFonts w:hint="eastAsia" w:ascii="宋体" w:hAnsi="宋体" w:cs="宋体"/>
          <w:b/>
          <w:szCs w:val="21"/>
        </w:rPr>
        <w:t xml:space="preserve">项目实施方案等，包括但不限于如下主题：</w:t>
      </w:r>
      <w:r/>
    </w:p>
    <w:p>
      <w:pPr>
        <w:ind w:firstLine="630"/>
        <w:spacing w:line="360" w:lineRule="auto"/>
        <w:rPr>
          <w:rFonts w:ascii="宋体" w:hAnsi="宋体" w:cs="宋体"/>
          <w:sz w:val="24"/>
          <w:szCs w:val="20"/>
        </w:rPr>
        <w:outlineLvl w:val="2"/>
      </w:pPr>
      <w:r>
        <w:rPr>
          <w:rFonts w:hint="eastAsia" w:ascii="宋体" w:hAnsi="宋体" w:cs="宋体"/>
          <w:szCs w:val="21"/>
        </w:rPr>
        <w:t xml:space="preserve">详见评审标准</w:t>
      </w:r>
      <w:r/>
    </w:p>
    <w:p>
      <w:pPr>
        <w:rPr>
          <w:szCs w:val="21"/>
        </w:rPr>
      </w:pPr>
      <w:r>
        <w:rPr>
          <w:szCs w:val="21"/>
        </w:rPr>
      </w:r>
      <w:r/>
    </w:p>
    <w:p>
      <w:pPr>
        <w:rPr>
          <w:szCs w:val="21"/>
        </w:rPr>
      </w:pPr>
      <w:r>
        <w:rPr>
          <w:szCs w:val="21"/>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widowControl/>
        <w:rPr>
          <w:rFonts w:hint="eastAsia" w:ascii="宋体" w:hAnsi="宋体" w:cs="宋体"/>
          <w:b/>
          <w:szCs w:val="21"/>
        </w:rPr>
      </w:pPr>
      <w:r>
        <w:rPr>
          <w:sz w:val="24"/>
          <w:szCs w:val="20"/>
        </w:rPr>
        <w:br w:type="page" w:clear="all"/>
      </w:r>
      <w:r>
        <w:rPr>
          <w:rFonts w:hint="eastAsia" w:ascii="宋体" w:hAnsi="宋体" w:cs="宋体"/>
          <w:b/>
          <w:bCs/>
          <w:szCs w:val="21"/>
        </w:rPr>
        <w:t xml:space="preserve">10 </w:t>
      </w:r>
      <w:r>
        <w:rPr>
          <w:rFonts w:hint="eastAsia" w:ascii="宋体" w:hAnsi="宋体" w:cs="宋体"/>
          <w:b/>
          <w:szCs w:val="21"/>
        </w:rPr>
        <w:t xml:space="preserve">中小企业声明函</w:t>
      </w:r>
      <w:r/>
    </w:p>
    <w:p>
      <w:pPr>
        <w:jc w:val="left"/>
        <w:widowControl/>
        <w:rPr>
          <w:rFonts w:hint="eastAsia" w:ascii="宋体" w:hAnsi="宋体" w:cs="宋体"/>
          <w:szCs w:val="21"/>
        </w:rPr>
      </w:pPr>
      <w:r>
        <w:rPr>
          <w:rFonts w:hint="eastAsia" w:ascii="宋体" w:hAnsi="宋体" w:cs="宋体"/>
          <w:szCs w:val="21"/>
        </w:rPr>
      </w:r>
      <w:r/>
    </w:p>
    <w:p>
      <w:pPr>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说明：</w:t>
      </w:r>
      <w:r/>
    </w:p>
    <w:p>
      <w:pPr>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3）对于多标的的采购项目，投标人应充分、准确地了解所投产品制造企业信息。对相关情况了解不清楚的，不建议填报本声明函。</w:t>
      </w:r>
      <w:r/>
    </w:p>
    <w:p>
      <w:pPr>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4）中小企业认定标准以《关于印发中小企业划型标准规定的通知》（工信部联企业〔2011〕300号）文件规定为准。</w:t>
      </w:r>
      <w:r/>
    </w:p>
    <w:p>
      <w:pPr>
        <w:ind w:firstLine="420"/>
        <w:jc w:val="left"/>
        <w:spacing w:line="400" w:lineRule="exact"/>
        <w:tabs>
          <w:tab w:val="left" w:pos="1800" w:leader="none"/>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ind w:firstLine="422"/>
        <w:jc w:val="left"/>
        <w:spacing w:line="400" w:lineRule="exact"/>
        <w:tabs>
          <w:tab w:val="left" w:pos="1800" w:leader="none"/>
          <w:tab w:val="left" w:pos="5580" w:leader="none"/>
        </w:tabs>
        <w:rPr>
          <w:rFonts w:hint="eastAsia" w:ascii="宋体" w:hAnsi="宋体" w:cs="宋体"/>
          <w:b/>
          <w:bCs/>
          <w:szCs w:val="21"/>
        </w:rPr>
      </w:pPr>
      <w:r>
        <w:rPr>
          <w:rFonts w:hint="eastAsia" w:ascii="宋体" w:hAnsi="宋体" w:cs="宋体"/>
          <w:b/>
          <w:bCs/>
          <w:szCs w:val="21"/>
        </w:rPr>
        <w:t xml:space="preserve">6）在货物采购项目中，投标人提供的货物既有中型企业制造货物，也有小微企业制造货物的，不享受小微企业扶持政策，不予价格扣除。</w:t>
      </w:r>
      <w:r/>
    </w:p>
    <w:p>
      <w:pPr>
        <w:ind w:firstLine="422"/>
        <w:jc w:val="left"/>
        <w:spacing w:line="400" w:lineRule="exact"/>
        <w:tabs>
          <w:tab w:val="left" w:pos="1800" w:leader="none"/>
          <w:tab w:val="left" w:pos="5580" w:leader="none"/>
        </w:tabs>
        <w:rPr>
          <w:rFonts w:hint="eastAsia" w:ascii="宋体" w:hAnsi="宋体" w:cs="宋体"/>
          <w:b/>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zCs w:val="21"/>
        </w:rPr>
        <w:t xml:space="preserve">7）小微企业未提供声明函的，价格分评审将不予价格扣除。</w:t>
      </w:r>
      <w:r/>
    </w:p>
    <w:p>
      <w:pPr>
        <w:jc w:val="left"/>
        <w:widowControl/>
        <w:rPr>
          <w:b/>
          <w:bCs/>
          <w:sz w:val="24"/>
        </w:rPr>
      </w:pPr>
      <w:r>
        <w:rPr>
          <w:b/>
          <w:bCs/>
          <w:sz w:val="24"/>
        </w:rPr>
      </w:r>
      <w:r/>
    </w:p>
    <w:p>
      <w:pPr>
        <w:jc w:val="center"/>
        <w:spacing w:before="240" w:after="240" w:line="360" w:lineRule="auto"/>
        <w:rPr>
          <w:b/>
          <w:sz w:val="36"/>
          <w:szCs w:val="36"/>
        </w:rPr>
      </w:pPr>
      <w:r>
        <w:rPr>
          <w:rFonts w:hint="eastAsia" w:cs="宋体"/>
          <w:b/>
          <w:bCs/>
          <w:sz w:val="36"/>
          <w:szCs w:val="36"/>
          <w:lang w:bidi="ar"/>
        </w:rPr>
        <w:t xml:space="preserve">中小企业声明函（货物）格式</w:t>
      </w:r>
      <w:r/>
    </w:p>
    <w:p>
      <w:pPr>
        <w:ind w:left="220" w:right="415" w:firstLine="640"/>
        <w:jc w:val="left"/>
        <w:spacing w:line="400" w:lineRule="exact"/>
        <w:rPr>
          <w:rFonts w:hint="eastAsia" w:ascii="宋体" w:hAnsi="宋体" w:cs="宋体"/>
          <w:szCs w:val="21"/>
        </w:rPr>
      </w:pPr>
      <w:r>
        <w:rPr>
          <w:rFonts w:hint="eastAsia" w:ascii="宋体" w:hAnsi="宋体" w:cs="宋体"/>
          <w:szCs w:val="21"/>
          <w:lang w:bidi="ar"/>
        </w:rPr>
        <w:t xml:space="preserve">本公司（联合体）郑重声明，根据《政府采购促进中小企业发展管理办法》（财库﹝2020﹞46号）的规定，本公司（联合体）参加</w:t>
      </w:r>
      <w:r>
        <w:rPr>
          <w:rFonts w:hint="eastAsia" w:ascii="宋体" w:hAnsi="宋体" w:cs="宋体"/>
          <w:iCs/>
          <w:szCs w:val="21"/>
          <w:lang w:bidi="ar"/>
        </w:rPr>
        <w:t xml:space="preserve">（单位名称）的（项目名称）</w:t>
      </w:r>
      <w:r>
        <w:rPr>
          <w:rFonts w:hint="eastAsia" w:ascii="宋体" w:hAnsi="宋体" w:cs="宋体"/>
          <w:szCs w:val="21"/>
          <w:lang w:bidi="ar"/>
        </w:rPr>
        <w:t xml:space="preserve">采购活动，</w:t>
      </w:r>
      <w:r>
        <w:rPr>
          <w:rFonts w:hint="eastAsia" w:ascii="宋体" w:hAnsi="宋体" w:cs="宋体"/>
          <w:spacing w:val="6"/>
          <w:szCs w:val="21"/>
        </w:rPr>
        <w:t xml:space="preserve">提供的货物全部由符合政策要求的中小企业制造</w:t>
      </w:r>
      <w:r>
        <w:rPr>
          <w:rFonts w:hint="eastAsia" w:ascii="宋体" w:hAnsi="宋体" w:cs="宋体"/>
          <w:szCs w:val="21"/>
          <w:lang w:bidi="ar"/>
        </w:rPr>
        <w:t xml:space="preserve">。相关企业（含联合体中的中小企业、签订分包意向协议的中小企业）的具体情况如下：</w:t>
      </w:r>
      <w:r/>
    </w:p>
    <w:p>
      <w:pPr>
        <w:numPr>
          <w:ilvl w:val="0"/>
          <w:numId w:val="9"/>
        </w:numPr>
        <w:ind w:right="169" w:firstLine="646"/>
        <w:jc w:val="left"/>
        <w:spacing w:line="400" w:lineRule="exact"/>
        <w:tabs>
          <w:tab w:val="left" w:pos="1183" w:leader="none"/>
          <w:tab w:val="left" w:pos="1484" w:leader="none"/>
          <w:tab w:val="left" w:pos="4662" w:leader="none"/>
          <w:tab w:val="left" w:pos="6903" w:leader="none"/>
        </w:tabs>
        <w:rPr>
          <w:rFonts w:hint="eastAsia" w:ascii="宋体" w:hAnsi="宋体" w:cs="宋体"/>
          <w:iCs/>
          <w:szCs w:val="21"/>
        </w:rPr>
      </w:pPr>
      <w:r>
        <w:rPr>
          <w:rFonts w:hint="eastAsia" w:ascii="宋体" w:hAnsi="宋体" w:cs="宋体"/>
          <w:iCs/>
          <w:szCs w:val="21"/>
          <w:u w:val="single"/>
          <w:lang w:bidi="ar"/>
        </w:rPr>
        <w:t xml:space="preserve">（标的名称）</w:t>
      </w:r>
      <w:r>
        <w:rPr>
          <w:rFonts w:hint="eastAsia" w:ascii="宋体" w:hAnsi="宋体" w:cs="宋体"/>
          <w:iCs/>
          <w:szCs w:val="21"/>
          <w:lang w:bidi="ar"/>
        </w:rPr>
        <w:t xml:space="preserve">，属于（</w:t>
      </w:r>
      <w:r>
        <w:rPr>
          <w:rFonts w:hint="eastAsia" w:ascii="宋体" w:hAnsi="宋体" w:cs="宋体"/>
          <w:iCs/>
          <w:szCs w:val="21"/>
          <w:u w:val="single"/>
          <w:lang w:bidi="ar"/>
        </w:rPr>
        <w:t xml:space="preserve">采购文件中明确的所属行业）行业</w:t>
      </w:r>
      <w:r>
        <w:rPr>
          <w:rFonts w:hint="eastAsia" w:ascii="宋体" w:hAnsi="宋体" w:cs="宋体"/>
          <w:iCs/>
          <w:szCs w:val="21"/>
          <w:lang w:bidi="ar"/>
        </w:rPr>
        <w:t xml:space="preserve">；制造商为</w:t>
      </w:r>
      <w:r>
        <w:rPr>
          <w:rFonts w:hint="eastAsia" w:ascii="宋体" w:hAnsi="宋体" w:cs="宋体"/>
          <w:iCs/>
          <w:szCs w:val="21"/>
          <w:u w:val="single"/>
          <w:lang w:bidi="ar"/>
        </w:rPr>
        <w:t xml:space="preserve">（企业名称）</w:t>
      </w:r>
      <w:r>
        <w:rPr>
          <w:rFonts w:hint="eastAsia" w:ascii="宋体" w:hAnsi="宋体" w:cs="宋体"/>
          <w:iCs/>
          <w:szCs w:val="21"/>
          <w:lang w:bidi="ar"/>
        </w:rPr>
        <w:t xml:space="preserve">，从业人员</w:t>
      </w:r>
      <w:r>
        <w:rPr>
          <w:rFonts w:hint="eastAsia" w:ascii="宋体" w:hAnsi="宋体" w:cs="宋体"/>
          <w:iCs/>
          <w:szCs w:val="21"/>
          <w:u w:val="single"/>
          <w:lang w:bidi="ar"/>
        </w:rPr>
        <w:tab/>
      </w:r>
      <w:r>
        <w:rPr>
          <w:rFonts w:hint="eastAsia" w:ascii="宋体" w:hAnsi="宋体" w:cs="宋体"/>
          <w:iCs/>
          <w:szCs w:val="21"/>
          <w:u w:val="single"/>
          <w:lang w:bidi="ar"/>
        </w:rPr>
        <w:t xml:space="preserve">   </w:t>
      </w:r>
      <w:r>
        <w:rPr>
          <w:rFonts w:hint="eastAsia" w:ascii="宋体" w:hAnsi="宋体" w:cs="宋体"/>
          <w:iCs/>
          <w:szCs w:val="21"/>
          <w:lang w:bidi="ar"/>
        </w:rPr>
        <w:t xml:space="preserve">人，营业收入为</w:t>
      </w:r>
      <w:r>
        <w:rPr>
          <w:rFonts w:hint="eastAsia" w:ascii="宋体" w:hAnsi="宋体" w:cs="宋体"/>
          <w:iCs/>
          <w:szCs w:val="21"/>
          <w:u w:val="single"/>
          <w:lang w:bidi="ar"/>
        </w:rPr>
        <w:t xml:space="preserve">     </w:t>
      </w:r>
      <w:r>
        <w:rPr>
          <w:rFonts w:hint="eastAsia" w:ascii="宋体" w:hAnsi="宋体" w:cs="宋体"/>
          <w:iCs/>
          <w:szCs w:val="21"/>
          <w:lang w:bidi="ar"/>
        </w:rPr>
        <w:t xml:space="preserve">万元，资产总额为</w:t>
      </w:r>
      <w:r>
        <w:rPr>
          <w:rFonts w:hint="eastAsia" w:ascii="宋体" w:hAnsi="宋体" w:cs="宋体"/>
          <w:iCs/>
          <w:szCs w:val="21"/>
          <w:u w:val="single"/>
          <w:lang w:bidi="ar"/>
        </w:rPr>
        <w:t xml:space="preserve">       </w:t>
      </w:r>
      <w:r>
        <w:rPr>
          <w:rFonts w:hint="eastAsia" w:ascii="宋体" w:hAnsi="宋体" w:cs="宋体"/>
          <w:iCs/>
          <w:szCs w:val="21"/>
          <w:lang w:bidi="ar"/>
        </w:rPr>
        <w:t xml:space="preserve">万元</w:t>
      </w:r>
      <w:r>
        <w:rPr>
          <w:rFonts w:hint="eastAsia" w:ascii="宋体" w:hAnsi="宋体" w:cs="宋体"/>
          <w:iCs/>
          <w:szCs w:val="21"/>
          <w:lang w:bidi="ar"/>
        </w:rPr>
        <w:fldChar w:fldCharType="begin"/>
      </w:r>
      <w:r>
        <w:rPr>
          <w:rFonts w:hint="eastAsia" w:ascii="宋体" w:hAnsi="宋体" w:cs="宋体"/>
          <w:iCs/>
          <w:szCs w:val="21"/>
          <w:lang w:bidi="ar"/>
        </w:rPr>
        <w:instrText xml:space="preserve"> HYPERLINK "file:///C:\\Users\\YHL\\Desktop\\紫荆公园相关设施安全隐患整治工程公开招标文件g（泽舟采公-2023003）.docx" \l "_bookmark0" </w:instrText>
      </w:r>
      <w:r>
        <w:rPr>
          <w:rFonts w:hint="eastAsia" w:ascii="宋体" w:hAnsi="宋体" w:cs="宋体"/>
          <w:iCs/>
          <w:szCs w:val="21"/>
          <w:lang w:bidi="ar"/>
        </w:rPr>
        <w:fldChar w:fldCharType="separate"/>
      </w:r>
      <w:r>
        <w:rPr>
          <w:rStyle w:val="1160"/>
          <w:rFonts w:hint="eastAsia" w:ascii="宋体" w:hAnsi="宋体" w:cs="宋体"/>
          <w:iCs/>
          <w:color w:val="000000"/>
          <w:position w:val="16"/>
          <w:szCs w:val="21"/>
        </w:rPr>
        <w:t xml:space="preserve">1</w:t>
      </w:r>
      <w:r>
        <w:rPr>
          <w:rFonts w:hint="eastAsia" w:ascii="宋体" w:hAnsi="宋体" w:cs="宋体"/>
          <w:iCs/>
          <w:szCs w:val="21"/>
          <w:lang w:bidi="ar"/>
        </w:rPr>
        <w:fldChar w:fldCharType="end"/>
      </w:r>
      <w:r>
        <w:rPr>
          <w:rFonts w:hint="eastAsia" w:ascii="宋体" w:hAnsi="宋体" w:cs="宋体"/>
          <w:iCs/>
          <w:szCs w:val="21"/>
          <w:lang w:bidi="ar"/>
        </w:rPr>
        <w:t xml:space="preserve">，属于</w:t>
      </w:r>
      <w:r>
        <w:rPr>
          <w:rFonts w:hint="eastAsia" w:ascii="宋体" w:hAnsi="宋体" w:cs="宋体"/>
          <w:iCs/>
          <w:szCs w:val="21"/>
          <w:u w:val="single"/>
          <w:lang w:bidi="ar"/>
        </w:rPr>
        <w:t xml:space="preserve">（中型企业、小型企业、微型企业）</w:t>
      </w:r>
      <w:r>
        <w:rPr>
          <w:rFonts w:hint="eastAsia" w:ascii="宋体" w:hAnsi="宋体" w:cs="宋体"/>
          <w:iCs/>
          <w:szCs w:val="21"/>
          <w:lang w:bidi="ar"/>
        </w:rPr>
        <w:t xml:space="preserve">；</w:t>
      </w:r>
      <w:r/>
    </w:p>
    <w:p>
      <w:pPr>
        <w:numPr>
          <w:ilvl w:val="0"/>
          <w:numId w:val="9"/>
        </w:numPr>
        <w:ind w:right="169" w:firstLine="646"/>
        <w:jc w:val="left"/>
        <w:spacing w:line="400" w:lineRule="exact"/>
        <w:tabs>
          <w:tab w:val="left" w:pos="1165" w:leader="none"/>
          <w:tab w:val="left" w:pos="1183" w:leader="none"/>
          <w:tab w:val="left" w:pos="4362" w:leader="none"/>
          <w:tab w:val="left" w:pos="6577" w:leader="none"/>
        </w:tabs>
        <w:rPr>
          <w:rFonts w:hint="eastAsia" w:ascii="宋体" w:hAnsi="宋体" w:cs="宋体"/>
          <w:iCs/>
          <w:szCs w:val="21"/>
        </w:rPr>
      </w:pPr>
      <w:r>
        <w:rPr>
          <w:rFonts w:hint="eastAsia" w:ascii="宋体" w:hAnsi="宋体" w:cs="宋体"/>
          <w:iCs/>
          <w:szCs w:val="21"/>
          <w:u w:val="single"/>
          <w:lang w:bidi="ar"/>
        </w:rPr>
        <w:t xml:space="preserve">（标的名称）</w:t>
      </w:r>
      <w:r>
        <w:rPr>
          <w:rFonts w:hint="eastAsia" w:ascii="宋体" w:hAnsi="宋体" w:cs="宋体"/>
          <w:iCs/>
          <w:szCs w:val="21"/>
          <w:lang w:bidi="ar"/>
        </w:rPr>
        <w:t xml:space="preserve">，属于（</w:t>
      </w:r>
      <w:r>
        <w:rPr>
          <w:rFonts w:hint="eastAsia" w:ascii="宋体" w:hAnsi="宋体" w:cs="宋体"/>
          <w:iCs/>
          <w:szCs w:val="21"/>
          <w:u w:val="single"/>
          <w:lang w:bidi="ar"/>
        </w:rPr>
        <w:t xml:space="preserve">采购文件中明确的所属行业）行业</w:t>
      </w:r>
      <w:r>
        <w:rPr>
          <w:rFonts w:hint="eastAsia" w:ascii="宋体" w:hAnsi="宋体" w:cs="宋体"/>
          <w:iCs/>
          <w:szCs w:val="21"/>
          <w:lang w:bidi="ar"/>
        </w:rPr>
        <w:t xml:space="preserve">；制造商为</w:t>
      </w:r>
      <w:r>
        <w:rPr>
          <w:rFonts w:hint="eastAsia" w:ascii="宋体" w:hAnsi="宋体" w:cs="宋体"/>
          <w:iCs/>
          <w:szCs w:val="21"/>
          <w:u w:val="single"/>
          <w:lang w:bidi="ar"/>
        </w:rPr>
        <w:t xml:space="preserve">（企业名称）</w:t>
      </w:r>
      <w:r>
        <w:rPr>
          <w:rFonts w:hint="eastAsia" w:ascii="宋体" w:hAnsi="宋体" w:cs="宋体"/>
          <w:iCs/>
          <w:szCs w:val="21"/>
          <w:lang w:bidi="ar"/>
        </w:rPr>
        <w:t xml:space="preserve">，从业人员</w:t>
      </w:r>
      <w:r>
        <w:rPr>
          <w:rFonts w:hint="eastAsia" w:ascii="宋体" w:hAnsi="宋体" w:cs="宋体"/>
          <w:iCs/>
          <w:szCs w:val="21"/>
          <w:u w:val="single"/>
          <w:lang w:bidi="ar"/>
        </w:rPr>
        <w:tab/>
      </w:r>
      <w:r>
        <w:rPr>
          <w:rFonts w:hint="eastAsia" w:ascii="宋体" w:hAnsi="宋体" w:cs="宋体"/>
          <w:iCs/>
          <w:szCs w:val="21"/>
          <w:u w:val="single"/>
          <w:lang w:bidi="ar"/>
        </w:rPr>
        <w:t xml:space="preserve">   </w:t>
      </w:r>
      <w:r>
        <w:rPr>
          <w:rFonts w:hint="eastAsia" w:ascii="宋体" w:hAnsi="宋体" w:cs="宋体"/>
          <w:iCs/>
          <w:szCs w:val="21"/>
          <w:lang w:bidi="ar"/>
        </w:rPr>
        <w:t xml:space="preserve">人，营业收入为</w:t>
      </w:r>
      <w:r>
        <w:rPr>
          <w:rFonts w:hint="eastAsia" w:ascii="宋体" w:hAnsi="宋体" w:cs="宋体"/>
          <w:iCs/>
          <w:szCs w:val="21"/>
          <w:u w:val="single"/>
          <w:lang w:bidi="ar"/>
        </w:rPr>
        <w:t xml:space="preserve">     </w:t>
      </w:r>
      <w:r>
        <w:rPr>
          <w:rFonts w:hint="eastAsia" w:ascii="宋体" w:hAnsi="宋体" w:cs="宋体"/>
          <w:iCs/>
          <w:szCs w:val="21"/>
          <w:lang w:bidi="ar"/>
        </w:rPr>
        <w:t xml:space="preserve">万元，资产总额为</w:t>
      </w:r>
      <w:r>
        <w:rPr>
          <w:rFonts w:hint="eastAsia" w:ascii="宋体" w:hAnsi="宋体" w:cs="宋体"/>
          <w:iCs/>
          <w:szCs w:val="21"/>
          <w:u w:val="single"/>
          <w:lang w:bidi="ar"/>
        </w:rPr>
        <w:t xml:space="preserve">       </w:t>
      </w:r>
      <w:r>
        <w:rPr>
          <w:rFonts w:hint="eastAsia" w:ascii="宋体" w:hAnsi="宋体" w:cs="宋体"/>
          <w:iCs/>
          <w:szCs w:val="21"/>
          <w:lang w:bidi="ar"/>
        </w:rPr>
        <w:t xml:space="preserve">万元，属于</w:t>
      </w:r>
      <w:r>
        <w:rPr>
          <w:rFonts w:hint="eastAsia" w:ascii="宋体" w:hAnsi="宋体" w:cs="宋体"/>
          <w:iCs/>
          <w:szCs w:val="21"/>
          <w:u w:val="single"/>
          <w:lang w:bidi="ar"/>
        </w:rPr>
        <w:t xml:space="preserve">（中型企业、小型企业、微型企业）</w:t>
      </w:r>
      <w:r>
        <w:rPr>
          <w:rFonts w:hint="eastAsia" w:ascii="宋体" w:hAnsi="宋体" w:cs="宋体"/>
          <w:iCs/>
          <w:szCs w:val="21"/>
          <w:lang w:bidi="ar"/>
        </w:rPr>
        <w:t xml:space="preserve">；</w:t>
      </w:r>
      <w:r/>
    </w:p>
    <w:p>
      <w:pPr>
        <w:ind w:left="860"/>
        <w:jc w:val="left"/>
        <w:spacing w:line="400" w:lineRule="exact"/>
        <w:rPr>
          <w:rFonts w:hint="eastAsia" w:ascii="宋体" w:hAnsi="宋体" w:cs="宋体"/>
          <w:szCs w:val="21"/>
        </w:rPr>
      </w:pPr>
      <w:r>
        <w:rPr>
          <w:rFonts w:hint="eastAsia" w:ascii="宋体" w:hAnsi="宋体" w:cs="宋体"/>
          <w:szCs w:val="21"/>
          <w:lang w:bidi="ar"/>
        </w:rPr>
        <w:t xml:space="preserve">……</w:t>
      </w:r>
      <w:r/>
    </w:p>
    <w:p>
      <w:pPr>
        <w:ind w:left="220" w:right="417" w:firstLine="645"/>
        <w:spacing w:line="400" w:lineRule="exact"/>
        <w:rPr>
          <w:rFonts w:hint="eastAsia"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left="220" w:right="372" w:firstLine="645"/>
        <w:jc w:val="left"/>
        <w:spacing w:line="400" w:lineRule="exact"/>
        <w:rPr>
          <w:rFonts w:hint="eastAsia" w:ascii="宋体" w:hAnsi="宋体" w:cs="宋体"/>
          <w:szCs w:val="21"/>
        </w:rPr>
      </w:pPr>
      <w:r>
        <w:rPr>
          <w:rFonts w:hint="eastAsia" w:ascii="宋体" w:hAnsi="宋体" w:cs="宋体"/>
          <w:szCs w:val="21"/>
          <w:lang w:bidi="ar"/>
        </w:rPr>
        <w:t xml:space="preserve">本企业对上述声明内容的真实性负责。如有虚假，将依法承担相应责任。</w:t>
      </w:r>
      <w:r/>
    </w:p>
    <w:p>
      <w:pPr>
        <w:ind w:firstLine="504"/>
        <w:spacing w:line="360" w:lineRule="auto"/>
        <w:rPr>
          <w:rFonts w:hint="eastAsia" w:ascii="宋体" w:hAnsi="宋体" w:cs="宋体"/>
          <w:spacing w:val="6"/>
          <w:szCs w:val="21"/>
        </w:rPr>
      </w:pPr>
      <w:r>
        <w:rPr>
          <w:rFonts w:hint="eastAsia" w:ascii="宋体" w:hAnsi="宋体" w:cs="宋体"/>
          <w:spacing w:val="6"/>
          <w:szCs w:val="21"/>
        </w:rPr>
      </w:r>
      <w:r/>
    </w:p>
    <w:p>
      <w:pPr>
        <w:ind w:firstLine="504"/>
        <w:spacing w:line="360" w:lineRule="auto"/>
        <w:rPr>
          <w:rFonts w:hint="eastAsia" w:ascii="宋体" w:hAnsi="宋体" w:cs="宋体"/>
          <w:spacing w:val="6"/>
          <w:szCs w:val="21"/>
        </w:rPr>
      </w:pPr>
      <w:r>
        <w:rPr>
          <w:rFonts w:hint="eastAsia" w:ascii="宋体" w:hAnsi="宋体" w:cs="宋体"/>
          <w:spacing w:val="6"/>
          <w:szCs w:val="21"/>
        </w:rPr>
      </w:r>
      <w:r/>
    </w:p>
    <w:p>
      <w:pPr>
        <w:ind w:right="360" w:firstLine="480"/>
        <w:jc w:val="right"/>
        <w:spacing w:line="360" w:lineRule="auto"/>
        <w:rPr>
          <w:rFonts w:hint="eastAsia" w:ascii="宋体" w:hAnsi="宋体" w:cs="宋体"/>
          <w:szCs w:val="21"/>
        </w:rPr>
      </w:pPr>
      <w:r>
        <w:rPr>
          <w:rFonts w:hint="eastAsia" w:ascii="宋体" w:hAnsi="宋体" w:cs="宋体"/>
          <w:szCs w:val="21"/>
          <w:lang w:bidi="ar"/>
        </w:rPr>
        <w:t xml:space="preserve">企业名称（加盖公章）：________</w:t>
      </w:r>
      <w:r/>
    </w:p>
    <w:p>
      <w:pPr>
        <w:ind w:right="360" w:firstLine="480"/>
        <w:jc w:val="right"/>
        <w:spacing w:line="360" w:lineRule="auto"/>
        <w:rPr>
          <w:rFonts w:hint="eastAsia" w:ascii="宋体" w:hAnsi="宋体" w:cs="宋体"/>
          <w:szCs w:val="21"/>
        </w:rPr>
      </w:pPr>
      <w:r>
        <w:rPr>
          <w:rFonts w:hint="eastAsia" w:ascii="宋体" w:hAnsi="宋体" w:cs="宋体"/>
          <w:szCs w:val="21"/>
          <w:lang w:bidi="ar"/>
        </w:rPr>
        <w:t xml:space="preserve">日 期：________</w:t>
      </w:r>
      <w:r/>
    </w:p>
    <w:p>
      <w:pPr>
        <w:jc w:val="left"/>
        <w:rPr>
          <w:sz w:val="24"/>
          <w:szCs w:val="21"/>
        </w:rPr>
      </w:pPr>
      <w:r>
        <w:rPr>
          <w:sz w:val="24"/>
          <w:szCs w:val="21"/>
        </w:rPr>
      </w:r>
      <w:r/>
    </w:p>
    <w:tbl>
      <w:tblPr>
        <w:tblStyle w:val="911"/>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r/>
      <w:r/>
    </w:p>
    <w:p>
      <w:r/>
      <w:r/>
    </w:p>
    <w:p>
      <w:pPr>
        <w:jc w:val="center"/>
        <w:spacing w:before="240" w:after="240" w:line="360" w:lineRule="auto"/>
        <w:rPr>
          <w:sz w:val="36"/>
          <w:szCs w:val="36"/>
        </w:rPr>
      </w:pPr>
      <w:r>
        <w:br w:type="page" w:clear="all"/>
      </w:r>
      <w:r>
        <w:rPr>
          <w:b/>
          <w:bCs/>
          <w:sz w:val="36"/>
          <w:szCs w:val="36"/>
        </w:rPr>
        <w:t xml:space="preserve">残疾人福利性单位声明函格式</w:t>
      </w:r>
      <w:r>
        <w:rPr>
          <w:sz w:val="36"/>
          <w:szCs w:val="36"/>
        </w:rPr>
        <w:t xml:space="preserve"> </w:t>
      </w:r>
      <w:r/>
    </w:p>
    <w:p>
      <w:pPr>
        <w:ind w:firstLine="504"/>
        <w:spacing w:line="588" w:lineRule="exact"/>
        <w:rPr>
          <w:rFonts w:ascii="宋体" w:hAnsi="宋体"/>
          <w:spacing w:val="6"/>
          <w:szCs w:val="21"/>
        </w:rPr>
      </w:pPr>
      <w:r>
        <w:rPr>
          <w:rFonts w:ascii="宋体" w:hAnsi="宋体"/>
          <w:spacing w:val="6"/>
          <w:szCs w:val="21"/>
        </w:rPr>
        <w:t xml:space="preserve">本单位郑重声明，根据《财政部 民政部 中国残疾人联合会关于促进残疾人就业政府采购政策的通知》（财库</w:t>
      </w:r>
      <w:r>
        <w:rPr>
          <w:rFonts w:ascii="宋体" w:hAnsi="宋体"/>
          <w:szCs w:val="21"/>
        </w:rPr>
        <w:t xml:space="preserve">〔2017〕141</w:t>
      </w:r>
      <w:r>
        <w:rPr>
          <w:rFonts w:ascii="宋体" w:hAnsi="宋体"/>
          <w:spacing w:val="6"/>
          <w:szCs w:val="21"/>
        </w:rPr>
        <w:t xml:space="preserve">号）的规定，本单位</w:t>
      </w:r>
      <w:r>
        <w:rPr>
          <w:rFonts w:ascii="宋体" w:hAnsi="宋体"/>
          <w:b/>
          <w:szCs w:val="21"/>
        </w:rPr>
        <w:t xml:space="preserve">（请进行勾选）</w:t>
      </w:r>
      <w:r>
        <w:rPr>
          <w:rFonts w:ascii="宋体" w:hAnsi="宋体"/>
          <w:spacing w:val="6"/>
          <w:szCs w:val="21"/>
        </w:rPr>
        <w:t xml:space="preserve">：</w:t>
      </w:r>
      <w:r/>
    </w:p>
    <w:p>
      <w:pPr>
        <w:ind w:firstLine="482"/>
        <w:spacing w:line="588" w:lineRule="exact"/>
        <w:rPr>
          <w:rFonts w:ascii="宋体" w:hAnsi="宋体"/>
          <w:b/>
          <w:spacing w:val="6"/>
          <w:szCs w:val="21"/>
        </w:rPr>
      </w:pPr>
      <w:r>
        <w:rPr>
          <w:rFonts w:ascii="宋体" w:hAnsi="宋体"/>
          <w:b/>
          <w:szCs w:val="21"/>
        </w:rPr>
        <w:t xml:space="preserve">□</w:t>
      </w:r>
      <w:r>
        <w:rPr>
          <w:rFonts w:ascii="宋体" w:hAnsi="宋体"/>
          <w:b/>
          <w:spacing w:val="6"/>
          <w:szCs w:val="21"/>
        </w:rPr>
        <w:t xml:space="preserve">不属于符合条件的残疾人福利性单位。</w:t>
      </w:r>
      <w:r/>
    </w:p>
    <w:p>
      <w:pPr>
        <w:ind w:firstLine="482"/>
        <w:spacing w:line="588" w:lineRule="exact"/>
        <w:rPr>
          <w:rFonts w:ascii="宋体" w:hAnsi="宋体"/>
          <w:spacing w:val="6"/>
          <w:szCs w:val="21"/>
        </w:rPr>
      </w:pPr>
      <w:r>
        <w:rPr>
          <w:rFonts w:ascii="宋体" w:hAnsi="宋体"/>
          <w:b/>
          <w:szCs w:val="21"/>
        </w:rPr>
        <w:t xml:space="preserve">□</w:t>
      </w:r>
      <w:r>
        <w:rPr>
          <w:rFonts w:ascii="宋体" w:hAnsi="宋体"/>
          <w:b/>
          <w:spacing w:val="6"/>
          <w:szCs w:val="21"/>
        </w:rPr>
        <w:t xml:space="preserve">属于符合条件的残疾人福利性单位，</w:t>
      </w:r>
      <w:r>
        <w:rPr>
          <w:rFonts w:ascii="宋体" w:hAnsi="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spacing w:val="6"/>
          <w:szCs w:val="21"/>
        </w:rPr>
      </w:pPr>
      <w:r>
        <w:rPr>
          <w:rFonts w:ascii="宋体" w:hAnsi="宋体"/>
          <w:b/>
          <w:spacing w:val="6"/>
          <w:szCs w:val="21"/>
        </w:rPr>
        <w:t xml:space="preserve">本单位对上述声明的真实性负责。如有虚假，将依法承担相应责任。</w:t>
      </w:r>
      <w:r/>
    </w:p>
    <w:p>
      <w:pPr>
        <w:ind w:firstLine="444"/>
        <w:spacing w:line="588" w:lineRule="exact"/>
        <w:rPr>
          <w:spacing w:val="6"/>
          <w:szCs w:val="21"/>
        </w:rPr>
      </w:pPr>
      <w:r>
        <w:rPr>
          <w:spacing w:val="6"/>
          <w:szCs w:val="21"/>
        </w:rPr>
      </w:r>
      <w:r/>
    </w:p>
    <w:p>
      <w:pPr>
        <w:ind w:firstLine="444"/>
        <w:spacing w:line="588" w:lineRule="exact"/>
        <w:rPr>
          <w:spacing w:val="6"/>
          <w:szCs w:val="21"/>
        </w:rPr>
      </w:pPr>
      <w:r>
        <w:rPr>
          <w:spacing w:val="6"/>
          <w:szCs w:val="21"/>
        </w:rPr>
      </w:r>
      <w:r/>
    </w:p>
    <w:p>
      <w:pPr>
        <w:ind w:right="1560" w:firstLine="444"/>
        <w:jc w:val="center"/>
        <w:spacing w:line="588" w:lineRule="exact"/>
        <w:tabs>
          <w:tab w:val="left" w:pos="4860" w:leader="none"/>
        </w:tabs>
        <w:rPr>
          <w:spacing w:val="6"/>
          <w:szCs w:val="21"/>
        </w:rPr>
      </w:pPr>
      <w:r>
        <w:rPr>
          <w:spacing w:val="6"/>
          <w:szCs w:val="21"/>
        </w:rPr>
        <w:t xml:space="preserve">               单位名称（加盖公章）：</w:t>
      </w:r>
      <w:r/>
    </w:p>
    <w:p>
      <w:pPr>
        <w:ind w:right="1560" w:firstLine="444"/>
        <w:jc w:val="center"/>
        <w:spacing w:line="588" w:lineRule="exact"/>
        <w:tabs>
          <w:tab w:val="left" w:pos="4860" w:leader="none"/>
        </w:tabs>
        <w:rPr>
          <w:spacing w:val="6"/>
          <w:szCs w:val="21"/>
        </w:rPr>
      </w:pPr>
      <w:r>
        <w:rPr>
          <w:spacing w:val="6"/>
          <w:szCs w:val="21"/>
        </w:rPr>
        <w:t xml:space="preserve">       日  期：</w:t>
      </w:r>
      <w:r/>
    </w:p>
    <w:p>
      <w:pPr>
        <w:spacing w:line="360" w:lineRule="auto"/>
        <w:rPr>
          <w:rFonts w:ascii="宋体" w:hAnsi="宋体"/>
          <w:b/>
          <w:szCs w:val="21"/>
        </w:rPr>
        <w:outlineLvl w:val="2"/>
      </w:pPr>
      <w:r>
        <w:rPr>
          <w:rFonts w:ascii="宋体" w:hAnsi="宋体"/>
          <w:b/>
          <w:szCs w:val="21"/>
        </w:rPr>
        <w:br w:type="page" w:clear="all"/>
      </w:r>
      <w:r>
        <w:rPr>
          <w:rFonts w:hint="eastAsia" w:ascii="宋体" w:hAnsi="宋体"/>
          <w:b/>
          <w:szCs w:val="21"/>
        </w:rPr>
        <w:t xml:space="preserve">11 参加本项目人员一览表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911"/>
        <w:tblW w:w="0" w:type="auto"/>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p>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p>
          <w:p>
            <w:pPr>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hint="eastAsia" w:ascii="宋体" w:hAnsi="宋体" w:cs="宋体"/>
          <w:b/>
          <w:szCs w:val="21"/>
        </w:rPr>
      </w:pPr>
      <w:r>
        <w:rPr>
          <w:rFonts w:hint="eastAsia" w:ascii="宋体" w:hAnsi="宋体" w:cs="宋体"/>
          <w:b/>
          <w:szCs w:val="21"/>
          <w:lang w:val="zh-CN"/>
        </w:rPr>
        <w:t xml:space="preserve">注：参加本项目人员须是投标人正式职工</w:t>
      </w:r>
      <w:r>
        <w:rPr>
          <w:rFonts w:hint="eastAsia" w:ascii="宋体" w:hAnsi="宋体" w:cs="宋体"/>
          <w:b/>
          <w:szCs w:val="21"/>
        </w:rPr>
        <w:t xml:space="preserve">。</w:t>
      </w:r>
      <w:r/>
    </w:p>
    <w:p>
      <w:pPr>
        <w:spacing w:line="360" w:lineRule="auto"/>
        <w:rPr>
          <w:rFonts w:hint="eastAsia" w:ascii="宋体" w:hAnsi="宋体" w:cs="宋体"/>
          <w:szCs w:val="21"/>
        </w:rPr>
      </w:pPr>
      <w:r>
        <w:rPr>
          <w:rFonts w:hint="eastAsia" w:ascii="宋体" w:hAnsi="宋体" w:cs="宋体"/>
          <w:szCs w:val="21"/>
        </w:rPr>
      </w:r>
      <w:r/>
    </w:p>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b/>
          <w:sz w:val="24"/>
          <w:szCs w:val="20"/>
        </w:rPr>
        <w:outlineLvl w:val="2"/>
      </w:pPr>
      <w:r>
        <w:rPr>
          <w:rFonts w:hint="eastAsia" w:ascii="宋体" w:hAnsi="宋体" w:cs="宋体"/>
          <w:szCs w:val="21"/>
        </w:rPr>
        <w:br w:type="page" w:clear="all"/>
      </w:r>
      <w:bookmarkStart w:id="678" w:name="_Toc288738839"/>
      <w:r/>
      <w:bookmarkStart w:id="679" w:name="_Toc288738397"/>
      <w:r>
        <w:rPr>
          <w:rFonts w:hint="eastAsia" w:ascii="宋体" w:hAnsi="宋体"/>
          <w:b/>
          <w:szCs w:val="21"/>
        </w:rPr>
        <w:t xml:space="preserve">12  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678"/>
      <w:r/>
      <w:bookmarkEnd w:id="679"/>
      <w:r/>
      <w:r/>
    </w:p>
    <w:p>
      <w:pPr>
        <w:jc w:val="center"/>
        <w:spacing w:line="360" w:lineRule="auto"/>
        <w:rPr>
          <w:rFonts w:ascii="宋体" w:hAnsi="宋体"/>
          <w:b/>
          <w:sz w:val="28"/>
          <w:szCs w:val="30"/>
        </w:rPr>
      </w:pPr>
      <w:r>
        <w:rPr>
          <w:rFonts w:ascii="宋体" w:hAnsi="宋体"/>
          <w:b/>
          <w:sz w:val="28"/>
          <w:szCs w:val="30"/>
        </w:rPr>
      </w:r>
      <w:r/>
    </w:p>
    <w:p>
      <w:pPr>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tbl>
      <w:tblPr>
        <w:tblStyle w:val="911"/>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tabs>
          <w:tab w:val="left" w:pos="9765" w:leader="none"/>
        </w:tabs>
        <w:rPr>
          <w:rFonts w:hint="eastAsia" w:ascii="宋体" w:hAnsi="宋体" w:cs="宋体"/>
          <w:szCs w:val="21"/>
          <w:lang w:val="zh-CN"/>
        </w:rPr>
      </w:pPr>
      <w:r>
        <w:rPr>
          <w:rFonts w:hint="eastAsia" w:ascii="宋体" w:hAnsi="宋体" w:cs="宋体"/>
          <w:szCs w:val="21"/>
          <w:lang w:val="zh-CN"/>
        </w:rPr>
      </w:r>
      <w:r/>
    </w:p>
    <w:p>
      <w:pPr>
        <w:tabs>
          <w:tab w:val="left" w:pos="9765" w:leader="none"/>
        </w:tabs>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r>
      <w:r/>
    </w:p>
    <w:p>
      <w:pPr>
        <w:spacing w:before="25" w:after="25" w:line="360" w:lineRule="auto"/>
        <w:rPr>
          <w:rFonts w:hint="eastAsia" w:ascii="宋体" w:hAnsi="宋体" w:cs="宋体"/>
          <w:szCs w:val="21"/>
          <w:lang w:val="zh-CN"/>
        </w:rPr>
      </w:pPr>
      <w:r>
        <w:rPr>
          <w:rFonts w:hint="eastAsia" w:ascii="宋体" w:hAnsi="宋体" w:cs="宋体"/>
          <w:szCs w:val="21"/>
        </w:rPr>
        <w:t xml:space="preserve">投标人名称（加盖公章）</w:t>
      </w:r>
      <w:r>
        <w:rPr>
          <w:rFonts w:hint="eastAsia" w:ascii="宋体" w:hAnsi="宋体" w:cs="宋体"/>
          <w:szCs w:val="21"/>
          <w:lang w:val="zh-CN"/>
        </w:rPr>
        <w:t xml:space="preserve">：____________</w:t>
      </w:r>
      <w:r/>
    </w:p>
    <w:p>
      <w:pPr>
        <w:spacing w:before="25" w:after="25" w:line="360" w:lineRule="auto"/>
        <w:rPr>
          <w:rFonts w:hint="eastAsia" w:ascii="宋体" w:hAnsi="宋体" w:cs="宋体"/>
          <w:szCs w:val="21"/>
          <w:lang w:val="zh-CN"/>
        </w:rPr>
      </w:pPr>
      <w:r>
        <w:rPr>
          <w:rFonts w:hint="eastAsia" w:ascii="宋体" w:hAnsi="宋体" w:cs="宋体"/>
          <w:szCs w:val="21"/>
        </w:rPr>
        <w:t xml:space="preserve">日期：_____年______月______日   </w:t>
      </w:r>
      <w:r/>
    </w:p>
    <w:p>
      <w:r/>
      <w:r/>
    </w:p>
    <w:p>
      <w:r/>
      <w:r/>
    </w:p>
    <w:p>
      <w:r/>
      <w:r/>
    </w:p>
    <w:p>
      <w:r/>
      <w:r/>
    </w:p>
    <w:p>
      <w:r/>
      <w:r/>
    </w:p>
    <w:p>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Cs w:val="21"/>
        </w:rPr>
        <w:outlineLvl w:val="2"/>
      </w:pPr>
      <w:r>
        <w:rPr>
          <w:rFonts w:ascii="宋体" w:hAnsi="宋体"/>
          <w:b/>
          <w:szCs w:val="21"/>
        </w:rPr>
      </w:r>
      <w:r/>
    </w:p>
    <w:p>
      <w:pPr>
        <w:spacing w:line="360" w:lineRule="auto"/>
        <w:rPr>
          <w:rFonts w:ascii="宋体" w:hAnsi="宋体"/>
          <w:b/>
          <w:szCs w:val="21"/>
        </w:rPr>
        <w:outlineLvl w:val="2"/>
      </w:pPr>
      <w:r>
        <w:rPr>
          <w:rFonts w:ascii="宋体" w:hAnsi="宋体"/>
          <w:b/>
          <w:szCs w:val="21"/>
        </w:rPr>
      </w:r>
      <w:r/>
    </w:p>
    <w:p>
      <w:pPr>
        <w:spacing w:line="360" w:lineRule="auto"/>
        <w:rPr>
          <w:rFonts w:ascii="宋体" w:hAnsi="宋体"/>
          <w:b/>
          <w:szCs w:val="21"/>
        </w:rPr>
        <w:outlineLvl w:val="2"/>
      </w:pPr>
      <w:r>
        <w:rPr>
          <w:rFonts w:ascii="宋体" w:hAnsi="宋体"/>
          <w:b/>
          <w:szCs w:val="21"/>
        </w:rPr>
        <w:t xml:space="preserve">1</w:t>
      </w:r>
      <w:r>
        <w:rPr>
          <w:rFonts w:hint="eastAsia" w:ascii="宋体" w:hAnsi="宋体"/>
          <w:b/>
          <w:szCs w:val="21"/>
        </w:rPr>
        <w:t xml:space="preserve">3 </w:t>
      </w:r>
      <w:r>
        <w:rPr>
          <w:rFonts w:ascii="宋体" w:hAnsi="宋体"/>
          <w:b/>
          <w:szCs w:val="21"/>
        </w:rPr>
        <w:t xml:space="preserve"> </w:t>
      </w:r>
      <w:r>
        <w:rPr>
          <w:rFonts w:hint="eastAsia" w:ascii="宋体" w:hAnsi="宋体"/>
          <w:b/>
          <w:szCs w:val="21"/>
        </w:rPr>
        <w:t xml:space="preserve">招标文件</w:t>
      </w:r>
      <w:r>
        <w:rPr>
          <w:rFonts w:ascii="宋体" w:hAnsi="宋体"/>
          <w:b/>
          <w:szCs w:val="21"/>
        </w:rPr>
        <w:t xml:space="preserve">要求提供或</w:t>
      </w:r>
      <w:r>
        <w:rPr>
          <w:rFonts w:hint="eastAsia" w:ascii="宋体" w:hAnsi="宋体"/>
          <w:b/>
          <w:szCs w:val="21"/>
        </w:rPr>
        <w:t xml:space="preserve">投标人</w:t>
      </w:r>
      <w:r>
        <w:rPr>
          <w:rFonts w:ascii="宋体" w:hAnsi="宋体"/>
          <w:b/>
          <w:szCs w:val="21"/>
        </w:rPr>
        <w:t xml:space="preserve">认为应附的其他材料</w:t>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黑体" w:hAnsi="黑体" w:eastAsia="黑体" w:cs="宋体"/>
          <w:b/>
          <w:bCs/>
          <w:sz w:val="24"/>
        </w:rPr>
      </w:pPr>
      <w:r>
        <w:rPr>
          <w:rFonts w:hint="eastAsia" w:ascii="黑体" w:hAnsi="黑体" w:eastAsia="黑体" w:cs="宋体"/>
          <w:b/>
          <w:bCs/>
          <w:sz w:val="24"/>
        </w:rPr>
        <w:t xml:space="preserve">本招标文件的最终解释权归常州泽舟管理咨询有限公司所有。</w:t>
      </w:r>
      <w:r/>
    </w:p>
    <w:p>
      <w:pPr>
        <w:jc w:val="center"/>
        <w:rPr>
          <w:rFonts w:hint="eastAsia" w:ascii="黑体" w:hAnsi="黑体" w:eastAsia="黑体" w:cs="宋体"/>
          <w:b/>
          <w:sz w:val="32"/>
        </w:rPr>
      </w:pPr>
      <w:r>
        <w:rPr>
          <w:rFonts w:hint="eastAsia" w:ascii="黑体" w:hAnsi="黑体" w:eastAsia="黑体" w:cs="宋体"/>
          <w:b/>
          <w:sz w:val="32"/>
        </w:rPr>
        <w:t xml:space="preserve">（全文完）</w:t>
      </w:r>
      <w:r/>
    </w:p>
    <w:sectPr>
      <w:headerReference w:type="default" r:id="rId10"/>
      <w:footerReference w:type="default" r:id="rId17"/>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Wingdings">
    <w:panose1 w:val="05000000000000000000"/>
  </w:font>
  <w:font w:name="CESI黑体-GB2312">
    <w:panose1 w:val="020B0503020202020204"/>
  </w:font>
  <w:font w:name="Cambria">
    <w:panose1 w:val="02040503050406030204"/>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rPr>
                              <w:rStyle w:val="1157"/>
                            </w:rPr>
                          </w:pPr>
                          <w:r>
                            <w:rPr>
                              <w:rStyle w:val="1157"/>
                            </w:rPr>
                            <w:fldChar w:fldCharType="begin"/>
                          </w:r>
                          <w:r>
                            <w:rPr>
                              <w:rStyle w:val="1157"/>
                            </w:rPr>
                            <w:instrText xml:space="preserve">PAGE  </w:instrText>
                          </w:r>
                          <w:r>
                            <w:rPr>
                              <w:rStyle w:val="1157"/>
                            </w:rPr>
                            <w:fldChar w:fldCharType="separate"/>
                          </w:r>
                          <w:r>
                            <w:rPr>
                              <w:rStyle w:val="1157"/>
                            </w:rPr>
                            <w:t xml:space="preserve">25</w:t>
                          </w:r>
                          <w:r>
                            <w:rPr>
                              <w:rStyle w:val="1157"/>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rPr>
                        <w:rStyle w:val="1157"/>
                      </w:rPr>
                    </w:pPr>
                    <w:r>
                      <w:rPr>
                        <w:rStyle w:val="1157"/>
                      </w:rPr>
                      <w:fldChar w:fldCharType="begin"/>
                    </w:r>
                    <w:r>
                      <w:rPr>
                        <w:rStyle w:val="1157"/>
                      </w:rPr>
                      <w:instrText xml:space="preserve">PAGE  </w:instrText>
                    </w:r>
                    <w:r>
                      <w:rPr>
                        <w:rStyle w:val="1157"/>
                      </w:rPr>
                      <w:fldChar w:fldCharType="separate"/>
                    </w:r>
                    <w:r>
                      <w:rPr>
                        <w:rStyle w:val="1157"/>
                      </w:rPr>
                      <w:t xml:space="preserve">25</w:t>
                    </w:r>
                    <w:r>
                      <w:rPr>
                        <w:rStyle w:val="1157"/>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w:fldChar w:fldCharType="begin"/>
    </w:r>
    <w:r>
      <w:instrText xml:space="preserve">PAGE   \* MERGEFORMAT</w:instrText>
    </w:r>
    <w:r>
      <w:fldChar w:fldCharType="separate"/>
    </w:r>
    <w:r>
      <w:rPr>
        <w:lang w:val="zh-CN"/>
      </w:rPr>
      <w:t xml:space="preserve">1</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rPr>
        <w:rStyle w:val="1157"/>
      </w:rPr>
      <w:framePr w:wrap="around" w:vAnchor="text" w:hAnchor="margin" w:xAlign="right" w:y="1"/>
    </w:pPr>
    <w:r>
      <w:fldChar w:fldCharType="begin"/>
    </w:r>
    <w:r>
      <w:rPr>
        <w:rStyle w:val="1157"/>
      </w:rPr>
      <w:instrText xml:space="preserve">PAGE  </w:instrText>
    </w:r>
    <w:r>
      <w:fldChar w:fldCharType="end"/>
    </w:r>
    <w:r/>
  </w:p>
  <w:p>
    <w:pPr>
      <w:pStyle w:val="1130"/>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jc w:val="center"/>
                          </w:pPr>
                          <w:r>
                            <w:fldChar w:fldCharType="begin"/>
                          </w:r>
                          <w:r>
                            <w:instrText xml:space="preserve">PAGE   \* MERGEFORMAT</w:instrText>
                          </w:r>
                          <w:r>
                            <w:fldChar w:fldCharType="separate"/>
                          </w:r>
                          <w:r>
                            <w:rPr>
                              <w:lang w:val="zh-CN"/>
                            </w:rPr>
                            <w:t xml:space="preserve">72</w:t>
                          </w:r>
                          <w:r>
                            <w:rPr>
                              <w:lang w:val="zh-CN"/>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jc w:val="center"/>
                    </w:pPr>
                    <w:r>
                      <w:fldChar w:fldCharType="begin"/>
                    </w:r>
                    <w:r>
                      <w:instrText xml:space="preserve">PAGE   \* MERGEFORMAT</w:instrText>
                    </w:r>
                    <w:r>
                      <w:fldChar w:fldCharType="separate"/>
                    </w:r>
                    <w:r>
                      <w:rPr>
                        <w:lang w:val="zh-CN"/>
                      </w:rPr>
                      <w:t xml:space="preserve">72</w:t>
                    </w:r>
                    <w:r>
                      <w:rPr>
                        <w:lang w:val="zh-CN"/>
                      </w:rPr>
                      <w:fldChar w:fldCharType="end"/>
                    </w:r>
                    <w:r/>
                  </w:p>
                  <w:p>
                    <w:r/>
                    <w:r/>
                  </w:p>
                </w:txbxContent>
              </v:textbox>
            </v:shape>
          </w:pict>
        </mc:Fallback>
      </mc:AlternateContent>
    </w:r>
    <w:r/>
  </w:p>
  <w:p>
    <w:pPr>
      <w:pStyle w:val="1130"/>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left"/>
      <w:pBdr>
        <w:bottom w:val="single" w:color="000000" w:sz="4" w:space="0"/>
      </w:pBdr>
    </w:pPr>
    <w:r>
      <mc:AlternateContent>
        <mc:Choice Requires="wpg">
          <w:drawing>
            <wp:inline xmlns:wp="http://schemas.openxmlformats.org/drawingml/2006/wordprocessingDrawing" distT="0" distB="0" distL="0" distR="0">
              <wp:extent cx="316865" cy="25590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16865" cy="255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9pt;height:20.1pt;mso-wrap-distance-left:0.0pt;mso-wrap-distance-top:0.0pt;mso-wrap-distance-right:0.0pt;mso-wrap-distance-bottom:0.0pt;" stroked="f">
              <v:path textboxrect="0,0,0,0"/>
              <v:imagedata r:id="rId1" o:title=""/>
            </v:shape>
          </w:pict>
        </mc:Fallback>
      </mc:AlternateContent>
    </w:r>
    <w:r>
      <w:rPr>
        <w:rFonts w:hint="eastAsia"/>
        <w:bCs/>
        <w:sz w:val="21"/>
        <w:szCs w:val="21"/>
        <w:lang w:bidi="ar"/>
      </w:rPr>
      <w:t xml:space="preserve">常州泽舟管理咨询有限公司</w:t>
    </w:r>
    <w:r/>
  </w:p>
  <w:p>
    <w:pPr>
      <w:pStyle w:val="1132"/>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left"/>
      <w:pBdr>
        <w:bottom w:val="single" w:color="000000" w:sz="4" w:space="0"/>
      </w:pBdr>
    </w:pPr>
    <w:r>
      <mc:AlternateContent>
        <mc:Choice Requires="wpg">
          <w:drawing>
            <wp:inline xmlns:wp="http://schemas.openxmlformats.org/drawingml/2006/wordprocessingDrawing" distT="0" distB="0" distL="0" distR="0">
              <wp:extent cx="316865" cy="25590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316865" cy="255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9pt;height:20.1pt;mso-wrap-distance-left:0.0pt;mso-wrap-distance-top:0.0pt;mso-wrap-distance-right:0.0pt;mso-wrap-distance-bottom:0.0pt;" stroked="f">
              <v:path textboxrect="0,0,0,0"/>
              <v:imagedata r:id="rId1" o:title=""/>
            </v:shape>
          </w:pict>
        </mc:Fallback>
      </mc:AlternateContent>
    </w:r>
    <w:r>
      <w:rPr>
        <w:rFonts w:hint="eastAsia"/>
        <w:bCs/>
        <w:sz w:val="21"/>
        <w:szCs w:val="21"/>
        <w:lang w:bidi="ar"/>
      </w:rPr>
      <w:t xml:space="preserve">常州泽舟管理咨询有限公司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lvl>
    <w:lvl w:ilvl="3">
      <w:start w:val="1"/>
      <w:numFmt w:val="decimal"/>
      <w:isLgl w:val="false"/>
      <w:suff w:val="tab"/>
      <w:lvlText w:val="%1.%2.%3.%4"/>
      <w:lvlJc w:val="left"/>
      <w:pPr>
        <w:ind w:left="900" w:hanging="900"/>
        <w:tabs>
          <w:tab w:val="left" w:pos="900" w:leader="none"/>
        </w:tabs>
      </w:pPr>
    </w:lvl>
    <w:lvl w:ilvl="4">
      <w:start w:val="1"/>
      <w:numFmt w:val="decimal"/>
      <w:isLgl w:val="false"/>
      <w:suff w:val="tab"/>
      <w:lvlText w:val="%1.%2.%3.%4.%5"/>
      <w:lvlJc w:val="left"/>
      <w:pPr>
        <w:ind w:left="900" w:hanging="900"/>
        <w:tabs>
          <w:tab w:val="left" w:pos="900" w:leader="none"/>
        </w:tabs>
      </w:pPr>
    </w:lvl>
    <w:lvl w:ilvl="5">
      <w:start w:val="1"/>
      <w:numFmt w:val="decimal"/>
      <w:isLgl w:val="false"/>
      <w:suff w:val="tab"/>
      <w:lvlText w:val="%1.%2.%3.%4.%5.%6"/>
      <w:lvlJc w:val="left"/>
      <w:pPr>
        <w:ind w:left="900" w:hanging="900"/>
        <w:tabs>
          <w:tab w:val="left" w:pos="900" w:leader="none"/>
        </w:tabs>
      </w:pPr>
    </w:lvl>
    <w:lvl w:ilvl="6">
      <w:start w:val="1"/>
      <w:numFmt w:val="decimal"/>
      <w:isLgl w:val="false"/>
      <w:suff w:val="tab"/>
      <w:lvlText w:val="%1.%2.%3.%4.%5.%6.%7"/>
      <w:lvlJc w:val="left"/>
      <w:pPr>
        <w:ind w:left="900" w:hanging="900"/>
        <w:tabs>
          <w:tab w:val="left" w:pos="900" w:leader="none"/>
        </w:tabs>
      </w:pPr>
    </w:lvl>
    <w:lvl w:ilvl="7">
      <w:start w:val="1"/>
      <w:numFmt w:val="decimal"/>
      <w:isLgl w:val="false"/>
      <w:suff w:val="tab"/>
      <w:lvlText w:val="%1.%2.%3.%4.%5.%6.%7.%8"/>
      <w:lvlJc w:val="left"/>
      <w:pPr>
        <w:ind w:left="900" w:hanging="900"/>
        <w:tabs>
          <w:tab w:val="left" w:pos="900" w:leader="none"/>
        </w:tabs>
      </w:pPr>
    </w:lvl>
    <w:lvl w:ilvl="8">
      <w:start w:val="1"/>
      <w:numFmt w:val="decimal"/>
      <w:isLgl w:val="false"/>
      <w:suff w:val="tab"/>
      <w:lvlText w:val="%1.%2.%3.%4.%5.%6.%7.%8.%9"/>
      <w:lvlJc w:val="left"/>
      <w:pPr>
        <w:ind w:left="900" w:hanging="900"/>
        <w:tabs>
          <w:tab w:val="left" w:pos="900" w:leader="none"/>
        </w:tabs>
      </w:p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ascii="宋体" w:hAnsi="宋体" w:eastAsia="宋体"/>
        <w:sz w:val="21"/>
        <w:szCs w:val="21"/>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1"/>
        <w:szCs w:val="21"/>
      </w:rPr>
    </w:lvl>
    <w:lvl w:ilvl="2">
      <w:start w:val="1"/>
      <w:numFmt w:val="decimal"/>
      <w:isLgl w:val="false"/>
      <w:suff w:val="tab"/>
      <w:lvlText w:val="%1.%2.%3"/>
      <w:lvlJc w:val="left"/>
      <w:pPr>
        <w:ind w:left="1980" w:hanging="900"/>
        <w:tabs>
          <w:tab w:val="left" w:pos="1980" w:leader="none"/>
        </w:tabs>
      </w:pPr>
      <w:rPr>
        <w:rFonts w:ascii="宋体" w:hAnsi="宋体" w:eastAsia="宋体"/>
        <w:sz w:val="21"/>
        <w:szCs w:val="21"/>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lvl>
    <w:lvl w:ilvl="1">
      <w:start w:val="1"/>
      <w:numFmt w:val="decimal"/>
      <w:isLgl w:val="false"/>
      <w:suff w:val="tab"/>
      <w:lvlText w:val="%1.%2"/>
      <w:lvlJc w:val="left"/>
      <w:pPr>
        <w:ind w:left="1468" w:hanging="900"/>
        <w:tabs>
          <w:tab w:val="left" w:pos="1589" w:leader="none"/>
        </w:tabs>
      </w:pPr>
      <w:rPr>
        <w:rFonts w:ascii="宋体" w:hAnsi="宋体" w:eastAsia="宋体" w:cs="宋体"/>
        <w:b w:val="0"/>
        <w:sz w:val="21"/>
        <w:szCs w:val="21"/>
      </w:rPr>
    </w:lvl>
    <w:lvl w:ilvl="2">
      <w:start w:val="1"/>
      <w:numFmt w:val="decimal"/>
      <w:isLgl w:val="false"/>
      <w:suff w:val="tab"/>
      <w:lvlText w:val="%1.%2.%3"/>
      <w:lvlJc w:val="left"/>
      <w:pPr>
        <w:ind w:left="1980" w:hanging="900"/>
        <w:tabs>
          <w:tab w:val="left" w:pos="1980" w:leader="none"/>
        </w:tabs>
      </w:pPr>
    </w:lvl>
    <w:lvl w:ilvl="3">
      <w:start w:val="1"/>
      <w:numFmt w:val="decimal"/>
      <w:isLgl w:val="false"/>
      <w:suff w:val="tab"/>
      <w:lvlText w:val="%1.%2.%3.%4"/>
      <w:lvlJc w:val="left"/>
      <w:pPr>
        <w:ind w:left="900" w:hanging="900"/>
        <w:tabs>
          <w:tab w:val="left" w:pos="900" w:leader="none"/>
        </w:tabs>
      </w:pPr>
    </w:lvl>
    <w:lvl w:ilvl="4">
      <w:start w:val="1"/>
      <w:numFmt w:val="decimal"/>
      <w:isLgl w:val="false"/>
      <w:suff w:val="tab"/>
      <w:lvlText w:val="%1.%2.%3.%4.%5"/>
      <w:lvlJc w:val="left"/>
      <w:pPr>
        <w:ind w:left="900" w:hanging="900"/>
        <w:tabs>
          <w:tab w:val="left" w:pos="900" w:leader="none"/>
        </w:tabs>
      </w:pPr>
    </w:lvl>
    <w:lvl w:ilvl="5">
      <w:start w:val="1"/>
      <w:numFmt w:val="decimal"/>
      <w:isLgl w:val="false"/>
      <w:suff w:val="tab"/>
      <w:lvlText w:val="%1.%2.%3.%4.%5.%6"/>
      <w:lvlJc w:val="left"/>
      <w:pPr>
        <w:ind w:left="900" w:hanging="900"/>
        <w:tabs>
          <w:tab w:val="left" w:pos="900" w:leader="none"/>
        </w:tabs>
      </w:pPr>
    </w:lvl>
    <w:lvl w:ilvl="6">
      <w:start w:val="1"/>
      <w:numFmt w:val="decimal"/>
      <w:isLgl w:val="false"/>
      <w:suff w:val="tab"/>
      <w:lvlText w:val="%1.%2.%3.%4.%5.%6.%7"/>
      <w:lvlJc w:val="left"/>
      <w:pPr>
        <w:ind w:left="900" w:hanging="900"/>
        <w:tabs>
          <w:tab w:val="left" w:pos="900" w:leader="none"/>
        </w:tabs>
      </w:pPr>
    </w:lvl>
    <w:lvl w:ilvl="7">
      <w:start w:val="1"/>
      <w:numFmt w:val="decimal"/>
      <w:isLgl w:val="false"/>
      <w:suff w:val="tab"/>
      <w:lvlText w:val="%1.%2.%3.%4.%5.%6.%7.%8"/>
      <w:lvlJc w:val="left"/>
      <w:pPr>
        <w:ind w:left="900" w:hanging="900"/>
        <w:tabs>
          <w:tab w:val="left" w:pos="900" w:leader="none"/>
        </w:tabs>
      </w:pPr>
    </w:lvl>
    <w:lvl w:ilvl="8">
      <w:start w:val="1"/>
      <w:numFmt w:val="decimal"/>
      <w:isLgl w:val="false"/>
      <w:suff w:val="tab"/>
      <w:lvlText w:val="%1.%2.%3.%4.%5.%6.%7.%8.%9"/>
      <w:lvlJc w:val="left"/>
      <w:pPr>
        <w:ind w:left="900" w:hanging="900"/>
        <w:tabs>
          <w:tab w:val="left" w:pos="900" w:leader="none"/>
        </w:tabs>
      </w:pPr>
    </w:lvl>
  </w:abstractNum>
  <w:abstractNum w:abstractNumId="7">
    <w:multiLevelType w:val="hybridMultilevel"/>
    <w:lvl w:ilvl="0">
      <w:start w:val="1"/>
      <w:numFmt w:val="decimal"/>
      <w:isLgl w:val="false"/>
      <w:suff w:val="tab"/>
      <w:lvlText w:val="%1."/>
      <w:lvlJc w:val="left"/>
      <w:pPr>
        <w:ind w:left="205" w:hanging="322"/>
      </w:pPr>
      <w:rPr>
        <w:rFonts w:ascii="仿宋" w:hAnsi="仿宋" w:eastAsia="仿宋" w:cs="仿宋"/>
        <w:spacing w:val="-46"/>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2"/>
  </w:num>
  <w:num w:numId="3">
    <w:abstractNumId w:val="3"/>
  </w:num>
  <w:num w:numId="4">
    <w:abstractNumId w:val="8"/>
  </w:num>
  <w:num w:numId="5">
    <w:abstractNumId w:val="1"/>
  </w:num>
  <w:num w:numId="6">
    <w:abstractNumId w:val="0"/>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default="1">
    <w:name w:val="Normal"/>
    <w:link w:val="13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1">
    <w:name w:val="Heading 1"/>
    <w:basedOn w:val="900"/>
    <w:next w:val="900"/>
    <w:link w:val="934"/>
    <w:uiPriority w:val="9"/>
    <w:qFormat/>
    <w:pPr>
      <w:keepLines/>
      <w:keepNext/>
      <w:spacing w:before="480" w:after="200"/>
      <w:outlineLvl w:val="0"/>
    </w:pPr>
    <w:rPr>
      <w:rFonts w:ascii="Arial" w:hAnsi="Arial" w:eastAsia="Arial" w:cs="Arial"/>
      <w:sz w:val="40"/>
      <w:szCs w:val="40"/>
    </w:rPr>
  </w:style>
  <w:style w:type="paragraph" w:styleId="902">
    <w:name w:val="Heading 2"/>
    <w:basedOn w:val="900"/>
    <w:next w:val="900"/>
    <w:link w:val="935"/>
    <w:uiPriority w:val="9"/>
    <w:unhideWhenUsed/>
    <w:qFormat/>
    <w:pPr>
      <w:keepLines/>
      <w:keepNext/>
      <w:spacing w:before="360" w:after="200"/>
      <w:outlineLvl w:val="1"/>
    </w:pPr>
    <w:rPr>
      <w:rFonts w:ascii="Arial" w:hAnsi="Arial" w:eastAsia="Arial" w:cs="Arial"/>
      <w:sz w:val="34"/>
    </w:rPr>
  </w:style>
  <w:style w:type="paragraph" w:styleId="903">
    <w:name w:val="Heading 3"/>
    <w:basedOn w:val="900"/>
    <w:next w:val="900"/>
    <w:link w:val="936"/>
    <w:uiPriority w:val="9"/>
    <w:unhideWhenUsed/>
    <w:qFormat/>
    <w:pPr>
      <w:keepLines/>
      <w:keepNext/>
      <w:spacing w:before="320" w:after="200"/>
      <w:outlineLvl w:val="2"/>
    </w:pPr>
    <w:rPr>
      <w:rFonts w:ascii="Arial" w:hAnsi="Arial" w:eastAsia="Arial" w:cs="Arial"/>
      <w:sz w:val="30"/>
      <w:szCs w:val="30"/>
    </w:rPr>
  </w:style>
  <w:style w:type="paragraph" w:styleId="904">
    <w:name w:val="Heading 4"/>
    <w:basedOn w:val="900"/>
    <w:next w:val="900"/>
    <w:link w:val="937"/>
    <w:uiPriority w:val="9"/>
    <w:unhideWhenUsed/>
    <w:qFormat/>
    <w:pPr>
      <w:keepLines/>
      <w:keepNext/>
      <w:spacing w:before="320" w:after="200"/>
      <w:outlineLvl w:val="3"/>
    </w:pPr>
    <w:rPr>
      <w:rFonts w:ascii="Arial" w:hAnsi="Arial" w:eastAsia="Arial" w:cs="Arial"/>
      <w:b/>
      <w:bCs/>
      <w:sz w:val="26"/>
      <w:szCs w:val="26"/>
    </w:rPr>
  </w:style>
  <w:style w:type="paragraph" w:styleId="905">
    <w:name w:val="Heading 5"/>
    <w:basedOn w:val="900"/>
    <w:next w:val="900"/>
    <w:link w:val="938"/>
    <w:uiPriority w:val="9"/>
    <w:unhideWhenUsed/>
    <w:qFormat/>
    <w:pPr>
      <w:keepLines/>
      <w:keepNext/>
      <w:spacing w:before="320" w:after="200"/>
      <w:outlineLvl w:val="4"/>
    </w:pPr>
    <w:rPr>
      <w:rFonts w:ascii="Arial" w:hAnsi="Arial" w:eastAsia="Arial" w:cs="Arial"/>
      <w:b/>
      <w:bCs/>
      <w:sz w:val="24"/>
      <w:szCs w:val="24"/>
    </w:rPr>
  </w:style>
  <w:style w:type="paragraph" w:styleId="906">
    <w:name w:val="Heading 6"/>
    <w:basedOn w:val="900"/>
    <w:next w:val="900"/>
    <w:link w:val="939"/>
    <w:uiPriority w:val="9"/>
    <w:unhideWhenUsed/>
    <w:qFormat/>
    <w:pPr>
      <w:keepLines/>
      <w:keepNext/>
      <w:spacing w:before="320" w:after="200"/>
      <w:outlineLvl w:val="5"/>
    </w:pPr>
    <w:rPr>
      <w:rFonts w:ascii="Arial" w:hAnsi="Arial" w:eastAsia="Arial" w:cs="Arial"/>
      <w:b/>
      <w:bCs/>
      <w:sz w:val="22"/>
      <w:szCs w:val="22"/>
    </w:rPr>
  </w:style>
  <w:style w:type="paragraph" w:styleId="907">
    <w:name w:val="Heading 7"/>
    <w:basedOn w:val="900"/>
    <w:next w:val="900"/>
    <w:link w:val="940"/>
    <w:uiPriority w:val="9"/>
    <w:unhideWhenUsed/>
    <w:qFormat/>
    <w:pPr>
      <w:keepLines/>
      <w:keepNext/>
      <w:spacing w:before="320" w:after="200"/>
      <w:outlineLvl w:val="6"/>
    </w:pPr>
    <w:rPr>
      <w:rFonts w:ascii="Arial" w:hAnsi="Arial" w:eastAsia="Arial" w:cs="Arial"/>
      <w:b/>
      <w:bCs/>
      <w:i/>
      <w:iCs/>
      <w:sz w:val="22"/>
      <w:szCs w:val="22"/>
    </w:rPr>
  </w:style>
  <w:style w:type="paragraph" w:styleId="908">
    <w:name w:val="Heading 8"/>
    <w:basedOn w:val="900"/>
    <w:next w:val="900"/>
    <w:link w:val="941"/>
    <w:uiPriority w:val="9"/>
    <w:unhideWhenUsed/>
    <w:qFormat/>
    <w:pPr>
      <w:keepLines/>
      <w:keepNext/>
      <w:spacing w:before="320" w:after="200"/>
      <w:outlineLvl w:val="7"/>
    </w:pPr>
    <w:rPr>
      <w:rFonts w:ascii="Arial" w:hAnsi="Arial" w:eastAsia="Arial" w:cs="Arial"/>
      <w:i/>
      <w:iCs/>
      <w:sz w:val="22"/>
      <w:szCs w:val="22"/>
    </w:rPr>
  </w:style>
  <w:style w:type="paragraph" w:styleId="909">
    <w:name w:val="Heading 9"/>
    <w:basedOn w:val="900"/>
    <w:next w:val="900"/>
    <w:link w:val="942"/>
    <w:uiPriority w:val="9"/>
    <w:unhideWhenUsed/>
    <w:qFormat/>
    <w:pPr>
      <w:keepLines/>
      <w:keepNext/>
      <w:spacing w:before="320" w:after="200"/>
      <w:outlineLvl w:val="8"/>
    </w:pPr>
    <w:rPr>
      <w:rFonts w:ascii="Arial" w:hAnsi="Arial" w:eastAsia="Arial" w:cs="Arial"/>
      <w:i/>
      <w:iCs/>
      <w:sz w:val="21"/>
      <w:szCs w:val="21"/>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toc 7"/>
    <w:basedOn w:val="900"/>
    <w:next w:val="900"/>
    <w:uiPriority w:val="39"/>
    <w:unhideWhenUsed/>
    <w:qFormat/>
    <w:pPr>
      <w:ind w:left="1701" w:right="0" w:firstLine="0"/>
      <w:spacing w:after="57"/>
    </w:pPr>
  </w:style>
  <w:style w:type="paragraph" w:styleId="913">
    <w:name w:val="Caption"/>
    <w:basedOn w:val="900"/>
    <w:next w:val="9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4">
    <w:name w:val="toc 5"/>
    <w:basedOn w:val="900"/>
    <w:next w:val="900"/>
    <w:uiPriority w:val="39"/>
    <w:unhideWhenUsed/>
    <w:qFormat/>
    <w:pPr>
      <w:ind w:left="1134" w:right="0" w:firstLine="0"/>
      <w:spacing w:after="57"/>
    </w:pPr>
  </w:style>
  <w:style w:type="paragraph" w:styleId="915">
    <w:name w:val="toc 3"/>
    <w:basedOn w:val="900"/>
    <w:next w:val="900"/>
    <w:uiPriority w:val="39"/>
    <w:unhideWhenUsed/>
    <w:qFormat/>
    <w:pPr>
      <w:ind w:left="567" w:right="0" w:firstLine="0"/>
      <w:spacing w:after="57"/>
    </w:pPr>
  </w:style>
  <w:style w:type="paragraph" w:styleId="916">
    <w:name w:val="toc 8"/>
    <w:basedOn w:val="900"/>
    <w:next w:val="900"/>
    <w:uiPriority w:val="39"/>
    <w:unhideWhenUsed/>
    <w:qFormat/>
    <w:pPr>
      <w:ind w:left="1984" w:right="0" w:firstLine="0"/>
      <w:spacing w:after="57"/>
    </w:pPr>
  </w:style>
  <w:style w:type="paragraph" w:styleId="917">
    <w:name w:val="endnote text"/>
    <w:basedOn w:val="900"/>
    <w:link w:val="1080"/>
    <w:uiPriority w:val="99"/>
    <w:semiHidden/>
    <w:unhideWhenUsed/>
    <w:qFormat/>
    <w:pPr>
      <w:spacing w:after="0" w:line="240" w:lineRule="auto"/>
    </w:pPr>
    <w:rPr>
      <w:sz w:val="20"/>
    </w:rPr>
  </w:style>
  <w:style w:type="paragraph" w:styleId="918">
    <w:name w:val="Footer"/>
    <w:basedOn w:val="900"/>
    <w:link w:val="953"/>
    <w:uiPriority w:val="99"/>
    <w:unhideWhenUsed/>
    <w:qFormat/>
    <w:pPr>
      <w:spacing w:after="0" w:line="240" w:lineRule="auto"/>
      <w:tabs>
        <w:tab w:val="center" w:pos="7143" w:leader="none"/>
        <w:tab w:val="right" w:pos="14287" w:leader="none"/>
      </w:tabs>
    </w:pPr>
  </w:style>
  <w:style w:type="paragraph" w:styleId="919">
    <w:name w:val="Header"/>
    <w:basedOn w:val="900"/>
    <w:link w:val="951"/>
    <w:uiPriority w:val="99"/>
    <w:unhideWhenUsed/>
    <w:qFormat/>
    <w:pPr>
      <w:spacing w:after="0" w:line="240" w:lineRule="auto"/>
      <w:tabs>
        <w:tab w:val="center" w:pos="7143" w:leader="none"/>
        <w:tab w:val="right" w:pos="14287" w:leader="none"/>
      </w:tabs>
    </w:pPr>
  </w:style>
  <w:style w:type="paragraph" w:styleId="920">
    <w:name w:val="toc 1"/>
    <w:basedOn w:val="900"/>
    <w:next w:val="900"/>
    <w:uiPriority w:val="39"/>
    <w:unhideWhenUsed/>
    <w:qFormat/>
    <w:pPr>
      <w:ind w:left="0" w:right="0" w:firstLine="0"/>
      <w:spacing w:after="57"/>
    </w:pPr>
  </w:style>
  <w:style w:type="paragraph" w:styleId="921">
    <w:name w:val="toc 4"/>
    <w:basedOn w:val="900"/>
    <w:next w:val="900"/>
    <w:uiPriority w:val="39"/>
    <w:unhideWhenUsed/>
    <w:qFormat/>
    <w:pPr>
      <w:ind w:left="850" w:right="0" w:firstLine="0"/>
      <w:spacing w:after="57"/>
    </w:pPr>
  </w:style>
  <w:style w:type="paragraph" w:styleId="922">
    <w:name w:val="Subtitle"/>
    <w:basedOn w:val="900"/>
    <w:next w:val="900"/>
    <w:link w:val="946"/>
    <w:uiPriority w:val="11"/>
    <w:qFormat/>
    <w:pPr>
      <w:spacing w:before="200" w:after="200"/>
    </w:pPr>
    <w:rPr>
      <w:sz w:val="24"/>
      <w:szCs w:val="24"/>
    </w:rPr>
  </w:style>
  <w:style w:type="paragraph" w:styleId="923">
    <w:name w:val="footnote text"/>
    <w:basedOn w:val="900"/>
    <w:link w:val="1079"/>
    <w:uiPriority w:val="99"/>
    <w:semiHidden/>
    <w:unhideWhenUsed/>
    <w:qFormat/>
    <w:pPr>
      <w:spacing w:after="40" w:line="240" w:lineRule="auto"/>
    </w:pPr>
    <w:rPr>
      <w:sz w:val="18"/>
    </w:rPr>
  </w:style>
  <w:style w:type="paragraph" w:styleId="924">
    <w:name w:val="toc 6"/>
    <w:basedOn w:val="900"/>
    <w:next w:val="900"/>
    <w:uiPriority w:val="39"/>
    <w:unhideWhenUsed/>
    <w:qFormat/>
    <w:pPr>
      <w:ind w:left="1417" w:right="0" w:firstLine="0"/>
      <w:spacing w:after="57"/>
    </w:pPr>
  </w:style>
  <w:style w:type="paragraph" w:styleId="925">
    <w:name w:val="table of figures"/>
    <w:basedOn w:val="900"/>
    <w:next w:val="900"/>
    <w:uiPriority w:val="99"/>
    <w:unhideWhenUsed/>
    <w:qFormat/>
    <w:pPr>
      <w:spacing w:after="0" w:afterAutospacing="0"/>
    </w:pPr>
  </w:style>
  <w:style w:type="paragraph" w:styleId="926">
    <w:name w:val="toc 2"/>
    <w:basedOn w:val="900"/>
    <w:next w:val="900"/>
    <w:uiPriority w:val="39"/>
    <w:unhideWhenUsed/>
    <w:qFormat/>
    <w:pPr>
      <w:ind w:left="283" w:right="0" w:firstLine="0"/>
      <w:spacing w:after="57"/>
    </w:pPr>
  </w:style>
  <w:style w:type="paragraph" w:styleId="927">
    <w:name w:val="toc 9"/>
    <w:basedOn w:val="900"/>
    <w:next w:val="900"/>
    <w:uiPriority w:val="39"/>
    <w:unhideWhenUsed/>
    <w:qFormat/>
    <w:pPr>
      <w:ind w:left="2268" w:right="0" w:firstLine="0"/>
      <w:spacing w:after="57"/>
    </w:pPr>
  </w:style>
  <w:style w:type="paragraph" w:styleId="928">
    <w:name w:val="Title"/>
    <w:basedOn w:val="900"/>
    <w:next w:val="900"/>
    <w:link w:val="945"/>
    <w:uiPriority w:val="10"/>
    <w:qFormat/>
    <w:pPr>
      <w:contextualSpacing/>
      <w:spacing w:before="300" w:after="200"/>
    </w:pPr>
    <w:rPr>
      <w:sz w:val="48"/>
      <w:szCs w:val="48"/>
    </w:rPr>
  </w:style>
  <w:style w:type="table" w:styleId="9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0">
    <w:name w:val="endnote reference"/>
    <w:uiPriority w:val="99"/>
    <w:semiHidden/>
    <w:unhideWhenUsed/>
    <w:qFormat/>
    <w:rPr>
      <w:vertAlign w:val="superscript"/>
    </w:rPr>
  </w:style>
  <w:style w:type="character" w:styleId="931">
    <w:name w:val="Hyperlink"/>
    <w:uiPriority w:val="99"/>
    <w:unhideWhenUsed/>
    <w:qFormat/>
    <w:rPr>
      <w:color w:val="0000ff" w:themeColor="hyperlink"/>
      <w:u w:val="single"/>
      <w14:textFill>
        <w14:solidFill>
          <w14:schemeClr w14:val="hlink"/>
        </w14:solidFill>
      </w14:textFill>
    </w:rPr>
  </w:style>
  <w:style w:type="character" w:styleId="932">
    <w:name w:val="footnote reference"/>
    <w:uiPriority w:val="99"/>
    <w:unhideWhenUsed/>
    <w:qFormat/>
    <w:rPr>
      <w:vertAlign w:val="superscript"/>
    </w:rPr>
  </w:style>
  <w:style w:type="paragraph" w:styleId="933" w:customStyle="1">
    <w:name w:val="索引 411"/>
    <w:basedOn w:val="900"/>
    <w:next w:val="900"/>
    <w:uiPriority w:val="99"/>
    <w:unhideWhenUsed/>
    <w:qFormat/>
    <w:pPr>
      <w:ind w:left="600"/>
    </w:pPr>
  </w:style>
  <w:style w:type="character" w:styleId="934" w:customStyle="1">
    <w:name w:val="Heading 1 Char"/>
    <w:link w:val="901"/>
    <w:uiPriority w:val="9"/>
    <w:qFormat/>
    <w:rPr>
      <w:rFonts w:ascii="Arial" w:hAnsi="Arial" w:eastAsia="Arial" w:cs="Arial"/>
      <w:sz w:val="40"/>
      <w:szCs w:val="40"/>
    </w:rPr>
  </w:style>
  <w:style w:type="character" w:styleId="935" w:customStyle="1">
    <w:name w:val="Heading 2 Char"/>
    <w:link w:val="902"/>
    <w:uiPriority w:val="9"/>
    <w:qFormat/>
    <w:rPr>
      <w:rFonts w:ascii="Arial" w:hAnsi="Arial" w:eastAsia="Arial" w:cs="Arial"/>
      <w:sz w:val="34"/>
    </w:rPr>
  </w:style>
  <w:style w:type="character" w:styleId="936" w:customStyle="1">
    <w:name w:val="Heading 3 Char"/>
    <w:link w:val="903"/>
    <w:uiPriority w:val="9"/>
    <w:qFormat/>
    <w:rPr>
      <w:rFonts w:ascii="Arial" w:hAnsi="Arial" w:eastAsia="Arial" w:cs="Arial"/>
      <w:sz w:val="30"/>
      <w:szCs w:val="30"/>
    </w:rPr>
  </w:style>
  <w:style w:type="character" w:styleId="937" w:customStyle="1">
    <w:name w:val="Heading 4 Char"/>
    <w:link w:val="904"/>
    <w:uiPriority w:val="9"/>
    <w:qFormat/>
    <w:rPr>
      <w:rFonts w:ascii="Arial" w:hAnsi="Arial" w:eastAsia="Arial" w:cs="Arial"/>
      <w:b/>
      <w:bCs/>
      <w:sz w:val="26"/>
      <w:szCs w:val="26"/>
    </w:rPr>
  </w:style>
  <w:style w:type="character" w:styleId="938" w:customStyle="1">
    <w:name w:val="Heading 5 Char"/>
    <w:link w:val="905"/>
    <w:uiPriority w:val="9"/>
    <w:qFormat/>
    <w:rPr>
      <w:rFonts w:ascii="Arial" w:hAnsi="Arial" w:eastAsia="Arial" w:cs="Arial"/>
      <w:b/>
      <w:bCs/>
      <w:sz w:val="24"/>
      <w:szCs w:val="24"/>
    </w:rPr>
  </w:style>
  <w:style w:type="character" w:styleId="939" w:customStyle="1">
    <w:name w:val="Heading 6 Char"/>
    <w:link w:val="906"/>
    <w:uiPriority w:val="9"/>
    <w:qFormat/>
    <w:rPr>
      <w:rFonts w:ascii="Arial" w:hAnsi="Arial" w:eastAsia="Arial" w:cs="Arial"/>
      <w:b/>
      <w:bCs/>
      <w:sz w:val="22"/>
      <w:szCs w:val="22"/>
    </w:rPr>
  </w:style>
  <w:style w:type="character" w:styleId="940" w:customStyle="1">
    <w:name w:val="Heading 7 Char"/>
    <w:link w:val="907"/>
    <w:uiPriority w:val="9"/>
    <w:qFormat/>
    <w:rPr>
      <w:rFonts w:ascii="Arial" w:hAnsi="Arial" w:eastAsia="Arial" w:cs="Arial"/>
      <w:b/>
      <w:bCs/>
      <w:i/>
      <w:iCs/>
      <w:sz w:val="22"/>
      <w:szCs w:val="22"/>
    </w:rPr>
  </w:style>
  <w:style w:type="character" w:styleId="941" w:customStyle="1">
    <w:name w:val="Heading 8 Char"/>
    <w:link w:val="908"/>
    <w:uiPriority w:val="9"/>
    <w:qFormat/>
    <w:rPr>
      <w:rFonts w:ascii="Arial" w:hAnsi="Arial" w:eastAsia="Arial" w:cs="Arial"/>
      <w:i/>
      <w:iCs/>
      <w:sz w:val="22"/>
      <w:szCs w:val="22"/>
    </w:rPr>
  </w:style>
  <w:style w:type="character" w:styleId="942" w:customStyle="1">
    <w:name w:val="Heading 9 Char"/>
    <w:link w:val="909"/>
    <w:uiPriority w:val="9"/>
    <w:qFormat/>
    <w:rPr>
      <w:rFonts w:ascii="Arial" w:hAnsi="Arial" w:eastAsia="Arial" w:cs="Arial"/>
      <w:i/>
      <w:iCs/>
      <w:sz w:val="21"/>
      <w:szCs w:val="21"/>
    </w:rPr>
  </w:style>
  <w:style w:type="paragraph" w:styleId="943">
    <w:name w:val="List Paragraph"/>
    <w:basedOn w:val="900"/>
    <w:uiPriority w:val="34"/>
    <w:qFormat/>
    <w:pPr>
      <w:contextualSpacing/>
      <w:ind w:left="720"/>
    </w:pPr>
  </w:style>
  <w:style w:type="paragraph" w:styleId="944">
    <w:name w:val="No Spacing"/>
    <w:uiPriority w:val="1"/>
    <w:qFormat/>
    <w:pPr>
      <w:spacing w:before="0" w:after="0" w:line="240" w:lineRule="auto"/>
    </w:pPr>
    <w:rPr>
      <w:rFonts w:hint="default" w:ascii="Times New Roman" w:hAnsi="Times New Roman" w:eastAsia="宋体" w:cs="Times New Roman"/>
    </w:rPr>
  </w:style>
  <w:style w:type="character" w:styleId="945" w:customStyle="1">
    <w:name w:val="Title Char"/>
    <w:link w:val="928"/>
    <w:uiPriority w:val="10"/>
    <w:qFormat/>
    <w:rPr>
      <w:sz w:val="48"/>
      <w:szCs w:val="48"/>
    </w:rPr>
  </w:style>
  <w:style w:type="character" w:styleId="946" w:customStyle="1">
    <w:name w:val="Subtitle Char"/>
    <w:link w:val="922"/>
    <w:uiPriority w:val="11"/>
    <w:qFormat/>
    <w:rPr>
      <w:sz w:val="24"/>
      <w:szCs w:val="24"/>
    </w:rPr>
  </w:style>
  <w:style w:type="paragraph" w:styleId="947">
    <w:name w:val="Quote"/>
    <w:basedOn w:val="900"/>
    <w:next w:val="900"/>
    <w:link w:val="948"/>
    <w:uiPriority w:val="29"/>
    <w:qFormat/>
    <w:pPr>
      <w:ind w:left="720" w:right="720"/>
    </w:pPr>
    <w:rPr>
      <w:i/>
    </w:rPr>
  </w:style>
  <w:style w:type="character" w:styleId="948" w:customStyle="1">
    <w:name w:val="Quote Char"/>
    <w:link w:val="947"/>
    <w:uiPriority w:val="29"/>
    <w:qFormat/>
    <w:rPr>
      <w:i/>
    </w:rPr>
  </w:style>
  <w:style w:type="paragraph" w:styleId="949">
    <w:name w:val="Intense Quote"/>
    <w:basedOn w:val="900"/>
    <w:next w:val="900"/>
    <w:link w:val="9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Intense Quote Char"/>
    <w:link w:val="949"/>
    <w:uiPriority w:val="30"/>
    <w:qFormat/>
    <w:rPr>
      <w:i/>
    </w:rPr>
  </w:style>
  <w:style w:type="character" w:styleId="951" w:customStyle="1">
    <w:name w:val="Header Char"/>
    <w:link w:val="919"/>
    <w:uiPriority w:val="99"/>
    <w:qFormat/>
  </w:style>
  <w:style w:type="character" w:styleId="952" w:customStyle="1">
    <w:name w:val="Footer Char"/>
    <w:link w:val="918"/>
    <w:uiPriority w:val="99"/>
    <w:qFormat/>
  </w:style>
  <w:style w:type="character" w:styleId="953" w:customStyle="1">
    <w:name w:val="Caption Char"/>
    <w:link w:val="918"/>
    <w:uiPriority w:val="99"/>
    <w:qFormat/>
  </w:style>
  <w:style w:type="table" w:styleId="9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6"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4"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9" w:customStyle="1">
    <w:name w:val="Footnote Text Char"/>
    <w:link w:val="923"/>
    <w:uiPriority w:val="99"/>
    <w:qFormat/>
    <w:rPr>
      <w:sz w:val="18"/>
    </w:rPr>
  </w:style>
  <w:style w:type="character" w:styleId="1080" w:customStyle="1">
    <w:name w:val="Endnote Text Char"/>
    <w:link w:val="917"/>
    <w:uiPriority w:val="99"/>
    <w:rPr>
      <w:sz w:val="20"/>
    </w:rPr>
  </w:style>
  <w:style w:type="paragraph" w:styleId="1081" w:customStyle="1">
    <w:name w:val="TOC Heading"/>
    <w:uiPriority w:val="39"/>
    <w:unhideWhenUsed/>
    <w:qFormat/>
    <w:rPr>
      <w:rFonts w:hint="default" w:ascii="Times New Roman" w:hAnsi="Times New Roman" w:eastAsia="宋体" w:cs="Times New Roman"/>
    </w:rPr>
  </w:style>
  <w:style w:type="paragraph" w:styleId="1082" w:customStyle="1">
    <w:name w:val="标题 11"/>
    <w:basedOn w:val="900"/>
    <w:next w:val="900"/>
    <w:link w:val="1094"/>
    <w:uiPriority w:val="0"/>
    <w:qFormat/>
    <w:pPr>
      <w:jc w:val="center"/>
      <w:keepLines/>
      <w:keepNext/>
      <w:spacing w:before="240" w:after="120" w:line="300" w:lineRule="auto"/>
      <w:outlineLvl w:val="0"/>
    </w:pPr>
    <w:rPr>
      <w:rFonts w:ascii="宋体"/>
      <w:b/>
      <w:sz w:val="32"/>
      <w:szCs w:val="20"/>
      <w:lang w:val="en-US" w:eastAsia="en-US"/>
    </w:rPr>
  </w:style>
  <w:style w:type="paragraph" w:styleId="1083" w:customStyle="1">
    <w:name w:val="标题 21"/>
    <w:basedOn w:val="900"/>
    <w:next w:val="1084"/>
    <w:link w:val="1095"/>
    <w:uiPriority w:val="0"/>
    <w:qFormat/>
    <w:pPr>
      <w:jc w:val="center"/>
      <w:keepLines/>
      <w:keepNext/>
      <w:spacing w:before="120" w:line="300" w:lineRule="auto"/>
      <w:outlineLvl w:val="1"/>
    </w:pPr>
    <w:rPr>
      <w:rFonts w:ascii="Arial" w:hAnsi="Arial" w:eastAsia="黑体"/>
      <w:b/>
      <w:sz w:val="30"/>
      <w:szCs w:val="20"/>
    </w:rPr>
  </w:style>
  <w:style w:type="paragraph" w:styleId="1084" w:customStyle="1">
    <w:name w:val="正文缩进11"/>
    <w:basedOn w:val="900"/>
    <w:link w:val="1096"/>
    <w:uiPriority w:val="0"/>
    <w:qFormat/>
    <w:pPr>
      <w:ind w:firstLine="420"/>
      <w:jc w:val="left"/>
    </w:pPr>
    <w:rPr>
      <w:rFonts w:ascii="宋体"/>
      <w:sz w:val="24"/>
    </w:rPr>
  </w:style>
  <w:style w:type="paragraph" w:styleId="1085" w:customStyle="1">
    <w:name w:val="标题 31"/>
    <w:basedOn w:val="900"/>
    <w:next w:val="1084"/>
    <w:link w:val="1097"/>
    <w:uiPriority w:val="0"/>
    <w:qFormat/>
    <w:pPr>
      <w:jc w:val="left"/>
      <w:keepLines/>
      <w:keepNext/>
      <w:spacing w:before="360" w:after="120"/>
      <w:outlineLvl w:val="2"/>
    </w:pPr>
    <w:rPr>
      <w:rFonts w:ascii="宋体"/>
      <w:b/>
      <w:sz w:val="24"/>
      <w:szCs w:val="20"/>
      <w:u w:val="single"/>
    </w:rPr>
  </w:style>
  <w:style w:type="paragraph" w:styleId="1086" w:customStyle="1">
    <w:name w:val="标题 41"/>
    <w:basedOn w:val="900"/>
    <w:next w:val="900"/>
    <w:link w:val="1098"/>
    <w:uiPriority w:val="0"/>
    <w:qFormat/>
    <w:pPr>
      <w:keepLines/>
      <w:keepNext/>
      <w:spacing w:before="280" w:after="290" w:line="376" w:lineRule="atLeast"/>
      <w:outlineLvl w:val="3"/>
    </w:pPr>
    <w:rPr>
      <w:rFonts w:ascii="Arial" w:hAnsi="Arial" w:eastAsia="黑体"/>
      <w:b/>
      <w:sz w:val="28"/>
      <w:szCs w:val="20"/>
      <w:lang w:val="en-US" w:eastAsia="en-US"/>
    </w:rPr>
  </w:style>
  <w:style w:type="paragraph" w:styleId="1087" w:customStyle="1">
    <w:name w:val="标题 51"/>
    <w:basedOn w:val="900"/>
    <w:next w:val="900"/>
    <w:link w:val="1099"/>
    <w:uiPriority w:val="0"/>
    <w:qFormat/>
    <w:pPr>
      <w:keepLines/>
      <w:keepNext/>
      <w:spacing w:before="280" w:after="290" w:line="376" w:lineRule="atLeast"/>
      <w:outlineLvl w:val="4"/>
    </w:pPr>
    <w:rPr>
      <w:b/>
      <w:sz w:val="28"/>
      <w:szCs w:val="20"/>
      <w:lang w:val="en-US" w:eastAsia="en-US"/>
    </w:rPr>
  </w:style>
  <w:style w:type="paragraph" w:styleId="1088" w:customStyle="1">
    <w:name w:val="标题 61"/>
    <w:basedOn w:val="900"/>
    <w:next w:val="900"/>
    <w:link w:val="1100"/>
    <w:uiPriority w:val="0"/>
    <w:qFormat/>
    <w:pPr>
      <w:keepLines/>
      <w:keepNext/>
      <w:spacing w:before="240" w:after="64" w:line="320" w:lineRule="atLeast"/>
      <w:outlineLvl w:val="5"/>
    </w:pPr>
    <w:rPr>
      <w:rFonts w:ascii="Arial" w:hAnsi="Arial" w:eastAsia="黑体"/>
      <w:b/>
      <w:sz w:val="24"/>
      <w:szCs w:val="20"/>
      <w:lang w:val="en-US" w:eastAsia="en-US"/>
    </w:rPr>
  </w:style>
  <w:style w:type="paragraph" w:styleId="1089" w:customStyle="1">
    <w:name w:val="标题 71"/>
    <w:basedOn w:val="900"/>
    <w:next w:val="900"/>
    <w:link w:val="1101"/>
    <w:uiPriority w:val="0"/>
    <w:qFormat/>
    <w:pPr>
      <w:keepLines/>
      <w:keepNext/>
      <w:spacing w:before="240" w:after="64" w:line="320" w:lineRule="atLeast"/>
      <w:outlineLvl w:val="6"/>
    </w:pPr>
    <w:rPr>
      <w:b/>
      <w:sz w:val="24"/>
      <w:szCs w:val="20"/>
      <w:lang w:val="en-US" w:eastAsia="en-US"/>
    </w:rPr>
  </w:style>
  <w:style w:type="paragraph" w:styleId="1090" w:customStyle="1">
    <w:name w:val="标题 81"/>
    <w:basedOn w:val="900"/>
    <w:next w:val="900"/>
    <w:link w:val="1102"/>
    <w:uiPriority w:val="0"/>
    <w:qFormat/>
    <w:pPr>
      <w:keepLines/>
      <w:keepNext/>
      <w:spacing w:before="240" w:after="64" w:line="320" w:lineRule="atLeast"/>
      <w:outlineLvl w:val="7"/>
    </w:pPr>
    <w:rPr>
      <w:rFonts w:ascii="Arial" w:hAnsi="Arial" w:eastAsia="黑体"/>
      <w:sz w:val="24"/>
      <w:szCs w:val="20"/>
      <w:lang w:val="en-US" w:eastAsia="en-US"/>
    </w:rPr>
  </w:style>
  <w:style w:type="paragraph" w:styleId="1091" w:customStyle="1">
    <w:name w:val="标题 91"/>
    <w:basedOn w:val="900"/>
    <w:next w:val="900"/>
    <w:link w:val="1103"/>
    <w:uiPriority w:val="0"/>
    <w:qFormat/>
    <w:pPr>
      <w:keepLines/>
      <w:keepNext/>
      <w:spacing w:before="240" w:after="64" w:line="320" w:lineRule="atLeast"/>
      <w:outlineLvl w:val="8"/>
    </w:pPr>
    <w:rPr>
      <w:rFonts w:ascii="Arial" w:hAnsi="Arial" w:eastAsia="黑体"/>
      <w:szCs w:val="20"/>
      <w:lang w:val="en-US" w:eastAsia="en-US"/>
    </w:rPr>
  </w:style>
  <w:style w:type="character" w:styleId="1092" w:customStyle="1">
    <w:name w:val="默认段落字体1"/>
    <w:link w:val="900"/>
    <w:uiPriority w:val="1"/>
    <w:unhideWhenUsed/>
  </w:style>
  <w:style w:type="table" w:styleId="1093" w:customStyle="1">
    <w:name w:val="普通表格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94" w:customStyle="1">
    <w:name w:val="标题 1 Char"/>
    <w:link w:val="1082"/>
    <w:uiPriority w:val="0"/>
    <w:qFormat/>
    <w:rPr>
      <w:rFonts w:ascii="宋体"/>
      <w:b/>
      <w:sz w:val="32"/>
    </w:rPr>
  </w:style>
  <w:style w:type="character" w:styleId="1095" w:customStyle="1">
    <w:name w:val="标题 2 Char1"/>
    <w:link w:val="1083"/>
    <w:uiPriority w:val="0"/>
    <w:qFormat/>
    <w:rPr>
      <w:rFonts w:ascii="Arial" w:hAnsi="Arial" w:eastAsia="黑体"/>
      <w:b/>
      <w:sz w:val="30"/>
      <w:lang w:val="en-US" w:eastAsia="zh-CN" w:bidi="ar-SA"/>
    </w:rPr>
  </w:style>
  <w:style w:type="character" w:styleId="1096" w:customStyle="1">
    <w:name w:val="正文缩进 Char1"/>
    <w:link w:val="1084"/>
    <w:uiPriority w:val="0"/>
    <w:qFormat/>
    <w:rPr>
      <w:rFonts w:ascii="宋体" w:eastAsia="宋体"/>
      <w:sz w:val="24"/>
      <w:szCs w:val="24"/>
      <w:lang w:val="en-US" w:eastAsia="zh-CN" w:bidi="ar-SA"/>
    </w:rPr>
  </w:style>
  <w:style w:type="character" w:styleId="1097" w:customStyle="1">
    <w:name w:val="标题 3 Char1"/>
    <w:link w:val="1085"/>
    <w:uiPriority w:val="0"/>
    <w:qFormat/>
    <w:rPr>
      <w:rFonts w:ascii="宋体" w:eastAsia="宋体"/>
      <w:b/>
      <w:sz w:val="24"/>
      <w:u w:val="single"/>
      <w:lang w:val="en-US" w:eastAsia="zh-CN" w:bidi="ar-SA"/>
    </w:rPr>
  </w:style>
  <w:style w:type="character" w:styleId="1098" w:customStyle="1">
    <w:name w:val="标题 4 Char"/>
    <w:link w:val="1086"/>
    <w:uiPriority w:val="0"/>
    <w:qFormat/>
    <w:rPr>
      <w:rFonts w:ascii="Arial" w:hAnsi="Arial" w:eastAsia="黑体"/>
      <w:b/>
      <w:sz w:val="28"/>
    </w:rPr>
  </w:style>
  <w:style w:type="character" w:styleId="1099" w:customStyle="1">
    <w:name w:val="标题 5 Char"/>
    <w:link w:val="1087"/>
    <w:uiPriority w:val="0"/>
    <w:qFormat/>
    <w:rPr>
      <w:b/>
      <w:sz w:val="28"/>
    </w:rPr>
  </w:style>
  <w:style w:type="character" w:styleId="1100" w:customStyle="1">
    <w:name w:val="标题 6 Char"/>
    <w:link w:val="1088"/>
    <w:uiPriority w:val="0"/>
    <w:qFormat/>
    <w:rPr>
      <w:rFonts w:ascii="Arial" w:hAnsi="Arial" w:eastAsia="黑体"/>
      <w:b/>
      <w:sz w:val="24"/>
    </w:rPr>
  </w:style>
  <w:style w:type="character" w:styleId="1101" w:customStyle="1">
    <w:name w:val="标题 7 Char"/>
    <w:link w:val="1089"/>
    <w:uiPriority w:val="0"/>
    <w:qFormat/>
    <w:rPr>
      <w:b/>
      <w:sz w:val="24"/>
    </w:rPr>
  </w:style>
  <w:style w:type="character" w:styleId="1102" w:customStyle="1">
    <w:name w:val="标题 8 Char"/>
    <w:link w:val="1090"/>
    <w:uiPriority w:val="0"/>
    <w:qFormat/>
    <w:rPr>
      <w:rFonts w:ascii="Arial" w:hAnsi="Arial" w:eastAsia="黑体"/>
      <w:sz w:val="24"/>
    </w:rPr>
  </w:style>
  <w:style w:type="character" w:styleId="1103" w:customStyle="1">
    <w:name w:val="标题 9 Char"/>
    <w:link w:val="1091"/>
    <w:uiPriority w:val="0"/>
    <w:qFormat/>
    <w:rPr>
      <w:rFonts w:ascii="Arial" w:hAnsi="Arial" w:eastAsia="黑体"/>
      <w:sz w:val="21"/>
    </w:rPr>
  </w:style>
  <w:style w:type="paragraph" w:styleId="1104" w:customStyle="1">
    <w:name w:val="目录 71"/>
    <w:basedOn w:val="900"/>
    <w:next w:val="900"/>
    <w:uiPriority w:val="0"/>
    <w:qFormat/>
    <w:pPr>
      <w:ind w:left="2520"/>
    </w:pPr>
  </w:style>
  <w:style w:type="paragraph" w:styleId="1105" w:customStyle="1">
    <w:name w:val="题注1"/>
    <w:basedOn w:val="900"/>
    <w:next w:val="900"/>
    <w:uiPriority w:val="0"/>
    <w:qFormat/>
    <w:pPr>
      <w:spacing w:line="480" w:lineRule="auto"/>
    </w:pPr>
    <w:rPr>
      <w:rFonts w:ascii="华文中宋" w:hAnsi="华文中宋" w:eastAsia="华文中宋"/>
      <w:sz w:val="36"/>
      <w:szCs w:val="20"/>
    </w:rPr>
  </w:style>
  <w:style w:type="paragraph" w:styleId="1106" w:customStyle="1">
    <w:name w:val="文档结构图1"/>
    <w:basedOn w:val="900"/>
    <w:link w:val="1107"/>
    <w:uiPriority w:val="0"/>
    <w:qFormat/>
    <w:pPr>
      <w:shd w:val="clear" w:color="auto" w:fill="000080"/>
    </w:pPr>
    <w:rPr>
      <w:lang w:val="en-US" w:eastAsia="en-US"/>
    </w:rPr>
  </w:style>
  <w:style w:type="character" w:styleId="1107" w:customStyle="1">
    <w:name w:val="文档结构图 Char"/>
    <w:link w:val="1106"/>
    <w:uiPriority w:val="0"/>
    <w:qFormat/>
    <w:rPr>
      <w:sz w:val="21"/>
      <w:szCs w:val="24"/>
      <w:shd w:val="clear" w:color="auto" w:fill="000080"/>
    </w:rPr>
  </w:style>
  <w:style w:type="paragraph" w:styleId="1108" w:customStyle="1">
    <w:name w:val="批注文字1"/>
    <w:basedOn w:val="900"/>
    <w:link w:val="1109"/>
    <w:uiPriority w:val="99"/>
    <w:qFormat/>
    <w:pPr>
      <w:jc w:val="left"/>
    </w:pPr>
    <w:rPr>
      <w:lang w:val="en-US" w:eastAsia="en-US"/>
    </w:rPr>
  </w:style>
  <w:style w:type="character" w:styleId="1109" w:customStyle="1">
    <w:name w:val="批注文字 Char1"/>
    <w:link w:val="1108"/>
    <w:uiPriority w:val="99"/>
    <w:qFormat/>
    <w:rPr>
      <w:sz w:val="21"/>
      <w:szCs w:val="24"/>
    </w:rPr>
  </w:style>
  <w:style w:type="paragraph" w:styleId="1110" w:customStyle="1">
    <w:name w:val="正文文本 31"/>
    <w:basedOn w:val="900"/>
    <w:link w:val="1111"/>
    <w:uiPriority w:val="0"/>
    <w:qFormat/>
    <w:pPr>
      <w:spacing w:after="120"/>
    </w:pPr>
    <w:rPr>
      <w:sz w:val="16"/>
      <w:szCs w:val="16"/>
      <w:lang w:val="en-US" w:eastAsia="en-US"/>
    </w:rPr>
  </w:style>
  <w:style w:type="character" w:styleId="1111" w:customStyle="1">
    <w:name w:val="正文文本 3 Char"/>
    <w:link w:val="1110"/>
    <w:uiPriority w:val="0"/>
    <w:qFormat/>
    <w:rPr>
      <w:sz w:val="16"/>
      <w:szCs w:val="16"/>
    </w:rPr>
  </w:style>
  <w:style w:type="paragraph" w:styleId="1112" w:customStyle="1">
    <w:name w:val="正文文本1"/>
    <w:basedOn w:val="900"/>
    <w:link w:val="1113"/>
    <w:uiPriority w:val="0"/>
    <w:qFormat/>
    <w:pPr>
      <w:spacing w:before="120" w:line="22" w:lineRule="atLeast"/>
      <w:tabs>
        <w:tab w:val="left" w:pos="567" w:leader="none"/>
      </w:tabs>
    </w:pPr>
    <w:rPr>
      <w:lang w:val="en-US" w:eastAsia="en-US"/>
    </w:rPr>
  </w:style>
  <w:style w:type="character" w:styleId="1113" w:customStyle="1">
    <w:name w:val="正文文本 Char"/>
    <w:link w:val="1112"/>
    <w:uiPriority w:val="0"/>
    <w:qFormat/>
    <w:rPr>
      <w:sz w:val="21"/>
      <w:szCs w:val="24"/>
    </w:rPr>
  </w:style>
  <w:style w:type="paragraph" w:styleId="1114" w:customStyle="1">
    <w:name w:val="正文文本缩进11"/>
    <w:basedOn w:val="900"/>
    <w:next w:val="1115"/>
    <w:link w:val="1116"/>
    <w:uiPriority w:val="0"/>
    <w:qFormat/>
    <w:pPr>
      <w:ind w:firstLine="570"/>
      <w:spacing w:line="360" w:lineRule="auto"/>
    </w:pPr>
    <w:rPr>
      <w:sz w:val="24"/>
    </w:rPr>
  </w:style>
  <w:style w:type="paragraph" w:styleId="1115" w:customStyle="1">
    <w:name w:val="寄信人地址1"/>
    <w:basedOn w:val="900"/>
    <w:uiPriority w:val="0"/>
    <w:qFormat/>
    <w:pPr>
      <w:ind w:left="0" w:right="0"/>
      <w:jc w:val="both"/>
      <w:keepLines w:val="0"/>
      <w:keepNext w:val="0"/>
      <w:spacing w:before="0" w:beforeAutospacing="0" w:after="0" w:afterAutospacing="0"/>
      <w:widowControl w:val="off"/>
      <w:suppressLineNumbers w:val="0"/>
    </w:pPr>
    <w:rPr>
      <w:rFonts w:ascii="Arial" w:hAnsi="Arial" w:eastAsia="宋体" w:cs="Times New Roman"/>
      <w:sz w:val="21"/>
      <w:szCs w:val="24"/>
      <w:lang w:val="en-US" w:eastAsia="zh-CN" w:bidi="ar"/>
    </w:rPr>
  </w:style>
  <w:style w:type="character" w:styleId="1116" w:customStyle="1">
    <w:name w:val="正文文本缩进 Char2"/>
    <w:link w:val="1114"/>
    <w:uiPriority w:val="0"/>
    <w:qFormat/>
    <w:rPr>
      <w:rFonts w:eastAsia="宋体"/>
      <w:sz w:val="24"/>
      <w:szCs w:val="24"/>
      <w:lang w:val="en-US" w:eastAsia="zh-CN" w:bidi="ar-SA"/>
    </w:rPr>
  </w:style>
  <w:style w:type="paragraph" w:styleId="1117" w:customStyle="1">
    <w:name w:val="列表 21"/>
    <w:basedOn w:val="900"/>
    <w:uiPriority w:val="0"/>
    <w:qFormat/>
    <w:pPr>
      <w:ind w:left="100" w:hanging="200"/>
    </w:pPr>
  </w:style>
  <w:style w:type="paragraph" w:styleId="1118" w:customStyle="1">
    <w:name w:val="文本块1"/>
    <w:basedOn w:val="900"/>
    <w:uiPriority w:val="0"/>
    <w:qFormat/>
    <w:pPr>
      <w:ind w:left="480" w:right="-341" w:firstLine="513"/>
      <w:widowControl/>
    </w:pPr>
    <w:rPr>
      <w:sz w:val="24"/>
      <w:szCs w:val="20"/>
    </w:rPr>
  </w:style>
  <w:style w:type="paragraph" w:styleId="1119" w:customStyle="1">
    <w:name w:val="目录 51"/>
    <w:basedOn w:val="900"/>
    <w:next w:val="900"/>
    <w:uiPriority w:val="0"/>
    <w:qFormat/>
    <w:pPr>
      <w:ind w:left="1680"/>
    </w:pPr>
  </w:style>
  <w:style w:type="paragraph" w:styleId="1120" w:customStyle="1">
    <w:name w:val="目录 31"/>
    <w:basedOn w:val="900"/>
    <w:next w:val="900"/>
    <w:uiPriority w:val="39"/>
    <w:qFormat/>
    <w:pPr>
      <w:ind w:left="840"/>
    </w:pPr>
  </w:style>
  <w:style w:type="paragraph" w:styleId="1121" w:customStyle="1">
    <w:name w:val="纯文本11"/>
    <w:basedOn w:val="900"/>
    <w:next w:val="1084"/>
    <w:link w:val="1122"/>
    <w:uiPriority w:val="99"/>
    <w:qFormat/>
    <w:rPr>
      <w:rFonts w:hint="eastAsia" w:ascii="宋体" w:hAnsi="Courier New"/>
      <w:szCs w:val="20"/>
      <w:lang w:val="en-US" w:eastAsia="en-US"/>
    </w:rPr>
  </w:style>
  <w:style w:type="character" w:styleId="1122" w:customStyle="1">
    <w:name w:val="纯文本 Char"/>
    <w:link w:val="1121"/>
    <w:uiPriority w:val="99"/>
    <w:qFormat/>
    <w:rPr>
      <w:rFonts w:hint="eastAsia" w:ascii="宋体" w:hAnsi="Courier New" w:eastAsia="宋体" w:cs="宋体"/>
      <w:sz w:val="21"/>
    </w:rPr>
  </w:style>
  <w:style w:type="paragraph" w:styleId="1123" w:customStyle="1">
    <w:name w:val="目录 81"/>
    <w:basedOn w:val="900"/>
    <w:next w:val="900"/>
    <w:uiPriority w:val="0"/>
    <w:qFormat/>
    <w:pPr>
      <w:ind w:left="2940"/>
    </w:pPr>
  </w:style>
  <w:style w:type="paragraph" w:styleId="1124" w:customStyle="1">
    <w:name w:val="日期1"/>
    <w:basedOn w:val="900"/>
    <w:next w:val="900"/>
    <w:link w:val="1125"/>
    <w:uiPriority w:val="0"/>
    <w:qFormat/>
    <w:pPr>
      <w:ind w:left="100"/>
    </w:pPr>
    <w:rPr>
      <w:rFonts w:ascii="仿宋_GB2312" w:hAnsi="宋体" w:eastAsia="仿宋_GB2312"/>
      <w:color w:val="000000"/>
      <w:sz w:val="24"/>
      <w:lang w:val="en-US" w:eastAsia="en-US"/>
    </w:rPr>
  </w:style>
  <w:style w:type="character" w:styleId="1125" w:customStyle="1">
    <w:name w:val="日期 Char"/>
    <w:link w:val="1124"/>
    <w:uiPriority w:val="0"/>
    <w:qFormat/>
    <w:rPr>
      <w:rFonts w:ascii="仿宋_GB2312" w:hAnsi="宋体" w:eastAsia="仿宋_GB2312"/>
      <w:color w:val="000000"/>
      <w:sz w:val="24"/>
      <w:szCs w:val="24"/>
    </w:rPr>
  </w:style>
  <w:style w:type="paragraph" w:styleId="1126" w:customStyle="1">
    <w:name w:val="正文文本缩进 21"/>
    <w:basedOn w:val="900"/>
    <w:link w:val="1127"/>
    <w:uiPriority w:val="0"/>
    <w:qFormat/>
    <w:pPr>
      <w:ind w:firstLine="480"/>
    </w:pPr>
    <w:rPr>
      <w:rFonts w:ascii="仿宋_GB2312" w:eastAsia="仿宋_GB2312"/>
      <w:sz w:val="24"/>
      <w:lang w:val="en-US" w:eastAsia="en-US"/>
    </w:rPr>
  </w:style>
  <w:style w:type="character" w:styleId="1127" w:customStyle="1">
    <w:name w:val="正文文本缩进 2 Char"/>
    <w:link w:val="1126"/>
    <w:uiPriority w:val="0"/>
    <w:qFormat/>
    <w:rPr>
      <w:rFonts w:ascii="仿宋_GB2312" w:eastAsia="仿宋_GB2312"/>
      <w:sz w:val="24"/>
      <w:szCs w:val="24"/>
    </w:rPr>
  </w:style>
  <w:style w:type="paragraph" w:styleId="1128" w:customStyle="1">
    <w:name w:val="批注框文本1"/>
    <w:basedOn w:val="900"/>
    <w:link w:val="1129"/>
    <w:uiPriority w:val="0"/>
    <w:qFormat/>
    <w:rPr>
      <w:sz w:val="18"/>
      <w:szCs w:val="18"/>
      <w:lang w:val="en-US" w:eastAsia="en-US"/>
    </w:rPr>
  </w:style>
  <w:style w:type="character" w:styleId="1129" w:customStyle="1">
    <w:name w:val="批注框文本 Char"/>
    <w:link w:val="1128"/>
    <w:uiPriority w:val="0"/>
    <w:qFormat/>
    <w:rPr>
      <w:sz w:val="18"/>
      <w:szCs w:val="18"/>
    </w:rPr>
  </w:style>
  <w:style w:type="paragraph" w:styleId="1130" w:customStyle="1">
    <w:name w:val="页脚1"/>
    <w:basedOn w:val="900"/>
    <w:link w:val="1131"/>
    <w:uiPriority w:val="99"/>
    <w:qFormat/>
    <w:pPr>
      <w:jc w:val="left"/>
      <w:tabs>
        <w:tab w:val="center" w:pos="4153" w:leader="none"/>
        <w:tab w:val="right" w:pos="8306" w:leader="none"/>
      </w:tabs>
    </w:pPr>
    <w:rPr>
      <w:rFonts w:ascii="宋体"/>
      <w:sz w:val="18"/>
      <w:szCs w:val="20"/>
    </w:rPr>
  </w:style>
  <w:style w:type="character" w:styleId="1131" w:customStyle="1">
    <w:name w:val="页脚 Char1"/>
    <w:link w:val="1130"/>
    <w:uiPriority w:val="99"/>
    <w:qFormat/>
    <w:rPr>
      <w:rFonts w:ascii="宋体" w:eastAsia="宋体"/>
      <w:sz w:val="18"/>
      <w:lang w:val="en-US" w:eastAsia="zh-CN" w:bidi="ar-SA"/>
    </w:rPr>
  </w:style>
  <w:style w:type="paragraph" w:styleId="1132" w:customStyle="1">
    <w:name w:val="页眉1"/>
    <w:basedOn w:val="900"/>
    <w:link w:val="1133"/>
    <w:uiPriority w:val="99"/>
    <w:qFormat/>
    <w:pPr>
      <w:jc w:val="center"/>
      <w:tabs>
        <w:tab w:val="center" w:pos="4153" w:leader="none"/>
        <w:tab w:val="right" w:pos="8306" w:leader="none"/>
      </w:tabs>
    </w:pPr>
    <w:rPr>
      <w:sz w:val="18"/>
      <w:szCs w:val="18"/>
      <w:lang w:val="en-US" w:eastAsia="en-US"/>
    </w:rPr>
  </w:style>
  <w:style w:type="character" w:styleId="1133" w:customStyle="1">
    <w:name w:val="页眉 Char1"/>
    <w:link w:val="1132"/>
    <w:uiPriority w:val="99"/>
    <w:qFormat/>
    <w:rPr>
      <w:sz w:val="18"/>
      <w:szCs w:val="18"/>
    </w:rPr>
  </w:style>
  <w:style w:type="paragraph" w:styleId="1134" w:customStyle="1">
    <w:name w:val="目录 11"/>
    <w:basedOn w:val="900"/>
    <w:next w:val="900"/>
    <w:uiPriority w:val="39"/>
    <w:qFormat/>
    <w:pPr>
      <w:spacing w:line="300" w:lineRule="auto"/>
      <w:tabs>
        <w:tab w:val="left" w:pos="1050" w:leader="none"/>
        <w:tab w:val="right" w:pos="8937" w:leader="dot"/>
      </w:tabs>
    </w:pPr>
    <w:rPr>
      <w:rFonts w:ascii="宋体" w:hAnsi="宋体"/>
      <w:b/>
      <w:sz w:val="24"/>
    </w:rPr>
  </w:style>
  <w:style w:type="paragraph" w:styleId="1135" w:customStyle="1">
    <w:name w:val="目录 41"/>
    <w:basedOn w:val="900"/>
    <w:next w:val="900"/>
    <w:uiPriority w:val="0"/>
    <w:qFormat/>
    <w:pPr>
      <w:ind w:left="1260"/>
    </w:pPr>
  </w:style>
  <w:style w:type="paragraph" w:styleId="1136" w:customStyle="1">
    <w:name w:val="脚注文本1"/>
    <w:basedOn w:val="900"/>
    <w:link w:val="1137"/>
    <w:uiPriority w:val="0"/>
    <w:qFormat/>
    <w:pPr>
      <w:jc w:val="left"/>
    </w:pPr>
    <w:rPr>
      <w:sz w:val="18"/>
      <w:szCs w:val="20"/>
      <w:lang w:val="en-US" w:eastAsia="en-US"/>
    </w:rPr>
  </w:style>
  <w:style w:type="character" w:styleId="1137" w:customStyle="1">
    <w:name w:val="脚注文本 Char"/>
    <w:link w:val="1136"/>
    <w:uiPriority w:val="0"/>
    <w:qFormat/>
    <w:rPr>
      <w:sz w:val="18"/>
    </w:rPr>
  </w:style>
  <w:style w:type="paragraph" w:styleId="1138" w:customStyle="1">
    <w:name w:val="目录 61"/>
    <w:basedOn w:val="900"/>
    <w:next w:val="900"/>
    <w:uiPriority w:val="0"/>
    <w:qFormat/>
    <w:pPr>
      <w:ind w:left="2100"/>
    </w:pPr>
  </w:style>
  <w:style w:type="paragraph" w:styleId="1139" w:customStyle="1">
    <w:name w:val="正文文本缩进 31"/>
    <w:basedOn w:val="900"/>
    <w:link w:val="1140"/>
    <w:uiPriority w:val="0"/>
    <w:qFormat/>
    <w:pPr>
      <w:ind w:left="720" w:firstLine="480"/>
      <w:jc w:val="left"/>
      <w:spacing w:before="120" w:line="22" w:lineRule="atLeast"/>
    </w:pPr>
    <w:rPr>
      <w:rFonts w:ascii="宋体"/>
      <w:sz w:val="24"/>
      <w:szCs w:val="20"/>
      <w:lang w:val="en-US" w:eastAsia="en-US"/>
    </w:rPr>
  </w:style>
  <w:style w:type="character" w:styleId="1140" w:customStyle="1">
    <w:name w:val="正文文本缩进 3 Char"/>
    <w:link w:val="1139"/>
    <w:uiPriority w:val="0"/>
    <w:qFormat/>
    <w:rPr>
      <w:rFonts w:ascii="宋体"/>
      <w:sz w:val="24"/>
    </w:rPr>
  </w:style>
  <w:style w:type="paragraph" w:styleId="1141" w:customStyle="1">
    <w:name w:val="目录 21"/>
    <w:basedOn w:val="900"/>
    <w:next w:val="900"/>
    <w:uiPriority w:val="39"/>
    <w:qFormat/>
    <w:pPr>
      <w:ind w:left="420"/>
      <w:spacing w:line="312" w:lineRule="auto"/>
      <w:tabs>
        <w:tab w:val="right" w:pos="8937" w:leader="dot"/>
      </w:tabs>
    </w:pPr>
  </w:style>
  <w:style w:type="paragraph" w:styleId="1142" w:customStyle="1">
    <w:name w:val="目录 91"/>
    <w:basedOn w:val="900"/>
    <w:next w:val="900"/>
    <w:uiPriority w:val="0"/>
    <w:qFormat/>
    <w:pPr>
      <w:ind w:left="3360"/>
    </w:pPr>
  </w:style>
  <w:style w:type="paragraph" w:styleId="1143" w:customStyle="1">
    <w:name w:val="HTML 预设格式1"/>
    <w:basedOn w:val="900"/>
    <w:link w:val="11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lang w:val="en-US" w:eastAsia="en-US"/>
    </w:rPr>
  </w:style>
  <w:style w:type="character" w:styleId="1144" w:customStyle="1">
    <w:name w:val="HTML 预设格式 Char"/>
    <w:link w:val="1143"/>
    <w:uiPriority w:val="0"/>
    <w:qFormat/>
    <w:rPr>
      <w:rFonts w:ascii="宋体" w:hAnsi="宋体" w:cs="宋体"/>
      <w:sz w:val="24"/>
      <w:szCs w:val="24"/>
    </w:rPr>
  </w:style>
  <w:style w:type="paragraph" w:styleId="1145" w:customStyle="1">
    <w:name w:val="普通(网站)1"/>
    <w:basedOn w:val="900"/>
    <w:uiPriority w:val="99"/>
    <w:unhideWhenUsed/>
    <w:qFormat/>
    <w:pPr>
      <w:jc w:val="left"/>
      <w:spacing w:before="100" w:beforeAutospacing="1" w:after="100" w:afterAutospacing="1"/>
      <w:widowControl/>
    </w:pPr>
    <w:rPr>
      <w:rFonts w:ascii="宋体" w:hAnsi="宋体" w:cs="宋体"/>
      <w:sz w:val="24"/>
    </w:rPr>
  </w:style>
  <w:style w:type="paragraph" w:styleId="1146" w:customStyle="1">
    <w:name w:val="索引 111"/>
    <w:basedOn w:val="900"/>
    <w:next w:val="900"/>
    <w:uiPriority w:val="0"/>
    <w:qFormat/>
    <w:rPr>
      <w:szCs w:val="20"/>
    </w:rPr>
  </w:style>
  <w:style w:type="paragraph" w:styleId="1147" w:customStyle="1">
    <w:name w:val="标题1"/>
    <w:basedOn w:val="900"/>
    <w:link w:val="1148"/>
    <w:uiPriority w:val="0"/>
    <w:qFormat/>
    <w:pPr>
      <w:jc w:val="center"/>
      <w:outlineLvl w:val="0"/>
    </w:pPr>
    <w:rPr>
      <w:b/>
      <w:sz w:val="32"/>
      <w:szCs w:val="20"/>
      <w:lang w:val="en-US" w:eastAsia="en-US"/>
    </w:rPr>
  </w:style>
  <w:style w:type="character" w:styleId="1148" w:customStyle="1">
    <w:name w:val="标题 Char1"/>
    <w:link w:val="1147"/>
    <w:uiPriority w:val="0"/>
    <w:qFormat/>
    <w:rPr>
      <w:b/>
      <w:sz w:val="32"/>
    </w:rPr>
  </w:style>
  <w:style w:type="paragraph" w:styleId="1149" w:customStyle="1">
    <w:name w:val="批注主题1"/>
    <w:basedOn w:val="1108"/>
    <w:next w:val="1108"/>
    <w:link w:val="1150"/>
    <w:uiPriority w:val="0"/>
    <w:qFormat/>
    <w:rPr>
      <w:b/>
      <w:bCs/>
    </w:rPr>
  </w:style>
  <w:style w:type="character" w:styleId="1150" w:customStyle="1">
    <w:name w:val="批注主题 Char"/>
    <w:link w:val="1149"/>
    <w:uiPriority w:val="0"/>
    <w:qFormat/>
    <w:rPr>
      <w:rFonts w:ascii="Times New Roman" w:hAnsi="Times New Roman" w:eastAsia="宋体" w:cs="Times New Roman"/>
      <w:b/>
      <w:bCs/>
      <w:sz w:val="21"/>
      <w:szCs w:val="24"/>
      <w:lang w:val="en-US" w:eastAsia="zh-CN" w:bidi="ar-SA"/>
    </w:rPr>
  </w:style>
  <w:style w:type="paragraph" w:styleId="1151" w:customStyle="1">
    <w:name w:val="正文首行缩进1"/>
    <w:basedOn w:val="1112"/>
    <w:next w:val="900"/>
    <w:uiPriority w:val="99"/>
    <w:qFormat/>
    <w:pPr>
      <w:ind w:firstLine="420"/>
    </w:pPr>
    <w:rPr>
      <w:sz w:val="20"/>
      <w:szCs w:val="20"/>
    </w:rPr>
  </w:style>
  <w:style w:type="paragraph" w:styleId="1152" w:customStyle="1">
    <w:name w:val="正文首行缩进 21"/>
    <w:basedOn w:val="1114"/>
    <w:link w:val="1153"/>
    <w:uiPriority w:val="0"/>
    <w:qFormat/>
    <w:pPr>
      <w:ind w:left="420" w:firstLine="420"/>
      <w:spacing w:after="120" w:line="480" w:lineRule="exact"/>
    </w:pPr>
  </w:style>
  <w:style w:type="character" w:styleId="1153" w:customStyle="1">
    <w:name w:val="正文首行缩进 2 Char"/>
    <w:link w:val="1152"/>
    <w:uiPriority w:val="0"/>
    <w:qFormat/>
    <w:rPr>
      <w:rFonts w:eastAsia="宋体"/>
      <w:sz w:val="24"/>
      <w:szCs w:val="24"/>
      <w:lang w:val="en-US" w:eastAsia="zh-CN" w:bidi="ar-SA"/>
    </w:rPr>
  </w:style>
  <w:style w:type="table" w:styleId="1154" w:customStyle="1">
    <w:name w:val="网格型1"/>
    <w:basedOn w:val="1093"/>
    <w:uiPriority w:val="59"/>
    <w:qFormat/>
    <w:tblPr/>
  </w:style>
  <w:style w:type="table" w:styleId="1155" w:customStyle="1">
    <w:name w:val="中等深浅网格 1 - 强调文字颜色 21"/>
    <w:basedOn w:val="1093"/>
    <w:uiPriority w:val="0"/>
    <w:qFormat/>
    <w:rPr>
      <w:sz w:val="21"/>
      <w:szCs w:val="24"/>
    </w:rPr>
    <w:tblPr/>
  </w:style>
  <w:style w:type="character" w:styleId="1156" w:customStyle="1">
    <w:name w:val="要点1"/>
    <w:basedOn w:val="1092"/>
    <w:link w:val="900"/>
    <w:uiPriority w:val="0"/>
    <w:qFormat/>
    <w:rPr>
      <w:b/>
      <w:bCs/>
    </w:rPr>
  </w:style>
  <w:style w:type="character" w:styleId="1157" w:customStyle="1">
    <w:name w:val="页码1"/>
    <w:link w:val="900"/>
    <w:uiPriority w:val="0"/>
    <w:qFormat/>
  </w:style>
  <w:style w:type="character" w:styleId="1158" w:customStyle="1">
    <w:name w:val="已访问的超链接1"/>
    <w:link w:val="900"/>
    <w:uiPriority w:val="0"/>
    <w:qFormat/>
    <w:rPr>
      <w:color w:val="333333"/>
      <w:u w:val="none"/>
    </w:rPr>
  </w:style>
  <w:style w:type="character" w:styleId="1159" w:customStyle="1">
    <w:name w:val="强调1"/>
    <w:link w:val="900"/>
    <w:uiPriority w:val="0"/>
    <w:qFormat/>
    <w:rPr>
      <w:color w:val="cc0033"/>
    </w:rPr>
  </w:style>
  <w:style w:type="character" w:styleId="1160" w:customStyle="1">
    <w:name w:val="超链接1"/>
    <w:link w:val="900"/>
    <w:uiPriority w:val="99"/>
    <w:qFormat/>
    <w:rPr>
      <w:color w:val="333333"/>
      <w:u w:val="none"/>
    </w:rPr>
  </w:style>
  <w:style w:type="character" w:styleId="1161" w:customStyle="1">
    <w:name w:val="批注引用1"/>
    <w:link w:val="900"/>
    <w:uiPriority w:val="99"/>
    <w:qFormat/>
    <w:rPr>
      <w:sz w:val="21"/>
      <w:szCs w:val="21"/>
    </w:rPr>
  </w:style>
  <w:style w:type="character" w:styleId="1162" w:customStyle="1">
    <w:name w:val="HTML 引文1"/>
    <w:link w:val="900"/>
    <w:uiPriority w:val="0"/>
    <w:qFormat/>
    <w:rPr>
      <w:i/>
      <w:iCs/>
    </w:rPr>
  </w:style>
  <w:style w:type="character" w:styleId="1163" w:customStyle="1">
    <w:name w:val="正文缩进 字符2"/>
    <w:link w:val="900"/>
    <w:uiPriority w:val="0"/>
    <w:qFormat/>
    <w:rPr>
      <w:rFonts w:hint="eastAsia" w:ascii="宋体" w:hAnsi="宋体" w:eastAsia="宋体" w:cs="宋体"/>
      <w:sz w:val="24"/>
      <w:szCs w:val="24"/>
    </w:rPr>
  </w:style>
  <w:style w:type="character" w:styleId="1164" w:customStyle="1">
    <w:name w:val="正文文本 字符"/>
    <w:link w:val="900"/>
    <w:uiPriority w:val="0"/>
    <w:qFormat/>
    <w:rPr>
      <w:rFonts w:ascii="宋体" w:hAnsi="宋体"/>
      <w:sz w:val="24"/>
      <w:szCs w:val="24"/>
    </w:rPr>
  </w:style>
  <w:style w:type="character" w:styleId="1165" w:customStyle="1">
    <w:name w:val="Char Char111"/>
    <w:link w:val="900"/>
    <w:uiPriority w:val="0"/>
    <w:qFormat/>
    <w:rPr>
      <w:rFonts w:ascii="宋体" w:eastAsia="宋体"/>
      <w:b/>
      <w:sz w:val="24"/>
      <w:u w:val="single"/>
      <w:lang w:val="en-US" w:eastAsia="zh-CN" w:bidi="ar-SA"/>
    </w:rPr>
  </w:style>
  <w:style w:type="character" w:styleId="1166" w:customStyle="1">
    <w:name w:val="正文缩进 Char"/>
    <w:link w:val="900"/>
    <w:uiPriority w:val="99"/>
    <w:qFormat/>
    <w:rPr>
      <w:rFonts w:ascii="宋体" w:eastAsia="宋体"/>
      <w:sz w:val="24"/>
      <w:szCs w:val="24"/>
      <w:lang w:val="en-US" w:eastAsia="zh-CN" w:bidi="ar-SA"/>
    </w:rPr>
  </w:style>
  <w:style w:type="character" w:styleId="1167" w:customStyle="1">
    <w:name w:val="页眉 Char"/>
    <w:link w:val="900"/>
    <w:uiPriority w:val="99"/>
    <w:qFormat/>
    <w:rPr>
      <w:rFonts w:eastAsia="宋体"/>
      <w:sz w:val="18"/>
      <w:szCs w:val="18"/>
      <w:lang w:val="en-US" w:eastAsia="zh-CN" w:bidi="ar-SA"/>
    </w:rPr>
  </w:style>
  <w:style w:type="character" w:styleId="1168" w:customStyle="1">
    <w:name w:val="标题 3 Char"/>
    <w:link w:val="900"/>
    <w:uiPriority w:val="0"/>
    <w:qFormat/>
    <w:rPr>
      <w:rFonts w:ascii="宋体" w:eastAsia="宋体"/>
      <w:b/>
      <w:sz w:val="24"/>
      <w:u w:val="single"/>
      <w:lang w:val="en-US" w:eastAsia="zh-CN" w:bidi="ar-SA"/>
    </w:rPr>
  </w:style>
  <w:style w:type="character" w:styleId="1169" w:customStyle="1">
    <w:name w:val="bjh-p"/>
    <w:link w:val="900"/>
    <w:uiPriority w:val="0"/>
    <w:qFormat/>
  </w:style>
  <w:style w:type="character" w:styleId="1170" w:customStyle="1">
    <w:name w:val="列出段落 Char"/>
    <w:link w:val="900"/>
    <w:uiPriority w:val="0"/>
    <w:qFormat/>
    <w:rPr>
      <w:rFonts w:ascii="Calibri" w:hAnsi="Calibri" w:eastAsia="宋体"/>
      <w:sz w:val="21"/>
      <w:szCs w:val="22"/>
      <w:lang w:val="en-US" w:eastAsia="zh-CN" w:bidi="ar-SA"/>
    </w:rPr>
  </w:style>
  <w:style w:type="character" w:styleId="1171" w:customStyle="1">
    <w:name w:val="普通文字1 Char1"/>
    <w:link w:val="900"/>
    <w:uiPriority w:val="0"/>
    <w:qFormat/>
    <w:rPr>
      <w:rFonts w:ascii="宋体" w:hAnsi="Courier New" w:eastAsia="宋体"/>
      <w:sz w:val="21"/>
      <w:lang w:val="en-US" w:eastAsia="zh-CN" w:bidi="ar-SA"/>
    </w:rPr>
  </w:style>
  <w:style w:type="character" w:styleId="1172" w:customStyle="1">
    <w:name w:val="chanpin1"/>
    <w:link w:val="900"/>
    <w:uiPriority w:val="0"/>
    <w:qFormat/>
    <w:rPr>
      <w:rFonts w:ascii="ˎ̥" w:hAnsi="ˎ̥"/>
      <w:color w:val="000000"/>
      <w:sz w:val="20"/>
      <w:szCs w:val="20"/>
      <w:u w:val="none"/>
    </w:rPr>
  </w:style>
  <w:style w:type="character" w:styleId="1173" w:customStyle="1">
    <w:name w:val="正文文本缩进 Char1"/>
    <w:link w:val="1174"/>
    <w:uiPriority w:val="0"/>
    <w:qFormat/>
    <w:rPr>
      <w:rFonts w:ascii="宋体" w:hAnsi="宋体" w:eastAsia="宋体"/>
      <w:sz w:val="24"/>
      <w:szCs w:val="24"/>
      <w:lang w:bidi="ar-SA"/>
    </w:rPr>
  </w:style>
  <w:style w:type="paragraph" w:styleId="1174" w:customStyle="1">
    <w:name w:val="正文文本缩进1"/>
    <w:basedOn w:val="900"/>
    <w:link w:val="1173"/>
    <w:uiPriority w:val="0"/>
    <w:qFormat/>
    <w:pPr>
      <w:ind w:firstLine="480"/>
      <w:spacing w:line="480" w:lineRule="exact"/>
    </w:pPr>
    <w:rPr>
      <w:rFonts w:ascii="宋体" w:hAnsi="宋体"/>
      <w:sz w:val="24"/>
      <w:lang w:val="en-US" w:eastAsia="en-US"/>
    </w:rPr>
  </w:style>
  <w:style w:type="character" w:styleId="1175" w:customStyle="1">
    <w:name w:val="title4"/>
    <w:link w:val="900"/>
    <w:uiPriority w:val="0"/>
    <w:qFormat/>
    <w:rPr>
      <w:b/>
      <w:bCs/>
      <w:color w:val="1d87b3"/>
      <w:sz w:val="15"/>
      <w:szCs w:val="15"/>
    </w:rPr>
  </w:style>
  <w:style w:type="character" w:styleId="1176" w:customStyle="1">
    <w:name w:val="street-address"/>
    <w:link w:val="900"/>
    <w:uiPriority w:val="0"/>
    <w:qFormat/>
  </w:style>
  <w:style w:type="character" w:styleId="1177" w:customStyle="1">
    <w:name w:val="批注文字 字符"/>
    <w:link w:val="900"/>
    <w:uiPriority w:val="99"/>
    <w:qFormat/>
    <w:rPr>
      <w:rFonts w:ascii="Times New Roman" w:hAnsi="Times New Roman" w:eastAsia="宋体" w:cs="Times New Roman"/>
      <w:sz w:val="24"/>
      <w:lang w:val="en-US" w:eastAsia="zh-CN" w:bidi="ar-SA"/>
    </w:rPr>
  </w:style>
  <w:style w:type="character" w:styleId="1178" w:customStyle="1">
    <w:name w:val="txt"/>
    <w:link w:val="900"/>
    <w:uiPriority w:val="0"/>
    <w:qFormat/>
  </w:style>
  <w:style w:type="character" w:styleId="1179" w:customStyle="1">
    <w:name w:val="c21"/>
    <w:link w:val="900"/>
    <w:uiPriority w:val="0"/>
    <w:qFormat/>
    <w:rPr>
      <w:rFonts w:ascii="ˎ̥" w:hAnsi="ˎ̥"/>
      <w:color w:val="000000"/>
      <w:sz w:val="20"/>
      <w:szCs w:val="20"/>
      <w:u w:val="none"/>
    </w:rPr>
  </w:style>
  <w:style w:type="character" w:styleId="1180" w:customStyle="1">
    <w:name w:val="locality"/>
    <w:link w:val="900"/>
    <w:uiPriority w:val="0"/>
    <w:qFormat/>
  </w:style>
  <w:style w:type="character" w:styleId="1181" w:customStyle="1">
    <w:name w:val="标题 2 Char Char"/>
    <w:link w:val="900"/>
    <w:uiPriority w:val="0"/>
    <w:qFormat/>
    <w:rPr>
      <w:rFonts w:ascii="Arial" w:hAnsi="Arial" w:eastAsia="黑体"/>
      <w:b/>
      <w:bCs/>
      <w:sz w:val="32"/>
      <w:szCs w:val="32"/>
      <w:lang w:val="en-US" w:eastAsia="zh-CN" w:bidi="ar-SA"/>
    </w:rPr>
  </w:style>
  <w:style w:type="character" w:styleId="1182" w:customStyle="1">
    <w:name w:val="black1"/>
    <w:link w:val="900"/>
    <w:uiPriority w:val="0"/>
    <w:qFormat/>
    <w:rPr>
      <w:color w:val="000000"/>
    </w:rPr>
  </w:style>
  <w:style w:type="character" w:styleId="1183" w:customStyle="1">
    <w:name w:val="Char Char11"/>
    <w:link w:val="900"/>
    <w:uiPriority w:val="0"/>
    <w:qFormat/>
    <w:rPr>
      <w:rFonts w:ascii="宋体" w:eastAsia="宋体"/>
      <w:b/>
      <w:sz w:val="24"/>
      <w:u w:val="single"/>
      <w:lang w:val="en-US" w:eastAsia="zh-CN" w:bidi="ar-SA"/>
    </w:rPr>
  </w:style>
  <w:style w:type="character" w:styleId="1184" w:customStyle="1">
    <w:name w:val="正文缩进 Char Char"/>
    <w:link w:val="1185"/>
    <w:uiPriority w:val="0"/>
    <w:qFormat/>
    <w:rPr>
      <w:rFonts w:ascii="宋体" w:eastAsia="宋体"/>
      <w:color w:val="000000"/>
      <w:sz w:val="28"/>
      <w:lang w:bidi="ar-SA"/>
    </w:rPr>
  </w:style>
  <w:style w:type="paragraph" w:styleId="1185" w:customStyle="1">
    <w:name w:val="正文缩进1"/>
    <w:basedOn w:val="900"/>
    <w:link w:val="1184"/>
    <w:uiPriority w:val="0"/>
    <w:qFormat/>
    <w:pPr>
      <w:ind w:firstLine="567"/>
      <w:spacing w:line="480" w:lineRule="exact"/>
      <w:widowControl/>
    </w:pPr>
    <w:rPr>
      <w:rFonts w:ascii="宋体"/>
      <w:color w:val="000000"/>
      <w:sz w:val="28"/>
      <w:szCs w:val="20"/>
      <w:lang w:val="en-US" w:eastAsia="en-US"/>
    </w:rPr>
  </w:style>
  <w:style w:type="character" w:styleId="1186" w:customStyle="1">
    <w:name w:val="列出段落 Char1"/>
    <w:link w:val="1187"/>
    <w:uiPriority w:val="34"/>
    <w:qFormat/>
    <w:rPr>
      <w:rFonts w:ascii="Calibri" w:hAnsi="Calibri" w:eastAsia="宋体"/>
      <w:sz w:val="21"/>
      <w:szCs w:val="22"/>
      <w:lang w:val="en-US" w:eastAsia="zh-CN" w:bidi="ar-SA"/>
    </w:rPr>
  </w:style>
  <w:style w:type="paragraph" w:styleId="1187" w:customStyle="1">
    <w:name w:val="列出段落"/>
    <w:basedOn w:val="900"/>
    <w:link w:val="1186"/>
    <w:uiPriority w:val="34"/>
    <w:qFormat/>
    <w:pPr>
      <w:ind w:firstLine="420"/>
    </w:pPr>
    <w:rPr>
      <w:rFonts w:ascii="Calibri" w:hAnsi="Calibri"/>
      <w:szCs w:val="22"/>
    </w:rPr>
  </w:style>
  <w:style w:type="character" w:styleId="1188" w:customStyle="1">
    <w:name w:val="标题 3 Char Char"/>
    <w:link w:val="900"/>
    <w:uiPriority w:val="0"/>
    <w:qFormat/>
    <w:rPr>
      <w:rFonts w:eastAsia="宋体"/>
      <w:b/>
      <w:bCs/>
      <w:sz w:val="32"/>
      <w:szCs w:val="32"/>
      <w:lang w:val="en-US" w:eastAsia="zh-CN" w:bidi="ar-SA"/>
    </w:rPr>
  </w:style>
  <w:style w:type="character" w:styleId="1189" w:customStyle="1">
    <w:name w:val="段1 Char"/>
    <w:link w:val="900"/>
    <w:uiPriority w:val="0"/>
    <w:qFormat/>
    <w:rPr>
      <w:rFonts w:ascii="宋体" w:eastAsia="宋体"/>
      <w:sz w:val="24"/>
      <w:lang w:val="en-US" w:eastAsia="zh-CN" w:bidi="ar-SA"/>
    </w:rPr>
  </w:style>
  <w:style w:type="character" w:styleId="1190" w:customStyle="1">
    <w:name w:val="chanpin拷贝"/>
    <w:link w:val="900"/>
    <w:uiPriority w:val="0"/>
    <w:qFormat/>
  </w:style>
  <w:style w:type="character" w:styleId="1191" w:customStyle="1">
    <w:name w:val="纯文本 Char1"/>
    <w:link w:val="900"/>
    <w:uiPriority w:val="99"/>
    <w:qFormat/>
    <w:rPr>
      <w:rFonts w:ascii="宋体" w:hAnsi="Courier New" w:eastAsia="宋体"/>
      <w:sz w:val="21"/>
      <w:lang w:val="en-US" w:eastAsia="zh-CN" w:bidi="ar-SA"/>
    </w:rPr>
  </w:style>
  <w:style w:type="character" w:styleId="1192" w:customStyle="1">
    <w:name w:val="apple-style-span"/>
    <w:link w:val="900"/>
    <w:uiPriority w:val="0"/>
    <w:qFormat/>
    <w:rPr>
      <w:rFonts w:cs="Times New Roman"/>
    </w:rPr>
  </w:style>
  <w:style w:type="character" w:styleId="1193" w:customStyle="1">
    <w:name w:val="中等深浅网格 1 - 强调文字颜色 2 Char"/>
    <w:link w:val="1194"/>
    <w:uiPriority w:val="0"/>
    <w:qFormat/>
    <w:rPr>
      <w:sz w:val="21"/>
      <w:szCs w:val="24"/>
      <w:lang w:val="zh-CN" w:eastAsia="zh-CN" w:bidi="ar-SA"/>
    </w:rPr>
  </w:style>
  <w:style w:type="paragraph" w:styleId="1194" w:customStyle="1">
    <w:name w:val="1"/>
    <w:link w:val="1193"/>
    <w:uiPriority w:val="0"/>
    <w:qFormat/>
    <w:rPr>
      <w:rFonts w:hint="default" w:ascii="Times New Roman" w:hAnsi="Times New Roman" w:eastAsia="宋体" w:cs="Times New Roman"/>
      <w:sz w:val="21"/>
      <w:szCs w:val="24"/>
      <w:lang w:val="zh-CN" w:eastAsia="zh-CN" w:bidi="ar-SA"/>
    </w:rPr>
  </w:style>
  <w:style w:type="character" w:styleId="1195" w:customStyle="1">
    <w:name w:val="正文表格 Char"/>
    <w:link w:val="1196"/>
    <w:uiPriority w:val="0"/>
    <w:qFormat/>
    <w:rPr>
      <w:rFonts w:ascii="宋体" w:hAnsi="宋体"/>
      <w:color w:val="000000"/>
      <w:sz w:val="21"/>
      <w:szCs w:val="21"/>
    </w:rPr>
  </w:style>
  <w:style w:type="paragraph" w:styleId="1196" w:customStyle="1">
    <w:name w:val="正文表格"/>
    <w:basedOn w:val="900"/>
    <w:link w:val="1195"/>
    <w:uiPriority w:val="0"/>
    <w:qFormat/>
    <w:pPr>
      <w:jc w:val="left"/>
    </w:pPr>
    <w:rPr>
      <w:rFonts w:ascii="宋体" w:hAnsi="宋体"/>
      <w:color w:val="000000"/>
      <w:szCs w:val="21"/>
      <w:lang w:val="en-US" w:eastAsia="en-US"/>
    </w:rPr>
  </w:style>
  <w:style w:type="character" w:styleId="1197" w:customStyle="1">
    <w:name w:val="正文重点 Char"/>
    <w:link w:val="1198"/>
    <w:uiPriority w:val="0"/>
    <w:qFormat/>
    <w:rPr>
      <w:b/>
      <w:sz w:val="24"/>
    </w:rPr>
  </w:style>
  <w:style w:type="paragraph" w:styleId="1198" w:customStyle="1">
    <w:name w:val="正文重点"/>
    <w:basedOn w:val="900"/>
    <w:link w:val="1197"/>
    <w:uiPriority w:val="0"/>
    <w:qFormat/>
    <w:pPr>
      <w:ind w:firstLine="482"/>
      <w:jc w:val="left"/>
      <w:spacing w:line="360" w:lineRule="auto"/>
    </w:pPr>
    <w:rPr>
      <w:b/>
      <w:sz w:val="24"/>
      <w:szCs w:val="20"/>
      <w:lang w:val="en-US" w:eastAsia="en-US"/>
    </w:rPr>
  </w:style>
  <w:style w:type="character" w:styleId="1199" w:customStyle="1">
    <w:name w:val="正文小标题 Char"/>
    <w:link w:val="1200"/>
    <w:uiPriority w:val="0"/>
    <w:qFormat/>
    <w:rPr>
      <w:rFonts w:ascii="宋体" w:hAnsi="宋体"/>
      <w:b/>
      <w:i/>
      <w:color w:val="ff0000"/>
      <w:sz w:val="24"/>
    </w:rPr>
  </w:style>
  <w:style w:type="paragraph" w:styleId="1200" w:customStyle="1">
    <w:name w:val="正文小标题"/>
    <w:basedOn w:val="900"/>
    <w:next w:val="1084"/>
    <w:link w:val="1199"/>
    <w:uiPriority w:val="0"/>
    <w:qFormat/>
    <w:pPr>
      <w:ind w:firstLine="482"/>
      <w:jc w:val="left"/>
      <w:spacing w:before="312" w:after="312"/>
    </w:pPr>
    <w:rPr>
      <w:rFonts w:ascii="宋体" w:hAnsi="宋体"/>
      <w:b/>
      <w:i/>
      <w:color w:val="ff0000"/>
      <w:sz w:val="24"/>
      <w:szCs w:val="20"/>
      <w:lang w:val="en-US" w:eastAsia="en-US"/>
    </w:rPr>
  </w:style>
  <w:style w:type="character" w:styleId="1201" w:customStyle="1">
    <w:name w:val="正文大标题 Char"/>
    <w:link w:val="1202"/>
    <w:uiPriority w:val="0"/>
    <w:qFormat/>
    <w:rPr>
      <w:rFonts w:ascii="宋体" w:hAnsi="宋体"/>
      <w:b/>
      <w:color w:val="000000"/>
      <w:sz w:val="28"/>
      <w:szCs w:val="21"/>
    </w:rPr>
  </w:style>
  <w:style w:type="paragraph" w:styleId="1202" w:customStyle="1">
    <w:name w:val="正文大标题"/>
    <w:basedOn w:val="1200"/>
    <w:next w:val="1084"/>
    <w:link w:val="1201"/>
    <w:uiPriority w:val="0"/>
    <w:qFormat/>
    <w:pPr>
      <w:jc w:val="center"/>
    </w:pPr>
    <w:rPr>
      <w:i w:val="0"/>
      <w:color w:val="000000"/>
      <w:sz w:val="28"/>
      <w:szCs w:val="21"/>
      <w:lang w:val="en-US" w:eastAsia="en-US"/>
    </w:rPr>
  </w:style>
  <w:style w:type="character" w:styleId="1203" w:customStyle="1">
    <w:name w:val="注释 Char"/>
    <w:link w:val="1204"/>
    <w:uiPriority w:val="0"/>
    <w:qFormat/>
    <w:rPr>
      <w:rFonts w:ascii="宋体" w:hAnsi="宋体"/>
      <w:sz w:val="21"/>
      <w:szCs w:val="21"/>
    </w:rPr>
  </w:style>
  <w:style w:type="paragraph" w:styleId="1204" w:customStyle="1">
    <w:name w:val="注释"/>
    <w:basedOn w:val="900"/>
    <w:link w:val="1203"/>
    <w:uiPriority w:val="0"/>
    <w:qFormat/>
    <w:pPr>
      <w:ind w:left="420" w:hanging="420"/>
      <w:jc w:val="left"/>
    </w:pPr>
    <w:rPr>
      <w:rFonts w:ascii="宋体" w:hAnsi="宋体"/>
      <w:szCs w:val="21"/>
      <w:lang w:val="en-US" w:eastAsia="en-US"/>
    </w:rPr>
  </w:style>
  <w:style w:type="character" w:styleId="1205" w:customStyle="1">
    <w:name w:val="纯文本 字符"/>
    <w:link w:val="900"/>
    <w:uiPriority w:val="0"/>
    <w:qFormat/>
    <w:rPr>
      <w:rFonts w:ascii="宋体" w:hAnsi="Courier New" w:eastAsia="宋体" w:cs="Times New Roman"/>
      <w:sz w:val="21"/>
      <w:szCs w:val="21"/>
      <w:lang w:val="en-US" w:eastAsia="zh-CN" w:bidi="ar-SA"/>
    </w:rPr>
  </w:style>
  <w:style w:type="character" w:styleId="1206" w:customStyle="1">
    <w:name w:val="纯文本 字符1"/>
    <w:link w:val="900"/>
    <w:uiPriority w:val="0"/>
    <w:qFormat/>
    <w:rPr>
      <w:rFonts w:ascii="宋体" w:hAnsi="Courier New"/>
    </w:rPr>
  </w:style>
  <w:style w:type="character" w:styleId="1207" w:customStyle="1">
    <w:name w:val="正文格式 Char"/>
    <w:link w:val="1208"/>
    <w:uiPriority w:val="0"/>
    <w:qFormat/>
    <w:rPr>
      <w:rFonts w:ascii="宋体" w:hAnsi="宋体"/>
      <w:sz w:val="24"/>
      <w:szCs w:val="24"/>
      <w:lang w:val="en-GB"/>
    </w:rPr>
  </w:style>
  <w:style w:type="paragraph" w:styleId="1208" w:customStyle="1">
    <w:name w:val="正文格式"/>
    <w:basedOn w:val="900"/>
    <w:link w:val="1207"/>
    <w:uiPriority w:val="0"/>
    <w:qFormat/>
    <w:pPr>
      <w:ind w:firstLine="480"/>
      <w:spacing w:line="360" w:lineRule="auto"/>
    </w:pPr>
    <w:rPr>
      <w:rFonts w:ascii="宋体" w:hAnsi="宋体"/>
      <w:sz w:val="24"/>
      <w:lang w:val="en-GB" w:eastAsia="en-US"/>
    </w:rPr>
  </w:style>
  <w:style w:type="character" w:styleId="1209" w:customStyle="1">
    <w:name w:val="正文文本缩进 Char"/>
    <w:link w:val="900"/>
    <w:uiPriority w:val="0"/>
    <w:qFormat/>
    <w:rPr>
      <w:rFonts w:eastAsia="宋体"/>
      <w:sz w:val="24"/>
      <w:szCs w:val="24"/>
      <w:lang w:val="en-US" w:eastAsia="zh-CN" w:bidi="ar-SA"/>
    </w:rPr>
  </w:style>
  <w:style w:type="character" w:styleId="1210" w:customStyle="1">
    <w:name w:val="标题 2 Char"/>
    <w:link w:val="900"/>
    <w:uiPriority w:val="0"/>
    <w:qFormat/>
    <w:rPr>
      <w:rFonts w:ascii="Arial" w:hAnsi="Arial" w:eastAsia="黑体"/>
      <w:b/>
      <w:sz w:val="30"/>
      <w:lang w:val="en-US" w:eastAsia="zh-CN" w:bidi="ar-SA"/>
    </w:rPr>
  </w:style>
  <w:style w:type="character" w:styleId="1211" w:customStyle="1">
    <w:name w:val="页脚 Char"/>
    <w:link w:val="900"/>
    <w:uiPriority w:val="0"/>
    <w:qFormat/>
    <w:rPr>
      <w:rFonts w:ascii="宋体" w:eastAsia="宋体"/>
      <w:sz w:val="18"/>
      <w:lang w:val="en-US" w:eastAsia="zh-CN" w:bidi="ar-SA"/>
    </w:rPr>
  </w:style>
  <w:style w:type="character" w:styleId="1212" w:customStyle="1">
    <w:name w:val="批注文字 Char"/>
    <w:link w:val="900"/>
    <w:uiPriority w:val="99"/>
    <w:qFormat/>
    <w:rPr>
      <w:sz w:val="21"/>
      <w:szCs w:val="24"/>
    </w:rPr>
  </w:style>
  <w:style w:type="character" w:styleId="1213" w:customStyle="1">
    <w:name w:val="标题 Char"/>
    <w:link w:val="900"/>
    <w:uiPriority w:val="0"/>
    <w:qFormat/>
    <w:rPr>
      <w:b/>
      <w:sz w:val="32"/>
    </w:rPr>
  </w:style>
  <w:style w:type="character" w:styleId="1214" w:customStyle="1">
    <w:name w:val="成文日期 Char"/>
    <w:link w:val="1215"/>
    <w:uiPriority w:val="0"/>
    <w:qFormat/>
    <w:rPr>
      <w:rFonts w:ascii="仿宋_GB2312" w:eastAsia="仿宋_GB2312"/>
      <w:sz w:val="32"/>
    </w:rPr>
  </w:style>
  <w:style w:type="paragraph" w:styleId="1215" w:customStyle="1">
    <w:name w:val="成文日期"/>
    <w:basedOn w:val="900"/>
    <w:link w:val="1214"/>
    <w:uiPriority w:val="0"/>
    <w:qFormat/>
    <w:pPr>
      <w:ind w:right="400" w:firstLine="200"/>
      <w:jc w:val="right"/>
      <w:spacing w:line="570" w:lineRule="exact"/>
    </w:pPr>
    <w:rPr>
      <w:rFonts w:ascii="仿宋_GB2312" w:eastAsia="仿宋_GB2312"/>
      <w:sz w:val="32"/>
      <w:szCs w:val="20"/>
      <w:lang w:val="en-US" w:eastAsia="en-US"/>
    </w:rPr>
  </w:style>
  <w:style w:type="paragraph" w:styleId="1216" w:customStyle="1">
    <w:name w:val="Char Char1 Char Char Char Char Char Char1"/>
    <w:basedOn w:val="900"/>
    <w:uiPriority w:val="0"/>
    <w:qFormat/>
    <w:pPr>
      <w:jc w:val="left"/>
      <w:spacing w:after="160" w:line="240" w:lineRule="exact"/>
      <w:widowControl/>
    </w:pPr>
    <w:rPr>
      <w:rFonts w:ascii="Verdana" w:hAnsi="Verdana" w:eastAsia="仿宋_GB2312"/>
      <w:sz w:val="24"/>
      <w:szCs w:val="20"/>
      <w:lang w:eastAsia="en-US"/>
    </w:rPr>
  </w:style>
  <w:style w:type="paragraph" w:styleId="1217" w:customStyle="1">
    <w:name w:val="font8"/>
    <w:basedOn w:val="900"/>
    <w:uiPriority w:val="0"/>
    <w:qFormat/>
    <w:pPr>
      <w:jc w:val="left"/>
      <w:spacing w:before="100" w:beforeAutospacing="1" w:after="100" w:afterAutospacing="1"/>
      <w:widowControl/>
    </w:pPr>
    <w:rPr>
      <w:sz w:val="36"/>
      <w:szCs w:val="36"/>
    </w:rPr>
  </w:style>
  <w:style w:type="paragraph" w:styleId="1218" w:customStyle="1">
    <w:name w:val="图中文字"/>
    <w:basedOn w:val="900"/>
    <w:uiPriority w:val="0"/>
    <w:qFormat/>
    <w:pPr>
      <w:jc w:val="center"/>
      <w:spacing w:line="0" w:lineRule="atLeast"/>
    </w:pPr>
    <w:rPr>
      <w:sz w:val="24"/>
      <w:szCs w:val="20"/>
    </w:rPr>
  </w:style>
  <w:style w:type="paragraph" w:styleId="1219" w:customStyle="1">
    <w:name w:val="二级条标题"/>
    <w:basedOn w:val="1220"/>
    <w:next w:val="900"/>
    <w:uiPriority w:val="0"/>
    <w:qFormat/>
    <w:pPr>
      <w:tabs>
        <w:tab w:val="left" w:pos="360" w:leader="none"/>
        <w:tab w:val="left" w:pos="840" w:leader="none"/>
      </w:tabs>
      <w:outlineLvl w:val="2"/>
    </w:pPr>
    <w:rPr>
      <w:rFonts w:ascii="宋体" w:eastAsia="宋体"/>
    </w:rPr>
  </w:style>
  <w:style w:type="paragraph" w:styleId="1220" w:customStyle="1">
    <w:name w:val="一级条标题"/>
    <w:basedOn w:val="1221"/>
    <w:next w:val="900"/>
    <w:uiPriority w:val="0"/>
    <w:qFormat/>
    <w:pPr>
      <w:ind w:hanging="840"/>
      <w:tabs>
        <w:tab w:val="left" w:pos="360" w:leader="none"/>
        <w:tab w:val="left" w:pos="840" w:leader="none"/>
      </w:tabs>
      <w:outlineLvl w:val="1"/>
    </w:pPr>
  </w:style>
  <w:style w:type="paragraph" w:styleId="1221" w:customStyle="1">
    <w:name w:val="章标题"/>
    <w:next w:val="900"/>
    <w:uiPriority w:val="0"/>
    <w:qFormat/>
    <w:pPr>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22" w:customStyle="1">
    <w:name w:val="Char Char Char Char Char Char Char Char Char Char Char Char Char Char Char Char1"/>
    <w:basedOn w:val="900"/>
    <w:uiPriority w:val="0"/>
    <w:qFormat/>
    <w:pPr>
      <w:jc w:val="center"/>
      <w:spacing w:after="160" w:line="240" w:lineRule="exact"/>
      <w:widowControl/>
    </w:pPr>
    <w:rPr>
      <w:rFonts w:ascii="宋体" w:hAnsi="宋体"/>
      <w:b/>
      <w:sz w:val="30"/>
      <w:szCs w:val="30"/>
      <w:lang w:eastAsia="en-US"/>
    </w:rPr>
  </w:style>
  <w:style w:type="paragraph" w:styleId="1223" w:customStyle="1">
    <w:name w:val="三级条标题"/>
    <w:basedOn w:val="1219"/>
    <w:next w:val="900"/>
    <w:uiPriority w:val="0"/>
    <w:qFormat/>
    <w:pPr>
      <w:outlineLvl w:val="3"/>
    </w:pPr>
  </w:style>
  <w:style w:type="paragraph" w:styleId="1224" w:customStyle="1">
    <w:name w:val="Char Char Char Char Char Char Char"/>
    <w:basedOn w:val="900"/>
    <w:uiPriority w:val="0"/>
    <w:qFormat/>
    <w:pPr>
      <w:ind w:firstLine="200"/>
      <w:spacing w:line="360" w:lineRule="auto"/>
    </w:pPr>
    <w:rPr>
      <w:rFonts w:eastAsia="仿宋_GB2312"/>
      <w:sz w:val="24"/>
    </w:rPr>
  </w:style>
  <w:style w:type="paragraph" w:styleId="1225" w:customStyle="1">
    <w:name w:val="项目编号1"/>
    <w:basedOn w:val="900"/>
    <w:uiPriority w:val="0"/>
    <w:qFormat/>
    <w:pPr>
      <w:ind w:left="420" w:hanging="420"/>
      <w:spacing w:before="100" w:beforeAutospacing="1" w:after="100" w:afterAutospacing="1" w:line="360" w:lineRule="auto"/>
    </w:pPr>
    <w:rPr>
      <w:sz w:val="24"/>
    </w:rPr>
  </w:style>
  <w:style w:type="paragraph" w:styleId="1226" w:customStyle="1">
    <w:name w:val="xl33"/>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7" w:customStyle="1">
    <w:name w:val="项目符号1"/>
    <w:basedOn w:val="1228"/>
    <w:uiPriority w:val="0"/>
    <w:qFormat/>
    <w:pPr>
      <w:ind w:left="-25" w:firstLine="0"/>
    </w:pPr>
  </w:style>
  <w:style w:type="paragraph" w:styleId="1228" w:customStyle="1">
    <w:name w:val="正文文本样式"/>
    <w:basedOn w:val="900"/>
    <w:uiPriority w:val="0"/>
    <w:qFormat/>
    <w:pPr>
      <w:ind w:firstLine="482"/>
      <w:spacing w:line="360" w:lineRule="auto"/>
    </w:pPr>
    <w:rPr>
      <w:rFonts w:cs="宋体"/>
      <w:sz w:val="24"/>
      <w:szCs w:val="20"/>
    </w:rPr>
  </w:style>
  <w:style w:type="paragraph" w:styleId="1229" w:customStyle="1">
    <w:name w:val="font6"/>
    <w:basedOn w:val="900"/>
    <w:uiPriority w:val="0"/>
    <w:qFormat/>
    <w:pPr>
      <w:jc w:val="left"/>
      <w:spacing w:before="100" w:beforeAutospacing="1" w:after="100" w:afterAutospacing="1"/>
      <w:widowControl/>
    </w:pPr>
    <w:rPr>
      <w:rFonts w:ascii="宋体" w:hAnsi="宋体" w:cs="宋体"/>
      <w:sz w:val="20"/>
      <w:szCs w:val="20"/>
    </w:rPr>
  </w:style>
  <w:style w:type="paragraph" w:styleId="1230" w:customStyle="1">
    <w:name w:val="无标题条"/>
    <w:next w:val="900"/>
    <w:uiPriority w:val="0"/>
    <w:qFormat/>
    <w:pPr>
      <w:jc w:val="both"/>
    </w:pPr>
    <w:rPr>
      <w:rFonts w:hint="default" w:ascii="Times New Roman" w:hAnsi="Times New Roman" w:eastAsia="宋体" w:cs="Times New Roman"/>
      <w:sz w:val="21"/>
      <w:lang w:val="en-US" w:eastAsia="zh-CN" w:bidi="ar-SA"/>
    </w:rPr>
  </w:style>
  <w:style w:type="paragraph" w:styleId="1231" w:customStyle="1">
    <w:name w:val="xl23"/>
    <w:basedOn w:val="900"/>
    <w:uiPriority w:val="0"/>
    <w:qFormat/>
    <w:pPr>
      <w:spacing w:before="100" w:beforeAutospacing="1" w:after="100" w:afterAutospacing="1" w:line="360" w:lineRule="auto"/>
      <w:widowControl/>
    </w:pPr>
    <w:rPr>
      <w:sz w:val="24"/>
      <w:szCs w:val="20"/>
    </w:rPr>
  </w:style>
  <w:style w:type="paragraph" w:styleId="1232" w:customStyle="1">
    <w:name w:val="xl49"/>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3" w:customStyle="1">
    <w:name w:val="字元 字元"/>
    <w:basedOn w:val="900"/>
    <w:uiPriority w:val="0"/>
    <w:qFormat/>
    <w:rPr>
      <w:rFonts w:ascii="Tahoma" w:hAnsi="Tahoma"/>
      <w:sz w:val="24"/>
      <w:szCs w:val="20"/>
    </w:rPr>
  </w:style>
  <w:style w:type="paragraph" w:styleId="1234" w:customStyle="1">
    <w:name w:val="正文须知-1级"/>
    <w:basedOn w:val="900"/>
    <w:next w:val="900"/>
    <w:uiPriority w:val="0"/>
    <w:qFormat/>
    <w:pPr>
      <w:ind w:left="680" w:hanging="680"/>
      <w:spacing w:line="300" w:lineRule="auto"/>
    </w:pPr>
    <w:rPr>
      <w:rFonts w:ascii="宋体" w:hAnsi="Calibri"/>
      <w:sz w:val="24"/>
      <w:szCs w:val="21"/>
    </w:rPr>
  </w:style>
  <w:style w:type="paragraph" w:styleId="1235" w:customStyle="1">
    <w:name w:val="_Style 160"/>
    <w:uiPriority w:val="0"/>
    <w:qFormat/>
    <w:rPr>
      <w:rFonts w:hint="default" w:ascii="Times New Roman" w:hAnsi="Times New Roman" w:eastAsia="宋体" w:cs="Times New Roman"/>
      <w:sz w:val="21"/>
      <w:szCs w:val="24"/>
      <w:lang w:val="en-US" w:eastAsia="zh-CN" w:bidi="ar-SA"/>
    </w:rPr>
  </w:style>
  <w:style w:type="paragraph" w:styleId="1236" w:customStyle="1">
    <w:name w:val="Char21"/>
    <w:basedOn w:val="900"/>
    <w:uiPriority w:val="0"/>
    <w:qFormat/>
    <w:rPr>
      <w:rFonts w:ascii="Tahoma" w:hAnsi="Tahoma"/>
      <w:sz w:val="24"/>
      <w:szCs w:val="20"/>
    </w:rPr>
  </w:style>
  <w:style w:type="paragraph" w:styleId="1237" w:customStyle="1">
    <w:name w:val="Char3 Char Char Char"/>
    <w:basedOn w:val="900"/>
    <w:uiPriority w:val="0"/>
    <w:qFormat/>
    <w:rPr>
      <w:rFonts w:ascii="Tahoma" w:hAnsi="Tahoma"/>
      <w:sz w:val="24"/>
      <w:szCs w:val="20"/>
    </w:rPr>
  </w:style>
  <w:style w:type="paragraph" w:styleId="1238" w:customStyle="1">
    <w:name w:val="xl44"/>
    <w:basedOn w:val="9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9" w:customStyle="1">
    <w:name w:val="font7"/>
    <w:basedOn w:val="900"/>
    <w:uiPriority w:val="0"/>
    <w:qFormat/>
    <w:pPr>
      <w:jc w:val="left"/>
      <w:spacing w:before="100" w:beforeAutospacing="1" w:after="100" w:afterAutospacing="1"/>
      <w:widowControl/>
    </w:pPr>
    <w:rPr>
      <w:rFonts w:eastAsia="Arial Unicode MS"/>
      <w:b/>
      <w:bCs/>
      <w:color w:val="000000"/>
      <w:sz w:val="20"/>
      <w:szCs w:val="20"/>
    </w:rPr>
  </w:style>
  <w:style w:type="paragraph" w:styleId="1240" w:customStyle="1">
    <w:name w:val="xl24"/>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customStyle="1">
    <w:name w:val="正文列项_字母"/>
    <w:basedOn w:val="900"/>
    <w:uiPriority w:val="0"/>
    <w:qFormat/>
    <w:pPr>
      <w:ind w:left="480" w:hanging="180"/>
      <w:spacing w:line="460" w:lineRule="exact"/>
      <w:outlineLvl w:val="6"/>
    </w:pPr>
    <w:rPr>
      <w:rFonts w:ascii="宋体"/>
      <w:sz w:val="28"/>
      <w:szCs w:val="20"/>
    </w:rPr>
  </w:style>
  <w:style w:type="paragraph" w:styleId="1242" w:customStyle="1">
    <w:name w:val="xl46"/>
    <w:basedOn w:val="90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3" w:customStyle="1">
    <w:name w:val="项目编号2"/>
    <w:basedOn w:val="1225"/>
    <w:uiPriority w:val="0"/>
    <w:qFormat/>
  </w:style>
  <w:style w:type="paragraph" w:styleId="1244" w:customStyle="1">
    <w:name w:val="Char Char Char"/>
    <w:basedOn w:val="900"/>
    <w:uiPriority w:val="0"/>
    <w:qFormat/>
    <w:rPr>
      <w:rFonts w:ascii="Tahoma" w:hAnsi="Tahoma"/>
      <w:sz w:val="24"/>
      <w:szCs w:val="20"/>
    </w:rPr>
  </w:style>
  <w:style w:type="paragraph" w:styleId="1245" w:customStyle="1">
    <w:name w:val="Char Char1 Char Char Char Char Char Char Char Char"/>
    <w:basedOn w:val="900"/>
    <w:uiPriority w:val="0"/>
    <w:qFormat/>
    <w:pPr>
      <w:jc w:val="left"/>
      <w:spacing w:after="160" w:line="240" w:lineRule="exact"/>
      <w:widowControl/>
    </w:pPr>
    <w:rPr>
      <w:rFonts w:ascii="Verdana" w:hAnsi="Verdana"/>
      <w:sz w:val="20"/>
      <w:szCs w:val="20"/>
      <w:lang w:eastAsia="en-US"/>
    </w:rPr>
  </w:style>
  <w:style w:type="paragraph" w:styleId="1246" w:customStyle="1">
    <w:name w:val="xl25"/>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customStyle="1">
    <w:name w:val="xl39"/>
    <w:basedOn w:val="9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8" w:customStyle="1">
    <w:name w:val="Char2"/>
    <w:basedOn w:val="900"/>
    <w:uiPriority w:val="0"/>
    <w:qFormat/>
    <w:rPr>
      <w:rFonts w:ascii="Tahoma" w:hAnsi="Tahoma"/>
      <w:sz w:val="24"/>
      <w:szCs w:val="20"/>
    </w:rPr>
  </w:style>
  <w:style w:type="paragraph" w:styleId="1249" w:customStyle="1">
    <w:name w:val="xl35"/>
    <w:basedOn w:val="90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0" w:customStyle="1">
    <w:name w:val="列出段落2"/>
    <w:basedOn w:val="900"/>
    <w:uiPriority w:val="0"/>
    <w:qFormat/>
    <w:pPr>
      <w:ind w:firstLine="420"/>
    </w:pPr>
    <w:rPr>
      <w:rFonts w:ascii="Calibri" w:hAnsi="Calibri"/>
      <w:szCs w:val="22"/>
    </w:rPr>
  </w:style>
  <w:style w:type="paragraph" w:styleId="1251" w:customStyle="1">
    <w:name w:val="Char Char Char Char Char Char Char Char Char Char1"/>
    <w:basedOn w:val="900"/>
    <w:uiPriority w:val="0"/>
    <w:qFormat/>
    <w:rPr>
      <w:rFonts w:ascii="宋体" w:hAnsi="宋体" w:cs="Courier New"/>
      <w:sz w:val="32"/>
      <w:szCs w:val="32"/>
    </w:rPr>
  </w:style>
  <w:style w:type="paragraph" w:styleId="1252" w:customStyle="1">
    <w:name w:val="Char1 Char Char Char1"/>
    <w:basedOn w:val="900"/>
    <w:uiPriority w:val="0"/>
    <w:qFormat/>
    <w:rPr>
      <w:rFonts w:ascii="Tahoma" w:hAnsi="Tahoma" w:cs="仿宋_GB2312"/>
      <w:sz w:val="24"/>
      <w:szCs w:val="28"/>
    </w:rPr>
  </w:style>
  <w:style w:type="paragraph" w:styleId="1253" w:customStyle="1">
    <w:name w:val="xl40"/>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4" w:customStyle="1">
    <w:name w:val="xl31"/>
    <w:basedOn w:val="90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5" w:customStyle="1">
    <w:name w:val="xl52"/>
    <w:basedOn w:val="90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6" w:customStyle="1">
    <w:name w:val="Char Char Char Char Char Char Char Char Char Char Char Char Char Char Char Char"/>
    <w:basedOn w:val="900"/>
    <w:uiPriority w:val="0"/>
    <w:qFormat/>
    <w:pPr>
      <w:jc w:val="center"/>
      <w:spacing w:after="160" w:line="240" w:lineRule="exact"/>
      <w:widowControl/>
    </w:pPr>
    <w:rPr>
      <w:rFonts w:ascii="宋体" w:hAnsi="宋体"/>
      <w:b/>
      <w:sz w:val="30"/>
      <w:szCs w:val="30"/>
      <w:lang w:eastAsia="en-US"/>
    </w:rPr>
  </w:style>
  <w:style w:type="paragraph" w:styleId="1257" w:customStyle="1">
    <w:name w:val="xl43"/>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8" w:customStyle="1">
    <w:name w:val="Char Char Char1"/>
    <w:basedOn w:val="900"/>
    <w:uiPriority w:val="0"/>
    <w:qFormat/>
    <w:rPr>
      <w:rFonts w:ascii="Tahoma" w:hAnsi="Tahoma"/>
      <w:sz w:val="24"/>
      <w:szCs w:val="20"/>
    </w:rPr>
  </w:style>
  <w:style w:type="paragraph" w:styleId="1259" w:customStyle="1">
    <w:name w:val="Char1"/>
    <w:basedOn w:val="900"/>
    <w:uiPriority w:val="0"/>
    <w:qFormat/>
    <w:pPr>
      <w:tabs>
        <w:tab w:val="left" w:pos="360" w:leader="none"/>
      </w:tabs>
    </w:pPr>
    <w:rPr>
      <w:sz w:val="24"/>
    </w:rPr>
  </w:style>
  <w:style w:type="paragraph" w:styleId="1260" w:customStyle="1">
    <w:name w:val="五级条标题"/>
    <w:basedOn w:val="1261"/>
    <w:next w:val="900"/>
    <w:uiPriority w:val="0"/>
    <w:qFormat/>
    <w:pPr>
      <w:tabs>
        <w:tab w:val="left" w:pos="360" w:leader="none"/>
        <w:tab w:val="left" w:pos="840" w:leader="none"/>
      </w:tabs>
      <w:outlineLvl w:val="5"/>
    </w:pPr>
  </w:style>
  <w:style w:type="paragraph" w:styleId="1261" w:customStyle="1">
    <w:name w:val="四级条标题"/>
    <w:basedOn w:val="1223"/>
    <w:next w:val="900"/>
    <w:uiPriority w:val="0"/>
    <w:qFormat/>
    <w:pPr>
      <w:outlineLvl w:val="4"/>
    </w:pPr>
  </w:style>
  <w:style w:type="paragraph" w:styleId="1262" w:customStyle="1">
    <w:name w:val="background1"/>
    <w:basedOn w:val="900"/>
    <w:uiPriority w:val="0"/>
    <w:qFormat/>
    <w:pPr>
      <w:jc w:val="left"/>
      <w:spacing w:before="100" w:beforeAutospacing="1" w:after="100" w:afterAutospacing="1"/>
      <w:widowControl/>
    </w:pPr>
    <w:rPr>
      <w:rFonts w:ascii="宋体" w:hAnsi="宋体" w:cs="宋体"/>
      <w:sz w:val="24"/>
    </w:rPr>
  </w:style>
  <w:style w:type="paragraph" w:styleId="1263" w:customStyle="1">
    <w:name w:val="xl29"/>
    <w:basedOn w:val="9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4" w:customStyle="1">
    <w:name w:val="xl38"/>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5" w:customStyle="1">
    <w:name w:val="Table Paragraph"/>
    <w:basedOn w:val="900"/>
    <w:uiPriority w:val="1"/>
    <w:qFormat/>
    <w:pPr>
      <w:jc w:val="left"/>
    </w:pPr>
    <w:rPr>
      <w:rFonts w:ascii="宋体" w:hAnsi="宋体" w:cs="宋体"/>
      <w:sz w:val="22"/>
      <w:szCs w:val="22"/>
      <w:lang w:eastAsia="en-US"/>
    </w:rPr>
  </w:style>
  <w:style w:type="paragraph" w:styleId="1266" w:customStyle="1">
    <w:name w:val="xl53"/>
    <w:basedOn w:val="9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7" w:customStyle="1">
    <w:name w:val="xl36"/>
    <w:basedOn w:val="90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8" w:customStyle="1">
    <w:name w:val="正文 + 宋体"/>
    <w:basedOn w:val="900"/>
    <w:uiPriority w:val="0"/>
    <w:qFormat/>
    <w:pPr>
      <w:ind w:left="360" w:hanging="360"/>
      <w:jc w:val="left"/>
      <w:widowControl/>
    </w:pPr>
    <w:rPr>
      <w:rFonts w:ascii="宋体" w:hAnsi="宋体" w:cs="宋体"/>
      <w:b/>
      <w:bCs/>
      <w:color w:val="000000"/>
      <w:sz w:val="18"/>
      <w:szCs w:val="18"/>
    </w:rPr>
  </w:style>
  <w:style w:type="paragraph" w:styleId="1269" w:customStyle="1">
    <w:name w:val="Char Char Char Char Char Char Char2"/>
    <w:basedOn w:val="900"/>
    <w:uiPriority w:val="0"/>
    <w:qFormat/>
    <w:pPr>
      <w:ind w:firstLine="200"/>
      <w:spacing w:line="360" w:lineRule="auto"/>
    </w:pPr>
    <w:rPr>
      <w:rFonts w:eastAsia="仿宋_GB2312"/>
      <w:sz w:val="24"/>
    </w:rPr>
  </w:style>
  <w:style w:type="paragraph" w:styleId="1270" w:customStyle="1">
    <w:name w:val="xl47"/>
    <w:basedOn w:val="9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1" w:customStyle="1">
    <w:name w:val="正文列项_数字"/>
    <w:basedOn w:val="900"/>
    <w:uiPriority w:val="0"/>
    <w:qFormat/>
    <w:pPr>
      <w:ind w:left="680" w:hanging="150"/>
      <w:spacing w:line="460" w:lineRule="exact"/>
      <w:outlineLvl w:val="7"/>
    </w:pPr>
    <w:rPr>
      <w:rFonts w:ascii="宋体"/>
      <w:sz w:val="28"/>
      <w:szCs w:val="20"/>
    </w:rPr>
  </w:style>
  <w:style w:type="paragraph" w:styleId="1272" w:customStyle="1">
    <w:name w:val="xl37"/>
    <w:basedOn w:val="90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3" w:customStyle="1">
    <w:name w:val="缺省文本"/>
    <w:basedOn w:val="900"/>
    <w:uiPriority w:val="0"/>
    <w:qFormat/>
    <w:pPr>
      <w:jc w:val="left"/>
    </w:pPr>
    <w:rPr>
      <w:sz w:val="24"/>
    </w:rPr>
  </w:style>
  <w:style w:type="paragraph" w:styleId="1274" w:customStyle="1">
    <w:name w:val="List Paragraph1"/>
    <w:basedOn w:val="900"/>
    <w:uiPriority w:val="0"/>
    <w:qFormat/>
    <w:pPr>
      <w:ind w:firstLine="420"/>
    </w:pPr>
    <w:rPr>
      <w:rFonts w:ascii="Calibri" w:hAnsi="Calibri"/>
      <w:szCs w:val="22"/>
    </w:rPr>
  </w:style>
  <w:style w:type="paragraph" w:styleId="1275" w:customStyle="1">
    <w:name w:val="xl32"/>
    <w:basedOn w:val="90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6" w:customStyle="1">
    <w:name w:val="项目编号3"/>
    <w:basedOn w:val="1228"/>
    <w:uiPriority w:val="0"/>
    <w:qFormat/>
    <w:pPr>
      <w:ind w:left="902" w:hanging="420"/>
    </w:pPr>
  </w:style>
  <w:style w:type="paragraph" w:styleId="1277" w:customStyle="1">
    <w:name w:val="Char"/>
    <w:basedOn w:val="900"/>
    <w:uiPriority w:val="0"/>
    <w:qFormat/>
    <w:pPr>
      <w:tabs>
        <w:tab w:val="left" w:pos="360" w:leader="none"/>
      </w:tabs>
    </w:pPr>
    <w:rPr>
      <w:sz w:val="24"/>
    </w:rPr>
  </w:style>
  <w:style w:type="paragraph" w:styleId="1278" w:customStyle="1">
    <w:name w:val="xl45"/>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9" w:customStyle="1">
    <w:name w:val="字元 字元2"/>
    <w:basedOn w:val="900"/>
    <w:uiPriority w:val="0"/>
    <w:qFormat/>
    <w:rPr>
      <w:rFonts w:ascii="Tahoma" w:hAnsi="Tahoma"/>
      <w:sz w:val="24"/>
      <w:szCs w:val="20"/>
    </w:rPr>
  </w:style>
  <w:style w:type="paragraph" w:styleId="1280" w:customStyle="1">
    <w:name w:val="Char Char4"/>
    <w:basedOn w:val="900"/>
    <w:uiPriority w:val="0"/>
    <w:qFormat/>
    <w:pPr>
      <w:jc w:val="center"/>
      <w:spacing w:line="400" w:lineRule="exact"/>
      <w:widowControl/>
    </w:pPr>
  </w:style>
  <w:style w:type="paragraph" w:styleId="1281" w:customStyle="1">
    <w:name w:val="Char Char Char Char Char Char Char Char Char Char"/>
    <w:basedOn w:val="900"/>
    <w:uiPriority w:val="0"/>
    <w:qFormat/>
  </w:style>
  <w:style w:type="paragraph" w:styleId="1282" w:customStyle="1">
    <w:name w:val="Char Char1 Char Char Char Char Char Char"/>
    <w:basedOn w:val="900"/>
    <w:uiPriority w:val="0"/>
    <w:qFormat/>
    <w:pPr>
      <w:jc w:val="left"/>
      <w:spacing w:after="160" w:line="240" w:lineRule="exact"/>
      <w:widowControl/>
    </w:pPr>
    <w:rPr>
      <w:rFonts w:ascii="Verdana" w:hAnsi="Verdana" w:eastAsia="仿宋_GB2312"/>
      <w:sz w:val="24"/>
      <w:szCs w:val="20"/>
      <w:lang w:eastAsia="en-US"/>
    </w:rPr>
  </w:style>
  <w:style w:type="paragraph" w:styleId="1283" w:customStyle="1">
    <w:name w:val="Char2 Char Char Char Char Char Char"/>
    <w:basedOn w:val="900"/>
    <w:uiPriority w:val="0"/>
    <w:qFormat/>
    <w:pPr>
      <w:jc w:val="center"/>
      <w:spacing w:line="400" w:lineRule="exact"/>
      <w:widowControl/>
    </w:pPr>
  </w:style>
  <w:style w:type="paragraph" w:styleId="1284" w:customStyle="1">
    <w:name w:val="Char Char1"/>
    <w:basedOn w:val="1106"/>
    <w:uiPriority w:val="0"/>
    <w:qFormat/>
    <w:rPr>
      <w:rFonts w:ascii="Tahoma" w:hAnsi="Tahoma"/>
      <w:sz w:val="24"/>
    </w:rPr>
  </w:style>
  <w:style w:type="paragraph" w:styleId="1285" w:customStyle="1">
    <w:name w:val="Char Char Char Char Char Char Char Char Char Char2"/>
    <w:basedOn w:val="900"/>
    <w:uiPriority w:val="0"/>
    <w:qFormat/>
    <w:rPr>
      <w:rFonts w:ascii="宋体" w:hAnsi="宋体" w:cs="Courier New"/>
      <w:sz w:val="32"/>
      <w:szCs w:val="32"/>
    </w:rPr>
  </w:style>
  <w:style w:type="paragraph" w:styleId="1286" w:customStyle="1">
    <w:name w:val="表格文字"/>
    <w:basedOn w:val="1114"/>
    <w:uiPriority w:val="0"/>
    <w:qFormat/>
    <w:pPr>
      <w:ind w:firstLine="0"/>
      <w:spacing w:before="20" w:after="20" w:line="240" w:lineRule="auto"/>
    </w:pPr>
    <w:rPr>
      <w:rFonts w:ascii="Century Gothic" w:hAnsi="Century Gothic"/>
      <w:sz w:val="20"/>
      <w:szCs w:val="20"/>
    </w:rPr>
  </w:style>
  <w:style w:type="paragraph" w:styleId="1287" w:customStyle="1">
    <w:name w:val="xl26"/>
    <w:basedOn w:val="9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8" w:customStyle="1">
    <w:name w:val="正文 + 楷体_GB2312"/>
    <w:basedOn w:val="900"/>
    <w:uiPriority w:val="0"/>
    <w:qFormat/>
    <w:pPr>
      <w:jc w:val="left"/>
      <w:widowControl/>
    </w:pPr>
    <w:rPr>
      <w:rFonts w:ascii="楷体_GB2312" w:eastAsia="楷体_GB2312" w:cs="Arial"/>
      <w:sz w:val="24"/>
    </w:rPr>
  </w:style>
  <w:style w:type="paragraph" w:styleId="1289" w:customStyle="1">
    <w:name w:val="xl30"/>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customStyle="1">
    <w:name w:val="xl41"/>
    <w:basedOn w:val="9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1" w:customStyle="1">
    <w:name w:val="default"/>
    <w:basedOn w:val="900"/>
    <w:uiPriority w:val="0"/>
    <w:qFormat/>
    <w:pPr>
      <w:jc w:val="left"/>
      <w:spacing w:before="100" w:beforeAutospacing="1" w:after="100" w:afterAutospacing="1"/>
      <w:widowControl/>
    </w:pPr>
    <w:rPr>
      <w:rFonts w:ascii="宋体" w:hAnsi="宋体" w:cs="宋体"/>
      <w:sz w:val="24"/>
    </w:rPr>
  </w:style>
  <w:style w:type="paragraph" w:styleId="1292" w:customStyle="1">
    <w:name w:val="样式 宋体 五号 行距: 单倍行距"/>
    <w:basedOn w:val="900"/>
    <w:uiPriority w:val="0"/>
    <w:qFormat/>
    <w:pPr>
      <w:jc w:val="left"/>
    </w:pPr>
    <w:rPr>
      <w:rFonts w:ascii="宋体" w:hAnsi="宋体"/>
      <w:szCs w:val="20"/>
    </w:rPr>
  </w:style>
  <w:style w:type="paragraph" w:styleId="129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94" w:customStyle="1">
    <w:name w:val="Char3"/>
    <w:basedOn w:val="900"/>
    <w:uiPriority w:val="0"/>
    <w:qFormat/>
    <w:pPr>
      <w:tabs>
        <w:tab w:val="left" w:pos="360" w:leader="none"/>
      </w:tabs>
    </w:pPr>
    <w:rPr>
      <w:sz w:val="24"/>
    </w:rPr>
  </w:style>
  <w:style w:type="paragraph" w:styleId="1295" w:customStyle="1">
    <w:name w:val="字元 字元1"/>
    <w:basedOn w:val="900"/>
    <w:uiPriority w:val="0"/>
    <w:qFormat/>
    <w:rPr>
      <w:rFonts w:ascii="Tahoma" w:hAnsi="Tahoma"/>
      <w:sz w:val="24"/>
      <w:szCs w:val="20"/>
    </w:rPr>
  </w:style>
  <w:style w:type="paragraph" w:styleId="1296" w:customStyle="1">
    <w:name w:val="xl48"/>
    <w:basedOn w:val="9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7" w:customStyle="1">
    <w:name w:val="样式 标题 2 + 宋体 五号 行距: 单倍行距"/>
    <w:basedOn w:val="1083"/>
    <w:uiPriority w:val="0"/>
    <w:qFormat/>
    <w:pPr>
      <w:ind w:left="1188" w:hanging="360"/>
      <w:jc w:val="left"/>
      <w:spacing w:before="260" w:after="260" w:line="240" w:lineRule="auto"/>
      <w:tabs>
        <w:tab w:val="left" w:pos="1188" w:leader="none"/>
      </w:tabs>
    </w:pPr>
    <w:rPr>
      <w:rFonts w:ascii="宋体" w:hAnsi="宋体" w:eastAsia="宋体"/>
      <w:bCs/>
      <w:sz w:val="21"/>
    </w:rPr>
  </w:style>
  <w:style w:type="paragraph" w:styleId="1298" w:customStyle="1">
    <w:name w:val="修订1"/>
    <w:uiPriority w:val="0"/>
    <w:qFormat/>
    <w:rPr>
      <w:rFonts w:hint="default" w:ascii="Times New Roman" w:hAnsi="Times New Roman" w:eastAsia="宋体" w:cs="Times New Roman"/>
      <w:sz w:val="21"/>
      <w:szCs w:val="24"/>
      <w:lang w:val="en-US" w:eastAsia="zh-CN" w:bidi="ar-SA"/>
    </w:rPr>
  </w:style>
  <w:style w:type="paragraph" w:styleId="1299" w:customStyle="1">
    <w:name w:val="正文须知-2级"/>
    <w:basedOn w:val="900"/>
    <w:uiPriority w:val="0"/>
    <w:qFormat/>
    <w:pPr>
      <w:ind w:left="851" w:hanging="851"/>
      <w:spacing w:line="300" w:lineRule="auto"/>
    </w:pPr>
    <w:rPr>
      <w:rFonts w:ascii="宋体" w:hAnsi="Calibri"/>
      <w:sz w:val="24"/>
      <w:szCs w:val="21"/>
    </w:rPr>
  </w:style>
  <w:style w:type="paragraph" w:styleId="1300" w:customStyle="1">
    <w:name w:val="xl51"/>
    <w:basedOn w:val="90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customStyle="1">
    <w:name w:val="xl27"/>
    <w:basedOn w:val="9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2" w:customStyle="1">
    <w:name w:val="Char Char41"/>
    <w:basedOn w:val="900"/>
    <w:uiPriority w:val="0"/>
    <w:qFormat/>
    <w:pPr>
      <w:jc w:val="center"/>
      <w:spacing w:line="400" w:lineRule="exact"/>
      <w:widowControl/>
    </w:pPr>
  </w:style>
  <w:style w:type="paragraph" w:styleId="1303" w:customStyle="1">
    <w:name w:val="font5"/>
    <w:basedOn w:val="900"/>
    <w:uiPriority w:val="0"/>
    <w:qFormat/>
    <w:pPr>
      <w:jc w:val="left"/>
      <w:spacing w:before="100" w:beforeAutospacing="1" w:after="100" w:afterAutospacing="1"/>
      <w:widowControl/>
    </w:pPr>
    <w:rPr>
      <w:rFonts w:ascii="宋体" w:hAnsi="宋体" w:cs="宋体"/>
      <w:sz w:val="18"/>
      <w:szCs w:val="18"/>
    </w:rPr>
  </w:style>
  <w:style w:type="paragraph" w:styleId="1304" w:customStyle="1">
    <w:name w:val="Char3 Char Char Char1"/>
    <w:basedOn w:val="900"/>
    <w:uiPriority w:val="0"/>
    <w:qFormat/>
    <w:rPr>
      <w:rFonts w:ascii="Tahoma" w:hAnsi="Tahoma"/>
      <w:sz w:val="24"/>
      <w:szCs w:val="20"/>
    </w:rPr>
  </w:style>
  <w:style w:type="paragraph" w:styleId="1305" w:customStyle="1">
    <w:name w:val="1 Char Char Char Char"/>
    <w:basedOn w:val="900"/>
    <w:uiPriority w:val="0"/>
    <w:qFormat/>
    <w:rPr>
      <w:rFonts w:ascii="Tahoma" w:hAnsi="Tahoma"/>
      <w:sz w:val="24"/>
      <w:szCs w:val="20"/>
    </w:rPr>
  </w:style>
  <w:style w:type="paragraph" w:styleId="1306" w:customStyle="1">
    <w:name w:val="文档正文"/>
    <w:basedOn w:val="900"/>
    <w:uiPriority w:val="0"/>
    <w:qFormat/>
    <w:pPr>
      <w:spacing w:before="120" w:after="120" w:line="180" w:lineRule="auto"/>
    </w:pPr>
    <w:rPr>
      <w:rFonts w:ascii="Arial" w:hAnsi="Arial"/>
      <w:szCs w:val="20"/>
    </w:rPr>
  </w:style>
  <w:style w:type="paragraph" w:styleId="1307" w:customStyle="1">
    <w:name w:val="xl42"/>
    <w:basedOn w:val="9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8" w:customStyle="1">
    <w:name w:val="Char3 Char Char Char2"/>
    <w:basedOn w:val="900"/>
    <w:uiPriority w:val="0"/>
    <w:qFormat/>
    <w:rPr>
      <w:rFonts w:ascii="Tahoma" w:hAnsi="Tahoma"/>
      <w:sz w:val="24"/>
      <w:szCs w:val="20"/>
    </w:rPr>
  </w:style>
  <w:style w:type="paragraph" w:styleId="1309" w:customStyle="1">
    <w:name w:val="Char Char Char1 Char"/>
    <w:basedOn w:val="900"/>
    <w:uiPriority w:val="0"/>
    <w:qFormat/>
    <w:rPr>
      <w:rFonts w:ascii="Tahoma" w:hAnsi="Tahoma"/>
      <w:sz w:val="24"/>
      <w:szCs w:val="20"/>
    </w:rPr>
  </w:style>
  <w:style w:type="paragraph" w:styleId="1310" w:customStyle="1">
    <w:name w:val="1名"/>
    <w:basedOn w:val="900"/>
    <w:uiPriority w:val="0"/>
    <w:qFormat/>
    <w:pPr>
      <w:ind w:left="360" w:hanging="360"/>
      <w:spacing w:before="120"/>
      <w:tabs>
        <w:tab w:val="left" w:pos="360" w:leader="none"/>
      </w:tabs>
    </w:pPr>
    <w:rPr>
      <w:rFonts w:ascii="宋体"/>
      <w:sz w:val="28"/>
      <w:szCs w:val="20"/>
    </w:rPr>
  </w:style>
  <w:style w:type="paragraph" w:styleId="1311" w:customStyle="1">
    <w:name w:val="xl34"/>
    <w:basedOn w:val="9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12" w:customStyle="1">
    <w:name w:val="font9"/>
    <w:basedOn w:val="90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13" w:customStyle="1">
    <w:name w:val="Char2 Char Char Char Char Char Char1"/>
    <w:basedOn w:val="900"/>
    <w:uiPriority w:val="0"/>
    <w:qFormat/>
    <w:pPr>
      <w:jc w:val="center"/>
      <w:spacing w:line="400" w:lineRule="exact"/>
      <w:widowControl/>
    </w:pPr>
  </w:style>
  <w:style w:type="paragraph" w:styleId="1314" w:customStyle="1">
    <w:name w:val="Char Char Char1 Char1"/>
    <w:basedOn w:val="900"/>
    <w:uiPriority w:val="0"/>
    <w:qFormat/>
    <w:rPr>
      <w:rFonts w:ascii="Tahoma" w:hAnsi="Tahoma"/>
      <w:sz w:val="24"/>
      <w:szCs w:val="20"/>
    </w:rPr>
  </w:style>
  <w:style w:type="paragraph" w:styleId="1315" w:customStyle="1">
    <w:name w:val="xl28"/>
    <w:basedOn w:val="9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6" w:customStyle="1">
    <w:name w:val="Char Char Char2"/>
    <w:basedOn w:val="900"/>
    <w:uiPriority w:val="0"/>
    <w:qFormat/>
    <w:rPr>
      <w:rFonts w:ascii="Tahoma" w:hAnsi="Tahoma"/>
      <w:sz w:val="24"/>
      <w:szCs w:val="20"/>
    </w:rPr>
  </w:style>
  <w:style w:type="paragraph" w:styleId="1317" w:customStyle="1">
    <w:name w:val="默认段落字体 Para Char Char Char Char"/>
    <w:basedOn w:val="900"/>
    <w:uiPriority w:val="0"/>
    <w:qFormat/>
    <w:rPr>
      <w:rFonts w:ascii="Arial" w:hAnsi="Arial" w:cs="Arial"/>
      <w:szCs w:val="21"/>
    </w:rPr>
  </w:style>
  <w:style w:type="paragraph" w:styleId="1318" w:customStyle="1">
    <w:name w:val="xl50"/>
    <w:basedOn w:val="9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9" w:customStyle="1">
    <w:name w:val="Char Char Char Char Char Char Char1"/>
    <w:basedOn w:val="900"/>
    <w:uiPriority w:val="0"/>
    <w:qFormat/>
    <w:pPr>
      <w:ind w:firstLine="200"/>
      <w:spacing w:line="360" w:lineRule="auto"/>
    </w:pPr>
    <w:rPr>
      <w:rFonts w:eastAsia="仿宋_GB2312"/>
      <w:sz w:val="24"/>
    </w:rPr>
  </w:style>
  <w:style w:type="paragraph" w:styleId="1320" w:customStyle="1">
    <w:name w:val="标题1-附件"/>
    <w:basedOn w:val="1082"/>
    <w:uiPriority w:val="0"/>
    <w:qFormat/>
    <w:pPr>
      <w:jc w:val="left"/>
    </w:pPr>
    <w:rPr>
      <w:sz w:val="24"/>
      <w:szCs w:val="24"/>
    </w:rPr>
  </w:style>
  <w:style w:type="paragraph" w:styleId="1321" w:customStyle="1">
    <w:name w:val="样式2"/>
    <w:basedOn w:val="1146"/>
    <w:uiPriority w:val="0"/>
    <w:qFormat/>
    <w:pPr>
      <w:jc w:val="center"/>
      <w:spacing w:line="360" w:lineRule="auto"/>
    </w:pPr>
    <w:rPr>
      <w:sz w:val="24"/>
    </w:rPr>
  </w:style>
  <w:style w:type="paragraph" w:styleId="1322"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323" w:customStyle="1">
    <w:name w:val="列出段落1"/>
    <w:basedOn w:val="900"/>
    <w:uiPriority w:val="0"/>
    <w:qFormat/>
    <w:pPr>
      <w:ind w:firstLine="420"/>
    </w:pPr>
    <w:rPr>
      <w:rFonts w:ascii="Calibri" w:hAnsi="Calibri"/>
      <w:szCs w:val="22"/>
    </w:rPr>
  </w:style>
  <w:style w:type="paragraph" w:styleId="1324" w:customStyle="1">
    <w:name w:val="正文文本样式 加粗"/>
    <w:basedOn w:val="1228"/>
    <w:uiPriority w:val="0"/>
    <w:qFormat/>
    <w:rPr>
      <w:b/>
    </w:rPr>
  </w:style>
  <w:style w:type="paragraph" w:styleId="1325" w:customStyle="1">
    <w:name w:val="图文"/>
    <w:basedOn w:val="900"/>
    <w:uiPriority w:val="0"/>
    <w:qFormat/>
    <w:pPr>
      <w:spacing w:after="50" w:line="360" w:lineRule="auto"/>
    </w:pPr>
    <w:rPr>
      <w:sz w:val="24"/>
    </w:rPr>
  </w:style>
  <w:style w:type="paragraph" w:styleId="132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22222222222222"/>
    <w:basedOn w:val="900"/>
    <w:uiPriority w:val="0"/>
    <w:qFormat/>
    <w:pPr>
      <w:ind w:firstLine="480"/>
      <w:jc w:val="left"/>
      <w:spacing w:line="360" w:lineRule="auto"/>
      <w:widowControl/>
    </w:pPr>
    <w:rPr>
      <w:color w:val="ff0000"/>
      <w:sz w:val="24"/>
      <w:szCs w:val="20"/>
    </w:rPr>
  </w:style>
  <w:style w:type="paragraph" w:styleId="1328" w:customStyle="1">
    <w:name w:val="图例"/>
    <w:basedOn w:val="900"/>
    <w:uiPriority w:val="0"/>
    <w:qFormat/>
    <w:pPr>
      <w:jc w:val="center"/>
      <w:spacing w:before="120" w:after="120" w:line="360" w:lineRule="auto"/>
    </w:pPr>
    <w:rPr>
      <w:rFonts w:eastAsia="仿宋_GB2312"/>
      <w:b/>
      <w:sz w:val="24"/>
      <w:szCs w:val="20"/>
    </w:rPr>
  </w:style>
  <w:style w:type="paragraph" w:styleId="1329" w:customStyle="1">
    <w:name w:val="正文须知-3级"/>
    <w:basedOn w:val="900"/>
    <w:uiPriority w:val="0"/>
    <w:qFormat/>
    <w:pPr>
      <w:ind w:left="851" w:hanging="355"/>
      <w:spacing w:line="300" w:lineRule="auto"/>
    </w:pPr>
    <w:rPr>
      <w:rFonts w:ascii="宋体" w:hAnsi="Calibri"/>
      <w:sz w:val="24"/>
      <w:szCs w:val="21"/>
    </w:rPr>
  </w:style>
  <w:style w:type="paragraph" w:styleId="1330" w:customStyle="1">
    <w:name w:val="正文文本缩进2"/>
    <w:basedOn w:val="900"/>
    <w:uiPriority w:val="0"/>
    <w:qFormat/>
    <w:pPr>
      <w:ind w:firstLine="480"/>
      <w:spacing w:line="480" w:lineRule="exact"/>
    </w:pPr>
    <w:rPr>
      <w:rFonts w:ascii="宋体" w:hAnsi="宋体"/>
      <w:sz w:val="24"/>
      <w:lang w:val="zh-CN"/>
    </w:rPr>
  </w:style>
  <w:style w:type="paragraph" w:styleId="1331" w:customStyle="1">
    <w:name w:val="表格1"/>
    <w:basedOn w:val="900"/>
    <w:uiPriority w:val="0"/>
    <w:qFormat/>
    <w:pPr>
      <w:ind w:firstLine="480"/>
      <w:jc w:val="center"/>
    </w:pPr>
    <w:rPr>
      <w:sz w:val="24"/>
      <w:szCs w:val="20"/>
    </w:rPr>
  </w:style>
  <w:style w:type="paragraph" w:styleId="1332" w:customStyle="1">
    <w:name w:val="Char Char Char1 Char2"/>
    <w:basedOn w:val="900"/>
    <w:uiPriority w:val="0"/>
    <w:qFormat/>
    <w:rPr>
      <w:rFonts w:ascii="Tahoma" w:hAnsi="Tahoma"/>
      <w:sz w:val="24"/>
      <w:szCs w:val="20"/>
    </w:rPr>
  </w:style>
  <w:style w:type="paragraph" w:styleId="1333" w:customStyle="1">
    <w:name w:val="正文缩进2"/>
    <w:basedOn w:val="900"/>
    <w:uiPriority w:val="0"/>
    <w:qFormat/>
    <w:pPr>
      <w:ind w:firstLine="567"/>
      <w:spacing w:line="480" w:lineRule="exact"/>
      <w:widowControl/>
    </w:pPr>
    <w:rPr>
      <w:rFonts w:ascii="宋体"/>
      <w:color w:val="000000"/>
      <w:sz w:val="28"/>
      <w:szCs w:val="20"/>
      <w:lang w:val="zh-CN"/>
    </w:rPr>
  </w:style>
  <w:style w:type="paragraph" w:styleId="1334" w:customStyle="1">
    <w:name w:val="Char22"/>
    <w:basedOn w:val="900"/>
    <w:uiPriority w:val="0"/>
    <w:qFormat/>
    <w:rPr>
      <w:rFonts w:ascii="Tahoma" w:hAnsi="Tahoma"/>
      <w:sz w:val="24"/>
      <w:szCs w:val="20"/>
    </w:rPr>
  </w:style>
  <w:style w:type="table" w:styleId="1335" w:customStyle="1">
    <w:name w:val="Table Normal"/>
    <w:basedOn w:val="1093"/>
    <w:uiPriority w:val="2"/>
    <w:semiHidden/>
    <w:qFormat/>
    <w:pPr>
      <w:widowControl w:val="off"/>
    </w:pPr>
    <w:rPr>
      <w:rFonts w:ascii="Calibri" w:hAnsi="Calibri"/>
      <w:sz w:val="22"/>
      <w:szCs w:val="22"/>
      <w:lang w:val="en-US" w:eastAsia="en-US" w:bidi="ar-SA"/>
    </w:rPr>
    <w:tblPr/>
  </w:style>
  <w:style w:type="paragraph" w:styleId="1336" w:customStyle="1">
    <w:name w:val="首行缩进"/>
    <w:basedOn w:val="900"/>
    <w:uiPriority w:val="0"/>
    <w:qFormat/>
    <w:pPr>
      <w:ind w:firstLine="420"/>
      <w:spacing w:line="360" w:lineRule="auto"/>
    </w:pPr>
    <w:rPr>
      <w:sz w:val="20"/>
      <w:szCs w:val="20"/>
    </w:rPr>
  </w:style>
  <w:style w:type="character" w:styleId="1337" w:customStyle="1">
    <w:name w:val="正文缩进 字符"/>
    <w:link w:val="900"/>
    <w:uiPriority w:val="0"/>
    <w:qFormat/>
    <w:rPr>
      <w:rFonts w:ascii="宋体"/>
      <w:sz w:val="24"/>
      <w:lang w:val="en-US" w:eastAsia="zh-CN" w:bidi="ar-SA"/>
    </w:rPr>
  </w:style>
  <w:style w:type="paragraph" w:styleId="1338" w:customStyle="1">
    <w:name w:val="无间隔1"/>
    <w:basedOn w:val="900"/>
    <w:uiPriority w:val="99"/>
    <w:qFormat/>
    <w:rPr>
      <w:szCs w:val="20"/>
    </w:rPr>
  </w:style>
  <w:style w:type="paragraph" w:styleId="1339" w:customStyle="1">
    <w:name w:val="_Style 10"/>
    <w:basedOn w:val="900"/>
    <w:next w:val="900"/>
    <w:uiPriority w:val="99"/>
    <w:qFormat/>
    <w:pPr>
      <w:ind w:firstLine="420"/>
    </w:pPr>
    <w:rPr>
      <w:rFonts w:ascii="Calibri" w:hAnsi="Calibri"/>
      <w:szCs w:val="22"/>
    </w:rPr>
  </w:style>
  <w:style w:type="character" w:styleId="1340" w:customStyle="1">
    <w:name w:val="NormalCharacter1"/>
    <w:link w:val="900"/>
    <w:uiPriority w:val="0"/>
    <w:qFormat/>
  </w:style>
  <w:style w:type="paragraph" w:styleId="1341" w:customStyle="1">
    <w:name w:val="样式 标题 1 + 宋体 居中 段前: 17 磅 段后: 16.5 磅"/>
    <w:basedOn w:val="1082"/>
    <w:uiPriority w:val="0"/>
    <w:qFormat/>
    <w:pPr>
      <w:ind w:left="840" w:right="0" w:hanging="420"/>
      <w:jc w:val="center"/>
      <w:keepLines/>
      <w:keepNext/>
      <w:pageBreakBefore/>
      <w:spacing w:before="240" w:beforeAutospacing="0" w:after="120" w:afterAutospacing="0" w:line="300" w:lineRule="auto"/>
      <w:widowControl/>
      <w:tabs>
        <w:tab w:val="left" w:pos="840" w:leader="none"/>
      </w:tabs>
      <w:outlineLvl w:val="0"/>
      <w:suppressLineNumbers w:val="0"/>
    </w:pPr>
    <w:rPr>
      <w:rFonts w:hint="eastAsia" w:ascii="华文中宋" w:hAnsi="华文中宋" w:eastAsia="华文中宋" w:cs="宋体"/>
      <w:sz w:val="28"/>
      <w:szCs w:val="20"/>
      <w:lang w:val="en-US" w:eastAsia="zh-CN" w:bidi="ar"/>
    </w:rPr>
  </w:style>
  <w:style w:type="paragraph" w:styleId="1342" w:customStyle="1">
    <w:name w:val="主送机关"/>
    <w:basedOn w:val="900"/>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仿宋_GB2312" w:cs="Times New Roman"/>
      <w:sz w:val="32"/>
      <w:szCs w:val="20"/>
      <w:lang w:val="en-US" w:eastAsia="zh-CN" w:bidi="ar"/>
    </w:rPr>
  </w:style>
  <w:style w:type="character" w:styleId="1343" w:customStyle="1">
    <w:name w:val="disabled"/>
    <w:link w:val="900"/>
    <w:uiPriority w:val="0"/>
    <w:qFormat/>
    <w:rPr>
      <w:color w:val="38322d"/>
    </w:rPr>
  </w:style>
  <w:style w:type="character" w:styleId="1344" w:customStyle="1">
    <w:name w:val="font21"/>
    <w:link w:val="900"/>
    <w:uiPriority w:val="0"/>
    <w:qFormat/>
    <w:rPr>
      <w:rFonts w:hint="eastAsia" w:ascii="宋体" w:hAnsi="宋体" w:eastAsia="宋体" w:cs="宋体"/>
      <w:color w:val="000000"/>
      <w:sz w:val="20"/>
      <w:szCs w:val="20"/>
      <w:u w:val="none"/>
    </w:rPr>
  </w:style>
  <w:style w:type="character" w:styleId="1345" w:customStyle="1">
    <w:name w:val="sp"/>
    <w:link w:val="900"/>
    <w:uiPriority w:val="0"/>
    <w:qFormat/>
    <w:rPr>
      <w:color w:val="ffffff"/>
      <w:shd w:val="clear" w:color="auto" w:fill="dddddd"/>
    </w:rPr>
  </w:style>
  <w:style w:type="character" w:styleId="1346" w:customStyle="1">
    <w:name w:val="current"/>
    <w:link w:val="900"/>
    <w:uiPriority w:val="0"/>
    <w:qFormat/>
    <w:rPr>
      <w:b/>
      <w:bCs/>
      <w:color w:val="ffffff"/>
      <w:shd w:val="clear" w:color="auto" w:fill="38322d"/>
    </w:rPr>
  </w:style>
  <w:style w:type="character" w:styleId="1347" w:customStyle="1">
    <w:name w:val="font11"/>
    <w:link w:val="900"/>
    <w:uiPriority w:val="0"/>
    <w:qFormat/>
    <w:rPr>
      <w:rFonts w:hint="eastAsia" w:ascii="宋体" w:hAnsi="宋体" w:eastAsia="宋体" w:cs="宋体"/>
      <w:color w:val="000000"/>
      <w:sz w:val="22"/>
      <w:szCs w:val="22"/>
      <w:u w:val="none"/>
    </w:rPr>
  </w:style>
  <w:style w:type="character" w:styleId="1348" w:customStyle="1">
    <w:name w:val="font71"/>
    <w:link w:val="900"/>
    <w:uiPriority w:val="0"/>
    <w:qFormat/>
    <w:rPr>
      <w:rFonts w:hint="eastAsia" w:ascii="宋体" w:hAnsi="宋体" w:eastAsia="宋体" w:cs="宋体"/>
      <w:color w:val="000000"/>
      <w:sz w:val="18"/>
      <w:szCs w:val="18"/>
      <w:u w:val="none"/>
    </w:rPr>
  </w:style>
  <w:style w:type="character" w:styleId="1349" w:customStyle="1">
    <w:name w:val="font31"/>
    <w:link w:val="900"/>
    <w:uiPriority w:val="0"/>
    <w:qFormat/>
    <w:rPr>
      <w:rFonts w:hint="eastAsia" w:ascii="宋体" w:hAnsi="宋体" w:eastAsia="宋体" w:cs="宋体"/>
      <w:color w:val="000000"/>
      <w:sz w:val="20"/>
      <w:szCs w:val="20"/>
    </w:rPr>
  </w:style>
  <w:style w:type="character" w:styleId="1350" w:customStyle="1">
    <w:name w:val="font51"/>
    <w:link w:val="900"/>
    <w:uiPriority w:val="0"/>
    <w:qFormat/>
    <w:rPr>
      <w:rFonts w:hint="eastAsia" w:ascii="宋体" w:hAnsi="宋体" w:eastAsia="宋体" w:cs="宋体"/>
      <w:color w:val="ff0000"/>
      <w:sz w:val="20"/>
      <w:szCs w:val="20"/>
      <w:u w:val="none"/>
    </w:rPr>
  </w:style>
  <w:style w:type="character" w:styleId="1351" w:customStyle="1">
    <w:name w:val="font112"/>
    <w:link w:val="900"/>
    <w:uiPriority w:val="0"/>
    <w:qFormat/>
    <w:rPr>
      <w:rFonts w:hint="eastAsia" w:ascii="微软雅黑" w:hAnsi="微软雅黑" w:eastAsia="微软雅黑" w:cs="微软雅黑"/>
      <w:color w:val="ff0000"/>
      <w:sz w:val="22"/>
      <w:szCs w:val="22"/>
      <w:u w:val="none"/>
    </w:rPr>
  </w:style>
  <w:style w:type="character" w:styleId="1352" w:customStyle="1">
    <w:name w:val="font181"/>
    <w:link w:val="900"/>
    <w:uiPriority w:val="0"/>
    <w:qFormat/>
    <w:rPr>
      <w:rFonts w:hint="eastAsia" w:ascii="宋体" w:hAnsi="宋体" w:eastAsia="宋体" w:cs="宋体"/>
      <w:i/>
      <w:iCs/>
      <w:color w:val="000000"/>
      <w:sz w:val="20"/>
      <w:szCs w:val="20"/>
      <w:u w:val="none"/>
    </w:rPr>
  </w:style>
  <w:style w:type="character" w:styleId="1353" w:customStyle="1">
    <w:name w:val="font121"/>
    <w:link w:val="900"/>
    <w:uiPriority w:val="0"/>
    <w:qFormat/>
    <w:rPr>
      <w:rFonts w:hint="eastAsia" w:ascii="微软雅黑" w:hAnsi="微软雅黑" w:eastAsia="微软雅黑" w:cs="微软雅黑"/>
      <w:color w:val="c65911"/>
      <w:sz w:val="22"/>
      <w:szCs w:val="22"/>
      <w:u w:val="none"/>
    </w:rPr>
  </w:style>
  <w:style w:type="character" w:styleId="1354" w:customStyle="1">
    <w:name w:val="font161"/>
    <w:link w:val="900"/>
    <w:uiPriority w:val="0"/>
    <w:qFormat/>
    <w:rPr>
      <w:rFonts w:hint="eastAsia" w:ascii="宋体" w:hAnsi="宋体" w:eastAsia="宋体" w:cs="宋体"/>
      <w:color w:val="000000"/>
      <w:sz w:val="20"/>
      <w:szCs w:val="20"/>
      <w:u w:val="none"/>
    </w:rPr>
  </w:style>
  <w:style w:type="character" w:styleId="1355" w:customStyle="1">
    <w:name w:val="font01"/>
    <w:link w:val="900"/>
    <w:uiPriority w:val="0"/>
    <w:qFormat/>
    <w:rPr>
      <w:rFonts w:hint="eastAsia" w:ascii="宋体" w:hAnsi="宋体" w:eastAsia="宋体" w:cs="宋体"/>
      <w:color w:val="000000"/>
      <w:sz w:val="20"/>
      <w:szCs w:val="20"/>
      <w:u w:val="none"/>
    </w:rPr>
  </w:style>
  <w:style w:type="character" w:styleId="1356" w:customStyle="1">
    <w:name w:val="font221"/>
    <w:link w:val="900"/>
    <w:uiPriority w:val="0"/>
    <w:qFormat/>
    <w:rPr>
      <w:rFonts w:hint="eastAsia" w:ascii="宋体" w:hAnsi="宋体" w:eastAsia="宋体" w:cs="宋体"/>
      <w:color w:val="000000"/>
      <w:sz w:val="20"/>
      <w:szCs w:val="20"/>
      <w:u w:val="none"/>
      <w:vertAlign w:val="superscript"/>
    </w:rPr>
  </w:style>
  <w:style w:type="character" w:styleId="1357" w:customStyle="1">
    <w:name w:val="font61"/>
    <w:link w:val="900"/>
    <w:uiPriority w:val="0"/>
    <w:qFormat/>
    <w:rPr>
      <w:rFonts w:hint="eastAsia" w:ascii="宋体" w:hAnsi="宋体" w:eastAsia="宋体" w:cs="宋体"/>
      <w:b/>
      <w:bCs/>
      <w:color w:val="000000"/>
      <w:sz w:val="20"/>
      <w:szCs w:val="20"/>
      <w:u w:val="none"/>
    </w:rPr>
  </w:style>
  <w:style w:type="character" w:styleId="1358" w:customStyle="1">
    <w:name w:val="font231"/>
    <w:link w:val="900"/>
    <w:uiPriority w:val="0"/>
    <w:qFormat/>
    <w:rPr>
      <w:rFonts w:hint="eastAsia" w:ascii="宋体" w:hAnsi="宋体" w:eastAsia="宋体" w:cs="宋体"/>
      <w:color w:val="000000"/>
      <w:sz w:val="20"/>
      <w:szCs w:val="20"/>
      <w:u w:val="none"/>
      <w:vertAlign w:val="superscript"/>
    </w:rPr>
  </w:style>
  <w:style w:type="character" w:styleId="1359" w:customStyle="1">
    <w:name w:val="font191"/>
    <w:link w:val="900"/>
    <w:uiPriority w:val="0"/>
    <w:qFormat/>
    <w:rPr>
      <w:rFonts w:ascii="Arial" w:hAnsi="Arial" w:cs="Arial"/>
      <w:i/>
      <w:iCs/>
      <w:color w:val="000000"/>
      <w:sz w:val="20"/>
      <w:szCs w:val="20"/>
      <w:u w:val="none"/>
    </w:rPr>
  </w:style>
  <w:style w:type="paragraph" w:styleId="1360" w:customStyle="1">
    <w:name w:val="纯文本1"/>
    <w:basedOn w:val="900"/>
    <w:uiPriority w:val="0"/>
    <w:qFormat/>
    <w:rPr>
      <w:rFonts w:ascii="宋体" w:hAnsi="Courier New" w:eastAsia="楷体_GB2312"/>
      <w:sz w:val="28"/>
      <w:szCs w:val="20"/>
    </w:rPr>
  </w:style>
  <w:style w:type="character" w:styleId="1361" w:customStyle="1">
    <w:name w:val="font81"/>
    <w:link w:val="900"/>
    <w:uiPriority w:val="0"/>
    <w:qFormat/>
    <w:rPr>
      <w:rFonts w:hint="eastAsia" w:ascii="宋体" w:hAnsi="宋体" w:eastAsia="宋体" w:cs="宋体"/>
      <w:color w:val="000000"/>
      <w:sz w:val="21"/>
      <w:szCs w:val="21"/>
      <w:u w:val="none"/>
    </w:rPr>
  </w:style>
  <w:style w:type="character" w:styleId="1362" w:customStyle="1">
    <w:name w:val="15"/>
    <w:link w:val="900"/>
    <w:uiPriority w:val="0"/>
    <w:qFormat/>
    <w:rPr>
      <w:rFonts w:ascii="Times New Roman" w:hAnsi="Times New Roman" w:cs="Times New Roman"/>
      <w:color w:val="333333"/>
    </w:rPr>
  </w:style>
  <w:style w:type="paragraph" w:styleId="1363" w:customStyle="1">
    <w:name w:val="索引 11"/>
    <w:basedOn w:val="900"/>
    <w:next w:val="900"/>
    <w:uiPriority w:val="0"/>
    <w:qFormat/>
    <w:pPr>
      <w:ind w:left="0" w:right="0"/>
      <w:jc w:val="both"/>
      <w:keepLines w:val="0"/>
      <w:keepNext w:val="0"/>
      <w:spacing w:before="0" w:beforeAutospacing="0" w:after="0" w:afterAutospacing="0" w:line="360" w:lineRule="auto"/>
      <w:widowControl w:val="off"/>
      <w:suppressLineNumbers w:val="0"/>
    </w:pPr>
    <w:rPr>
      <w:rFonts w:hint="eastAsia" w:ascii="仿宋_GB2312" w:hAnsi="Times New Roman" w:eastAsia="仿宋_GB2312" w:cs="宋体"/>
      <w:sz w:val="24"/>
      <w:szCs w:val="24"/>
      <w:lang w:val="en-US" w:eastAsia="zh-CN" w:bidi="ar"/>
    </w:rPr>
  </w:style>
  <w:style w:type="character" w:styleId="1364" w:customStyle="1">
    <w:name w:val="font41"/>
    <w:basedOn w:val="1092"/>
    <w:link w:val="900"/>
    <w:uiPriority w:val="0"/>
    <w:qFormat/>
    <w:rPr>
      <w:rFonts w:ascii="Calibri" w:hAnsi="Calibri" w:cs="Calibri"/>
      <w:color w:val="000000"/>
      <w:sz w:val="16"/>
      <w:szCs w:val="16"/>
      <w:u w:val="none"/>
    </w:rPr>
  </w:style>
  <w:style w:type="paragraph" w:styleId="1365" w:customStyle="1">
    <w:name w:val="段"/>
    <w:basedOn w:val="900"/>
    <w:uiPriority w:val="0"/>
    <w:qFormat/>
    <w:pPr>
      <w:ind w:firstLine="425"/>
    </w:pPr>
    <w:rPr>
      <w:rFonts w:ascii="宋体" w:eastAsia="宋体"/>
    </w:rPr>
  </w:style>
  <w:style w:type="paragraph" w:styleId="1366" w:customStyle="1">
    <w:name w:val="信息标题1"/>
    <w:basedOn w:val="90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numbering" w:styleId="13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恽浩兰</cp:lastModifiedBy>
  <cp:revision>10</cp:revision>
  <dcterms:created xsi:type="dcterms:W3CDTF">2023-06-06T07:27:00Z</dcterms:created>
  <dcterms:modified xsi:type="dcterms:W3CDTF">2026-05-18T01:52:43Z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eyJoZGlkIjoiMDY3ZGNjOTY1YjAyNzJmMTU4YmEyYzk1MWFhZjJjNWIiLCJ1c2VySWQiOiIxMzQ4NDQ2NjU0In0=</vt:lpwstr>
  </property>
  <property fmtid="{D5CDD505-2E9C-101B-9397-08002B2CF9AE}" pid="3" name="KSOProductBuildVer">
    <vt:lpwstr>2052-12.1.0.26375</vt:lpwstr>
  </property>
  <property fmtid="{D5CDD505-2E9C-101B-9397-08002B2CF9AE}" pid="4" name="ICV">
    <vt:lpwstr>305B540D005E4F84994039A5D48B1BE9_12</vt:lpwstr>
  </property>
</Properties>
</file>