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4E396">
      <w:pPr>
        <w:spacing w:before="120" w:after="120" w:line="360" w:lineRule="auto"/>
        <w:jc w:val="left"/>
        <w:rPr>
          <w:rFonts w:hint="eastAsia" w:ascii="Arial" w:hAnsi="Arial" w:eastAsia="黑体"/>
          <w:b/>
          <w:bCs/>
          <w:color w:val="000000" w:themeColor="text1"/>
          <w:sz w:val="84"/>
          <w:szCs w:val="24"/>
          <w:highlight w:val="none"/>
          <w14:textFill>
            <w14:solidFill>
              <w14:schemeClr w14:val="tx1"/>
            </w14:solidFill>
          </w14:textFill>
        </w:rPr>
      </w:pPr>
    </w:p>
    <w:p w14:paraId="58CAF886">
      <w:pPr>
        <w:spacing w:before="120" w:after="120" w:line="360" w:lineRule="auto"/>
        <w:jc w:val="center"/>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招　标　文　件</w:t>
      </w:r>
    </w:p>
    <w:p w14:paraId="035E693E">
      <w:pPr>
        <w:spacing w:before="120" w:after="120" w:line="360" w:lineRule="auto"/>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项目名称：</w:t>
      </w:r>
      <w:r>
        <w:rPr>
          <w:rFonts w:hint="eastAsia" w:ascii="Arial" w:hAnsi="Arial"/>
          <w:b w:val="0"/>
          <w:bCs w:val="0"/>
          <w:color w:val="000000" w:themeColor="text1"/>
          <w:sz w:val="32"/>
          <w:szCs w:val="24"/>
          <w:highlight w:val="none"/>
          <w14:textFill>
            <w14:solidFill>
              <w14:schemeClr w14:val="tx1"/>
            </w14:solidFill>
          </w14:textFill>
        </w:rPr>
        <w:t>南通市田家炳初级中学新建食堂风雨操场综合楼食堂厨具（含桌凳）设备和安装采购项目</w:t>
      </w:r>
    </w:p>
    <w:p w14:paraId="2415B8A9">
      <w:pPr>
        <w:spacing w:before="120" w:after="120" w:line="360" w:lineRule="auto"/>
        <w:jc w:val="left"/>
        <w:rPr>
          <w:rFonts w:hint="eastAsia" w:ascii="Arial" w:hAnsi="Arial"/>
          <w:b/>
          <w:bCs/>
          <w:color w:val="000000" w:themeColor="text1"/>
          <w:sz w:val="32"/>
          <w:szCs w:val="32"/>
          <w:highlight w:val="none"/>
          <w14:textFill>
            <w14:solidFill>
              <w14:schemeClr w14:val="tx1"/>
            </w14:solidFill>
          </w14:textFill>
        </w:rPr>
      </w:pPr>
    </w:p>
    <w:p w14:paraId="7B73F237">
      <w:pPr>
        <w:spacing w:line="1000" w:lineRule="exact"/>
        <w:jc w:val="center"/>
        <w:rPr>
          <w:rFonts w:hint="default"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项目编号：</w:t>
      </w:r>
      <w:r>
        <w:rPr>
          <w:rFonts w:hint="eastAsia" w:ascii="宋体" w:hAnsi="宋体" w:eastAsia="宋体" w:cs="宋体"/>
          <w:color w:val="000000" w:themeColor="text1"/>
          <w:sz w:val="32"/>
          <w:szCs w:val="32"/>
          <w:highlight w:val="none"/>
          <w14:textFill>
            <w14:solidFill>
              <w14:schemeClr w14:val="tx1"/>
            </w14:solidFill>
          </w14:textFill>
        </w:rPr>
        <w:t>JSZC-320600-JZCG-G202</w:t>
      </w:r>
      <w:r>
        <w:rPr>
          <w:rFonts w:hint="eastAsia" w:ascii="宋体" w:hAnsi="宋体" w:cs="宋体"/>
          <w:color w:val="000000" w:themeColor="text1"/>
          <w:sz w:val="32"/>
          <w:szCs w:val="32"/>
          <w:highlight w:val="none"/>
          <w:lang w:val="en-US" w:eastAsia="zh-CN"/>
          <w14:textFill>
            <w14:solidFill>
              <w14:schemeClr w14:val="tx1"/>
            </w14:solidFill>
          </w14:textFill>
        </w:rPr>
        <w:t>6</w:t>
      </w:r>
      <w:r>
        <w:rPr>
          <w:rFonts w:hint="eastAsia" w:ascii="宋体" w:hAnsi="宋体" w:eastAsia="宋体" w:cs="宋体"/>
          <w:color w:val="000000" w:themeColor="text1"/>
          <w:sz w:val="32"/>
          <w:szCs w:val="32"/>
          <w:highlight w:val="none"/>
          <w14:textFill>
            <w14:solidFill>
              <w14:schemeClr w14:val="tx1"/>
            </w14:solidFill>
          </w14:textFill>
        </w:rPr>
        <w:t>-</w:t>
      </w:r>
      <w:r>
        <w:rPr>
          <w:rFonts w:hint="eastAsia" w:ascii="宋体" w:hAnsi="宋体" w:cs="宋体"/>
          <w:color w:val="000000" w:themeColor="text1"/>
          <w:sz w:val="32"/>
          <w:szCs w:val="32"/>
          <w:highlight w:val="none"/>
          <w:lang w:val="en-US" w:eastAsia="zh-CN"/>
          <w14:textFill>
            <w14:solidFill>
              <w14:schemeClr w14:val="tx1"/>
            </w14:solidFill>
          </w14:textFill>
        </w:rPr>
        <w:t>0052</w:t>
      </w:r>
    </w:p>
    <w:p w14:paraId="46E17F54">
      <w:pPr>
        <w:ind w:left="3012" w:hanging="3012"/>
        <w:rPr>
          <w:rFonts w:hint="eastAsia"/>
          <w:b/>
          <w:color w:val="000000" w:themeColor="text1"/>
          <w:sz w:val="30"/>
          <w:szCs w:val="30"/>
          <w:highlight w:val="none"/>
          <w14:textFill>
            <w14:solidFill>
              <w14:schemeClr w14:val="tx1"/>
            </w14:solidFill>
          </w14:textFill>
        </w:rPr>
      </w:pPr>
    </w:p>
    <w:p w14:paraId="7E2F727D">
      <w:pPr>
        <w:spacing w:line="360" w:lineRule="auto"/>
        <w:jc w:val="left"/>
        <w:rPr>
          <w:rFonts w:hint="eastAsia" w:ascii="宋体" w:hAnsi="宋体"/>
          <w:color w:val="000000" w:themeColor="text1"/>
          <w:sz w:val="24"/>
          <w:szCs w:val="24"/>
          <w:highlight w:val="none"/>
          <w14:textFill>
            <w14:solidFill>
              <w14:schemeClr w14:val="tx1"/>
            </w14:solidFill>
          </w14:textFill>
        </w:rPr>
      </w:pPr>
    </w:p>
    <w:p w14:paraId="297A2CF2">
      <w:pPr>
        <w:spacing w:line="360" w:lineRule="auto"/>
        <w:jc w:val="left"/>
        <w:rPr>
          <w:rFonts w:hint="eastAsia" w:ascii="宋体" w:hAnsi="宋体"/>
          <w:color w:val="000000" w:themeColor="text1"/>
          <w:sz w:val="24"/>
          <w:szCs w:val="24"/>
          <w:highlight w:val="none"/>
          <w14:textFill>
            <w14:solidFill>
              <w14:schemeClr w14:val="tx1"/>
            </w14:solidFill>
          </w14:textFill>
        </w:rPr>
      </w:pPr>
    </w:p>
    <w:p w14:paraId="329F21CC">
      <w:pPr>
        <w:spacing w:line="360" w:lineRule="auto"/>
        <w:jc w:val="left"/>
        <w:rPr>
          <w:rFonts w:hint="eastAsia" w:ascii="宋体" w:hAnsi="宋体"/>
          <w:color w:val="000000" w:themeColor="text1"/>
          <w:sz w:val="24"/>
          <w:szCs w:val="24"/>
          <w:highlight w:val="none"/>
          <w14:textFill>
            <w14:solidFill>
              <w14:schemeClr w14:val="tx1"/>
            </w14:solidFill>
          </w14:textFill>
        </w:rPr>
      </w:pPr>
    </w:p>
    <w:p w14:paraId="28AC185D">
      <w:pPr>
        <w:pStyle w:val="2"/>
        <w:ind w:firstLine="0"/>
        <w:rPr>
          <w:rFonts w:hint="eastAsia" w:ascii="宋体" w:hAnsi="宋体" w:eastAsia="宋体"/>
          <w:color w:val="000000" w:themeColor="text1"/>
          <w:sz w:val="24"/>
          <w:szCs w:val="24"/>
          <w:highlight w:val="none"/>
          <w14:textFill>
            <w14:solidFill>
              <w14:schemeClr w14:val="tx1"/>
            </w14:solidFill>
          </w14:textFill>
        </w:rPr>
      </w:pPr>
    </w:p>
    <w:p w14:paraId="6468C23F">
      <w:pPr>
        <w:pStyle w:val="2"/>
        <w:ind w:firstLine="0"/>
        <w:rPr>
          <w:rFonts w:hint="eastAsia" w:ascii="宋体" w:hAnsi="宋体" w:eastAsia="宋体"/>
          <w:color w:val="000000" w:themeColor="text1"/>
          <w:sz w:val="24"/>
          <w:szCs w:val="24"/>
          <w:highlight w:val="none"/>
          <w14:textFill>
            <w14:solidFill>
              <w14:schemeClr w14:val="tx1"/>
            </w14:solidFill>
          </w14:textFill>
        </w:rPr>
      </w:pPr>
    </w:p>
    <w:p w14:paraId="279AA15F">
      <w:pPr>
        <w:pStyle w:val="2"/>
        <w:ind w:firstLine="0"/>
        <w:rPr>
          <w:rFonts w:hint="eastAsia"/>
          <w:color w:val="000000" w:themeColor="text1"/>
          <w:highlight w:val="none"/>
          <w14:textFill>
            <w14:solidFill>
              <w14:schemeClr w14:val="tx1"/>
            </w14:solidFill>
          </w14:textFill>
        </w:rPr>
      </w:pPr>
    </w:p>
    <w:p w14:paraId="2EA8E0C7">
      <w:pPr>
        <w:spacing w:line="360" w:lineRule="auto"/>
        <w:jc w:val="left"/>
        <w:rPr>
          <w:rFonts w:hint="eastAsia" w:ascii="宋体" w:hAnsi="宋体"/>
          <w:color w:val="000000" w:themeColor="text1"/>
          <w:sz w:val="24"/>
          <w:szCs w:val="24"/>
          <w:highlight w:val="none"/>
          <w14:textFill>
            <w14:solidFill>
              <w14:schemeClr w14:val="tx1"/>
            </w14:solidFill>
          </w14:textFill>
        </w:rPr>
      </w:pPr>
    </w:p>
    <w:p w14:paraId="224FD34C">
      <w:pPr>
        <w:spacing w:line="360" w:lineRule="auto"/>
        <w:jc w:val="left"/>
        <w:rPr>
          <w:rFonts w:hint="eastAsia" w:ascii="宋体" w:hAnsi="宋体"/>
          <w:color w:val="000000" w:themeColor="text1"/>
          <w:sz w:val="24"/>
          <w:szCs w:val="24"/>
          <w:highlight w:val="none"/>
          <w14:textFill>
            <w14:solidFill>
              <w14:schemeClr w14:val="tx1"/>
            </w14:solidFill>
          </w14:textFill>
        </w:rPr>
      </w:pPr>
    </w:p>
    <w:p w14:paraId="0F16248A">
      <w:pPr>
        <w:spacing w:line="360" w:lineRule="auto"/>
        <w:jc w:val="left"/>
        <w:rPr>
          <w:rFonts w:hint="eastAsia" w:ascii="宋体" w:hAnsi="宋体"/>
          <w:color w:val="000000" w:themeColor="text1"/>
          <w:sz w:val="24"/>
          <w:szCs w:val="24"/>
          <w:highlight w:val="none"/>
          <w14:textFill>
            <w14:solidFill>
              <w14:schemeClr w14:val="tx1"/>
            </w14:solidFill>
          </w14:textFill>
        </w:rPr>
      </w:pPr>
    </w:p>
    <w:p w14:paraId="4B82D193">
      <w:pPr>
        <w:spacing w:line="360" w:lineRule="auto"/>
        <w:ind w:firstLine="2720"/>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南通市教育技术中心</w:t>
      </w:r>
    </w:p>
    <w:p w14:paraId="4C44AED5">
      <w:pPr>
        <w:spacing w:before="120" w:after="120" w:line="360" w:lineRule="auto"/>
        <w:jc w:val="center"/>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202</w:t>
      </w:r>
      <w:r>
        <w:rPr>
          <w:rFonts w:hint="eastAsia" w:ascii="Arial" w:hAnsi="Arial"/>
          <w:bCs/>
          <w:color w:val="000000" w:themeColor="text1"/>
          <w:sz w:val="32"/>
          <w:szCs w:val="24"/>
          <w:highlight w:val="none"/>
          <w:lang w:val="en-US" w:eastAsia="zh-CN"/>
          <w14:textFill>
            <w14:solidFill>
              <w14:schemeClr w14:val="tx1"/>
            </w14:solidFill>
          </w14:textFill>
        </w:rPr>
        <w:t>6</w:t>
      </w:r>
      <w:r>
        <w:rPr>
          <w:rFonts w:hint="eastAsia" w:ascii="Arial" w:hAnsi="Arial"/>
          <w:bCs/>
          <w:color w:val="000000" w:themeColor="text1"/>
          <w:sz w:val="32"/>
          <w:szCs w:val="24"/>
          <w:highlight w:val="none"/>
          <w14:textFill>
            <w14:solidFill>
              <w14:schemeClr w14:val="tx1"/>
            </w14:solidFill>
          </w14:textFill>
        </w:rPr>
        <w:t>年</w:t>
      </w:r>
      <w:r>
        <w:rPr>
          <w:rFonts w:hint="eastAsia" w:ascii="Arial" w:hAnsi="Arial"/>
          <w:bCs/>
          <w:color w:val="000000" w:themeColor="text1"/>
          <w:sz w:val="32"/>
          <w:szCs w:val="24"/>
          <w:highlight w:val="none"/>
          <w:lang w:val="en-US" w:eastAsia="zh-CN"/>
          <w14:textFill>
            <w14:solidFill>
              <w14:schemeClr w14:val="tx1"/>
            </w14:solidFill>
          </w14:textFill>
        </w:rPr>
        <w:t>6</w:t>
      </w:r>
      <w:r>
        <w:rPr>
          <w:rFonts w:hint="eastAsia" w:ascii="Arial" w:hAnsi="Arial"/>
          <w:bCs/>
          <w:color w:val="000000" w:themeColor="text1"/>
          <w:sz w:val="32"/>
          <w:szCs w:val="24"/>
          <w:highlight w:val="none"/>
          <w14:textFill>
            <w14:solidFill>
              <w14:schemeClr w14:val="tx1"/>
            </w14:solidFill>
          </w14:textFill>
        </w:rPr>
        <w:t>月</w:t>
      </w:r>
    </w:p>
    <w:p w14:paraId="1931A635">
      <w:pPr>
        <w:spacing w:before="120" w:after="120" w:line="360" w:lineRule="auto"/>
        <w:jc w:val="left"/>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p>
    <w:p w14:paraId="6FF7886B">
      <w:pPr>
        <w:spacing w:line="480" w:lineRule="auto"/>
        <w:jc w:val="center"/>
        <w:rPr>
          <w:rFonts w:hint="eastAsia" w:ascii="黑体" w:hAnsi="Arial" w:eastAsia="黑体"/>
          <w:b/>
          <w:color w:val="000000" w:themeColor="text1"/>
          <w:sz w:val="44"/>
          <w:szCs w:val="21"/>
          <w:highlight w:val="none"/>
          <w14:textFill>
            <w14:solidFill>
              <w14:schemeClr w14:val="tx1"/>
            </w14:solidFill>
          </w14:textFill>
        </w:rPr>
        <w:sectPr>
          <w:footerReference r:id="rId4" w:type="first"/>
          <w:footerReference r:id="rId3" w:type="default"/>
          <w:pgSz w:w="11906" w:h="16838"/>
          <w:pgMar w:top="1440" w:right="1800" w:bottom="1440" w:left="1800" w:header="851" w:footer="992" w:gutter="0"/>
          <w:cols w:space="1701" w:num="1"/>
          <w:docGrid w:linePitch="360" w:charSpace="0"/>
        </w:sectPr>
      </w:pPr>
      <w:bookmarkStart w:id="0" w:name="_Toc120614210"/>
      <w:bookmarkStart w:id="1" w:name="_Toc479757206"/>
      <w:bookmarkStart w:id="2" w:name="_Toc523127445"/>
      <w:bookmarkStart w:id="3" w:name="_Toc16938516"/>
      <w:bookmarkStart w:id="4" w:name="_Toc20823272"/>
      <w:bookmarkStart w:id="5" w:name="_Toc513029200"/>
    </w:p>
    <w:p w14:paraId="576E2705">
      <w:pPr>
        <w:spacing w:line="480" w:lineRule="auto"/>
        <w:jc w:val="center"/>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总  目  录</w:t>
      </w:r>
    </w:p>
    <w:p w14:paraId="2BEC278E">
      <w:pPr>
        <w:pStyle w:val="22"/>
        <w:keepNext w:val="0"/>
        <w:keepLines w:val="0"/>
        <w:pageBreakBefore w:val="0"/>
        <w:widowControl w:val="0"/>
        <w:tabs>
          <w:tab w:val="right" w:leader="dot" w:pos="8306"/>
        </w:tabs>
        <w:spacing w:line="360" w:lineRule="auto"/>
        <w:rPr>
          <w:rFonts w:hint="eastAsia" w:ascii="黑体" w:hAnsi="黑体" w:eastAsia="黑体" w:cs="黑体"/>
          <w:sz w:val="40"/>
          <w:szCs w:val="28"/>
          <w:highlight w:val="none"/>
        </w:rPr>
      </w:pPr>
      <w:r>
        <w:rPr>
          <w:rFonts w:hint="eastAsia" w:ascii="黑体" w:hAnsi="黑体" w:eastAsia="黑体" w:cs="黑体"/>
          <w:b/>
          <w:color w:val="000000" w:themeColor="text1"/>
          <w:sz w:val="40"/>
          <w:szCs w:val="44"/>
          <w:highlight w:val="none"/>
          <w14:textFill>
            <w14:solidFill>
              <w14:schemeClr w14:val="tx1"/>
            </w14:solidFill>
          </w14:textFill>
        </w:rPr>
        <w:fldChar w:fldCharType="begin"/>
      </w:r>
      <w:r>
        <w:rPr>
          <w:rFonts w:hint="eastAsia" w:ascii="黑体" w:hAnsi="黑体" w:eastAsia="黑体" w:cs="黑体"/>
          <w:b/>
          <w:color w:val="000000" w:themeColor="text1"/>
          <w:sz w:val="40"/>
          <w:szCs w:val="44"/>
          <w:highlight w:val="none"/>
          <w14:textFill>
            <w14:solidFill>
              <w14:schemeClr w14:val="tx1"/>
            </w14:solidFill>
          </w14:textFill>
        </w:rPr>
        <w:instrText xml:space="preserve"> TOC \o "1-1" \h \z \u </w:instrText>
      </w:r>
      <w:r>
        <w:rPr>
          <w:rFonts w:hint="eastAsia" w:ascii="黑体" w:hAnsi="黑体" w:eastAsia="黑体" w:cs="黑体"/>
          <w:b/>
          <w:color w:val="000000" w:themeColor="text1"/>
          <w:sz w:val="40"/>
          <w:szCs w:val="44"/>
          <w:highlight w:val="none"/>
          <w14:textFill>
            <w14:solidFill>
              <w14:schemeClr w14:val="tx1"/>
            </w14:solidFill>
          </w14:textFill>
        </w:rPr>
        <w:fldChar w:fldCharType="separate"/>
      </w: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_Toc13312 </w:instrText>
      </w:r>
      <w:r>
        <w:rPr>
          <w:rFonts w:hint="eastAsia" w:ascii="黑体" w:hAnsi="黑体" w:eastAsia="黑体" w:cs="黑体"/>
          <w:sz w:val="40"/>
          <w:szCs w:val="44"/>
          <w:highlight w:val="none"/>
        </w:rPr>
        <w:fldChar w:fldCharType="separate"/>
      </w:r>
      <w:r>
        <w:rPr>
          <w:rFonts w:hint="eastAsia" w:ascii="黑体" w:hAnsi="黑体" w:eastAsia="黑体" w:cs="黑体"/>
          <w:sz w:val="40"/>
          <w:szCs w:val="52"/>
          <w:highlight w:val="none"/>
        </w:rPr>
        <w:t>第一章  投标邀请</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_Toc13312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1</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p>
    <w:p w14:paraId="5B8C9833">
      <w:pPr>
        <w:pStyle w:val="22"/>
        <w:keepNext w:val="0"/>
        <w:keepLines w:val="0"/>
        <w:pageBreakBefore w:val="0"/>
        <w:widowControl w:val="0"/>
        <w:tabs>
          <w:tab w:val="right" w:leader="dot" w:pos="8306"/>
        </w:tabs>
        <w:spacing w:line="360" w:lineRule="auto"/>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_Toc28074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52"/>
          <w:highlight w:val="none"/>
        </w:rPr>
        <w:t>第二章  投标人须知</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_Toc28074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6</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p>
    <w:p w14:paraId="41A7D312">
      <w:pPr>
        <w:pStyle w:val="22"/>
        <w:keepNext w:val="0"/>
        <w:keepLines w:val="0"/>
        <w:pageBreakBefore w:val="0"/>
        <w:widowControl w:val="0"/>
        <w:tabs>
          <w:tab w:val="right" w:leader="dot" w:pos="8306"/>
        </w:tabs>
        <w:spacing w:line="360" w:lineRule="auto"/>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_Toc27420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第三章  合同文本</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_Toc27420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24</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p>
    <w:p w14:paraId="34D864C7">
      <w:pPr>
        <w:pStyle w:val="22"/>
        <w:keepNext w:val="0"/>
        <w:keepLines w:val="0"/>
        <w:pageBreakBefore w:val="0"/>
        <w:widowControl w:val="0"/>
        <w:tabs>
          <w:tab w:val="right" w:leader="dot" w:pos="8306"/>
        </w:tabs>
        <w:spacing w:line="360" w:lineRule="auto"/>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_Toc21863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24"/>
          <w:highlight w:val="none"/>
        </w:rPr>
        <w:t>第四章  采购需求</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_Toc21863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40</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p>
    <w:p w14:paraId="016A7877">
      <w:pPr>
        <w:pStyle w:val="22"/>
        <w:keepNext w:val="0"/>
        <w:keepLines w:val="0"/>
        <w:pageBreakBefore w:val="0"/>
        <w:widowControl w:val="0"/>
        <w:tabs>
          <w:tab w:val="right" w:leader="dot" w:pos="8306"/>
        </w:tabs>
        <w:spacing w:line="360" w:lineRule="auto"/>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_Toc2258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第五章  评标方法与评标标准</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_Toc2258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78</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p>
    <w:p w14:paraId="2FBD8964">
      <w:pPr>
        <w:pStyle w:val="22"/>
        <w:keepNext w:val="0"/>
        <w:keepLines w:val="0"/>
        <w:pageBreakBefore w:val="0"/>
        <w:widowControl w:val="0"/>
        <w:tabs>
          <w:tab w:val="right" w:leader="dot" w:pos="8306"/>
        </w:tabs>
        <w:spacing w:line="360" w:lineRule="auto"/>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_Toc2329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第六章  投标文件格式</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_Toc2329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85</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p>
    <w:p w14:paraId="734B2629">
      <w:pPr>
        <w:keepNext w:val="0"/>
        <w:keepLines w:val="0"/>
        <w:pageBreakBefore w:val="0"/>
        <w:widowControl w:val="0"/>
        <w:spacing w:line="360" w:lineRule="auto"/>
        <w:rPr>
          <w:rFonts w:hint="eastAsia" w:ascii="黑体" w:hAnsi="黑体" w:eastAsia="黑体" w:cs="黑体"/>
          <w:color w:val="000000" w:themeColor="text1"/>
          <w:sz w:val="40"/>
          <w:szCs w:val="24"/>
          <w:highlight w:val="none"/>
          <w14:textFill>
            <w14:solidFill>
              <w14:schemeClr w14:val="tx1"/>
            </w14:solidFill>
          </w14:textFill>
        </w:rPr>
      </w:pPr>
      <w:r>
        <w:rPr>
          <w:rFonts w:hint="eastAsia" w:ascii="黑体" w:hAnsi="黑体" w:eastAsia="黑体" w:cs="黑体"/>
          <w:color w:val="000000" w:themeColor="text1"/>
          <w:sz w:val="40"/>
          <w:szCs w:val="44"/>
          <w:highlight w:val="none"/>
          <w14:textFill>
            <w14:solidFill>
              <w14:schemeClr w14:val="tx1"/>
            </w14:solidFill>
          </w14:textFill>
        </w:rPr>
        <w:fldChar w:fldCharType="end"/>
      </w:r>
    </w:p>
    <w:p w14:paraId="1E0A037A">
      <w:pPr>
        <w:rPr>
          <w:rFonts w:hint="eastAsia"/>
          <w:color w:val="000000" w:themeColor="text1"/>
          <w:szCs w:val="21"/>
          <w:highlight w:val="none"/>
          <w14:textFill>
            <w14:solidFill>
              <w14:schemeClr w14:val="tx1"/>
            </w14:solidFill>
          </w14:textFill>
        </w:rPr>
      </w:pPr>
    </w:p>
    <w:p w14:paraId="5F1071F7">
      <w:pPr>
        <w:rPr>
          <w:rFonts w:hint="eastAsia"/>
          <w:color w:val="000000" w:themeColor="text1"/>
          <w:szCs w:val="21"/>
          <w:highlight w:val="none"/>
          <w14:textFill>
            <w14:solidFill>
              <w14:schemeClr w14:val="tx1"/>
            </w14:solidFill>
          </w14:textFill>
        </w:rPr>
      </w:pPr>
    </w:p>
    <w:p w14:paraId="7DC322FE">
      <w:pPr>
        <w:rPr>
          <w:rFonts w:hint="eastAsia"/>
          <w:color w:val="000000" w:themeColor="text1"/>
          <w:szCs w:val="21"/>
          <w:highlight w:val="none"/>
          <w14:textFill>
            <w14:solidFill>
              <w14:schemeClr w14:val="tx1"/>
            </w14:solidFill>
          </w14:textFill>
        </w:rPr>
      </w:pPr>
    </w:p>
    <w:p w14:paraId="2A3A3E74">
      <w:pPr>
        <w:rPr>
          <w:rFonts w:hint="eastAsia"/>
          <w:color w:val="000000" w:themeColor="text1"/>
          <w:szCs w:val="21"/>
          <w:highlight w:val="none"/>
          <w14:textFill>
            <w14:solidFill>
              <w14:schemeClr w14:val="tx1"/>
            </w14:solidFill>
          </w14:textFill>
        </w:rPr>
      </w:pPr>
    </w:p>
    <w:p w14:paraId="656FC303">
      <w:pPr>
        <w:rPr>
          <w:rFonts w:hint="eastAsia"/>
          <w:color w:val="000000" w:themeColor="text1"/>
          <w:szCs w:val="21"/>
          <w:highlight w:val="none"/>
          <w14:textFill>
            <w14:solidFill>
              <w14:schemeClr w14:val="tx1"/>
            </w14:solidFill>
          </w14:textFill>
        </w:rPr>
      </w:pPr>
    </w:p>
    <w:p w14:paraId="2DA5E494">
      <w:pPr>
        <w:rPr>
          <w:rFonts w:hint="eastAsia"/>
          <w:color w:val="000000" w:themeColor="text1"/>
          <w:szCs w:val="21"/>
          <w:highlight w:val="none"/>
          <w14:textFill>
            <w14:solidFill>
              <w14:schemeClr w14:val="tx1"/>
            </w14:solidFill>
          </w14:textFill>
        </w:rPr>
      </w:pPr>
    </w:p>
    <w:p w14:paraId="31AC56DE">
      <w:pPr>
        <w:rPr>
          <w:rFonts w:hint="eastAsia"/>
          <w:color w:val="000000" w:themeColor="text1"/>
          <w:szCs w:val="21"/>
          <w:highlight w:val="none"/>
          <w14:textFill>
            <w14:solidFill>
              <w14:schemeClr w14:val="tx1"/>
            </w14:solidFill>
          </w14:textFill>
        </w:rPr>
      </w:pPr>
    </w:p>
    <w:p w14:paraId="44028F54">
      <w:pPr>
        <w:rPr>
          <w:rFonts w:hint="eastAsia"/>
          <w:color w:val="000000" w:themeColor="text1"/>
          <w:szCs w:val="21"/>
          <w:highlight w:val="none"/>
          <w14:textFill>
            <w14:solidFill>
              <w14:schemeClr w14:val="tx1"/>
            </w14:solidFill>
          </w14:textFill>
        </w:rPr>
      </w:pPr>
    </w:p>
    <w:p w14:paraId="5B76A6D5">
      <w:pPr>
        <w:rPr>
          <w:rFonts w:hint="eastAsia"/>
          <w:color w:val="000000" w:themeColor="text1"/>
          <w:szCs w:val="21"/>
          <w:highlight w:val="none"/>
          <w14:textFill>
            <w14:solidFill>
              <w14:schemeClr w14:val="tx1"/>
            </w14:solidFill>
          </w14:textFill>
        </w:rPr>
      </w:pPr>
    </w:p>
    <w:p w14:paraId="0B3849BE">
      <w:pPr>
        <w:rPr>
          <w:rFonts w:hint="eastAsia"/>
          <w:color w:val="000000" w:themeColor="text1"/>
          <w:szCs w:val="21"/>
          <w:highlight w:val="none"/>
          <w14:textFill>
            <w14:solidFill>
              <w14:schemeClr w14:val="tx1"/>
            </w14:solidFill>
          </w14:textFill>
        </w:rPr>
      </w:pPr>
    </w:p>
    <w:p w14:paraId="3571C52D">
      <w:pPr>
        <w:rPr>
          <w:rFonts w:hint="eastAsia"/>
          <w:color w:val="000000" w:themeColor="text1"/>
          <w:szCs w:val="21"/>
          <w:highlight w:val="none"/>
          <w14:textFill>
            <w14:solidFill>
              <w14:schemeClr w14:val="tx1"/>
            </w14:solidFill>
          </w14:textFill>
        </w:rPr>
      </w:pPr>
    </w:p>
    <w:p w14:paraId="53FF22D5">
      <w:pPr>
        <w:rPr>
          <w:rFonts w:hint="eastAsia"/>
          <w:color w:val="000000" w:themeColor="text1"/>
          <w:szCs w:val="21"/>
          <w:highlight w:val="none"/>
          <w14:textFill>
            <w14:solidFill>
              <w14:schemeClr w14:val="tx1"/>
            </w14:solidFill>
          </w14:textFill>
        </w:rPr>
      </w:pPr>
    </w:p>
    <w:p w14:paraId="61BAA336">
      <w:pPr>
        <w:rPr>
          <w:rFonts w:hint="eastAsia"/>
          <w:color w:val="000000" w:themeColor="text1"/>
          <w:szCs w:val="21"/>
          <w:highlight w:val="none"/>
          <w14:textFill>
            <w14:solidFill>
              <w14:schemeClr w14:val="tx1"/>
            </w14:solidFill>
          </w14:textFill>
        </w:rPr>
      </w:pPr>
    </w:p>
    <w:p w14:paraId="7F3615EB">
      <w:pPr>
        <w:rPr>
          <w:rFonts w:hint="eastAsia"/>
          <w:color w:val="000000" w:themeColor="text1"/>
          <w:szCs w:val="21"/>
          <w:highlight w:val="none"/>
          <w14:textFill>
            <w14:solidFill>
              <w14:schemeClr w14:val="tx1"/>
            </w14:solidFill>
          </w14:textFill>
        </w:rPr>
      </w:pPr>
    </w:p>
    <w:p w14:paraId="6CA6DC0C">
      <w:pPr>
        <w:rPr>
          <w:rFonts w:hint="eastAsia"/>
          <w:color w:val="000000" w:themeColor="text1"/>
          <w:szCs w:val="21"/>
          <w:highlight w:val="none"/>
          <w14:textFill>
            <w14:solidFill>
              <w14:schemeClr w14:val="tx1"/>
            </w14:solidFill>
          </w14:textFill>
        </w:rPr>
      </w:pPr>
    </w:p>
    <w:p w14:paraId="62A2F594">
      <w:pPr>
        <w:rPr>
          <w:rFonts w:hint="eastAsia"/>
          <w:color w:val="000000" w:themeColor="text1"/>
          <w:szCs w:val="21"/>
          <w:highlight w:val="none"/>
          <w14:textFill>
            <w14:solidFill>
              <w14:schemeClr w14:val="tx1"/>
            </w14:solidFill>
          </w14:textFill>
        </w:rPr>
      </w:pPr>
    </w:p>
    <w:p w14:paraId="7930C68C">
      <w:pPr>
        <w:rPr>
          <w:rFonts w:hint="eastAsia"/>
          <w:color w:val="000000" w:themeColor="text1"/>
          <w:szCs w:val="21"/>
          <w:highlight w:val="none"/>
          <w14:textFill>
            <w14:solidFill>
              <w14:schemeClr w14:val="tx1"/>
            </w14:solidFill>
          </w14:textFill>
        </w:rPr>
      </w:pPr>
    </w:p>
    <w:p w14:paraId="6A46A649">
      <w:pPr>
        <w:rPr>
          <w:rFonts w:hint="eastAsia"/>
          <w:color w:val="000000" w:themeColor="text1"/>
          <w:szCs w:val="21"/>
          <w:highlight w:val="none"/>
          <w14:textFill>
            <w14:solidFill>
              <w14:schemeClr w14:val="tx1"/>
            </w14:solidFill>
          </w14:textFill>
        </w:rPr>
      </w:pPr>
    </w:p>
    <w:p w14:paraId="24E29898">
      <w:pPr>
        <w:rPr>
          <w:rFonts w:hint="eastAsia"/>
          <w:color w:val="000000" w:themeColor="text1"/>
          <w:szCs w:val="21"/>
          <w:highlight w:val="none"/>
          <w14:textFill>
            <w14:solidFill>
              <w14:schemeClr w14:val="tx1"/>
            </w14:solidFill>
          </w14:textFill>
        </w:rPr>
      </w:pPr>
    </w:p>
    <w:p w14:paraId="4B03BE2F">
      <w:pPr>
        <w:rPr>
          <w:rFonts w:hint="eastAsia"/>
          <w:color w:val="000000" w:themeColor="text1"/>
          <w:szCs w:val="21"/>
          <w:highlight w:val="none"/>
          <w14:textFill>
            <w14:solidFill>
              <w14:schemeClr w14:val="tx1"/>
            </w14:solidFill>
          </w14:textFill>
        </w:rPr>
        <w:sectPr>
          <w:footerReference r:id="rId5" w:type="default"/>
          <w:pgSz w:w="11906" w:h="16838"/>
          <w:pgMar w:top="1440" w:right="1800" w:bottom="1440" w:left="1800" w:header="851" w:footer="992" w:gutter="0"/>
          <w:pgNumType w:start="1"/>
          <w:cols w:space="1701" w:num="1"/>
          <w:docGrid w:linePitch="360" w:charSpace="0"/>
        </w:sectPr>
      </w:pPr>
    </w:p>
    <w:p w14:paraId="0AECE0F4">
      <w:pPr>
        <w:keepNext/>
        <w:jc w:val="center"/>
        <w:outlineLvl w:val="0"/>
        <w:rPr>
          <w:rFonts w:hint="eastAsia" w:ascii="黑体" w:eastAsia="黑体"/>
          <w:bCs/>
          <w:color w:val="000000" w:themeColor="text1"/>
          <w:sz w:val="44"/>
          <w:szCs w:val="44"/>
          <w:highlight w:val="none"/>
          <w14:textFill>
            <w14:solidFill>
              <w14:schemeClr w14:val="tx1"/>
            </w14:solidFill>
          </w14:textFill>
        </w:rPr>
      </w:pPr>
      <w:bookmarkStart w:id="6" w:name="_Toc13312"/>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投标邀请</w:t>
      </w:r>
      <w:bookmarkEnd w:id="6"/>
    </w:p>
    <w:p w14:paraId="448D9D85">
      <w:pPr>
        <w:pageBreakBefore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受南通市田家炳初级中学的委托，南通市教育技术中心就南通市田家炳初级中学新建食堂风雨操场综合楼食堂厨具（含桌凳）设备和安装采购项目</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JSZC-320600-JZCG-G</w:t>
      </w:r>
      <w:r>
        <w:rPr>
          <w:rFonts w:hint="eastAsia" w:ascii="仿宋" w:hAnsi="仿宋" w:eastAsia="仿宋"/>
          <w:color w:val="000000" w:themeColor="text1"/>
          <w:sz w:val="28"/>
          <w:szCs w:val="28"/>
          <w:highlight w:val="none"/>
          <w:lang w:eastAsia="zh-CN"/>
          <w14:textFill>
            <w14:solidFill>
              <w14:schemeClr w14:val="tx1"/>
            </w14:solidFill>
          </w14:textFill>
        </w:rPr>
        <w:t>2026-0</w:t>
      </w:r>
      <w:r>
        <w:rPr>
          <w:rFonts w:hint="eastAsia" w:ascii="仿宋" w:hAnsi="仿宋" w:eastAsia="仿宋"/>
          <w:color w:val="000000" w:themeColor="text1"/>
          <w:sz w:val="28"/>
          <w:szCs w:val="28"/>
          <w:highlight w:val="none"/>
          <w:lang w:val="en-US" w:eastAsia="zh-CN"/>
          <w14:textFill>
            <w14:solidFill>
              <w14:schemeClr w14:val="tx1"/>
            </w14:solidFill>
          </w14:textFill>
        </w:rPr>
        <w:t>052）</w:t>
      </w:r>
      <w:r>
        <w:rPr>
          <w:rFonts w:hint="eastAsia" w:ascii="仿宋" w:hAnsi="仿宋" w:eastAsia="仿宋"/>
          <w:color w:val="000000" w:themeColor="text1"/>
          <w:sz w:val="28"/>
          <w:szCs w:val="28"/>
          <w:highlight w:val="none"/>
          <w14:textFill>
            <w14:solidFill>
              <w14:schemeClr w14:val="tx1"/>
            </w14:solidFill>
          </w14:textFill>
        </w:rPr>
        <w:t>进行公开招标采购，欢迎符合条件的供应商投标。</w:t>
      </w:r>
    </w:p>
    <w:p w14:paraId="582BBC98">
      <w:pPr>
        <w:pageBreakBefore w:val="0"/>
        <w:pBdr>
          <w:top w:val="single" w:color="000000" w:sz="4" w:space="1"/>
          <w:left w:val="single" w:color="000000" w:sz="4" w:space="4"/>
          <w:bottom w:val="single" w:color="000000" w:sz="4" w:space="1"/>
          <w:right w:val="single" w:color="000000" w:sz="4" w:space="4"/>
        </w:pBdr>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项目概况</w:t>
      </w:r>
    </w:p>
    <w:p w14:paraId="4A73EB05">
      <w:pPr>
        <w:pageBreakBefore w:val="0"/>
        <w:pBdr>
          <w:top w:val="single" w:color="000000" w:sz="4" w:space="1"/>
          <w:left w:val="single" w:color="000000" w:sz="4" w:space="4"/>
          <w:bottom w:val="single" w:color="000000" w:sz="4" w:space="1"/>
          <w:right w:val="single" w:color="000000" w:sz="4" w:space="4"/>
        </w:pBdr>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u w:val="single"/>
          <w:lang w:eastAsia="zh-CN"/>
          <w14:textFill>
            <w14:solidFill>
              <w14:schemeClr w14:val="tx1"/>
            </w14:solidFill>
          </w14:textFill>
        </w:rPr>
        <w:t>南通市田家炳初级中学新建食堂风雨操场综合楼食堂厨具（含桌凳）设备和安装采购项目</w:t>
      </w:r>
      <w:r>
        <w:rPr>
          <w:rFonts w:hint="eastAsia" w:ascii="仿宋" w:hAnsi="仿宋" w:eastAsia="仿宋"/>
          <w:color w:val="000000" w:themeColor="text1"/>
          <w:sz w:val="28"/>
          <w:szCs w:val="28"/>
          <w:highlight w:val="none"/>
          <w14:textFill>
            <w14:solidFill>
              <w14:schemeClr w14:val="tx1"/>
            </w14:solidFill>
          </w14:textFill>
        </w:rPr>
        <w:t>的潜在投标人可在</w:t>
      </w:r>
      <w:r>
        <w:rPr>
          <w:rFonts w:hint="eastAsia" w:ascii="仿宋" w:hAnsi="仿宋" w:eastAsia="仿宋"/>
          <w:color w:val="000000" w:themeColor="text1"/>
          <w:sz w:val="28"/>
          <w:szCs w:val="28"/>
          <w:highlight w:val="none"/>
          <w:u w:val="single"/>
          <w14:textFill>
            <w14:solidFill>
              <w14:schemeClr w14:val="tx1"/>
            </w14:solidFill>
          </w14:textFill>
        </w:rPr>
        <w:t>“江苏政府采购网”自行免费下载</w:t>
      </w:r>
      <w:r>
        <w:rPr>
          <w:rFonts w:hint="eastAsia" w:ascii="仿宋" w:hAnsi="仿宋" w:eastAsia="仿宋"/>
          <w:color w:val="000000" w:themeColor="text1"/>
          <w:sz w:val="28"/>
          <w:szCs w:val="28"/>
          <w:highlight w:val="none"/>
          <w14:textFill>
            <w14:solidFill>
              <w14:schemeClr w14:val="tx1"/>
            </w14:solidFill>
          </w14:textFill>
        </w:rPr>
        <w:t>招标文件，并于</w:t>
      </w:r>
      <w:r>
        <w:rPr>
          <w:rFonts w:hint="eastAsia" w:ascii="仿宋" w:hAnsi="仿宋" w:eastAsia="仿宋"/>
          <w:color w:val="000000" w:themeColor="text1"/>
          <w:sz w:val="28"/>
          <w:szCs w:val="28"/>
          <w:highlight w:val="none"/>
          <w:u w:val="single"/>
          <w14:textFill>
            <w14:solidFill>
              <w14:schemeClr w14:val="tx1"/>
            </w14:solidFill>
          </w14:textFill>
        </w:rPr>
        <w:t>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6</w:t>
      </w:r>
      <w:r>
        <w:rPr>
          <w:rFonts w:hint="eastAsia" w:ascii="仿宋" w:hAnsi="仿宋" w:eastAsia="仿宋"/>
          <w:bCs/>
          <w:color w:val="000000" w:themeColor="text1"/>
          <w:sz w:val="28"/>
          <w:szCs w:val="28"/>
          <w:highlight w:val="none"/>
          <w:u w:val="single"/>
          <w14:textFill>
            <w14:solidFill>
              <w14:schemeClr w14:val="tx1"/>
            </w14:solidFill>
          </w14:textFill>
        </w:rPr>
        <w:t>年7月2日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14</w:t>
      </w:r>
      <w:r>
        <w:rPr>
          <w:rFonts w:hint="eastAsia" w:ascii="仿宋" w:hAnsi="仿宋" w:eastAsia="仿宋"/>
          <w:bCs/>
          <w:color w:val="000000" w:themeColor="text1"/>
          <w:sz w:val="28"/>
          <w:szCs w:val="28"/>
          <w:highlight w:val="none"/>
          <w:u w:val="single"/>
          <w14:textFill>
            <w14:solidFill>
              <w14:schemeClr w14:val="tx1"/>
            </w14:solidFill>
          </w14:textFill>
        </w:rPr>
        <w:t>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00</w:t>
      </w:r>
      <w:r>
        <w:rPr>
          <w:rFonts w:hint="eastAsia" w:ascii="仿宋" w:hAnsi="仿宋" w:eastAsia="仿宋"/>
          <w:bCs/>
          <w:color w:val="000000" w:themeColor="text1"/>
          <w:sz w:val="28"/>
          <w:szCs w:val="28"/>
          <w:highlight w:val="none"/>
          <w:u w:val="single"/>
          <w14:textFill>
            <w14:solidFill>
              <w14:schemeClr w14:val="tx1"/>
            </w14:solidFill>
          </w14:textFill>
        </w:rPr>
        <w:t>分（</w:t>
      </w:r>
      <w:r>
        <w:rPr>
          <w:rFonts w:hint="eastAsia" w:ascii="仿宋" w:hAnsi="仿宋" w:eastAsia="仿宋"/>
          <w:bCs/>
          <w:color w:val="000000" w:themeColor="text1"/>
          <w:sz w:val="28"/>
          <w:szCs w:val="28"/>
          <w:highlight w:val="none"/>
          <w14:textFill>
            <w14:solidFill>
              <w14:schemeClr w14:val="tx1"/>
            </w14:solidFill>
          </w14:textFill>
        </w:rPr>
        <w:t>北京时间）前递交投标</w:t>
      </w:r>
      <w:r>
        <w:rPr>
          <w:rFonts w:ascii="仿宋" w:hAnsi="仿宋" w:eastAsia="仿宋"/>
          <w:bCs/>
          <w:color w:val="000000" w:themeColor="text1"/>
          <w:sz w:val="28"/>
          <w:szCs w:val="28"/>
          <w:highlight w:val="none"/>
          <w14:textFill>
            <w14:solidFill>
              <w14:schemeClr w14:val="tx1"/>
            </w14:solidFill>
          </w14:textFill>
        </w:rPr>
        <w:t>文件</w:t>
      </w:r>
      <w:r>
        <w:rPr>
          <w:rFonts w:hint="eastAsia" w:ascii="仿宋" w:hAnsi="仿宋" w:eastAsia="仿宋"/>
          <w:color w:val="000000" w:themeColor="text1"/>
          <w:sz w:val="28"/>
          <w:szCs w:val="28"/>
          <w:highlight w:val="none"/>
          <w14:textFill>
            <w14:solidFill>
              <w14:schemeClr w14:val="tx1"/>
            </w14:solidFill>
          </w14:textFill>
        </w:rPr>
        <w:t>。</w:t>
      </w:r>
    </w:p>
    <w:p w14:paraId="231DFB66">
      <w:pPr>
        <w:keepNext/>
        <w:keepLines/>
        <w:pageBreakBefore w:val="0"/>
        <w:spacing w:before="120" w:after="120" w:line="560" w:lineRule="exact"/>
        <w:outlineLvl w:val="2"/>
        <w:rPr>
          <w:rFonts w:ascii="仿宋" w:hAnsi="仿宋" w:eastAsia="仿宋"/>
          <w:b/>
          <w:bCs/>
          <w:color w:val="000000" w:themeColor="text1"/>
          <w:sz w:val="28"/>
          <w:szCs w:val="28"/>
          <w:highlight w:val="none"/>
          <w14:textFill>
            <w14:solidFill>
              <w14:schemeClr w14:val="tx1"/>
            </w14:solidFill>
          </w14:textFill>
        </w:rPr>
      </w:pPr>
      <w:bookmarkStart w:id="7" w:name="_Toc28359002"/>
      <w:bookmarkStart w:id="8" w:name="_Toc38985263"/>
      <w:bookmarkStart w:id="9" w:name="_Toc28359079"/>
      <w:bookmarkStart w:id="10" w:name="_Toc35393790"/>
      <w:bookmarkStart w:id="11" w:name="_Toc35393621"/>
      <w:bookmarkStart w:id="12" w:name="_Hlk24379207"/>
      <w:r>
        <w:rPr>
          <w:rFonts w:hint="eastAsia" w:ascii="仿宋" w:hAnsi="仿宋" w:eastAsia="仿宋"/>
          <w:b/>
          <w:bCs/>
          <w:color w:val="000000" w:themeColor="text1"/>
          <w:sz w:val="28"/>
          <w:szCs w:val="28"/>
          <w:highlight w:val="none"/>
          <w14:textFill>
            <w14:solidFill>
              <w14:schemeClr w14:val="tx1"/>
            </w14:solidFill>
          </w14:textFill>
        </w:rPr>
        <w:t>一、项目基本情况</w:t>
      </w:r>
      <w:bookmarkEnd w:id="7"/>
      <w:bookmarkEnd w:id="8"/>
      <w:bookmarkEnd w:id="9"/>
      <w:bookmarkEnd w:id="10"/>
      <w:bookmarkEnd w:id="11"/>
    </w:p>
    <w:p w14:paraId="5A3E9890">
      <w:pPr>
        <w:pageBreakBefore w:val="0"/>
        <w:spacing w:line="560" w:lineRule="exact"/>
        <w:ind w:firstLine="560"/>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1.项目编号：JSZC-320600-JZCG-G202</w:t>
      </w:r>
      <w:r>
        <w:rPr>
          <w:rFonts w:hint="eastAsia" w:ascii="仿宋" w:hAnsi="仿宋" w:eastAsia="仿宋"/>
          <w:color w:val="000000" w:themeColor="text1"/>
          <w:sz w:val="28"/>
          <w:szCs w:val="28"/>
          <w:highlight w:val="none"/>
          <w:lang w:val="en-US" w:eastAsia="zh-CN"/>
          <w14:textFill>
            <w14:solidFill>
              <w14:schemeClr w14:val="tx1"/>
            </w14:solidFill>
          </w14:textFill>
        </w:rPr>
        <w:t>6</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lang w:val="en-US" w:eastAsia="zh-CN"/>
          <w14:textFill>
            <w14:solidFill>
              <w14:schemeClr w14:val="tx1"/>
            </w14:solidFill>
          </w14:textFill>
        </w:rPr>
        <w:t>0052</w:t>
      </w:r>
    </w:p>
    <w:p w14:paraId="1F0A7440">
      <w:pPr>
        <w:pageBreakBefore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2.项目名称：</w:t>
      </w:r>
      <w:bookmarkEnd w:id="12"/>
      <w:r>
        <w:rPr>
          <w:rFonts w:hint="eastAsia" w:ascii="仿宋" w:hAnsi="仿宋" w:eastAsia="仿宋"/>
          <w:color w:val="000000" w:themeColor="text1"/>
          <w:sz w:val="28"/>
          <w:szCs w:val="28"/>
          <w:highlight w:val="none"/>
          <w14:textFill>
            <w14:solidFill>
              <w14:schemeClr w14:val="tx1"/>
            </w14:solidFill>
          </w14:textFill>
        </w:rPr>
        <w:t>南通市田家炳初级中学新建食堂风雨操场综合楼食堂厨具（含桌凳）设备和安装采购项目</w:t>
      </w:r>
    </w:p>
    <w:p w14:paraId="34C14108">
      <w:pPr>
        <w:pageBreakBefore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3.预算金额：</w:t>
      </w:r>
      <w:bookmarkStart w:id="13" w:name="_Toc35393622"/>
      <w:bookmarkStart w:id="14" w:name="_Toc28359003"/>
      <w:bookmarkStart w:id="15" w:name="_Toc35393791"/>
      <w:bookmarkStart w:id="16" w:name="_Toc38985264"/>
      <w:bookmarkStart w:id="17" w:name="_Toc28359080"/>
      <w:r>
        <w:rPr>
          <w:rFonts w:hint="eastAsia" w:ascii="仿宋" w:hAnsi="仿宋" w:eastAsia="仿宋"/>
          <w:color w:val="000000" w:themeColor="text1"/>
          <w:sz w:val="28"/>
          <w:szCs w:val="28"/>
          <w:highlight w:val="none"/>
          <w14:textFill>
            <w14:solidFill>
              <w14:schemeClr w14:val="tx1"/>
            </w14:solidFill>
          </w14:textFill>
        </w:rPr>
        <w:t>275.42 万元</w:t>
      </w:r>
    </w:p>
    <w:p w14:paraId="2EE044A3">
      <w:pPr>
        <w:pageBreakBefore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4.最高限价：</w:t>
      </w:r>
      <w:r>
        <w:rPr>
          <w:rFonts w:hint="eastAsia" w:ascii="仿宋" w:hAnsi="仿宋" w:eastAsia="仿宋"/>
          <w:color w:val="000000" w:themeColor="text1"/>
          <w:sz w:val="28"/>
          <w:szCs w:val="28"/>
          <w:highlight w:val="none"/>
          <w14:textFill>
            <w14:solidFill>
              <w14:schemeClr w14:val="tx1"/>
            </w14:solidFill>
          </w14:textFill>
        </w:rPr>
        <w:t>275.42 万元</w:t>
      </w:r>
    </w:p>
    <w:p w14:paraId="126BE1C1">
      <w:pPr>
        <w:spacing w:after="62" w:line="480" w:lineRule="exact"/>
        <w:ind w:firstLine="560"/>
        <w:rPr>
          <w:rFonts w:ascii="Times New Roman" w:hAnsi="Times New Roman" w:eastAsia="仿宋" w:cs="Times New Roman"/>
          <w:color w:val="000000"/>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5.采购需求（简介）：</w:t>
      </w:r>
      <w:r>
        <w:rPr>
          <w:rFonts w:ascii="Times New Roman" w:hAnsi="Times New Roman" w:eastAsia="仿宋" w:cs="Times New Roman"/>
          <w:color w:val="000000"/>
          <w:sz w:val="28"/>
          <w:szCs w:val="28"/>
          <w:highlight w:val="none"/>
        </w:rPr>
        <w:t>学校食堂设备采购项目，满足学校师生员工就餐需求。采购范围包括学校厨房设备的制作、运输、安装、摆放就位、检测、售后服务等，性能、材料、结构、外观、安全等技术参数详见清单。</w:t>
      </w:r>
    </w:p>
    <w:p w14:paraId="51F7EC5A">
      <w:pPr>
        <w:spacing w:after="62" w:line="480" w:lineRule="exact"/>
        <w:ind w:firstLine="560"/>
        <w:rPr>
          <w:rFonts w:ascii="仿宋" w:hAnsi="仿宋" w:eastAsia="仿宋"/>
          <w:color w:val="000000" w:themeColor="text1"/>
          <w:sz w:val="28"/>
          <w:szCs w:val="28"/>
          <w:highlight w:val="none"/>
          <w:u w:val="single"/>
          <w14:textFill>
            <w14:solidFill>
              <w14:schemeClr w14:val="tx1"/>
            </w14:solidFill>
          </w14:textFill>
        </w:rPr>
      </w:pPr>
      <w:r>
        <w:rPr>
          <w:rFonts w:ascii="Times New Roman" w:hAnsi="Times New Roman" w:eastAsia="仿宋" w:cs="Times New Roman"/>
          <w:color w:val="000000"/>
          <w:sz w:val="28"/>
          <w:szCs w:val="28"/>
          <w:highlight w:val="none"/>
        </w:rPr>
        <w:t>6.合同履行期限：签订合同后30天内完成供货安装调试，并通过采购人验收。</w:t>
      </w:r>
    </w:p>
    <w:p w14:paraId="3F1FF1B1">
      <w:pPr>
        <w:pageBreakBefore w:val="0"/>
        <w:spacing w:line="56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二、申请人的资格要求：</w:t>
      </w:r>
      <w:bookmarkEnd w:id="13"/>
      <w:bookmarkEnd w:id="14"/>
      <w:bookmarkEnd w:id="15"/>
      <w:bookmarkEnd w:id="16"/>
      <w:bookmarkEnd w:id="17"/>
    </w:p>
    <w:p w14:paraId="01152597">
      <w:pPr>
        <w:pageBreakBefore w:val="0"/>
        <w:spacing w:line="560" w:lineRule="exact"/>
        <w:ind w:firstLine="560"/>
        <w:rPr>
          <w:rFonts w:ascii="仿宋" w:hAnsi="仿宋" w:eastAsia="仿宋"/>
          <w:color w:val="000000" w:themeColor="text1"/>
          <w:sz w:val="28"/>
          <w:szCs w:val="28"/>
          <w:highlight w:val="none"/>
          <w14:textFill>
            <w14:solidFill>
              <w14:schemeClr w14:val="tx1"/>
            </w14:solidFill>
          </w14:textFill>
        </w:rPr>
      </w:pPr>
      <w:bookmarkStart w:id="18" w:name="_Toc35393623"/>
      <w:bookmarkStart w:id="19" w:name="_Toc35393792"/>
      <w:bookmarkStart w:id="20" w:name="_Toc28359004"/>
      <w:bookmarkStart w:id="21" w:name="_Toc38985265"/>
      <w:bookmarkStart w:id="22" w:name="_Toc28359081"/>
      <w:r>
        <w:rPr>
          <w:rFonts w:hint="eastAsia" w:ascii="仿宋" w:hAnsi="仿宋" w:eastAsia="仿宋"/>
          <w:color w:val="000000" w:themeColor="text1"/>
          <w:sz w:val="28"/>
          <w:szCs w:val="28"/>
          <w:highlight w:val="none"/>
          <w14:textFill>
            <w14:solidFill>
              <w14:schemeClr w14:val="tx1"/>
            </w14:solidFill>
          </w14:textFill>
        </w:rPr>
        <w:t>（一</w:t>
      </w:r>
      <w:r>
        <w:rPr>
          <w:rFonts w:ascii="仿宋" w:hAnsi="仿宋" w:eastAsia="仿宋"/>
          <w:color w:val="000000" w:themeColor="text1"/>
          <w:sz w:val="28"/>
          <w:szCs w:val="28"/>
          <w:highlight w:val="non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通用</w:t>
      </w:r>
      <w:r>
        <w:rPr>
          <w:rFonts w:ascii="仿宋" w:hAnsi="仿宋" w:eastAsia="仿宋"/>
          <w:color w:val="000000" w:themeColor="text1"/>
          <w:sz w:val="28"/>
          <w:szCs w:val="28"/>
          <w:highlight w:val="none"/>
          <w14:textFill>
            <w14:solidFill>
              <w14:schemeClr w14:val="tx1"/>
            </w14:solidFill>
          </w14:textFill>
        </w:rPr>
        <w:t>资格要求</w:t>
      </w:r>
    </w:p>
    <w:p w14:paraId="6A0F3D2F">
      <w:pPr>
        <w:pageBreakBefore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lang w:val="en-US" w:eastAsia="zh-CN"/>
          <w14:textFill>
            <w14:solidFill>
              <w14:schemeClr w14:val="tx1"/>
            </w14:solidFill>
          </w14:textFill>
        </w:rPr>
        <w:t>提供声明函</w:t>
      </w:r>
      <w:r>
        <w:rPr>
          <w:rFonts w:hint="eastAsia" w:ascii="仿宋" w:hAnsi="仿宋" w:eastAsia="仿宋"/>
          <w:color w:val="000000" w:themeColor="text1"/>
          <w:sz w:val="28"/>
          <w:szCs w:val="28"/>
          <w:highlight w:val="none"/>
          <w:lang w:eastAsia="zh-CN"/>
          <w14:textFill>
            <w14:solidFill>
              <w14:schemeClr w14:val="tx1"/>
            </w14:solidFill>
          </w14:textFill>
        </w:rPr>
        <w:t>）</w:t>
      </w:r>
    </w:p>
    <w:p w14:paraId="25393BD1">
      <w:pPr>
        <w:pageBreakBefore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6998256">
      <w:pPr>
        <w:pageBreakBefore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出具的属于监狱企业的证明文件。）</w:t>
      </w:r>
    </w:p>
    <w:p w14:paraId="5E40779D">
      <w:pPr>
        <w:pageBreakBefore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4.本项目不接受联合体投标。</w:t>
      </w:r>
    </w:p>
    <w:p w14:paraId="12723224">
      <w:pPr>
        <w:pageBreakBefore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5.本项目不接受分包。</w:t>
      </w:r>
    </w:p>
    <w:p w14:paraId="7BF0A7C0">
      <w:pPr>
        <w:pageBreakBefore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lang w:val="en-US" w:eastAsia="zh-CN"/>
          <w14:textFill>
            <w14:solidFill>
              <w14:schemeClr w14:val="tx1"/>
            </w14:solidFill>
          </w14:textFill>
        </w:rPr>
        <w:t>无</w:t>
      </w:r>
    </w:p>
    <w:p w14:paraId="5CEEE521">
      <w:pPr>
        <w:keepNext/>
        <w:keepLines/>
        <w:pageBreakBefore w:val="0"/>
        <w:spacing w:before="120" w:after="120" w:line="560" w:lineRule="exact"/>
        <w:outlineLvl w:val="2"/>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三、获取招标文件</w:t>
      </w:r>
      <w:bookmarkEnd w:id="18"/>
      <w:bookmarkEnd w:id="19"/>
      <w:bookmarkEnd w:id="20"/>
      <w:bookmarkEnd w:id="21"/>
      <w:bookmarkEnd w:id="22"/>
    </w:p>
    <w:p w14:paraId="60C37682">
      <w:pPr>
        <w:pageBreakBefore w:val="0"/>
        <w:spacing w:line="560" w:lineRule="exact"/>
        <w:ind w:firstLine="540"/>
        <w:rPr>
          <w:rFonts w:ascii="仿宋" w:hAnsi="仿宋" w:eastAsia="仿宋" w:cs="宋体"/>
          <w:color w:val="000000" w:themeColor="text1"/>
          <w:sz w:val="28"/>
          <w:szCs w:val="28"/>
          <w:highlight w:val="none"/>
          <w14:textFill>
            <w14:solidFill>
              <w14:schemeClr w14:val="tx1"/>
            </w14:solidFill>
          </w14:textFill>
        </w:rPr>
      </w:pPr>
      <w:bookmarkStart w:id="23" w:name="_Toc28359082"/>
      <w:bookmarkStart w:id="24" w:name="_Toc28359005"/>
      <w:bookmarkStart w:id="25" w:name="_Toc35393624"/>
      <w:bookmarkStart w:id="26" w:name="_Toc35393793"/>
      <w:bookmarkStart w:id="27" w:name="_Toc38985266"/>
      <w:r>
        <w:rPr>
          <w:rFonts w:hint="eastAsia" w:ascii="仿宋" w:hAnsi="仿宋" w:eastAsia="仿宋" w:cs="宋体"/>
          <w:color w:val="000000" w:themeColor="text1"/>
          <w:sz w:val="28"/>
          <w:szCs w:val="28"/>
          <w:highlight w:val="none"/>
          <w14:textFill>
            <w14:solidFill>
              <w14:schemeClr w14:val="tx1"/>
            </w14:solidFill>
          </w14:textFill>
        </w:rPr>
        <w:t>1.时间：</w:t>
      </w:r>
      <w:r>
        <w:rPr>
          <w:rFonts w:hint="eastAsia" w:ascii="仿宋" w:hAnsi="仿宋" w:eastAsia="仿宋" w:cs="宋体"/>
          <w:color w:val="000000" w:themeColor="text1"/>
          <w:sz w:val="28"/>
          <w:szCs w:val="28"/>
          <w:highlight w:val="none"/>
          <w:lang w:eastAsia="zh-CN"/>
          <w14:textFill>
            <w14:solidFill>
              <w14:schemeClr w14:val="tx1"/>
            </w14:solidFill>
          </w14:textFill>
        </w:rPr>
        <w:t>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6</w:t>
      </w:r>
      <w:r>
        <w:rPr>
          <w:rFonts w:hint="eastAsia" w:ascii="仿宋" w:hAnsi="仿宋" w:eastAsia="仿宋" w:cs="宋体"/>
          <w:color w:val="000000" w:themeColor="text1"/>
          <w:sz w:val="28"/>
          <w:szCs w:val="28"/>
          <w:highlight w:val="none"/>
          <w:lang w:eastAsia="zh-CN"/>
          <w14:textFill>
            <w14:solidFill>
              <w14:schemeClr w14:val="tx1"/>
            </w14:solidFill>
          </w14:textFill>
        </w:rPr>
        <w:t>月</w:t>
      </w:r>
      <w:r>
        <w:rPr>
          <w:rFonts w:hint="eastAsia" w:ascii="仿宋" w:hAnsi="仿宋" w:eastAsia="仿宋" w:cs="宋体"/>
          <w:color w:val="000000" w:themeColor="text1"/>
          <w:sz w:val="28"/>
          <w:szCs w:val="28"/>
          <w:highlight w:val="none"/>
          <w:lang w:val="en-US" w:eastAsia="zh-CN"/>
          <w14:textFill>
            <w14:solidFill>
              <w14:schemeClr w14:val="tx1"/>
            </w14:solidFill>
          </w14:textFill>
        </w:rPr>
        <w:t>12</w:t>
      </w:r>
      <w:r>
        <w:rPr>
          <w:rFonts w:hint="eastAsia" w:ascii="仿宋" w:hAnsi="仿宋" w:eastAsia="仿宋" w:cs="宋体"/>
          <w:color w:val="000000" w:themeColor="text1"/>
          <w:sz w:val="28"/>
          <w:szCs w:val="28"/>
          <w:highlight w:val="none"/>
          <w:lang w:eastAsia="zh-CN"/>
          <w14:textFill>
            <w14:solidFill>
              <w14:schemeClr w14:val="tx1"/>
            </w14:solidFill>
          </w14:textFill>
        </w:rPr>
        <w:t>日</w:t>
      </w:r>
      <w:r>
        <w:rPr>
          <w:rFonts w:hint="eastAsia" w:ascii="仿宋" w:hAnsi="仿宋" w:eastAsia="仿宋" w:cs="宋体"/>
          <w:color w:val="000000" w:themeColor="text1"/>
          <w:sz w:val="28"/>
          <w:szCs w:val="28"/>
          <w:highlight w:val="none"/>
          <w14:textFill>
            <w14:solidFill>
              <w14:schemeClr w14:val="tx1"/>
            </w14:solidFill>
          </w14:textFill>
        </w:rPr>
        <w:t>00:00至</w:t>
      </w:r>
      <w:r>
        <w:rPr>
          <w:rFonts w:hint="eastAsia" w:ascii="仿宋" w:hAnsi="仿宋" w:eastAsia="仿宋" w:cs="宋体"/>
          <w:color w:val="000000" w:themeColor="text1"/>
          <w:sz w:val="28"/>
          <w:szCs w:val="28"/>
          <w:highlight w:val="none"/>
          <w:lang w:eastAsia="zh-CN"/>
          <w14:textFill>
            <w14:solidFill>
              <w14:schemeClr w14:val="tx1"/>
            </w14:solidFill>
          </w14:textFill>
        </w:rPr>
        <w:t>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6</w:t>
      </w:r>
      <w:r>
        <w:rPr>
          <w:rFonts w:hint="eastAsia" w:ascii="仿宋" w:hAnsi="仿宋" w:eastAsia="仿宋" w:cs="宋体"/>
          <w:color w:val="000000" w:themeColor="text1"/>
          <w:sz w:val="28"/>
          <w:szCs w:val="28"/>
          <w:highlight w:val="none"/>
          <w:lang w:eastAsia="zh-CN"/>
          <w14:textFill>
            <w14:solidFill>
              <w14:schemeClr w14:val="tx1"/>
            </w14:solidFill>
          </w14:textFill>
        </w:rPr>
        <w:t>月18日</w:t>
      </w:r>
      <w:r>
        <w:rPr>
          <w:rFonts w:hint="eastAsia" w:ascii="仿宋" w:hAnsi="仿宋" w:eastAsia="仿宋" w:cs="宋体"/>
          <w:color w:val="000000" w:themeColor="text1"/>
          <w:sz w:val="28"/>
          <w:szCs w:val="28"/>
          <w:highlight w:val="none"/>
          <w14:textFill>
            <w14:solidFill>
              <w14:schemeClr w14:val="tx1"/>
            </w14:solidFill>
          </w14:textFill>
        </w:rPr>
        <w:t>23:59</w:t>
      </w:r>
      <w:r>
        <w:rPr>
          <w:rFonts w:hint="eastAsia" w:ascii="仿宋" w:hAnsi="仿宋" w:eastAsia="仿宋" w:cs="宋体"/>
          <w:color w:val="000000" w:themeColor="text1"/>
          <w:sz w:val="28"/>
          <w:szCs w:val="28"/>
          <w:highlight w:val="none"/>
          <w:lang w:eastAsia="zh-CN"/>
          <w14:textFill>
            <w14:solidFill>
              <w14:schemeClr w14:val="tx1"/>
            </w14:solidFill>
          </w14:textFill>
        </w:rPr>
        <w:t>（</w:t>
      </w:r>
      <w:r>
        <w:rPr>
          <w:rFonts w:hint="eastAsia" w:ascii="仿宋" w:hAnsi="仿宋" w:eastAsia="仿宋" w:cs="宋体"/>
          <w:color w:val="000000" w:themeColor="text1"/>
          <w:sz w:val="28"/>
          <w:szCs w:val="28"/>
          <w:highlight w:val="none"/>
          <w14:textFill>
            <w14:solidFill>
              <w14:schemeClr w14:val="tx1"/>
            </w14:solidFill>
          </w14:textFill>
        </w:rPr>
        <w:t>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w:t>
      </w:r>
    </w:p>
    <w:p w14:paraId="598B49E3">
      <w:pPr>
        <w:pageBreakBefore w:val="0"/>
        <w:spacing w:line="560" w:lineRule="exact"/>
        <w:ind w:firstLine="540"/>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2.方式：在“江苏政府采购网”自行免费下载招标文件。</w:t>
      </w:r>
    </w:p>
    <w:p w14:paraId="729D40A6">
      <w:pPr>
        <w:keepNext/>
        <w:keepLines/>
        <w:pageBreakBefore w:val="0"/>
        <w:spacing w:before="120" w:after="120" w:line="560" w:lineRule="exact"/>
        <w:outlineLvl w:val="2"/>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四、提交投标文件</w:t>
      </w:r>
      <w:bookmarkEnd w:id="23"/>
      <w:bookmarkEnd w:id="24"/>
      <w:r>
        <w:rPr>
          <w:rFonts w:hint="eastAsia" w:ascii="仿宋" w:hAnsi="仿宋" w:eastAsia="仿宋"/>
          <w:b/>
          <w:bCs/>
          <w:color w:val="000000" w:themeColor="text1"/>
          <w:sz w:val="28"/>
          <w:szCs w:val="28"/>
          <w:highlight w:val="none"/>
          <w14:textFill>
            <w14:solidFill>
              <w14:schemeClr w14:val="tx1"/>
            </w14:solidFill>
          </w14:textFill>
        </w:rPr>
        <w:t>截止时间、开标时间和地点</w:t>
      </w:r>
      <w:bookmarkEnd w:id="25"/>
      <w:bookmarkEnd w:id="26"/>
      <w:bookmarkEnd w:id="27"/>
    </w:p>
    <w:p w14:paraId="00E0D86B">
      <w:pPr>
        <w:pageBreakBefore w:val="0"/>
        <w:spacing w:line="560" w:lineRule="exact"/>
        <w:ind w:firstLine="560"/>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1.</w:t>
      </w:r>
      <w:r>
        <w:rPr>
          <w:rFonts w:hint="eastAsia" w:ascii="仿宋" w:hAnsi="仿宋" w:eastAsia="仿宋"/>
          <w:bCs/>
          <w:color w:val="000000" w:themeColor="text1"/>
          <w:sz w:val="28"/>
          <w:szCs w:val="28"/>
          <w:highlight w:val="none"/>
          <w:u w:val="single"/>
          <w:lang w:eastAsia="zh-CN"/>
          <w14:textFill>
            <w14:solidFill>
              <w14:schemeClr w14:val="tx1"/>
            </w14:solidFill>
          </w14:textFill>
        </w:rPr>
        <w:t>2026</w:t>
      </w:r>
      <w:r>
        <w:rPr>
          <w:rFonts w:hint="eastAsia" w:ascii="仿宋" w:hAnsi="仿宋" w:eastAsia="仿宋"/>
          <w:bCs/>
          <w:color w:val="000000" w:themeColor="text1"/>
          <w:sz w:val="28"/>
          <w:szCs w:val="28"/>
          <w:highlight w:val="none"/>
          <w:u w:val="single"/>
          <w14:textFill>
            <w14:solidFill>
              <w14:schemeClr w14:val="tx1"/>
            </w14:solidFill>
          </w14:textFill>
        </w:rPr>
        <w:t>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7</w:t>
      </w:r>
      <w:r>
        <w:rPr>
          <w:rFonts w:hint="eastAsia" w:ascii="仿宋" w:hAnsi="仿宋" w:eastAsia="仿宋"/>
          <w:bCs/>
          <w:color w:val="000000" w:themeColor="text1"/>
          <w:sz w:val="28"/>
          <w:szCs w:val="28"/>
          <w:highlight w:val="none"/>
          <w:u w:val="single"/>
          <w14:textFill>
            <w14:solidFill>
              <w14:schemeClr w14:val="tx1"/>
            </w14:solidFill>
          </w14:textFill>
        </w:rPr>
        <w:t>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2</w:t>
      </w:r>
      <w:r>
        <w:rPr>
          <w:rFonts w:hint="eastAsia" w:ascii="仿宋" w:hAnsi="仿宋" w:eastAsia="仿宋"/>
          <w:bCs/>
          <w:color w:val="000000" w:themeColor="text1"/>
          <w:sz w:val="28"/>
          <w:szCs w:val="28"/>
          <w:highlight w:val="none"/>
          <w:u w:val="single"/>
          <w14:textFill>
            <w14:solidFill>
              <w14:schemeClr w14:val="tx1"/>
            </w14:solidFill>
          </w14:textFill>
        </w:rPr>
        <w:t>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14</w:t>
      </w:r>
      <w:r>
        <w:rPr>
          <w:rFonts w:hint="eastAsia" w:ascii="仿宋" w:hAnsi="仿宋" w:eastAsia="仿宋"/>
          <w:bCs/>
          <w:color w:val="000000" w:themeColor="text1"/>
          <w:sz w:val="28"/>
          <w:szCs w:val="28"/>
          <w:highlight w:val="none"/>
          <w:u w:val="single"/>
          <w14:textFill>
            <w14:solidFill>
              <w14:schemeClr w14:val="tx1"/>
            </w14:solidFill>
          </w14:textFill>
        </w:rPr>
        <w:t>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0</w:t>
      </w:r>
      <w:r>
        <w:rPr>
          <w:rFonts w:hint="eastAsia" w:ascii="仿宋" w:hAnsi="仿宋" w:eastAsia="仿宋"/>
          <w:bCs/>
          <w:color w:val="000000" w:themeColor="text1"/>
          <w:sz w:val="28"/>
          <w:szCs w:val="28"/>
          <w:highlight w:val="none"/>
          <w:u w:val="single"/>
          <w14:textFill>
            <w14:solidFill>
              <w14:schemeClr w14:val="tx1"/>
            </w14:solidFill>
          </w14:textFill>
        </w:rPr>
        <w:t>0分</w:t>
      </w:r>
      <w:r>
        <w:rPr>
          <w:rFonts w:hint="eastAsia" w:ascii="仿宋" w:hAnsi="仿宋" w:eastAsia="仿宋"/>
          <w:bCs/>
          <w:color w:val="000000" w:themeColor="text1"/>
          <w:sz w:val="28"/>
          <w:szCs w:val="28"/>
          <w:highlight w:val="none"/>
          <w14:textFill>
            <w14:solidFill>
              <w14:schemeClr w14:val="tx1"/>
            </w14:solidFill>
          </w14:textFill>
        </w:rPr>
        <w:t>（北京时间）</w:t>
      </w:r>
    </w:p>
    <w:p w14:paraId="09321A61">
      <w:pPr>
        <w:pageBreakBefore w:val="0"/>
        <w:spacing w:line="560" w:lineRule="exact"/>
        <w:ind w:firstLine="560"/>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2.地点：“苏采云”政府采购交易系统网上开标大厅</w:t>
      </w:r>
    </w:p>
    <w:p w14:paraId="0762E863">
      <w:pPr>
        <w:keepNext/>
        <w:keepLines/>
        <w:pageBreakBefore w:val="0"/>
        <w:spacing w:before="120" w:after="120" w:line="560" w:lineRule="exact"/>
        <w:outlineLvl w:val="2"/>
        <w:rPr>
          <w:rFonts w:ascii="仿宋" w:hAnsi="仿宋" w:eastAsia="仿宋"/>
          <w:b/>
          <w:bCs/>
          <w:color w:val="000000" w:themeColor="text1"/>
          <w:sz w:val="28"/>
          <w:szCs w:val="28"/>
          <w:highlight w:val="none"/>
          <w14:textFill>
            <w14:solidFill>
              <w14:schemeClr w14:val="tx1"/>
            </w14:solidFill>
          </w14:textFill>
        </w:rPr>
      </w:pPr>
      <w:bookmarkStart w:id="28" w:name="_Toc35393794"/>
      <w:bookmarkStart w:id="29" w:name="_Toc28359007"/>
      <w:bookmarkStart w:id="30" w:name="_Toc35393625"/>
      <w:bookmarkStart w:id="31" w:name="_Toc28359084"/>
      <w:bookmarkStart w:id="32" w:name="_Toc38985267"/>
      <w:r>
        <w:rPr>
          <w:rFonts w:hint="eastAsia" w:ascii="仿宋" w:hAnsi="仿宋" w:eastAsia="仿宋"/>
          <w:b/>
          <w:bCs/>
          <w:color w:val="000000" w:themeColor="text1"/>
          <w:sz w:val="28"/>
          <w:szCs w:val="28"/>
          <w:highlight w:val="none"/>
          <w14:textFill>
            <w14:solidFill>
              <w14:schemeClr w14:val="tx1"/>
            </w14:solidFill>
          </w14:textFill>
        </w:rPr>
        <w:t>五、公告期限</w:t>
      </w:r>
      <w:bookmarkEnd w:id="28"/>
      <w:bookmarkEnd w:id="29"/>
      <w:bookmarkEnd w:id="30"/>
      <w:bookmarkEnd w:id="31"/>
      <w:bookmarkEnd w:id="32"/>
    </w:p>
    <w:p w14:paraId="3813DD07">
      <w:pPr>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bookmarkStart w:id="33" w:name="_Toc35393626"/>
      <w:bookmarkStart w:id="34" w:name="_Toc35393795"/>
      <w:bookmarkStart w:id="35" w:name="_Toc38985268"/>
      <w:r>
        <w:rPr>
          <w:rFonts w:hint="eastAsia" w:ascii="仿宋" w:hAnsi="仿宋" w:eastAsia="仿宋" w:cs="宋体"/>
          <w:color w:val="000000" w:themeColor="text1"/>
          <w:sz w:val="28"/>
          <w:szCs w:val="28"/>
          <w:highlight w:val="none"/>
          <w14:textFill>
            <w14:solidFill>
              <w14:schemeClr w14:val="tx1"/>
            </w14:solidFill>
          </w14:textFill>
        </w:rPr>
        <w:t>招标公告及招标文件公告期限为自本公告发布之日起5个工作日。</w:t>
      </w:r>
    </w:p>
    <w:p w14:paraId="4BA5E6E5">
      <w:pPr>
        <w:keepNext/>
        <w:keepLines/>
        <w:pageBreakBefore w:val="0"/>
        <w:spacing w:before="120" w:after="120" w:line="560" w:lineRule="exact"/>
        <w:outlineLvl w:val="2"/>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六、其他补充事宜</w:t>
      </w:r>
      <w:bookmarkEnd w:id="33"/>
      <w:bookmarkEnd w:id="34"/>
      <w:bookmarkEnd w:id="35"/>
    </w:p>
    <w:p w14:paraId="4D81111B">
      <w:pPr>
        <w:pageBreakBefore w:val="0"/>
        <w:spacing w:line="560" w:lineRule="exact"/>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1.</w:t>
      </w:r>
      <w:r>
        <w:rPr>
          <w:rFonts w:ascii="仿宋" w:hAnsi="仿宋" w:eastAsia="仿宋" w:cs="宋体"/>
          <w:color w:val="000000" w:themeColor="text1"/>
          <w:sz w:val="28"/>
          <w:szCs w:val="28"/>
          <w:highlight w:val="none"/>
          <w14:textFill>
            <w14:solidFill>
              <w14:schemeClr w14:val="tx1"/>
            </w14:solidFill>
          </w14:textFill>
        </w:rPr>
        <w:t>投标保证金：免收</w:t>
      </w:r>
    </w:p>
    <w:p w14:paraId="10E655D7">
      <w:pPr>
        <w:pageBreakBefore w:val="0"/>
        <w:spacing w:line="560" w:lineRule="exact"/>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2.</w:t>
      </w:r>
      <w:r>
        <w:rPr>
          <w:rFonts w:ascii="仿宋" w:hAnsi="仿宋" w:eastAsia="仿宋" w:cs="宋体"/>
          <w:color w:val="000000" w:themeColor="text1"/>
          <w:sz w:val="28"/>
          <w:szCs w:val="28"/>
          <w:highlight w:val="none"/>
          <w14:textFill>
            <w14:solidFill>
              <w14:schemeClr w14:val="tx1"/>
            </w14:solidFill>
          </w14:textFill>
        </w:rPr>
        <w:t>项目演示、样品、答辩等：</w:t>
      </w:r>
      <w:r>
        <w:rPr>
          <w:rFonts w:hint="eastAsia" w:ascii="仿宋" w:hAnsi="仿宋" w:eastAsia="仿宋" w:cs="宋体"/>
          <w:color w:val="000000" w:themeColor="text1"/>
          <w:sz w:val="28"/>
          <w:szCs w:val="28"/>
          <w:highlight w:val="none"/>
          <w14:textFill>
            <w14:solidFill>
              <w14:schemeClr w14:val="tx1"/>
            </w14:solidFill>
          </w14:textFill>
        </w:rPr>
        <w:t>详见采购文件</w:t>
      </w:r>
    </w:p>
    <w:p w14:paraId="76C7D1E6">
      <w:pPr>
        <w:pageBreakBefore w:val="0"/>
        <w:spacing w:line="560" w:lineRule="exact"/>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p>
    <w:p w14:paraId="72E96092">
      <w:pPr>
        <w:pageBreakBefore w:val="0"/>
        <w:spacing w:line="560" w:lineRule="exact"/>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4.有关本次招标的事项若存在变动或修改，均以江苏政府采购网发布的更正或补充通知为准，敬请及时关注。</w:t>
      </w:r>
    </w:p>
    <w:p w14:paraId="50F86C5D">
      <w:pPr>
        <w:pageBreakBefore w:val="0"/>
        <w:spacing w:line="560" w:lineRule="exact"/>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0B596624">
      <w:pPr>
        <w:pageBreakBefore w:val="0"/>
        <w:spacing w:line="560" w:lineRule="exact"/>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6.“苏采云”系统使用相关提醒</w:t>
      </w:r>
    </w:p>
    <w:p w14:paraId="511579A7">
      <w:pPr>
        <w:pageBreakBefore w:val="0"/>
        <w:spacing w:line="560" w:lineRule="exact"/>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7D8F9AF2">
      <w:pPr>
        <w:pageBreakBefore w:val="0"/>
        <w:spacing w:line="560" w:lineRule="exact"/>
        <w:ind w:right="119"/>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http://www.ccgp-jiangsu.gov.cn/jiangsu/zlxz/ee/ee3a4bc5a3454aa2b0d9312230633ce9.html</w:t>
      </w:r>
    </w:p>
    <w:p w14:paraId="5EE93573">
      <w:pPr>
        <w:pageBreakBefore w:val="0"/>
        <w:spacing w:line="560" w:lineRule="exact"/>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6.2领取CA和办理电子签章请至南通市政务服务中心裙楼四楼（南通市公共资源交</w:t>
      </w:r>
      <w:r>
        <w:rPr>
          <w:rFonts w:hint="eastAsia" w:ascii="仿宋" w:hAnsi="仿宋" w:eastAsia="仿宋" w:cs="宋体"/>
          <w:bCs/>
          <w:color w:val="000000" w:themeColor="text1"/>
          <w:sz w:val="28"/>
          <w:szCs w:val="28"/>
          <w:highlight w:val="none"/>
          <w:lang w:val="en-US" w:eastAsia="zh-CN"/>
          <w14:textFill>
            <w14:solidFill>
              <w14:schemeClr w14:val="tx1"/>
            </w14:solidFill>
          </w14:textFill>
        </w:rPr>
        <w:t>易</w:t>
      </w:r>
      <w:r>
        <w:rPr>
          <w:rFonts w:hint="eastAsia" w:ascii="仿宋" w:hAnsi="仿宋" w:eastAsia="仿宋" w:cs="宋体"/>
          <w:bCs/>
          <w:color w:val="000000" w:themeColor="text1"/>
          <w:sz w:val="28"/>
          <w:szCs w:val="28"/>
          <w:highlight w:val="none"/>
          <w14:textFill>
            <w14:solidFill>
              <w14:schemeClr w14:val="tx1"/>
            </w14:solidFill>
          </w14:textFill>
        </w:rPr>
        <w:t>中心）CA办理窗口办理，详见《江苏省政府采购数字证书</w:t>
      </w:r>
      <w:r>
        <w:rPr>
          <w:rFonts w:hint="eastAsia" w:ascii="仿宋" w:hAnsi="仿宋" w:eastAsia="仿宋" w:cs="宋体"/>
          <w:bCs/>
          <w:color w:val="000000" w:themeColor="text1"/>
          <w:sz w:val="28"/>
          <w:szCs w:val="28"/>
          <w:highlight w:val="none"/>
          <w:lang w:eastAsia="zh-CN"/>
          <w14:textFill>
            <w14:solidFill>
              <w14:schemeClr w14:val="tx1"/>
            </w14:solidFill>
          </w14:textFill>
        </w:rPr>
        <w:t>（</w:t>
      </w:r>
      <w:r>
        <w:rPr>
          <w:rFonts w:hint="eastAsia" w:ascii="仿宋" w:hAnsi="仿宋" w:eastAsia="仿宋" w:cs="宋体"/>
          <w:bCs/>
          <w:color w:val="000000" w:themeColor="text1"/>
          <w:sz w:val="28"/>
          <w:szCs w:val="28"/>
          <w:highlight w:val="none"/>
          <w14:textFill>
            <w14:solidFill>
              <w14:schemeClr w14:val="tx1"/>
            </w14:solidFill>
          </w14:textFill>
        </w:rPr>
        <w:t>供应商</w:t>
      </w:r>
      <w:r>
        <w:rPr>
          <w:rFonts w:hint="eastAsia" w:ascii="仿宋" w:hAnsi="仿宋" w:eastAsia="仿宋" w:cs="宋体"/>
          <w:bCs/>
          <w:color w:val="000000" w:themeColor="text1"/>
          <w:sz w:val="28"/>
          <w:szCs w:val="28"/>
          <w:highlight w:val="none"/>
          <w:lang w:eastAsia="zh-CN"/>
          <w14:textFill>
            <w14:solidFill>
              <w14:schemeClr w14:val="tx1"/>
            </w14:solidFill>
          </w14:textFill>
        </w:rPr>
        <w:t>）</w:t>
      </w:r>
      <w:r>
        <w:rPr>
          <w:rFonts w:hint="eastAsia" w:ascii="仿宋" w:hAnsi="仿宋" w:eastAsia="仿宋" w:cs="仿宋"/>
          <w:bCs/>
          <w:color w:val="000000" w:themeColor="text1"/>
          <w:sz w:val="28"/>
          <w:szCs w:val="28"/>
          <w:highlight w:val="none"/>
          <w14:textFill>
            <w14:solidFill>
              <w14:schemeClr w14:val="tx1"/>
            </w14:solidFill>
          </w14:textFill>
        </w:rPr>
        <w:t>CA</w:t>
      </w:r>
      <w:r>
        <w:rPr>
          <w:rFonts w:hint="eastAsia" w:ascii="仿宋" w:hAnsi="仿宋" w:eastAsia="仿宋" w:cs="宋体"/>
          <w:bCs/>
          <w:color w:val="000000" w:themeColor="text1"/>
          <w:sz w:val="28"/>
          <w:szCs w:val="28"/>
          <w:highlight w:val="none"/>
          <w14:textFill>
            <w14:solidFill>
              <w14:schemeClr w14:val="tx1"/>
            </w14:solidFill>
          </w14:textFill>
        </w:rPr>
        <w:t>及电子签章办理指南》，请及时进行注册并按要求制作、上传电子投标文件。</w:t>
      </w:r>
    </w:p>
    <w:p w14:paraId="38376306">
      <w:pPr>
        <w:pageBreakBefore w:val="0"/>
        <w:spacing w:line="560" w:lineRule="exact"/>
        <w:ind w:right="119" w:firstLine="560"/>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6.3开标当天投标供应商应及时登录“苏采云”不见面开标大厅，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78B1C222">
      <w:pPr>
        <w:keepNext/>
        <w:keepLines/>
        <w:pageBreakBefore w:val="0"/>
        <w:spacing w:before="120" w:after="120" w:line="560" w:lineRule="exact"/>
        <w:outlineLvl w:val="2"/>
        <w:rPr>
          <w:rFonts w:ascii="仿宋" w:hAnsi="仿宋" w:eastAsia="仿宋"/>
          <w:b/>
          <w:bCs/>
          <w:color w:val="000000" w:themeColor="text1"/>
          <w:sz w:val="28"/>
          <w:szCs w:val="28"/>
          <w:highlight w:val="none"/>
          <w14:textFill>
            <w14:solidFill>
              <w14:schemeClr w14:val="tx1"/>
            </w14:solidFill>
          </w14:textFill>
        </w:rPr>
      </w:pPr>
      <w:bookmarkStart w:id="36" w:name="_Toc28359085"/>
      <w:bookmarkStart w:id="37" w:name="_Toc28359008"/>
      <w:bookmarkStart w:id="38" w:name="_Toc38985269"/>
      <w:bookmarkStart w:id="39" w:name="_Toc35393796"/>
      <w:bookmarkStart w:id="40" w:name="_Toc35393627"/>
      <w:r>
        <w:rPr>
          <w:rFonts w:hint="eastAsia" w:ascii="仿宋" w:hAnsi="仿宋" w:eastAsia="仿宋"/>
          <w:b/>
          <w:bCs/>
          <w:color w:val="000000" w:themeColor="text1"/>
          <w:sz w:val="28"/>
          <w:szCs w:val="28"/>
          <w:highlight w:val="none"/>
          <w14:textFill>
            <w14:solidFill>
              <w14:schemeClr w14:val="tx1"/>
            </w14:solidFill>
          </w14:textFill>
        </w:rPr>
        <w:t>七、本次招标联系方式</w:t>
      </w:r>
      <w:bookmarkEnd w:id="36"/>
      <w:bookmarkEnd w:id="37"/>
      <w:bookmarkEnd w:id="38"/>
      <w:bookmarkEnd w:id="39"/>
      <w:bookmarkEnd w:id="40"/>
    </w:p>
    <w:p w14:paraId="3D90880F">
      <w:pPr>
        <w:pageBreakBefore w:val="0"/>
        <w:widowControl/>
        <w:spacing w:line="560" w:lineRule="exact"/>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1.采购人信息</w:t>
      </w:r>
    </w:p>
    <w:p w14:paraId="62FB243B">
      <w:pPr>
        <w:pageBreakBefore w:val="0"/>
        <w:spacing w:line="560" w:lineRule="exact"/>
        <w:ind w:firstLine="28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名称：南通市田家炳初级中学</w:t>
      </w:r>
    </w:p>
    <w:p w14:paraId="74BB031A">
      <w:pPr>
        <w:pageBreakBefore w:val="0"/>
        <w:spacing w:line="560" w:lineRule="exact"/>
        <w:ind w:firstLine="28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地址：江苏省南通市崇川区南园路21号</w:t>
      </w:r>
    </w:p>
    <w:p w14:paraId="7C632C60">
      <w:pPr>
        <w:pageBreakBefore w:val="0"/>
        <w:spacing w:line="560" w:lineRule="exact"/>
        <w:ind w:firstLine="28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联系人：</w:t>
      </w:r>
      <w:r>
        <w:rPr>
          <w:rFonts w:hint="eastAsia" w:ascii="仿宋" w:hAnsi="仿宋" w:eastAsia="仿宋"/>
          <w:color w:val="000000" w:themeColor="text1"/>
          <w:sz w:val="28"/>
          <w:szCs w:val="28"/>
          <w:highlight w:val="none"/>
          <w:lang w:val="en-US" w:eastAsia="zh-CN"/>
          <w14:textFill>
            <w14:solidFill>
              <w14:schemeClr w14:val="tx1"/>
            </w14:solidFill>
          </w14:textFill>
        </w:rPr>
        <w:t>王老师</w:t>
      </w:r>
    </w:p>
    <w:p w14:paraId="7DD2AC70">
      <w:pPr>
        <w:pageBreakBefore w:val="0"/>
        <w:spacing w:line="560" w:lineRule="exact"/>
        <w:ind w:firstLine="28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联系方式：</w:t>
      </w:r>
      <w:bookmarkStart w:id="41" w:name="_Toc28359009"/>
      <w:bookmarkStart w:id="42" w:name="_Toc28359086"/>
      <w:r>
        <w:rPr>
          <w:rFonts w:hint="eastAsia" w:ascii="仿宋" w:hAnsi="仿宋" w:eastAsia="仿宋"/>
          <w:color w:val="000000" w:themeColor="text1"/>
          <w:sz w:val="28"/>
          <w:szCs w:val="28"/>
          <w:highlight w:val="none"/>
          <w14:textFill>
            <w14:solidFill>
              <w14:schemeClr w14:val="tx1"/>
            </w14:solidFill>
          </w14:textFill>
        </w:rPr>
        <w:t>85051338</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p>
    <w:p w14:paraId="26982BC9">
      <w:pPr>
        <w:pageBreakBefore w:val="0"/>
        <w:numPr>
          <w:ilvl w:val="0"/>
          <w:numId w:val="0"/>
        </w:numPr>
        <w:spacing w:line="560" w:lineRule="exact"/>
        <w:ind w:firstLine="280"/>
        <w:jc w:val="lef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2.采购代理机构</w:t>
      </w:r>
      <w:r>
        <w:rPr>
          <w:rFonts w:hint="eastAsia" w:ascii="仿宋" w:hAnsi="仿宋" w:eastAsia="仿宋" w:cs="宋体"/>
          <w:color w:val="000000" w:themeColor="text1"/>
          <w:sz w:val="28"/>
          <w:szCs w:val="28"/>
          <w:highlight w:val="none"/>
          <w14:textFill>
            <w14:solidFill>
              <w14:schemeClr w14:val="tx1"/>
            </w14:solidFill>
          </w14:textFill>
        </w:rPr>
        <w:t>信息</w:t>
      </w:r>
      <w:bookmarkEnd w:id="41"/>
      <w:bookmarkEnd w:id="42"/>
    </w:p>
    <w:p w14:paraId="1D890CF6">
      <w:pPr>
        <w:pageBreakBefore w:val="0"/>
        <w:numPr>
          <w:ilvl w:val="0"/>
          <w:numId w:val="0"/>
        </w:numPr>
        <w:spacing w:line="560" w:lineRule="exact"/>
        <w:ind w:firstLine="280"/>
        <w:jc w:val="lef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名称：南通市教育技术中心</w:t>
      </w:r>
    </w:p>
    <w:p w14:paraId="4A567CA6">
      <w:pPr>
        <w:pageBreakBefore w:val="0"/>
        <w:spacing w:line="560" w:lineRule="exact"/>
        <w:ind w:firstLine="28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地址：</w:t>
      </w:r>
      <w:r>
        <w:rPr>
          <w:rFonts w:ascii="仿宋" w:hAnsi="仿宋" w:eastAsia="仿宋"/>
          <w:color w:val="000000" w:themeColor="text1"/>
          <w:sz w:val="28"/>
          <w:szCs w:val="28"/>
          <w:highlight w:val="none"/>
          <w14:textFill>
            <w14:solidFill>
              <w14:schemeClr w14:val="tx1"/>
            </w14:solidFill>
          </w14:textFill>
        </w:rPr>
        <w:t>南通市</w:t>
      </w:r>
      <w:r>
        <w:rPr>
          <w:rFonts w:hint="eastAsia" w:ascii="仿宋" w:hAnsi="仿宋" w:eastAsia="仿宋"/>
          <w:color w:val="000000" w:themeColor="text1"/>
          <w:sz w:val="28"/>
          <w:szCs w:val="28"/>
          <w:highlight w:val="none"/>
          <w14:textFill>
            <w14:solidFill>
              <w14:schemeClr w14:val="tx1"/>
            </w14:solidFill>
          </w14:textFill>
        </w:rPr>
        <w:t>崇川区板桥路45号</w:t>
      </w:r>
    </w:p>
    <w:p w14:paraId="04C1F55E">
      <w:pPr>
        <w:pageBreakBefore w:val="0"/>
        <w:spacing w:line="560" w:lineRule="exact"/>
        <w:ind w:firstLine="280"/>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联系人：</w:t>
      </w:r>
      <w:r>
        <w:rPr>
          <w:rFonts w:hint="eastAsia" w:ascii="仿宋" w:hAnsi="仿宋" w:eastAsia="仿宋"/>
          <w:color w:val="000000" w:themeColor="text1"/>
          <w:sz w:val="28"/>
          <w:szCs w:val="28"/>
          <w:highlight w:val="none"/>
          <w:lang w:val="en-US" w:eastAsia="zh-CN"/>
          <w14:textFill>
            <w14:solidFill>
              <w14:schemeClr w14:val="tx1"/>
            </w14:solidFill>
          </w14:textFill>
        </w:rPr>
        <w:t>成老师</w:t>
      </w:r>
    </w:p>
    <w:p w14:paraId="7E7972A0">
      <w:pPr>
        <w:pageBreakBefore w:val="0"/>
        <w:spacing w:line="560" w:lineRule="exact"/>
        <w:ind w:firstLine="280"/>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联系方式：</w:t>
      </w:r>
      <w:bookmarkStart w:id="43" w:name="_Toc28359010"/>
      <w:bookmarkStart w:id="44" w:name="_Toc28359087"/>
      <w:r>
        <w:rPr>
          <w:rFonts w:hint="eastAsia" w:ascii="仿宋" w:hAnsi="仿宋" w:eastAsia="仿宋"/>
          <w:color w:val="000000" w:themeColor="text1"/>
          <w:sz w:val="28"/>
          <w:szCs w:val="28"/>
          <w:highlight w:val="none"/>
          <w14:textFill>
            <w14:solidFill>
              <w14:schemeClr w14:val="tx1"/>
            </w14:solidFill>
          </w14:textFill>
        </w:rPr>
        <w:t>0513-85010355</w:t>
      </w:r>
    </w:p>
    <w:p w14:paraId="623A7007">
      <w:pPr>
        <w:pageBreakBefore w:val="0"/>
        <w:spacing w:line="560" w:lineRule="exact"/>
        <w:ind w:firstLine="28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3.软件技术支持：0519-86722801</w:t>
      </w:r>
      <w:bookmarkEnd w:id="43"/>
      <w:bookmarkEnd w:id="44"/>
    </w:p>
    <w:p w14:paraId="6983C6F2">
      <w:pPr>
        <w:rPr>
          <w:rFonts w:hint="eastAsia" w:ascii="黑体" w:hAnsi="Arial" w:eastAsia="黑体" w:cs="Arial"/>
          <w:b/>
          <w:bCs/>
          <w:color w:val="000000" w:themeColor="text1"/>
          <w:sz w:val="44"/>
          <w:szCs w:val="44"/>
          <w:highlight w:val="none"/>
          <w14:textFill>
            <w14:solidFill>
              <w14:schemeClr w14:val="tx1"/>
            </w14:solidFill>
          </w14:textFill>
        </w:rPr>
      </w:pPr>
      <w:bookmarkStart w:id="45" w:name="_Toc120614211"/>
      <w:r>
        <w:rPr>
          <w:rFonts w:hint="eastAsia" w:ascii="黑体" w:hAnsi="Arial" w:eastAsia="黑体" w:cs="Arial"/>
          <w:b/>
          <w:bCs/>
          <w:color w:val="000000" w:themeColor="text1"/>
          <w:sz w:val="44"/>
          <w:szCs w:val="44"/>
          <w:highlight w:val="none"/>
          <w14:textFill>
            <w14:solidFill>
              <w14:schemeClr w14:val="tx1"/>
            </w14:solidFill>
          </w14:textFill>
        </w:rPr>
        <w:br w:type="page" w:clear="all"/>
      </w:r>
    </w:p>
    <w:p w14:paraId="57AAFBE9">
      <w:pPr>
        <w:ind w:right="839"/>
        <w:jc w:val="center"/>
        <w:outlineLvl w:val="0"/>
        <w:rPr>
          <w:rFonts w:hint="eastAsia" w:ascii="黑体" w:hAnsi="Arial" w:eastAsia="黑体" w:cs="Arial"/>
          <w:color w:val="000000" w:themeColor="text1"/>
          <w:sz w:val="44"/>
          <w:szCs w:val="44"/>
          <w:highlight w:val="none"/>
          <w14:textFill>
            <w14:solidFill>
              <w14:schemeClr w14:val="tx1"/>
            </w14:solidFill>
          </w14:textFill>
        </w:rPr>
      </w:pPr>
      <w:bookmarkStart w:id="46" w:name="_Toc28074"/>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bookmarkEnd w:id="2"/>
      <w:bookmarkEnd w:id="3"/>
      <w:bookmarkEnd w:id="4"/>
      <w:bookmarkEnd w:id="5"/>
      <w:bookmarkEnd w:id="45"/>
      <w:bookmarkStart w:id="47" w:name="_Toc513029202"/>
      <w:bookmarkStart w:id="48" w:name="_Toc120614213"/>
      <w:bookmarkStart w:id="49" w:name="_Toc16938518"/>
      <w:bookmarkStart w:id="50" w:name="_Toc20823274"/>
      <w:r>
        <w:rPr>
          <w:rFonts w:hint="eastAsia" w:ascii="黑体" w:hAnsi="Arial" w:eastAsia="黑体" w:cs="Arial"/>
          <w:b/>
          <w:bCs/>
          <w:color w:val="000000" w:themeColor="text1"/>
          <w:sz w:val="44"/>
          <w:szCs w:val="44"/>
          <w:highlight w:val="none"/>
          <w14:textFill>
            <w14:solidFill>
              <w14:schemeClr w14:val="tx1"/>
            </w14:solidFill>
          </w14:textFill>
        </w:rPr>
        <w:t>投标人须知</w:t>
      </w:r>
      <w:bookmarkEnd w:id="46"/>
      <w:bookmarkEnd w:id="47"/>
      <w:bookmarkEnd w:id="48"/>
      <w:bookmarkEnd w:id="49"/>
      <w:bookmarkEnd w:id="50"/>
    </w:p>
    <w:p w14:paraId="3C30F1CC">
      <w:pPr>
        <w:keepNext/>
        <w:keepLines/>
        <w:pageBreakBefore w:val="0"/>
        <w:widowControl w:val="0"/>
        <w:spacing w:line="560" w:lineRule="exact"/>
        <w:outlineLvl w:val="2"/>
        <w:rPr>
          <w:rFonts w:ascii="仿宋" w:hAnsi="仿宋" w:eastAsia="仿宋"/>
          <w:b/>
          <w:bCs/>
          <w:color w:val="000000" w:themeColor="text1"/>
          <w:sz w:val="28"/>
          <w:szCs w:val="28"/>
          <w:highlight w:val="none"/>
          <w14:textFill>
            <w14:solidFill>
              <w14:schemeClr w14:val="tx1"/>
            </w14:solidFill>
          </w14:textFill>
        </w:rPr>
      </w:pPr>
      <w:bookmarkStart w:id="51" w:name="_Toc513029203"/>
      <w:bookmarkStart w:id="52" w:name="_Toc20823275"/>
      <w:bookmarkStart w:id="53" w:name="_Toc120614214"/>
      <w:bookmarkStart w:id="54" w:name="_Toc16938519"/>
      <w:r>
        <w:rPr>
          <w:rFonts w:ascii="仿宋" w:hAnsi="仿宋" w:eastAsia="仿宋"/>
          <w:b/>
          <w:bCs/>
          <w:color w:val="000000" w:themeColor="text1"/>
          <w:sz w:val="28"/>
          <w:szCs w:val="28"/>
          <w:highlight w:val="none"/>
          <w14:textFill>
            <w14:solidFill>
              <w14:schemeClr w14:val="tx1"/>
            </w14:solidFill>
          </w14:textFill>
        </w:rPr>
        <w:t>（一）总则</w:t>
      </w:r>
      <w:bookmarkEnd w:id="51"/>
      <w:bookmarkEnd w:id="52"/>
      <w:bookmarkEnd w:id="53"/>
      <w:bookmarkEnd w:id="54"/>
    </w:p>
    <w:p w14:paraId="622A7515">
      <w:pPr>
        <w:keepNext/>
        <w:pageBreakBefore w:val="0"/>
        <w:widowControl w:val="0"/>
        <w:spacing w:line="560" w:lineRule="exact"/>
        <w:outlineLvl w:val="3"/>
        <w:rPr>
          <w:rFonts w:ascii="仿宋" w:hAnsi="仿宋" w:eastAsia="仿宋"/>
          <w:b/>
          <w:bCs/>
          <w:color w:val="000000" w:themeColor="text1"/>
          <w:sz w:val="28"/>
          <w:szCs w:val="28"/>
          <w:highlight w:val="none"/>
          <w14:textFill>
            <w14:solidFill>
              <w14:schemeClr w14:val="tx1"/>
            </w14:solidFill>
          </w14:textFill>
        </w:rPr>
      </w:pPr>
      <w:bookmarkStart w:id="55" w:name="_Hlt16619475"/>
      <w:bookmarkEnd w:id="55"/>
      <w:bookmarkStart w:id="56" w:name="_Toc458694821"/>
      <w:bookmarkStart w:id="57" w:name="_Toc16938520"/>
      <w:bookmarkStart w:id="58" w:name="_Toc20823276"/>
      <w:bookmarkStart w:id="59" w:name="_Toc513029204"/>
      <w:r>
        <w:rPr>
          <w:rFonts w:ascii="仿宋" w:hAnsi="仿宋" w:eastAsia="仿宋"/>
          <w:color w:val="000000" w:themeColor="text1"/>
          <w:sz w:val="28"/>
          <w:szCs w:val="28"/>
          <w:highlight w:val="none"/>
          <w14:textFill>
            <w14:solidFill>
              <w14:schemeClr w14:val="tx1"/>
            </w14:solidFill>
          </w14:textFill>
        </w:rPr>
        <w:t>1</w:t>
      </w:r>
      <w:bookmarkEnd w:id="56"/>
      <w:r>
        <w:rPr>
          <w:rFonts w:ascii="仿宋" w:hAnsi="仿宋" w:eastAsia="仿宋"/>
          <w:color w:val="000000" w:themeColor="text1"/>
          <w:sz w:val="28"/>
          <w:szCs w:val="28"/>
          <w:highlight w:val="none"/>
          <w14:textFill>
            <w14:solidFill>
              <w14:schemeClr w14:val="tx1"/>
            </w14:solidFill>
          </w14:textFill>
        </w:rPr>
        <w:t>.招标方式</w:t>
      </w:r>
      <w:bookmarkEnd w:id="57"/>
      <w:bookmarkEnd w:id="58"/>
      <w:bookmarkEnd w:id="59"/>
    </w:p>
    <w:p w14:paraId="2560F3EE">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1.1 本次招标采取公开招标方式，本招标文件仅适用于招标公告中所述项目。</w:t>
      </w:r>
    </w:p>
    <w:p w14:paraId="1678E102">
      <w:pPr>
        <w:keepNext/>
        <w:pageBreakBefore w:val="0"/>
        <w:widowControl w:val="0"/>
        <w:spacing w:line="560" w:lineRule="exact"/>
        <w:outlineLvl w:val="3"/>
        <w:rPr>
          <w:rFonts w:ascii="仿宋" w:hAnsi="仿宋" w:eastAsia="仿宋"/>
          <w:b/>
          <w:bCs/>
          <w:color w:val="000000" w:themeColor="text1"/>
          <w:sz w:val="28"/>
          <w:szCs w:val="28"/>
          <w:highlight w:val="none"/>
          <w14:textFill>
            <w14:solidFill>
              <w14:schemeClr w14:val="tx1"/>
            </w14:solidFill>
          </w14:textFill>
        </w:rPr>
      </w:pPr>
      <w:bookmarkStart w:id="60" w:name="_Toc16938521"/>
      <w:bookmarkStart w:id="61" w:name="_Toc20823277"/>
      <w:bookmarkStart w:id="62" w:name="_Toc513029205"/>
      <w:r>
        <w:rPr>
          <w:rFonts w:ascii="仿宋" w:hAnsi="仿宋" w:eastAsia="仿宋"/>
          <w:color w:val="000000" w:themeColor="text1"/>
          <w:sz w:val="28"/>
          <w:szCs w:val="28"/>
          <w:highlight w:val="none"/>
          <w14:textFill>
            <w14:solidFill>
              <w14:schemeClr w14:val="tx1"/>
            </w14:solidFill>
          </w14:textFill>
        </w:rPr>
        <w:t>2.合格的投标人</w:t>
      </w:r>
      <w:bookmarkEnd w:id="60"/>
      <w:bookmarkEnd w:id="61"/>
      <w:bookmarkEnd w:id="62"/>
    </w:p>
    <w:p w14:paraId="6FD9DB08">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2.1满足招标公告中供应商的资格要求的规定。</w:t>
      </w:r>
    </w:p>
    <w:p w14:paraId="78EDE511">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2.2 满足本文件实质性条款的规定。</w:t>
      </w:r>
    </w:p>
    <w:p w14:paraId="7DCA750D">
      <w:pPr>
        <w:keepNext/>
        <w:pageBreakBefore w:val="0"/>
        <w:widowControl w:val="0"/>
        <w:spacing w:line="560" w:lineRule="exact"/>
        <w:outlineLvl w:val="3"/>
        <w:rPr>
          <w:rFonts w:ascii="仿宋" w:hAnsi="仿宋" w:eastAsia="仿宋"/>
          <w:b/>
          <w:bCs/>
          <w:color w:val="000000" w:themeColor="text1"/>
          <w:sz w:val="28"/>
          <w:szCs w:val="28"/>
          <w:highlight w:val="none"/>
          <w14:textFill>
            <w14:solidFill>
              <w14:schemeClr w14:val="tx1"/>
            </w14:solidFill>
          </w14:textFill>
        </w:rPr>
      </w:pPr>
      <w:bookmarkStart w:id="63" w:name="_Toc513029206"/>
      <w:bookmarkStart w:id="64" w:name="_Toc16938522"/>
      <w:bookmarkStart w:id="65" w:name="_Toc20823278"/>
      <w:r>
        <w:rPr>
          <w:rFonts w:ascii="仿宋" w:hAnsi="仿宋" w:eastAsia="仿宋"/>
          <w:color w:val="000000" w:themeColor="text1"/>
          <w:sz w:val="28"/>
          <w:szCs w:val="28"/>
          <w:highlight w:val="none"/>
          <w14:textFill>
            <w14:solidFill>
              <w14:schemeClr w14:val="tx1"/>
            </w14:solidFill>
          </w14:textFill>
        </w:rPr>
        <w:t>3.适用法律</w:t>
      </w:r>
      <w:bookmarkEnd w:id="63"/>
      <w:bookmarkEnd w:id="64"/>
      <w:bookmarkEnd w:id="65"/>
    </w:p>
    <w:p w14:paraId="76F8A620">
      <w:pPr>
        <w:pageBreakBefore w:val="0"/>
        <w:widowControl w:val="0"/>
        <w:spacing w:line="560" w:lineRule="exact"/>
        <w:ind w:firstLine="49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3.1 本次招标及由此产生的合同受中华人民共和国有关的法律法规制约和保护。</w:t>
      </w:r>
    </w:p>
    <w:p w14:paraId="1561FA4F">
      <w:pPr>
        <w:keepNext/>
        <w:pageBreakBefore w:val="0"/>
        <w:widowControl w:val="0"/>
        <w:spacing w:line="560" w:lineRule="exact"/>
        <w:outlineLvl w:val="3"/>
        <w:rPr>
          <w:rFonts w:ascii="仿宋" w:hAnsi="仿宋" w:eastAsia="仿宋"/>
          <w:b/>
          <w:bCs/>
          <w:color w:val="000000" w:themeColor="text1"/>
          <w:sz w:val="28"/>
          <w:szCs w:val="28"/>
          <w:highlight w:val="none"/>
          <w14:textFill>
            <w14:solidFill>
              <w14:schemeClr w14:val="tx1"/>
            </w14:solidFill>
          </w14:textFill>
        </w:rPr>
      </w:pPr>
      <w:bookmarkStart w:id="66" w:name="_Toc16938523"/>
      <w:bookmarkStart w:id="67" w:name="_Toc513029207"/>
      <w:bookmarkStart w:id="68" w:name="_Toc20823279"/>
      <w:bookmarkStart w:id="69" w:name="_Toc462564067"/>
      <w:r>
        <w:rPr>
          <w:rFonts w:ascii="仿宋" w:hAnsi="仿宋" w:eastAsia="仿宋"/>
          <w:color w:val="000000" w:themeColor="text1"/>
          <w:sz w:val="28"/>
          <w:szCs w:val="28"/>
          <w:highlight w:val="none"/>
          <w14:textFill>
            <w14:solidFill>
              <w14:schemeClr w14:val="tx1"/>
            </w14:solidFill>
          </w14:textFill>
        </w:rPr>
        <w:t>4.投标费用</w:t>
      </w:r>
      <w:bookmarkEnd w:id="66"/>
      <w:bookmarkEnd w:id="67"/>
      <w:bookmarkEnd w:id="68"/>
      <w:bookmarkEnd w:id="69"/>
    </w:p>
    <w:p w14:paraId="585266A9">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南通市教育技术中心</w:t>
      </w:r>
      <w:r>
        <w:rPr>
          <w:rFonts w:ascii="仿宋" w:hAnsi="仿宋" w:eastAsia="仿宋"/>
          <w:color w:val="000000" w:themeColor="text1"/>
          <w:sz w:val="28"/>
          <w:szCs w:val="28"/>
          <w:highlight w:val="none"/>
          <w14:textFill>
            <w14:solidFill>
              <w14:schemeClr w14:val="tx1"/>
            </w14:solidFill>
          </w14:textFill>
        </w:rPr>
        <w:t>在任何情况下均无义务和责任承担这些费用。</w:t>
      </w:r>
    </w:p>
    <w:p w14:paraId="2FDDC6A0">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4.2本次招标</w:t>
      </w:r>
      <w:r>
        <w:rPr>
          <w:rFonts w:hint="eastAsia" w:ascii="仿宋" w:hAnsi="仿宋" w:eastAsia="仿宋"/>
          <w:color w:val="000000" w:themeColor="text1"/>
          <w:sz w:val="28"/>
          <w:szCs w:val="28"/>
          <w:highlight w:val="none"/>
          <w14:textFill>
            <w14:solidFill>
              <w14:schemeClr w14:val="tx1"/>
            </w14:solidFill>
          </w14:textFill>
        </w:rPr>
        <w:t>南通市教育技术</w:t>
      </w:r>
      <w:r>
        <w:rPr>
          <w:rFonts w:ascii="仿宋" w:hAnsi="仿宋" w:eastAsia="仿宋"/>
          <w:color w:val="000000" w:themeColor="text1"/>
          <w:sz w:val="28"/>
          <w:szCs w:val="28"/>
          <w:highlight w:val="none"/>
          <w14:textFill>
            <w14:solidFill>
              <w14:schemeClr w14:val="tx1"/>
            </w14:solidFill>
          </w14:textFill>
        </w:rPr>
        <w:t>中心和采购人不收取标书工本费与中标服务费。</w:t>
      </w:r>
    </w:p>
    <w:p w14:paraId="2B0B384E">
      <w:pPr>
        <w:keepNext/>
        <w:pageBreakBefore w:val="0"/>
        <w:widowControl w:val="0"/>
        <w:spacing w:line="560" w:lineRule="exact"/>
        <w:outlineLvl w:val="3"/>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5.招标文件的约束力</w:t>
      </w:r>
    </w:p>
    <w:p w14:paraId="507798C2">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p>
    <w:p w14:paraId="14DFFAFD">
      <w:pPr>
        <w:keepNext/>
        <w:keepLines/>
        <w:pageBreakBefore w:val="0"/>
        <w:widowControl w:val="0"/>
        <w:spacing w:before="120" w:after="120" w:line="560" w:lineRule="exact"/>
        <w:outlineLvl w:val="2"/>
        <w:rPr>
          <w:rFonts w:hint="eastAsia" w:ascii="仿宋" w:hAnsi="仿宋" w:eastAsia="仿宋"/>
          <w:b/>
          <w:bCs/>
          <w:color w:val="000000" w:themeColor="text1"/>
          <w:sz w:val="28"/>
          <w:szCs w:val="28"/>
          <w:highlight w:val="none"/>
          <w14:textFill>
            <w14:solidFill>
              <w14:schemeClr w14:val="tx1"/>
            </w14:solidFill>
          </w14:textFill>
        </w:rPr>
      </w:pPr>
      <w:bookmarkStart w:id="70" w:name="_Toc513029209"/>
      <w:bookmarkStart w:id="71" w:name="_Toc20823281"/>
      <w:bookmarkStart w:id="72" w:name="_Toc16938525"/>
      <w:bookmarkStart w:id="73" w:name="_Toc120614215"/>
      <w:r>
        <w:rPr>
          <w:rFonts w:hint="eastAsia" w:ascii="仿宋" w:hAnsi="仿宋" w:eastAsia="仿宋"/>
          <w:b/>
          <w:bCs/>
          <w:color w:val="000000" w:themeColor="text1"/>
          <w:sz w:val="28"/>
          <w:szCs w:val="28"/>
          <w:highlight w:val="none"/>
          <w14:textFill>
            <w14:solidFill>
              <w14:schemeClr w14:val="tx1"/>
            </w14:solidFill>
          </w14:textFill>
        </w:rPr>
        <w:t>二、招标文件</w:t>
      </w:r>
      <w:bookmarkEnd w:id="70"/>
      <w:bookmarkEnd w:id="71"/>
      <w:bookmarkEnd w:id="72"/>
      <w:bookmarkEnd w:id="73"/>
    </w:p>
    <w:p w14:paraId="7F23A716">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74" w:name="_Toc20823282"/>
      <w:bookmarkStart w:id="75" w:name="_Toc513029210"/>
      <w:bookmarkStart w:id="76" w:name="_Toc16938526"/>
      <w:r>
        <w:rPr>
          <w:rFonts w:hint="eastAsia" w:ascii="仿宋" w:hAnsi="仿宋" w:eastAsia="仿宋" w:cs="Arial"/>
          <w:color w:val="000000" w:themeColor="text1"/>
          <w:sz w:val="28"/>
          <w:szCs w:val="28"/>
          <w:highlight w:val="none"/>
          <w:lang w:eastAsia="zh-CN"/>
          <w14:textFill>
            <w14:solidFill>
              <w14:schemeClr w14:val="tx1"/>
            </w14:solidFill>
          </w14:textFill>
        </w:rPr>
        <w:t>6.</w:t>
      </w:r>
      <w:r>
        <w:rPr>
          <w:rFonts w:hint="eastAsia" w:ascii="仿宋" w:hAnsi="仿宋" w:eastAsia="仿宋" w:cs="Arial"/>
          <w:color w:val="000000" w:themeColor="text1"/>
          <w:sz w:val="28"/>
          <w:szCs w:val="28"/>
          <w:highlight w:val="none"/>
          <w14:textFill>
            <w14:solidFill>
              <w14:schemeClr w14:val="tx1"/>
            </w14:solidFill>
          </w14:textFill>
        </w:rPr>
        <w:t>招标文件构成</w:t>
      </w:r>
      <w:bookmarkEnd w:id="74"/>
      <w:bookmarkEnd w:id="75"/>
      <w:bookmarkEnd w:id="76"/>
    </w:p>
    <w:p w14:paraId="04CAD321">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p>
    <w:p w14:paraId="7FBB4430">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（1）投标</w:t>
      </w:r>
      <w:r>
        <w:rPr>
          <w:rFonts w:ascii="仿宋" w:hAnsi="仿宋" w:eastAsia="仿宋"/>
          <w:color w:val="000000" w:themeColor="text1"/>
          <w:sz w:val="28"/>
          <w:szCs w:val="28"/>
          <w:highlight w:val="none"/>
          <w14:textFill>
            <w14:solidFill>
              <w14:schemeClr w14:val="tx1"/>
            </w14:solidFill>
          </w14:textFill>
        </w:rPr>
        <w:t>邀请</w:t>
      </w:r>
    </w:p>
    <w:p w14:paraId="1B954E5B">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（2）投标人须知</w:t>
      </w:r>
    </w:p>
    <w:p w14:paraId="5DF4C692">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（3）合同文本</w:t>
      </w:r>
    </w:p>
    <w:p w14:paraId="482BC8BC">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（4）采购需求</w:t>
      </w:r>
    </w:p>
    <w:p w14:paraId="0BDCE129">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（5）评标方法与评标标准</w:t>
      </w:r>
    </w:p>
    <w:p w14:paraId="506BC297">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（6）投标文件格式</w:t>
      </w:r>
    </w:p>
    <w:p w14:paraId="5F6DDAAE">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请仔细检查招标文件是否齐全，如有缺漏请立即与南通市教育技术中心联系解决。</w:t>
      </w:r>
    </w:p>
    <w:p w14:paraId="5FCFB8CB">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D66934C">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77" w:name="_Toc462564070"/>
      <w:bookmarkStart w:id="78" w:name="_Toc20823283"/>
      <w:bookmarkStart w:id="79" w:name="_Toc16938527"/>
      <w:bookmarkStart w:id="80" w:name="_Toc513029211"/>
      <w:r>
        <w:rPr>
          <w:rFonts w:hint="eastAsia" w:ascii="仿宋" w:hAnsi="仿宋" w:eastAsia="仿宋" w:cs="Arial"/>
          <w:color w:val="000000" w:themeColor="text1"/>
          <w:sz w:val="28"/>
          <w:szCs w:val="28"/>
          <w:highlight w:val="none"/>
          <w:lang w:eastAsia="zh-CN"/>
          <w14:textFill>
            <w14:solidFill>
              <w14:schemeClr w14:val="tx1"/>
            </w14:solidFill>
          </w14:textFill>
        </w:rPr>
        <w:t>7.</w:t>
      </w:r>
      <w:r>
        <w:rPr>
          <w:rFonts w:hint="eastAsia" w:ascii="仿宋" w:hAnsi="仿宋" w:eastAsia="仿宋" w:cs="Arial"/>
          <w:color w:val="000000" w:themeColor="text1"/>
          <w:sz w:val="28"/>
          <w:szCs w:val="28"/>
          <w:highlight w:val="none"/>
          <w14:textFill>
            <w14:solidFill>
              <w14:schemeClr w14:val="tx1"/>
            </w14:solidFill>
          </w14:textFill>
        </w:rPr>
        <w:t>招标文件的澄清</w:t>
      </w:r>
      <w:bookmarkEnd w:id="77"/>
      <w:bookmarkEnd w:id="78"/>
      <w:bookmarkEnd w:id="79"/>
      <w:bookmarkEnd w:id="80"/>
    </w:p>
    <w:p w14:paraId="6EAD2D06">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十日</w:t>
      </w:r>
      <w:r>
        <w:rPr>
          <w:rFonts w:hint="eastAsia" w:ascii="仿宋" w:hAnsi="仿宋" w:eastAsia="仿宋"/>
          <w:color w:val="000000" w:themeColor="text1"/>
          <w:sz w:val="28"/>
          <w:szCs w:val="28"/>
          <w:highlight w:val="none"/>
          <w14:textFill>
            <w14:solidFill>
              <w14:schemeClr w14:val="tx1"/>
            </w14:solidFill>
          </w14:textFill>
        </w:rPr>
        <w:t>前按招标公告中的通讯地址，以书面形式通知南通市教育技术中心。采购人有权对发出的招标文件进行必要的澄清或修改。</w:t>
      </w:r>
    </w:p>
    <w:p w14:paraId="5A0B958C">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81" w:name="_Toc462564071"/>
      <w:bookmarkStart w:id="82" w:name="_Toc513029212"/>
      <w:bookmarkStart w:id="83" w:name="_Toc20823284"/>
      <w:bookmarkStart w:id="84" w:name="_Toc16938528"/>
      <w:r>
        <w:rPr>
          <w:rFonts w:hint="eastAsia" w:ascii="仿宋" w:hAnsi="仿宋" w:eastAsia="仿宋" w:cs="Arial"/>
          <w:color w:val="000000" w:themeColor="text1"/>
          <w:sz w:val="28"/>
          <w:szCs w:val="28"/>
          <w:highlight w:val="none"/>
          <w:lang w:eastAsia="zh-CN"/>
          <w14:textFill>
            <w14:solidFill>
              <w14:schemeClr w14:val="tx1"/>
            </w14:solidFill>
          </w14:textFill>
        </w:rPr>
        <w:t>8.</w:t>
      </w:r>
      <w:r>
        <w:rPr>
          <w:rFonts w:hint="eastAsia" w:ascii="仿宋" w:hAnsi="仿宋" w:eastAsia="仿宋" w:cs="Arial"/>
          <w:color w:val="000000" w:themeColor="text1"/>
          <w:sz w:val="28"/>
          <w:szCs w:val="28"/>
          <w:highlight w:val="none"/>
          <w14:textFill>
            <w14:solidFill>
              <w14:schemeClr w14:val="tx1"/>
            </w14:solidFill>
          </w14:textFill>
        </w:rPr>
        <w:t>招标文件的修改</w:t>
      </w:r>
      <w:bookmarkEnd w:id="81"/>
      <w:bookmarkEnd w:id="82"/>
      <w:bookmarkEnd w:id="83"/>
      <w:bookmarkEnd w:id="84"/>
    </w:p>
    <w:p w14:paraId="1563FECF">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间之</w:t>
      </w:r>
      <w:r>
        <w:rPr>
          <w:rFonts w:hint="eastAsia" w:ascii="仿宋" w:hAnsi="仿宋" w:eastAsia="仿宋"/>
          <w:color w:val="000000" w:themeColor="text1"/>
          <w:sz w:val="28"/>
          <w:szCs w:val="28"/>
          <w:highlight w:val="none"/>
          <w14:textFill>
            <w14:solidFill>
              <w14:schemeClr w14:val="tx1"/>
            </w14:solidFill>
          </w14:textFill>
        </w:rPr>
        <w:t>前，南通市教育技术中心可以对招标文件进行修改。</w:t>
      </w:r>
    </w:p>
    <w:p w14:paraId="37497330">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南通市教育技术中心有权按照法定的要求推迟投标截止日期和开标日期。</w:t>
      </w:r>
    </w:p>
    <w:p w14:paraId="268399C8">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招标文件的修改将在江苏政府采购网公布，补充文件将作为招标文件的组成部分，并对投标人具有约束力。</w:t>
      </w:r>
    </w:p>
    <w:p w14:paraId="3A046D05">
      <w:pPr>
        <w:keepNext/>
        <w:keepLines/>
        <w:pageBreakBefore w:val="0"/>
        <w:widowControl w:val="0"/>
        <w:spacing w:before="120" w:after="120" w:line="560" w:lineRule="exact"/>
        <w:outlineLvl w:val="2"/>
        <w:rPr>
          <w:rFonts w:hint="eastAsia" w:ascii="仿宋" w:hAnsi="仿宋" w:eastAsia="仿宋"/>
          <w:b/>
          <w:bCs/>
          <w:color w:val="000000" w:themeColor="text1"/>
          <w:sz w:val="28"/>
          <w:szCs w:val="28"/>
          <w:highlight w:val="none"/>
          <w14:textFill>
            <w14:solidFill>
              <w14:schemeClr w14:val="tx1"/>
            </w14:solidFill>
          </w14:textFill>
        </w:rPr>
      </w:pPr>
      <w:bookmarkStart w:id="85" w:name="_Toc16938529"/>
      <w:bookmarkStart w:id="86" w:name="_Toc462564072"/>
      <w:bookmarkStart w:id="87" w:name="_Toc513029213"/>
      <w:bookmarkStart w:id="88" w:name="_Toc120614216"/>
      <w:bookmarkStart w:id="89" w:name="_Toc20823285"/>
      <w:r>
        <w:rPr>
          <w:rFonts w:hint="eastAsia" w:ascii="仿宋" w:hAnsi="仿宋" w:eastAsia="仿宋"/>
          <w:b/>
          <w:bCs/>
          <w:color w:val="000000" w:themeColor="text1"/>
          <w:sz w:val="28"/>
          <w:szCs w:val="28"/>
          <w:highlight w:val="none"/>
          <w14:textFill>
            <w14:solidFill>
              <w14:schemeClr w14:val="tx1"/>
            </w14:solidFill>
          </w14:textFill>
        </w:rPr>
        <w:t>三、投标文件的编制</w:t>
      </w:r>
      <w:bookmarkEnd w:id="85"/>
      <w:bookmarkEnd w:id="86"/>
      <w:bookmarkEnd w:id="87"/>
      <w:bookmarkEnd w:id="88"/>
      <w:bookmarkEnd w:id="89"/>
    </w:p>
    <w:p w14:paraId="1424B3A8">
      <w:pPr>
        <w:keepNext/>
        <w:keepLines/>
        <w:pageBreakBefore w:val="0"/>
        <w:widowControl w:val="0"/>
        <w:spacing w:line="560" w:lineRule="exact"/>
        <w:outlineLvl w:val="3"/>
        <w:rPr>
          <w:rFonts w:hint="eastAsia" w:ascii="仿宋" w:hAnsi="仿宋" w:eastAsia="仿宋" w:cs="Arial"/>
          <w:b/>
          <w:color w:val="000000" w:themeColor="text1"/>
          <w:sz w:val="28"/>
          <w:szCs w:val="28"/>
          <w:highlight w:val="none"/>
          <w14:textFill>
            <w14:solidFill>
              <w14:schemeClr w14:val="tx1"/>
            </w14:solidFill>
          </w14:textFill>
        </w:rPr>
      </w:pPr>
      <w:bookmarkStart w:id="90" w:name="_Toc20823286"/>
      <w:bookmarkStart w:id="91" w:name="_Toc462564073"/>
      <w:bookmarkStart w:id="92" w:name="_Toc513029214"/>
      <w:bookmarkStart w:id="93" w:name="_Toc16938530"/>
      <w:r>
        <w:rPr>
          <w:rFonts w:hint="eastAsia" w:ascii="仿宋" w:hAnsi="仿宋" w:eastAsia="仿宋" w:cs="Arial"/>
          <w:color w:val="000000" w:themeColor="text1"/>
          <w:sz w:val="28"/>
          <w:szCs w:val="28"/>
          <w:highlight w:val="none"/>
          <w:lang w:eastAsia="zh-CN"/>
          <w14:textFill>
            <w14:solidFill>
              <w14:schemeClr w14:val="tx1"/>
            </w14:solidFill>
          </w14:textFill>
        </w:rPr>
        <w:t>9.</w:t>
      </w:r>
      <w:r>
        <w:rPr>
          <w:rFonts w:hint="eastAsia" w:ascii="仿宋" w:hAnsi="仿宋" w:eastAsia="仿宋" w:cs="Arial"/>
          <w:color w:val="000000" w:themeColor="text1"/>
          <w:sz w:val="28"/>
          <w:szCs w:val="28"/>
          <w:highlight w:val="none"/>
          <w14:textFill>
            <w14:solidFill>
              <w14:schemeClr w14:val="tx1"/>
            </w14:solidFill>
          </w14:textFill>
        </w:rPr>
        <w:t>投标文件的语言及度量衡单位</w:t>
      </w:r>
      <w:bookmarkEnd w:id="90"/>
      <w:bookmarkEnd w:id="91"/>
      <w:bookmarkEnd w:id="92"/>
      <w:bookmarkEnd w:id="93"/>
    </w:p>
    <w:p w14:paraId="6F6A6E2A">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p>
    <w:p w14:paraId="26F781D7">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p>
    <w:p w14:paraId="1EBF17D4">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94" w:name="_Toc462564074"/>
      <w:bookmarkStart w:id="95" w:name="_Toc16938531"/>
      <w:bookmarkStart w:id="96" w:name="_Toc20823287"/>
      <w:bookmarkStart w:id="97" w:name="_Toc513029215"/>
      <w:r>
        <w:rPr>
          <w:rFonts w:hint="eastAsia" w:ascii="仿宋" w:hAnsi="仿宋" w:eastAsia="仿宋" w:cs="Arial"/>
          <w:color w:val="000000" w:themeColor="text1"/>
          <w:sz w:val="28"/>
          <w:szCs w:val="28"/>
          <w:highlight w:val="none"/>
          <w:lang w:eastAsia="zh-CN"/>
          <w14:textFill>
            <w14:solidFill>
              <w14:schemeClr w14:val="tx1"/>
            </w14:solidFill>
          </w14:textFill>
        </w:rPr>
        <w:t>10.</w:t>
      </w:r>
      <w:r>
        <w:rPr>
          <w:rFonts w:hint="eastAsia" w:ascii="仿宋" w:hAnsi="仿宋" w:eastAsia="仿宋" w:cs="Arial"/>
          <w:color w:val="000000" w:themeColor="text1"/>
          <w:sz w:val="28"/>
          <w:szCs w:val="28"/>
          <w:highlight w:val="none"/>
          <w14:textFill>
            <w14:solidFill>
              <w14:schemeClr w14:val="tx1"/>
            </w14:solidFill>
          </w14:textFill>
        </w:rPr>
        <w:t>投标文件构成</w:t>
      </w:r>
      <w:bookmarkEnd w:id="94"/>
      <w:bookmarkEnd w:id="95"/>
      <w:bookmarkEnd w:id="96"/>
      <w:bookmarkEnd w:id="97"/>
    </w:p>
    <w:p w14:paraId="46A4DB31">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p>
    <w:p w14:paraId="57A2282E">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10.2 如标书制作工具中格式和内容与“江苏政府采购网”发布的招标文件不一致，请以“江苏政府采购网”发布的招标文件为准。</w:t>
      </w:r>
    </w:p>
    <w:p w14:paraId="4A1019B7">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98" w:name="_Hlt26670360"/>
      <w:bookmarkEnd w:id="98"/>
      <w:bookmarkStart w:id="99" w:name="_Hlt26954838"/>
      <w:bookmarkEnd w:id="99"/>
      <w:bookmarkStart w:id="100" w:name="_Hlt26668975"/>
      <w:bookmarkEnd w:id="100"/>
      <w:bookmarkStart w:id="101" w:name="_Toc14577357"/>
      <w:bookmarkStart w:id="102" w:name="_Toc49090507"/>
      <w:bookmarkStart w:id="103" w:name="_Toc513029219"/>
      <w:bookmarkStart w:id="104" w:name="_Toc513029216"/>
      <w:bookmarkStart w:id="105" w:name="_Toc14577354"/>
      <w:bookmarkStart w:id="106" w:name="_Toc49090509"/>
      <w:bookmarkStart w:id="107" w:name="_Toc14577355"/>
      <w:bookmarkStart w:id="108" w:name="_Toc49090508"/>
      <w:r>
        <w:rPr>
          <w:rFonts w:hint="eastAsia" w:ascii="仿宋" w:hAnsi="仿宋" w:eastAsia="仿宋" w:cs="Arial"/>
          <w:color w:val="000000" w:themeColor="text1"/>
          <w:sz w:val="28"/>
          <w:szCs w:val="28"/>
          <w:highlight w:val="none"/>
          <w:lang w:eastAsia="zh-CN"/>
          <w14:textFill>
            <w14:solidFill>
              <w14:schemeClr w14:val="tx1"/>
            </w14:solidFill>
          </w14:textFill>
        </w:rPr>
        <w:t>11.</w:t>
      </w:r>
      <w:r>
        <w:rPr>
          <w:rFonts w:hint="eastAsia" w:ascii="仿宋" w:hAnsi="仿宋" w:eastAsia="仿宋" w:cs="Arial"/>
          <w:color w:val="000000" w:themeColor="text1"/>
          <w:sz w:val="28"/>
          <w:szCs w:val="28"/>
          <w:highlight w:val="none"/>
          <w14:textFill>
            <w14:solidFill>
              <w14:schemeClr w14:val="tx1"/>
            </w14:solidFill>
          </w14:textFill>
        </w:rPr>
        <w:t>证明投标人及投标标的符合招标文件规定的文件</w:t>
      </w:r>
      <w:bookmarkEnd w:id="101"/>
      <w:bookmarkEnd w:id="102"/>
      <w:bookmarkEnd w:id="103"/>
      <w:bookmarkEnd w:id="104"/>
      <w:bookmarkEnd w:id="105"/>
      <w:bookmarkEnd w:id="106"/>
    </w:p>
    <w:p w14:paraId="49820A5E">
      <w:pPr>
        <w:pageBreakBefore w:val="0"/>
        <w:widowControl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p>
    <w:p w14:paraId="67428F13">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11.2招标文件对证明文件无明确形式要求的，证明文件可以以文字资料、图纸和数据等形式提交。</w:t>
      </w:r>
      <w:bookmarkEnd w:id="107"/>
      <w:bookmarkEnd w:id="108"/>
    </w:p>
    <w:p w14:paraId="49AE5F95">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r>
        <w:rPr>
          <w:rFonts w:hint="eastAsia" w:ascii="仿宋" w:hAnsi="仿宋" w:eastAsia="仿宋" w:cs="Arial"/>
          <w:color w:val="000000" w:themeColor="text1"/>
          <w:sz w:val="28"/>
          <w:szCs w:val="28"/>
          <w:highlight w:val="none"/>
          <w:lang w:eastAsia="zh-CN"/>
          <w14:textFill>
            <w14:solidFill>
              <w14:schemeClr w14:val="tx1"/>
            </w14:solidFill>
          </w14:textFill>
        </w:rPr>
        <w:t>12.</w:t>
      </w:r>
      <w:r>
        <w:rPr>
          <w:rFonts w:hint="eastAsia" w:ascii="仿宋" w:hAnsi="仿宋" w:eastAsia="仿宋" w:cs="Arial"/>
          <w:color w:val="000000" w:themeColor="text1"/>
          <w:sz w:val="28"/>
          <w:szCs w:val="28"/>
          <w:highlight w:val="none"/>
          <w14:textFill>
            <w14:solidFill>
              <w14:schemeClr w14:val="tx1"/>
            </w14:solidFill>
          </w14:textFill>
        </w:rPr>
        <w:t>投标分项报价表</w:t>
      </w:r>
    </w:p>
    <w:p w14:paraId="189B6AE2">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p>
    <w:p w14:paraId="4EC94127">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12.2</w:t>
      </w:r>
      <w:r>
        <w:rPr>
          <w:rFonts w:hint="eastAsia" w:ascii="仿宋" w:hAnsi="仿宋" w:eastAsia="仿宋"/>
          <w:bCs/>
          <w:color w:val="000000" w:themeColor="text1"/>
          <w:sz w:val="28"/>
          <w:szCs w:val="28"/>
          <w:highlight w:val="none"/>
          <w14:textFill>
            <w14:solidFill>
              <w14:schemeClr w14:val="tx1"/>
            </w14:solidFill>
          </w14:textFill>
        </w:rPr>
        <w:t>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招标文件中另有规定的按规定执行。</w:t>
      </w:r>
    </w:p>
    <w:p w14:paraId="615C898C">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09" w:name="_Hlt26954846"/>
      <w:bookmarkEnd w:id="109"/>
      <w:bookmarkStart w:id="110" w:name="_Hlt26670486"/>
      <w:bookmarkEnd w:id="110"/>
      <w:bookmarkStart w:id="111" w:name="_Hlt26954731"/>
      <w:bookmarkEnd w:id="111"/>
      <w:bookmarkStart w:id="112" w:name="_Hlt26954848"/>
      <w:bookmarkEnd w:id="112"/>
      <w:bookmarkStart w:id="113" w:name="_Hlt26670482"/>
      <w:bookmarkEnd w:id="113"/>
      <w:r>
        <w:rPr>
          <w:rFonts w:hint="eastAsia" w:ascii="仿宋" w:hAnsi="仿宋" w:eastAsia="仿宋" w:cs="Arial"/>
          <w:color w:val="000000" w:themeColor="text1"/>
          <w:sz w:val="28"/>
          <w:szCs w:val="28"/>
          <w:highlight w:val="none"/>
          <w:lang w:eastAsia="zh-CN"/>
          <w14:textFill>
            <w14:solidFill>
              <w14:schemeClr w14:val="tx1"/>
            </w14:solidFill>
          </w14:textFill>
        </w:rPr>
        <w:t>13.</w:t>
      </w:r>
      <w:r>
        <w:rPr>
          <w:rFonts w:hint="eastAsia" w:ascii="仿宋" w:hAnsi="仿宋" w:eastAsia="仿宋" w:cs="Arial"/>
          <w:color w:val="000000" w:themeColor="text1"/>
          <w:sz w:val="28"/>
          <w:szCs w:val="28"/>
          <w:highlight w:val="none"/>
          <w14:textFill>
            <w14:solidFill>
              <w14:schemeClr w14:val="tx1"/>
            </w14:solidFill>
          </w14:textFill>
        </w:rPr>
        <w:t>技术要求响应及偏离表、商务要求响应及偏离表</w:t>
      </w:r>
    </w:p>
    <w:p w14:paraId="215D68E0">
      <w:pPr>
        <w:pageBreakBefore w:val="0"/>
        <w:widowControl w:val="0"/>
        <w:spacing w:line="560" w:lineRule="exact"/>
        <w:ind w:firstLine="480"/>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1</w:t>
      </w:r>
      <w:r>
        <w:rPr>
          <w:rFonts w:hint="eastAsia" w:ascii="仿宋" w:hAnsi="仿宋" w:eastAsia="仿宋" w:cs="宋体"/>
          <w:bCs/>
          <w:color w:val="000000" w:themeColor="text1"/>
          <w:sz w:val="28"/>
          <w:szCs w:val="28"/>
          <w:highlight w:val="none"/>
          <w:lang w:val="zh-CN"/>
          <w14:textFill>
            <w14:solidFill>
              <w14:schemeClr w14:val="tx1"/>
            </w14:solidFill>
          </w14:textFill>
        </w:rPr>
        <w:t>3</w:t>
      </w:r>
      <w:r>
        <w:rPr>
          <w:rFonts w:ascii="仿宋" w:hAnsi="仿宋" w:eastAsia="仿宋" w:cs="宋体"/>
          <w:bCs/>
          <w:color w:val="000000" w:themeColor="text1"/>
          <w:sz w:val="28"/>
          <w:szCs w:val="28"/>
          <w:highlight w:val="none"/>
          <w:lang w:val="zh-CN"/>
          <w14:textFill>
            <w14:solidFill>
              <w14:schemeClr w14:val="tx1"/>
            </w14:solidFill>
          </w14:textFill>
        </w:rPr>
        <w:t>.1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投标人需对招标文件中的技术要求与商务要求逐项作出响应或偏离，并说明原因。</w:t>
      </w:r>
    </w:p>
    <w:p w14:paraId="584A6E72">
      <w:pPr>
        <w:pageBreakBefore w:val="0"/>
        <w:widowControl w:val="0"/>
        <w:spacing w:line="560" w:lineRule="exact"/>
        <w:ind w:firstLine="48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13.2投标人需按照招标文件要求，在投标文件中提供与技术要求和商务要求相关的证明材料。</w:t>
      </w:r>
    </w:p>
    <w:p w14:paraId="628D93DB">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r>
        <w:rPr>
          <w:rFonts w:hint="eastAsia" w:ascii="仿宋" w:hAnsi="仿宋" w:eastAsia="仿宋" w:cs="Arial"/>
          <w:color w:val="000000" w:themeColor="text1"/>
          <w:sz w:val="28"/>
          <w:szCs w:val="28"/>
          <w:highlight w:val="none"/>
          <w:lang w:eastAsia="zh-CN"/>
          <w14:textFill>
            <w14:solidFill>
              <w14:schemeClr w14:val="tx1"/>
            </w14:solidFill>
          </w14:textFill>
        </w:rPr>
        <w:t>14.</w:t>
      </w:r>
      <w:r>
        <w:rPr>
          <w:rFonts w:hint="eastAsia" w:ascii="仿宋" w:hAnsi="仿宋" w:eastAsia="仿宋" w:cs="Arial"/>
          <w:color w:val="000000" w:themeColor="text1"/>
          <w:sz w:val="28"/>
          <w:szCs w:val="28"/>
          <w:highlight w:val="none"/>
          <w14:textFill>
            <w14:solidFill>
              <w14:schemeClr w14:val="tx1"/>
            </w14:solidFill>
          </w14:textFill>
        </w:rPr>
        <w:t>服务承诺、培训计划、人员安排及其他</w:t>
      </w:r>
    </w:p>
    <w:p w14:paraId="1F32287E">
      <w:pPr>
        <w:pageBreakBefore w:val="0"/>
        <w:widowControl w:val="0"/>
        <w:spacing w:line="560" w:lineRule="exact"/>
        <w:ind w:firstLine="48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投标人需根据招标文件要求提供有关售后服务的管理制度，售后服务机构的分布情况，售后服务人员的数量、素质、技术水平及售后服务的反应能力等。</w:t>
      </w:r>
    </w:p>
    <w:p w14:paraId="1ADDD371">
      <w:pPr>
        <w:pageBreakBefore w:val="0"/>
        <w:widowControl w:val="0"/>
        <w:spacing w:line="560" w:lineRule="exact"/>
        <w:ind w:firstLine="48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14.2 投标人需根据招标文件要求提供培训计划。</w:t>
      </w:r>
    </w:p>
    <w:p w14:paraId="6A2BC0AE">
      <w:pPr>
        <w:pageBreakBefore w:val="0"/>
        <w:widowControl w:val="0"/>
        <w:spacing w:line="560" w:lineRule="exact"/>
        <w:ind w:firstLine="48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所投标的的主要组成部分、功能设计、实现思路及关键技术等。</w:t>
      </w:r>
    </w:p>
    <w:p w14:paraId="786ACA4F">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14" w:name="_Toc49090510"/>
      <w:bookmarkStart w:id="115" w:name="_Toc14577359"/>
      <w:r>
        <w:rPr>
          <w:rFonts w:hint="eastAsia" w:ascii="仿宋" w:hAnsi="仿宋" w:eastAsia="仿宋" w:cs="Arial"/>
          <w:color w:val="000000" w:themeColor="text1"/>
          <w:sz w:val="28"/>
          <w:szCs w:val="28"/>
          <w:highlight w:val="none"/>
          <w:lang w:eastAsia="zh-CN"/>
          <w14:textFill>
            <w14:solidFill>
              <w14:schemeClr w14:val="tx1"/>
            </w14:solidFill>
          </w14:textFill>
        </w:rPr>
        <w:t>15.</w:t>
      </w:r>
      <w:r>
        <w:rPr>
          <w:rFonts w:hint="eastAsia" w:ascii="仿宋" w:hAnsi="仿宋" w:eastAsia="仿宋" w:cs="Arial"/>
          <w:color w:val="000000" w:themeColor="text1"/>
          <w:sz w:val="28"/>
          <w:szCs w:val="28"/>
          <w:highlight w:val="none"/>
          <w14:textFill>
            <w14:solidFill>
              <w14:schemeClr w14:val="tx1"/>
            </w14:solidFill>
          </w14:textFill>
        </w:rPr>
        <w:t>投标函和开标一览表</w:t>
      </w:r>
    </w:p>
    <w:p w14:paraId="00ABCF25">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p>
    <w:p w14:paraId="0A0BCE36">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15.2 对于采用货币报价的项目，开标一览表中的投标总报价应与分项报价表中的投标总报价一致，如不一致，不作为无效投标处理，但评标时按开标一览表中价格为准。</w:t>
      </w:r>
      <w:bookmarkEnd w:id="114"/>
      <w:bookmarkEnd w:id="115"/>
    </w:p>
    <w:p w14:paraId="53C7D42A">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16" w:name="_Toc49090511"/>
      <w:bookmarkStart w:id="117" w:name="_Toc14577360"/>
      <w:r>
        <w:rPr>
          <w:rFonts w:hint="eastAsia" w:ascii="仿宋" w:hAnsi="仿宋" w:eastAsia="仿宋" w:cs="Arial"/>
          <w:color w:val="000000" w:themeColor="text1"/>
          <w:sz w:val="28"/>
          <w:szCs w:val="28"/>
          <w:highlight w:val="none"/>
          <w:lang w:eastAsia="zh-CN"/>
          <w14:textFill>
            <w14:solidFill>
              <w14:schemeClr w14:val="tx1"/>
            </w14:solidFill>
          </w14:textFill>
        </w:rPr>
        <w:t>16.</w:t>
      </w:r>
      <w:r>
        <w:rPr>
          <w:rFonts w:hint="eastAsia" w:ascii="仿宋" w:hAnsi="仿宋" w:eastAsia="仿宋" w:cs="Arial"/>
          <w:color w:val="000000" w:themeColor="text1"/>
          <w:sz w:val="28"/>
          <w:szCs w:val="28"/>
          <w:highlight w:val="none"/>
          <w14:textFill>
            <w14:solidFill>
              <w14:schemeClr w14:val="tx1"/>
            </w14:solidFill>
          </w14:textFill>
        </w:rPr>
        <w:t>投标有效期</w:t>
      </w:r>
      <w:bookmarkEnd w:id="116"/>
      <w:bookmarkEnd w:id="117"/>
    </w:p>
    <w:p w14:paraId="0A45130E">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16.1投标有效期为</w:t>
      </w:r>
      <w:r>
        <w:rPr>
          <w:rFonts w:hint="eastAsia" w:ascii="仿宋" w:hAnsi="仿宋" w:eastAsia="仿宋"/>
          <w:color w:val="000000" w:themeColor="text1"/>
          <w:sz w:val="28"/>
          <w:szCs w:val="28"/>
          <w:highlight w:val="none"/>
          <w14:textFill>
            <w14:solidFill>
              <w14:schemeClr w14:val="tx1"/>
            </w14:solidFill>
          </w14:textFill>
        </w:rPr>
        <w:t>南通市教育技术中心</w:t>
      </w:r>
      <w:r>
        <w:rPr>
          <w:rFonts w:hint="eastAsia" w:ascii="仿宋" w:hAnsi="仿宋" w:eastAsia="仿宋"/>
          <w:bCs/>
          <w:color w:val="000000" w:themeColor="text1"/>
          <w:sz w:val="28"/>
          <w:szCs w:val="28"/>
          <w:highlight w:val="none"/>
          <w14:textFill>
            <w14:solidFill>
              <w14:schemeClr w14:val="tx1"/>
            </w14:solidFill>
          </w14:textFill>
        </w:rPr>
        <w:t>规定的开标之日后</w:t>
      </w:r>
      <w:r>
        <w:rPr>
          <w:rFonts w:hint="eastAsia" w:ascii="仿宋" w:hAnsi="仿宋" w:eastAsia="仿宋"/>
          <w:color w:val="000000" w:themeColor="text1"/>
          <w:sz w:val="28"/>
          <w:szCs w:val="28"/>
          <w:highlight w:val="none"/>
          <w:u w:val="single"/>
          <w14:textFill>
            <w14:solidFill>
              <w14:schemeClr w14:val="tx1"/>
            </w14:solidFill>
          </w14:textFill>
        </w:rPr>
        <w:t>九十（90）天</w:t>
      </w:r>
      <w:r>
        <w:rPr>
          <w:rFonts w:hint="eastAsia" w:ascii="仿宋" w:hAnsi="仿宋" w:eastAsia="仿宋"/>
          <w:bCs/>
          <w:color w:val="000000" w:themeColor="text1"/>
          <w:sz w:val="28"/>
          <w:szCs w:val="28"/>
          <w:highlight w:val="none"/>
          <w14:textFill>
            <w14:solidFill>
              <w14:schemeClr w14:val="tx1"/>
            </w14:solidFill>
          </w14:textFill>
        </w:rPr>
        <w:t>。投标有效期比规定短的将被视为未实质性响应招标文件而予以拒绝。</w:t>
      </w:r>
    </w:p>
    <w:p w14:paraId="3FF99557">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r>
        <w:rPr>
          <w:rFonts w:hint="eastAsia" w:ascii="仿宋" w:hAnsi="仿宋" w:eastAsia="仿宋" w:cs="Arial"/>
          <w:color w:val="000000" w:themeColor="text1"/>
          <w:sz w:val="28"/>
          <w:szCs w:val="28"/>
          <w:highlight w:val="none"/>
          <w:lang w:eastAsia="zh-CN"/>
          <w14:textFill>
            <w14:solidFill>
              <w14:schemeClr w14:val="tx1"/>
            </w14:solidFill>
          </w14:textFill>
        </w:rPr>
        <w:t>17.</w:t>
      </w:r>
      <w:r>
        <w:rPr>
          <w:rFonts w:hint="eastAsia" w:ascii="仿宋" w:hAnsi="仿宋" w:eastAsia="仿宋" w:cs="Arial"/>
          <w:color w:val="000000" w:themeColor="text1"/>
          <w:sz w:val="28"/>
          <w:szCs w:val="28"/>
          <w:highlight w:val="none"/>
          <w14:textFill>
            <w14:solidFill>
              <w14:schemeClr w14:val="tx1"/>
            </w14:solidFill>
          </w14:textFill>
        </w:rPr>
        <w:t>投标有效期的延长</w:t>
      </w:r>
    </w:p>
    <w:p w14:paraId="287BAC68">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17.1在特殊情况下，</w:t>
      </w:r>
      <w:r>
        <w:rPr>
          <w:rFonts w:hint="eastAsia" w:ascii="仿宋" w:hAnsi="仿宋" w:eastAsia="仿宋"/>
          <w:color w:val="000000" w:themeColor="text1"/>
          <w:sz w:val="28"/>
          <w:szCs w:val="28"/>
          <w:highlight w:val="none"/>
          <w14:textFill>
            <w14:solidFill>
              <w14:schemeClr w14:val="tx1"/>
            </w14:solidFill>
          </w14:textFill>
        </w:rPr>
        <w:t>南通市教育技术中心</w:t>
      </w:r>
      <w:r>
        <w:rPr>
          <w:rFonts w:hint="eastAsia" w:ascii="仿宋" w:hAnsi="仿宋" w:eastAsia="仿宋"/>
          <w:bCs/>
          <w:color w:val="000000" w:themeColor="text1"/>
          <w:sz w:val="28"/>
          <w:szCs w:val="28"/>
          <w:highlight w:val="none"/>
          <w14:textFill>
            <w14:solidFill>
              <w14:schemeClr w14:val="tx1"/>
            </w14:solidFill>
          </w14:textFill>
        </w:rPr>
        <w:t>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w:t>
      </w:r>
    </w:p>
    <w:p w14:paraId="32A5445F">
      <w:pPr>
        <w:keepNext/>
        <w:keepLines/>
        <w:pageBreakBefore w:val="0"/>
        <w:widowControl w:val="0"/>
        <w:spacing w:before="120" w:after="120" w:line="560" w:lineRule="exact"/>
        <w:outlineLvl w:val="2"/>
        <w:rPr>
          <w:rFonts w:hint="eastAsia" w:ascii="仿宋" w:hAnsi="仿宋" w:eastAsia="仿宋"/>
          <w:b/>
          <w:bCs/>
          <w:color w:val="000000" w:themeColor="text1"/>
          <w:sz w:val="28"/>
          <w:szCs w:val="28"/>
          <w:highlight w:val="none"/>
          <w14:textFill>
            <w14:solidFill>
              <w14:schemeClr w14:val="tx1"/>
            </w14:solidFill>
          </w14:textFill>
        </w:rPr>
      </w:pPr>
      <w:bookmarkStart w:id="118" w:name="_Hlt26954852"/>
      <w:bookmarkEnd w:id="118"/>
      <w:bookmarkStart w:id="119" w:name="_Hlt26954739"/>
      <w:bookmarkEnd w:id="119"/>
      <w:bookmarkStart w:id="120" w:name="_Toc20823296"/>
      <w:bookmarkStart w:id="121" w:name="_Toc513029224"/>
      <w:bookmarkStart w:id="122" w:name="_Toc120614217"/>
      <w:bookmarkStart w:id="123" w:name="_Toc16938540"/>
      <w:r>
        <w:rPr>
          <w:rFonts w:hint="eastAsia" w:ascii="仿宋" w:hAnsi="仿宋" w:eastAsia="仿宋"/>
          <w:b/>
          <w:bCs/>
          <w:color w:val="000000" w:themeColor="text1"/>
          <w:sz w:val="28"/>
          <w:szCs w:val="28"/>
          <w:highlight w:val="none"/>
          <w14:textFill>
            <w14:solidFill>
              <w14:schemeClr w14:val="tx1"/>
            </w14:solidFill>
          </w14:textFill>
        </w:rPr>
        <w:t>四、投标文件的递交</w:t>
      </w:r>
      <w:bookmarkEnd w:id="120"/>
      <w:bookmarkEnd w:id="121"/>
      <w:bookmarkEnd w:id="122"/>
      <w:bookmarkEnd w:id="123"/>
    </w:p>
    <w:p w14:paraId="0B251E01">
      <w:pPr>
        <w:keepNext/>
        <w:keepLines/>
        <w:pageBreakBefore w:val="0"/>
        <w:widowControl w:val="0"/>
        <w:spacing w:line="560" w:lineRule="exact"/>
        <w:outlineLvl w:val="3"/>
        <w:rPr>
          <w:rFonts w:hint="eastAsia" w:ascii="仿宋" w:hAnsi="仿宋" w:eastAsia="仿宋"/>
          <w:bCs/>
          <w:color w:val="000000" w:themeColor="text1"/>
          <w:sz w:val="28"/>
          <w:szCs w:val="28"/>
          <w:highlight w:val="none"/>
          <w14:textFill>
            <w14:solidFill>
              <w14:schemeClr w14:val="tx1"/>
            </w14:solidFill>
          </w14:textFill>
        </w:rPr>
      </w:pPr>
      <w:bookmarkStart w:id="124" w:name="_Toc20823297"/>
      <w:bookmarkStart w:id="125" w:name="_Toc16938541"/>
      <w:bookmarkStart w:id="126" w:name="_Toc462564084"/>
      <w:bookmarkStart w:id="127" w:name="_Toc513029225"/>
      <w:r>
        <w:rPr>
          <w:rFonts w:hint="eastAsia" w:ascii="仿宋" w:hAnsi="仿宋" w:eastAsia="仿宋"/>
          <w:bCs/>
          <w:color w:val="000000" w:themeColor="text1"/>
          <w:sz w:val="28"/>
          <w:szCs w:val="28"/>
          <w:highlight w:val="none"/>
          <w:lang w:eastAsia="zh-CN"/>
          <w14:textFill>
            <w14:solidFill>
              <w14:schemeClr w14:val="tx1"/>
            </w14:solidFill>
          </w14:textFill>
        </w:rPr>
        <w:t>18.</w:t>
      </w:r>
      <w:r>
        <w:rPr>
          <w:rFonts w:hint="eastAsia" w:ascii="仿宋" w:hAnsi="仿宋" w:eastAsia="仿宋"/>
          <w:bCs/>
          <w:color w:val="000000" w:themeColor="text1"/>
          <w:sz w:val="28"/>
          <w:szCs w:val="28"/>
          <w:highlight w:val="none"/>
          <w14:textFill>
            <w14:solidFill>
              <w14:schemeClr w14:val="tx1"/>
            </w14:solidFill>
          </w14:textFill>
        </w:rPr>
        <w:t>电子投标文件</w:t>
      </w:r>
      <w:bookmarkEnd w:id="124"/>
      <w:bookmarkEnd w:id="125"/>
      <w:bookmarkEnd w:id="126"/>
      <w:bookmarkEnd w:id="127"/>
      <w:r>
        <w:rPr>
          <w:rFonts w:hint="eastAsia" w:ascii="仿宋" w:hAnsi="仿宋" w:eastAsia="仿宋"/>
          <w:bCs/>
          <w:color w:val="000000" w:themeColor="text1"/>
          <w:sz w:val="28"/>
          <w:szCs w:val="28"/>
          <w:highlight w:val="none"/>
          <w14:textFill>
            <w14:solidFill>
              <w14:schemeClr w14:val="tx1"/>
            </w14:solidFill>
          </w14:textFill>
        </w:rPr>
        <w:t>的递交</w:t>
      </w:r>
    </w:p>
    <w:p w14:paraId="3B483568">
      <w:pPr>
        <w:pageBreakBefore w:val="0"/>
        <w:widowControl w:val="0"/>
        <w:spacing w:line="560" w:lineRule="exact"/>
        <w:ind w:firstLine="560"/>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制作</w:t>
      </w:r>
      <w:r>
        <w:rPr>
          <w:rFonts w:hint="eastAsia" w:ascii="仿宋" w:hAnsi="仿宋" w:eastAsia="仿宋"/>
          <w:bCs/>
          <w:color w:val="000000" w:themeColor="text1"/>
          <w:sz w:val="28"/>
          <w:szCs w:val="28"/>
          <w:highlight w:val="none"/>
          <w14:textFill>
            <w14:solidFill>
              <w14:schemeClr w14:val="tx1"/>
            </w14:solidFill>
          </w14:textFill>
        </w:rPr>
        <w:t>并上传电子投标文件。</w:t>
      </w:r>
      <w:bookmarkStart w:id="128" w:name="_Toc16938542"/>
      <w:bookmarkStart w:id="129" w:name="_Toc20823298"/>
      <w:bookmarkStart w:id="130" w:name="_Toc513029226"/>
    </w:p>
    <w:p w14:paraId="0AE2F1A7">
      <w:pPr>
        <w:keepNext/>
        <w:keepLines/>
        <w:pageBreakBefore w:val="0"/>
        <w:widowControl w:val="0"/>
        <w:spacing w:line="560" w:lineRule="exact"/>
        <w:outlineLvl w:val="3"/>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lang w:eastAsia="zh-CN"/>
          <w14:textFill>
            <w14:solidFill>
              <w14:schemeClr w14:val="tx1"/>
            </w14:solidFill>
          </w14:textFill>
        </w:rPr>
        <w:t>19.</w:t>
      </w:r>
      <w:r>
        <w:rPr>
          <w:rFonts w:hint="eastAsia" w:ascii="仿宋" w:hAnsi="仿宋" w:eastAsia="仿宋"/>
          <w:bCs/>
          <w:color w:val="000000" w:themeColor="text1"/>
          <w:sz w:val="28"/>
          <w:szCs w:val="28"/>
          <w:highlight w:val="none"/>
          <w14:textFill>
            <w14:solidFill>
              <w14:schemeClr w14:val="tx1"/>
            </w14:solidFill>
          </w14:textFill>
        </w:rPr>
        <w:t>投标截止日期</w:t>
      </w:r>
      <w:bookmarkEnd w:id="128"/>
      <w:bookmarkEnd w:id="129"/>
      <w:bookmarkEnd w:id="130"/>
    </w:p>
    <w:p w14:paraId="6C4FD751">
      <w:pPr>
        <w:pageBreakBefore w:val="0"/>
        <w:widowControl w:val="0"/>
        <w:spacing w:line="560" w:lineRule="exact"/>
        <w:ind w:firstLine="562"/>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19</w:t>
      </w:r>
      <w:r>
        <w:rPr>
          <w:rFonts w:hint="eastAsia" w:ascii="仿宋" w:hAnsi="仿宋" w:eastAsia="仿宋"/>
          <w:b/>
          <w:color w:val="000000" w:themeColor="text1"/>
          <w:sz w:val="28"/>
          <w:szCs w:val="28"/>
          <w:highlight w:val="none"/>
          <w:u w:val="single"/>
          <w14:textFill>
            <w14:solidFill>
              <w14:schemeClr w14:val="tx1"/>
            </w14:solidFill>
          </w14:textFill>
        </w:rPr>
        <w:t>.1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p>
    <w:p w14:paraId="658FCC74">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投标人应</w:t>
      </w:r>
      <w:r>
        <w:rPr>
          <w:rFonts w:hint="eastAsia" w:ascii="仿宋" w:hAnsi="仿宋" w:eastAsia="仿宋"/>
          <w:bCs/>
          <w:color w:val="000000" w:themeColor="text1"/>
          <w:sz w:val="28"/>
          <w:szCs w:val="28"/>
          <w:highlight w:val="none"/>
          <w:lang w:eastAsia="zh-CN"/>
          <w14:textFill>
            <w14:solidFill>
              <w14:schemeClr w14:val="tx1"/>
            </w14:solidFill>
          </w14:textFill>
        </w:rPr>
        <w:t>充分考虑</w:t>
      </w:r>
      <w:r>
        <w:rPr>
          <w:rFonts w:hint="eastAsia" w:ascii="仿宋" w:hAnsi="仿宋" w:eastAsia="仿宋"/>
          <w:bCs/>
          <w:color w:val="000000" w:themeColor="text1"/>
          <w:sz w:val="28"/>
          <w:szCs w:val="28"/>
          <w:highlight w:val="none"/>
          <w14:textFill>
            <w14:solidFill>
              <w14:schemeClr w14:val="tx1"/>
            </w14:solidFill>
          </w14:textFill>
        </w:rPr>
        <w:t>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14:textFill>
            <w14:solidFill>
              <w14:schemeClr w14:val="tx1"/>
            </w14:solidFill>
          </w14:textFill>
        </w:rPr>
        <w:t>作无效投标</w:t>
      </w:r>
      <w:r>
        <w:rPr>
          <w:rFonts w:hint="eastAsia" w:ascii="仿宋" w:hAnsi="仿宋" w:eastAsia="仿宋"/>
          <w:bCs/>
          <w:color w:val="000000" w:themeColor="text1"/>
          <w:sz w:val="28"/>
          <w:szCs w:val="28"/>
          <w:highlight w:val="none"/>
          <w14:textFill>
            <w14:solidFill>
              <w14:schemeClr w14:val="tx1"/>
            </w14:solidFill>
          </w14:textFill>
        </w:rPr>
        <w:t>处理。</w:t>
      </w:r>
    </w:p>
    <w:p w14:paraId="4ED0AB7F">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19</w:t>
      </w:r>
      <w:r>
        <w:rPr>
          <w:rFonts w:hint="eastAsia"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p>
    <w:p w14:paraId="3AE08FB6">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31" w:name="_Toc20823299"/>
      <w:bookmarkStart w:id="132" w:name="_Toc16938543"/>
      <w:bookmarkStart w:id="133" w:name="_Toc513029227"/>
      <w:r>
        <w:rPr>
          <w:rFonts w:hint="eastAsia" w:ascii="仿宋" w:hAnsi="仿宋" w:eastAsia="仿宋" w:cs="Arial"/>
          <w:color w:val="000000" w:themeColor="text1"/>
          <w:sz w:val="28"/>
          <w:szCs w:val="28"/>
          <w:highlight w:val="none"/>
          <w:lang w:eastAsia="zh-CN"/>
          <w14:textFill>
            <w14:solidFill>
              <w14:schemeClr w14:val="tx1"/>
            </w14:solidFill>
          </w14:textFill>
        </w:rPr>
        <w:t>20.</w:t>
      </w:r>
      <w:r>
        <w:rPr>
          <w:rFonts w:hint="eastAsia" w:ascii="仿宋" w:hAnsi="仿宋" w:eastAsia="仿宋" w:cs="Arial"/>
          <w:color w:val="000000" w:themeColor="text1"/>
          <w:sz w:val="28"/>
          <w:szCs w:val="28"/>
          <w:highlight w:val="none"/>
          <w14:textFill>
            <w14:solidFill>
              <w14:schemeClr w14:val="tx1"/>
            </w14:solidFill>
          </w14:textFill>
        </w:rPr>
        <w:t>投标文件</w:t>
      </w:r>
      <w:bookmarkEnd w:id="131"/>
      <w:bookmarkEnd w:id="132"/>
      <w:bookmarkEnd w:id="133"/>
      <w:r>
        <w:rPr>
          <w:rFonts w:hint="eastAsia" w:ascii="仿宋" w:hAnsi="仿宋" w:eastAsia="仿宋" w:cs="Arial"/>
          <w:color w:val="000000" w:themeColor="text1"/>
          <w:sz w:val="28"/>
          <w:szCs w:val="28"/>
          <w:highlight w:val="none"/>
          <w14:textFill>
            <w14:solidFill>
              <w14:schemeClr w14:val="tx1"/>
            </w14:solidFill>
          </w14:textFill>
        </w:rPr>
        <w:t>的拒收</w:t>
      </w:r>
    </w:p>
    <w:p w14:paraId="50C912FA">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20.1 南通市教育技术中心拒绝接收在其规定的投标截止时间后上传的任何投标文件。</w:t>
      </w:r>
    </w:p>
    <w:p w14:paraId="1366AFED">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34" w:name="_Toc513029228"/>
      <w:bookmarkStart w:id="135" w:name="_Toc20823300"/>
      <w:bookmarkStart w:id="136" w:name="_Toc16938544"/>
      <w:r>
        <w:rPr>
          <w:rFonts w:hint="eastAsia" w:ascii="仿宋" w:hAnsi="仿宋" w:eastAsia="仿宋" w:cs="Arial"/>
          <w:color w:val="000000" w:themeColor="text1"/>
          <w:sz w:val="28"/>
          <w:szCs w:val="28"/>
          <w:highlight w:val="none"/>
          <w:lang w:eastAsia="zh-CN"/>
          <w14:textFill>
            <w14:solidFill>
              <w14:schemeClr w14:val="tx1"/>
            </w14:solidFill>
          </w14:textFill>
        </w:rPr>
        <w:t>21.</w:t>
      </w:r>
      <w:r>
        <w:rPr>
          <w:rFonts w:hint="eastAsia" w:ascii="仿宋" w:hAnsi="仿宋" w:eastAsia="仿宋" w:cs="Arial"/>
          <w:color w:val="000000" w:themeColor="text1"/>
          <w:sz w:val="28"/>
          <w:szCs w:val="28"/>
          <w:highlight w:val="none"/>
          <w14:textFill>
            <w14:solidFill>
              <w14:schemeClr w14:val="tx1"/>
            </w14:solidFill>
          </w14:textFill>
        </w:rPr>
        <w:t>投标文件的撤回和修改</w:t>
      </w:r>
      <w:bookmarkEnd w:id="134"/>
      <w:bookmarkEnd w:id="135"/>
      <w:bookmarkEnd w:id="136"/>
    </w:p>
    <w:p w14:paraId="4EE1BE9D">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.1 投标文件的撤回</w:t>
      </w:r>
    </w:p>
    <w:p w14:paraId="0BE56FED">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.1.1 电子投标文件的撤回</w:t>
      </w:r>
    </w:p>
    <w:p w14:paraId="050AD656">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投标人可在投标截止时间前，撤回其电子投标文件，具体操作方法见《操作手册》。</w:t>
      </w:r>
    </w:p>
    <w:p w14:paraId="7C9691FE">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.1.</w:t>
      </w:r>
      <w:r>
        <w:rPr>
          <w:rFonts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p>
    <w:p w14:paraId="37C91D42">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.2 投标文件的修改</w:t>
      </w:r>
    </w:p>
    <w:p w14:paraId="25479CEF">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21.2.1投标人可在投标截止时间前，对其电子投标文件进行修改，具体操作方法见《操作手册》。</w:t>
      </w:r>
    </w:p>
    <w:p w14:paraId="0B75F714">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w:t>
      </w:r>
      <w:r>
        <w:rPr>
          <w:rFonts w:ascii="仿宋" w:hAnsi="仿宋" w:eastAsia="仿宋"/>
          <w:color w:val="000000" w:themeColor="text1"/>
          <w:sz w:val="28"/>
          <w:szCs w:val="28"/>
          <w:highlight w:val="none"/>
          <w14:textFill>
            <w14:solidFill>
              <w14:schemeClr w14:val="tx1"/>
            </w14:solidFill>
          </w14:textFill>
        </w:rPr>
        <w:t>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p>
    <w:p w14:paraId="1D89E0F7">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p>
    <w:p w14:paraId="72D444AC">
      <w:pPr>
        <w:keepNext/>
        <w:keepLines/>
        <w:pageBreakBefore w:val="0"/>
        <w:widowControl w:val="0"/>
        <w:spacing w:before="120" w:after="120" w:line="560" w:lineRule="exact"/>
        <w:outlineLvl w:val="2"/>
        <w:rPr>
          <w:rFonts w:hint="eastAsia" w:ascii="仿宋" w:hAnsi="仿宋" w:eastAsia="仿宋"/>
          <w:b/>
          <w:bCs/>
          <w:color w:val="000000" w:themeColor="text1"/>
          <w:sz w:val="28"/>
          <w:szCs w:val="28"/>
          <w:highlight w:val="none"/>
          <w14:textFill>
            <w14:solidFill>
              <w14:schemeClr w14:val="tx1"/>
            </w14:solidFill>
          </w14:textFill>
        </w:rPr>
      </w:pPr>
      <w:bookmarkStart w:id="137" w:name="_Toc513029229"/>
      <w:bookmarkStart w:id="138" w:name="_Toc16938545"/>
      <w:bookmarkStart w:id="139" w:name="_Toc120614218"/>
      <w:bookmarkStart w:id="140" w:name="_Toc20823301"/>
      <w:r>
        <w:rPr>
          <w:rFonts w:hint="eastAsia" w:ascii="仿宋" w:hAnsi="仿宋" w:eastAsia="仿宋"/>
          <w:b/>
          <w:bCs/>
          <w:color w:val="000000" w:themeColor="text1"/>
          <w:sz w:val="28"/>
          <w:szCs w:val="28"/>
          <w:highlight w:val="none"/>
          <w14:textFill>
            <w14:solidFill>
              <w14:schemeClr w14:val="tx1"/>
            </w14:solidFill>
          </w14:textFill>
        </w:rPr>
        <w:t>五、开标与评标</w:t>
      </w:r>
      <w:bookmarkEnd w:id="137"/>
      <w:bookmarkEnd w:id="138"/>
      <w:bookmarkEnd w:id="139"/>
      <w:bookmarkEnd w:id="140"/>
    </w:p>
    <w:p w14:paraId="7F40A766">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41" w:name="_Toc20823302"/>
      <w:bookmarkStart w:id="142" w:name="_Toc16938546"/>
      <w:bookmarkStart w:id="143" w:name="_Toc513029230"/>
      <w:r>
        <w:rPr>
          <w:rFonts w:hint="eastAsia" w:ascii="仿宋" w:hAnsi="仿宋" w:eastAsia="仿宋" w:cs="Arial"/>
          <w:color w:val="000000" w:themeColor="text1"/>
          <w:sz w:val="28"/>
          <w:szCs w:val="28"/>
          <w:highlight w:val="none"/>
          <w:lang w:eastAsia="zh-CN"/>
          <w14:textFill>
            <w14:solidFill>
              <w14:schemeClr w14:val="tx1"/>
            </w14:solidFill>
          </w14:textFill>
        </w:rPr>
        <w:t>22.</w:t>
      </w:r>
      <w:r>
        <w:rPr>
          <w:rFonts w:hint="eastAsia" w:ascii="仿宋" w:hAnsi="仿宋" w:eastAsia="仿宋" w:cs="Arial"/>
          <w:color w:val="000000" w:themeColor="text1"/>
          <w:sz w:val="28"/>
          <w:szCs w:val="28"/>
          <w:highlight w:val="none"/>
          <w14:textFill>
            <w14:solidFill>
              <w14:schemeClr w14:val="tx1"/>
            </w14:solidFill>
          </w14:textFill>
        </w:rPr>
        <w:t>开标</w:t>
      </w:r>
      <w:bookmarkEnd w:id="141"/>
      <w:bookmarkEnd w:id="142"/>
      <w:bookmarkEnd w:id="143"/>
    </w:p>
    <w:p w14:paraId="43AAB202">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。投标人应当按照《操作手册》规定，</w:t>
      </w:r>
      <w:r>
        <w:rPr>
          <w:rFonts w:ascii="仿宋" w:hAnsi="仿宋" w:eastAsia="仿宋"/>
          <w:color w:val="000000" w:themeColor="text1"/>
          <w:sz w:val="28"/>
          <w:szCs w:val="28"/>
          <w:highlight w:val="none"/>
          <w14:textFill>
            <w14:solidFill>
              <w14:schemeClr w14:val="tx1"/>
            </w14:solidFill>
          </w14:textFill>
        </w:rPr>
        <w:t>参加开标活动</w:t>
      </w:r>
      <w:r>
        <w:rPr>
          <w:rFonts w:hint="eastAsia" w:ascii="仿宋" w:hAnsi="仿宋" w:eastAsia="仿宋"/>
          <w:color w:val="000000" w:themeColor="text1"/>
          <w:sz w:val="28"/>
          <w:szCs w:val="28"/>
          <w:highlight w:val="none"/>
          <w14:textFill>
            <w14:solidFill>
              <w14:schemeClr w14:val="tx1"/>
            </w14:solidFill>
          </w14:textFill>
        </w:rPr>
        <w:t>和在苏采云系统规定的时间内对投标文件进行解密。</w:t>
      </w:r>
    </w:p>
    <w:p w14:paraId="678226BA">
      <w:pPr>
        <w:pageBreakBefore w:val="0"/>
        <w:widowControl w:val="0"/>
        <w:spacing w:line="560" w:lineRule="exact"/>
        <w:ind w:firstLine="48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2</w:t>
      </w:r>
      <w:r>
        <w:rPr>
          <w:rFonts w:ascii="仿宋" w:hAnsi="仿宋" w:eastAsia="仿宋"/>
          <w:bCs/>
          <w:color w:val="000000" w:themeColor="text1"/>
          <w:sz w:val="28"/>
          <w:szCs w:val="28"/>
          <w:highlight w:val="none"/>
          <w14:textFill>
            <w14:solidFill>
              <w14:schemeClr w14:val="tx1"/>
            </w14:solidFill>
          </w14:textFill>
        </w:rPr>
        <w:t>2</w:t>
      </w:r>
      <w:r>
        <w:rPr>
          <w:rFonts w:hint="eastAsia" w:ascii="仿宋" w:hAnsi="仿宋" w:eastAsia="仿宋"/>
          <w:bCs/>
          <w:color w:val="000000" w:themeColor="text1"/>
          <w:sz w:val="28"/>
          <w:szCs w:val="28"/>
          <w:highlight w:val="none"/>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项目进行开标，</w:t>
      </w:r>
      <w:r>
        <w:rPr>
          <w:rFonts w:hint="eastAsia" w:ascii="仿宋" w:hAnsi="仿宋" w:eastAsia="仿宋"/>
          <w:color w:val="000000" w:themeColor="text1"/>
          <w:sz w:val="28"/>
          <w:szCs w:val="28"/>
          <w:highlight w:val="none"/>
          <w14:textFill>
            <w14:solidFill>
              <w14:schemeClr w14:val="tx1"/>
            </w14:solidFill>
          </w14:textFill>
        </w:rPr>
        <w:t>并宣布各投标人名称和投标价格。</w:t>
      </w:r>
    </w:p>
    <w:p w14:paraId="3B12127F">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2</w:t>
      </w:r>
      <w:r>
        <w:rPr>
          <w:rFonts w:ascii="仿宋" w:hAnsi="仿宋" w:eastAsia="仿宋"/>
          <w:bCs/>
          <w:color w:val="000000" w:themeColor="text1"/>
          <w:sz w:val="28"/>
          <w:szCs w:val="28"/>
          <w:highlight w:val="none"/>
          <w14:textFill>
            <w14:solidFill>
              <w14:schemeClr w14:val="tx1"/>
            </w14:solidFill>
          </w14:textFill>
        </w:rPr>
        <w:t>2</w:t>
      </w:r>
      <w:r>
        <w:rPr>
          <w:rFonts w:hint="eastAsia" w:ascii="仿宋" w:hAnsi="仿宋" w:eastAsia="仿宋"/>
          <w:bCs/>
          <w:color w:val="000000" w:themeColor="text1"/>
          <w:sz w:val="28"/>
          <w:szCs w:val="28"/>
          <w:highlight w:val="none"/>
          <w14:textFill>
            <w14:solidFill>
              <w14:schemeClr w14:val="tx1"/>
            </w14:solidFill>
          </w14:textFill>
        </w:rPr>
        <w:t>.3投标人在开标过程中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涉及</w:t>
      </w:r>
      <w:r>
        <w:rPr>
          <w:rFonts w:hint="eastAsia" w:ascii="仿宋" w:hAnsi="仿宋" w:eastAsia="仿宋"/>
          <w:bCs/>
          <w:color w:val="000000" w:themeColor="text1"/>
          <w:sz w:val="28"/>
          <w:szCs w:val="28"/>
          <w:highlight w:val="none"/>
          <w14:textFill>
            <w14:solidFill>
              <w14:schemeClr w14:val="tx1"/>
            </w14:solidFill>
          </w14:textFill>
        </w:rPr>
        <w:t>的投标文件解密、开标结果确认等工作，应按照《操作手册》规定执行。</w:t>
      </w:r>
    </w:p>
    <w:p w14:paraId="57A9A09A">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.4投标人如果对开标过程和开标记录有疑义，应当根据《操作手册》规定提出，如苏采云系统中《开标记录表》宣布后5分钟内未提出的，视同认可开标结果。</w:t>
      </w:r>
    </w:p>
    <w:p w14:paraId="222E92F7">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44" w:name="_Toc20823303"/>
      <w:bookmarkStart w:id="145" w:name="_Toc513029231"/>
      <w:bookmarkStart w:id="146" w:name="_Toc16938547"/>
      <w:r>
        <w:rPr>
          <w:rFonts w:hint="eastAsia" w:ascii="仿宋" w:hAnsi="仿宋" w:eastAsia="仿宋" w:cs="Arial"/>
          <w:color w:val="000000" w:themeColor="text1"/>
          <w:sz w:val="28"/>
          <w:szCs w:val="28"/>
          <w:highlight w:val="none"/>
          <w:lang w:eastAsia="zh-CN"/>
          <w14:textFill>
            <w14:solidFill>
              <w14:schemeClr w14:val="tx1"/>
            </w14:solidFill>
          </w14:textFill>
        </w:rPr>
        <w:t>23.</w:t>
      </w:r>
      <w:r>
        <w:rPr>
          <w:rFonts w:hint="eastAsia" w:ascii="仿宋" w:hAnsi="仿宋" w:eastAsia="仿宋" w:cs="Arial"/>
          <w:color w:val="000000" w:themeColor="text1"/>
          <w:sz w:val="28"/>
          <w:szCs w:val="28"/>
          <w:highlight w:val="none"/>
          <w14:textFill>
            <w14:solidFill>
              <w14:schemeClr w14:val="tx1"/>
            </w14:solidFill>
          </w14:textFill>
        </w:rPr>
        <w:t>评标委员会</w:t>
      </w:r>
    </w:p>
    <w:p w14:paraId="03F9915D">
      <w:pPr>
        <w:pageBreakBefore w:val="0"/>
        <w:widowControl w:val="0"/>
        <w:spacing w:line="56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开标后，南通市教育技术中心将立即组织评标委员会（以下简称评委会）进行评标。</w:t>
      </w:r>
    </w:p>
    <w:p w14:paraId="53A29645">
      <w:pPr>
        <w:pageBreakBefore w:val="0"/>
        <w:widowControl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.2 评委会由采购人代表和有关技术、经济等方面的专家组成，且人员构成符合政府采购有关规定。</w:t>
      </w:r>
    </w:p>
    <w:p w14:paraId="792C8DAE">
      <w:pPr>
        <w:pageBreakBefore w:val="0"/>
        <w:widowControl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候选人</w:t>
      </w:r>
      <w:r>
        <w:rPr>
          <w:rFonts w:hint="eastAsia" w:ascii="仿宋" w:hAnsi="仿宋" w:eastAsia="仿宋"/>
          <w:color w:val="000000" w:themeColor="text1"/>
          <w:sz w:val="28"/>
          <w:szCs w:val="28"/>
          <w:highlight w:val="none"/>
          <w14:textFill>
            <w14:solidFill>
              <w14:schemeClr w14:val="tx1"/>
            </w14:solidFill>
          </w14:textFill>
        </w:rPr>
        <w:t>。</w:t>
      </w:r>
    </w:p>
    <w:p w14:paraId="278ABD0E">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r>
        <w:rPr>
          <w:rFonts w:hint="eastAsia" w:ascii="仿宋" w:hAnsi="仿宋" w:eastAsia="仿宋" w:cs="Arial"/>
          <w:color w:val="000000" w:themeColor="text1"/>
          <w:sz w:val="28"/>
          <w:szCs w:val="28"/>
          <w:highlight w:val="none"/>
          <w:lang w:eastAsia="zh-CN"/>
          <w14:textFill>
            <w14:solidFill>
              <w14:schemeClr w14:val="tx1"/>
            </w14:solidFill>
          </w14:textFill>
        </w:rPr>
        <w:t>24.</w:t>
      </w:r>
      <w:r>
        <w:rPr>
          <w:rFonts w:hint="eastAsia" w:ascii="仿宋" w:hAnsi="仿宋" w:eastAsia="仿宋" w:cs="Arial"/>
          <w:color w:val="000000" w:themeColor="text1"/>
          <w:sz w:val="28"/>
          <w:szCs w:val="28"/>
          <w:highlight w:val="none"/>
          <w14:textFill>
            <w14:solidFill>
              <w14:schemeClr w14:val="tx1"/>
            </w14:solidFill>
          </w14:textFill>
        </w:rPr>
        <w:t>评标过程的保密与公正</w:t>
      </w:r>
      <w:bookmarkEnd w:id="144"/>
      <w:bookmarkEnd w:id="145"/>
      <w:bookmarkEnd w:id="146"/>
    </w:p>
    <w:p w14:paraId="160689F8">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4</w:t>
      </w:r>
      <w:r>
        <w:rPr>
          <w:rFonts w:hint="eastAsia"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bCs/>
          <w:color w:val="000000" w:themeColor="text1"/>
          <w:sz w:val="28"/>
          <w:szCs w:val="28"/>
          <w:highlight w:val="none"/>
          <w14:textFill>
            <w14:solidFill>
              <w14:schemeClr w14:val="tx1"/>
            </w14:solidFill>
          </w14:textFill>
        </w:rPr>
        <w:t>凡是与审查、澄清、评价和比较投标的有关资料以及授标建议等，采购人、评委、南通市教育技术中心均不得向投标人或与评标无关的其他人员透露。</w:t>
      </w:r>
    </w:p>
    <w:p w14:paraId="157C38A1">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4</w:t>
      </w:r>
      <w:r>
        <w:rPr>
          <w:rFonts w:hint="eastAsia" w:ascii="仿宋" w:hAnsi="仿宋" w:eastAsia="仿宋"/>
          <w:color w:val="000000" w:themeColor="text1"/>
          <w:sz w:val="28"/>
          <w:szCs w:val="28"/>
          <w:highlight w:val="none"/>
          <w14:textFill>
            <w14:solidFill>
              <w14:schemeClr w14:val="tx1"/>
            </w14:solidFill>
          </w14:textFill>
        </w:rPr>
        <w:t>.2在评标过程中，投标人不得以任何行为影响评标过程，否则其投标文件将被作为无效投标文件。</w:t>
      </w:r>
    </w:p>
    <w:p w14:paraId="7CAD6010">
      <w:pPr>
        <w:pageBreakBefore w:val="0"/>
        <w:widowControl w:val="0"/>
        <w:spacing w:line="560" w:lineRule="exact"/>
        <w:ind w:firstLine="560"/>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24</w:t>
      </w:r>
      <w:r>
        <w:rPr>
          <w:rFonts w:hint="eastAsia" w:ascii="仿宋" w:hAnsi="仿宋" w:eastAsia="仿宋"/>
          <w:color w:val="000000" w:themeColor="text1"/>
          <w:sz w:val="28"/>
          <w:szCs w:val="28"/>
          <w:highlight w:val="none"/>
          <w14:textFill>
            <w14:solidFill>
              <w14:schemeClr w14:val="tx1"/>
            </w14:solidFill>
          </w14:textFill>
        </w:rPr>
        <w:t>.</w:t>
      </w:r>
      <w:r>
        <w:rPr>
          <w:rFonts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p>
    <w:p w14:paraId="639689F6">
      <w:pPr>
        <w:pageBreakBefore w:val="0"/>
        <w:widowControl w:val="0"/>
        <w:spacing w:line="560" w:lineRule="exact"/>
        <w:ind w:firstLine="560"/>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4</w:t>
      </w:r>
      <w:r>
        <w:rPr>
          <w:rFonts w:hint="eastAsia" w:ascii="仿宋" w:hAnsi="仿宋" w:eastAsia="仿宋"/>
          <w:color w:val="000000" w:themeColor="text1"/>
          <w:sz w:val="28"/>
          <w:szCs w:val="28"/>
          <w:highlight w:val="none"/>
          <w14:textFill>
            <w14:solidFill>
              <w14:schemeClr w14:val="tx1"/>
            </w14:solidFill>
          </w14:textFill>
        </w:rPr>
        <w:t>.</w:t>
      </w:r>
      <w:r>
        <w:rPr>
          <w:rFonts w:ascii="仿宋" w:hAnsi="仿宋" w:eastAsia="仿宋"/>
          <w:color w:val="000000" w:themeColor="text1"/>
          <w:sz w:val="28"/>
          <w:szCs w:val="28"/>
          <w:highlight w:val="none"/>
          <w14:textFill>
            <w14:solidFill>
              <w14:schemeClr w14:val="tx1"/>
            </w14:solidFill>
          </w14:textFill>
        </w:rPr>
        <w:t>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p>
    <w:p w14:paraId="0D96199D">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bookmarkStart w:id="147" w:name="_Toc20823304"/>
      <w:bookmarkStart w:id="148" w:name="_Toc513029232"/>
      <w:bookmarkStart w:id="149" w:name="_Toc16938548"/>
      <w:r>
        <w:rPr>
          <w:rFonts w:hint="eastAsia" w:ascii="仿宋" w:hAnsi="仿宋" w:eastAsia="仿宋" w:cs="Arial"/>
          <w:color w:val="000000" w:themeColor="text1"/>
          <w:sz w:val="28"/>
          <w:szCs w:val="28"/>
          <w:highlight w:val="none"/>
          <w:lang w:eastAsia="zh-CN"/>
          <w14:textFill>
            <w14:solidFill>
              <w14:schemeClr w14:val="tx1"/>
            </w14:solidFill>
          </w14:textFill>
        </w:rPr>
        <w:t>25.</w:t>
      </w:r>
      <w:r>
        <w:rPr>
          <w:rFonts w:hint="eastAsia" w:ascii="仿宋" w:hAnsi="仿宋" w:eastAsia="仿宋" w:cs="Arial"/>
          <w:color w:val="000000" w:themeColor="text1"/>
          <w:sz w:val="28"/>
          <w:szCs w:val="28"/>
          <w:highlight w:val="none"/>
          <w14:textFill>
            <w14:solidFill>
              <w14:schemeClr w14:val="tx1"/>
            </w14:solidFill>
          </w14:textFill>
        </w:rPr>
        <w:t>投标文件的澄清</w:t>
      </w:r>
      <w:bookmarkEnd w:id="147"/>
      <w:bookmarkEnd w:id="148"/>
      <w:bookmarkEnd w:id="149"/>
    </w:p>
    <w:p w14:paraId="3CEC348F">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bookmarkStart w:id="150" w:name="_Toc513029233"/>
      <w:bookmarkStart w:id="151" w:name="_Toc20823305"/>
      <w:bookmarkStart w:id="152" w:name="_Toc16938549"/>
      <w:r>
        <w:rPr>
          <w:rFonts w:ascii="仿宋" w:hAnsi="仿宋" w:eastAsia="仿宋"/>
          <w:color w:val="000000" w:themeColor="text1"/>
          <w:sz w:val="28"/>
          <w:szCs w:val="28"/>
          <w:highlight w:val="none"/>
          <w14:textFill>
            <w14:solidFill>
              <w14:schemeClr w14:val="tx1"/>
            </w14:solidFill>
          </w14:textFill>
        </w:rPr>
        <w:t>25</w:t>
      </w:r>
      <w:r>
        <w:rPr>
          <w:rFonts w:hint="eastAsia" w:ascii="仿宋" w:hAnsi="仿宋" w:eastAsia="仿宋"/>
          <w:color w:val="000000" w:themeColor="text1"/>
          <w:sz w:val="28"/>
          <w:szCs w:val="28"/>
          <w:highlight w:val="none"/>
          <w14:textFill>
            <w14:solidFill>
              <w14:schemeClr w14:val="tx1"/>
            </w14:solidFill>
          </w14:textFill>
        </w:rPr>
        <w:t>.</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，有权要求投标人作出必要的澄清、说明或者补正。</w:t>
      </w:r>
    </w:p>
    <w:p w14:paraId="0B4BF798">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投标人的澄清、说明或者补正不得超出投标文件的范围或者改变投标文件的实质性内容。</w:t>
      </w:r>
    </w:p>
    <w:p w14:paraId="76F79097">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评标</w:t>
      </w:r>
      <w:r>
        <w:rPr>
          <w:rFonts w:ascii="仿宋" w:hAnsi="仿宋" w:eastAsia="仿宋"/>
          <w:color w:val="000000" w:themeColor="text1"/>
          <w:sz w:val="28"/>
          <w:szCs w:val="28"/>
          <w:highlight w:val="none"/>
          <w14:textFill>
            <w14:solidFill>
              <w14:schemeClr w14:val="tx1"/>
            </w14:solidFill>
          </w14:textFill>
        </w:rPr>
        <w:t>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w:t>
      </w:r>
    </w:p>
    <w:p w14:paraId="708313F6">
      <w:pPr>
        <w:pageBreakBefore w:val="0"/>
        <w:widowControl w:val="0"/>
        <w:spacing w:line="560" w:lineRule="exact"/>
        <w:ind w:firstLine="48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5</w:t>
      </w:r>
      <w:r>
        <w:rPr>
          <w:rFonts w:hint="eastAsia" w:ascii="仿宋" w:hAnsi="仿宋" w:eastAsia="仿宋"/>
          <w:color w:val="000000" w:themeColor="text1"/>
          <w:sz w:val="28"/>
          <w:szCs w:val="28"/>
          <w:highlight w:val="none"/>
          <w14:textFill>
            <w14:solidFill>
              <w14:schemeClr w14:val="tx1"/>
            </w14:solidFill>
          </w14:textFill>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A2D7636">
      <w:pPr>
        <w:pageBreakBefore w:val="0"/>
        <w:widowControl w:val="0"/>
        <w:spacing w:line="560" w:lineRule="exact"/>
        <w:ind w:firstLine="48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5</w:t>
      </w:r>
      <w:r>
        <w:rPr>
          <w:rFonts w:hint="eastAsia" w:ascii="仿宋" w:hAnsi="仿宋" w:eastAsia="仿宋"/>
          <w:color w:val="000000" w:themeColor="text1"/>
          <w:sz w:val="28"/>
          <w:szCs w:val="28"/>
          <w:highlight w:val="none"/>
          <w14:textFill>
            <w14:solidFill>
              <w14:schemeClr w14:val="tx1"/>
            </w14:solidFill>
          </w14:textFill>
        </w:rPr>
        <w:t>.3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作出</w:t>
      </w:r>
      <w:r>
        <w:rPr>
          <w:rFonts w:hint="eastAsia" w:ascii="仿宋" w:hAnsi="仿宋" w:eastAsia="仿宋"/>
          <w:color w:val="000000" w:themeColor="text1"/>
          <w:sz w:val="28"/>
          <w:szCs w:val="28"/>
          <w:highlight w:val="none"/>
          <w14:textFill>
            <w14:solidFill>
              <w14:schemeClr w14:val="tx1"/>
            </w14:solidFill>
          </w14:textFill>
        </w:rPr>
        <w:t>澄清、说明和补正，其风险由投标人自行承担。</w:t>
      </w:r>
    </w:p>
    <w:p w14:paraId="37F9FDBB">
      <w:pPr>
        <w:keepNext/>
        <w:keepLines/>
        <w:pageBreakBefore w:val="0"/>
        <w:widowControl w:val="0"/>
        <w:spacing w:line="560" w:lineRule="exact"/>
        <w:outlineLvl w:val="3"/>
        <w:rPr>
          <w:rFonts w:hint="eastAsia" w:ascii="仿宋" w:hAnsi="仿宋" w:eastAsia="仿宋" w:cs="Arial"/>
          <w:color w:val="000000" w:themeColor="text1"/>
          <w:sz w:val="28"/>
          <w:szCs w:val="28"/>
          <w:highlight w:val="none"/>
          <w14:textFill>
            <w14:solidFill>
              <w14:schemeClr w14:val="tx1"/>
            </w14:solidFill>
          </w14:textFill>
        </w:rPr>
      </w:pPr>
      <w:r>
        <w:rPr>
          <w:rFonts w:hint="eastAsia" w:ascii="仿宋" w:hAnsi="仿宋" w:eastAsia="仿宋" w:cs="Arial"/>
          <w:color w:val="000000" w:themeColor="text1"/>
          <w:sz w:val="28"/>
          <w:szCs w:val="28"/>
          <w:highlight w:val="none"/>
          <w:lang w:eastAsia="zh-CN"/>
          <w14:textFill>
            <w14:solidFill>
              <w14:schemeClr w14:val="tx1"/>
            </w14:solidFill>
          </w14:textFill>
        </w:rPr>
        <w:t>26.</w:t>
      </w:r>
      <w:r>
        <w:rPr>
          <w:rFonts w:hint="eastAsia" w:ascii="仿宋" w:hAnsi="仿宋" w:eastAsia="仿宋" w:cs="Arial"/>
          <w:color w:val="000000" w:themeColor="text1"/>
          <w:sz w:val="28"/>
          <w:szCs w:val="28"/>
          <w:highlight w:val="none"/>
          <w14:textFill>
            <w14:solidFill>
              <w14:schemeClr w14:val="tx1"/>
            </w14:solidFill>
          </w14:textFill>
        </w:rPr>
        <w:t>对投标文件的初审</w:t>
      </w:r>
      <w:bookmarkEnd w:id="150"/>
      <w:bookmarkEnd w:id="151"/>
      <w:bookmarkEnd w:id="152"/>
    </w:p>
    <w:p w14:paraId="50F2EC46">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bCs/>
          <w:color w:val="000000" w:themeColor="text1"/>
          <w:sz w:val="28"/>
          <w:szCs w:val="28"/>
          <w:highlight w:val="none"/>
          <w14:textFill>
            <w14:solidFill>
              <w14:schemeClr w14:val="tx1"/>
            </w14:solidFill>
          </w14:textFill>
        </w:rPr>
        <w:t>投标文件初审分为资格审查和符合性审查。</w:t>
      </w:r>
    </w:p>
    <w:p w14:paraId="2A4D5B78">
      <w:pPr>
        <w:pageBreakBefore w:val="0"/>
        <w:widowControl w:val="0"/>
        <w:spacing w:line="560" w:lineRule="exact"/>
        <w:ind w:firstLine="562"/>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2</w:t>
      </w:r>
      <w:r>
        <w:rPr>
          <w:rFonts w:ascii="仿宋" w:hAnsi="仿宋" w:eastAsia="仿宋"/>
          <w:b/>
          <w:bCs/>
          <w:color w:val="000000" w:themeColor="text1"/>
          <w:sz w:val="28"/>
          <w:szCs w:val="28"/>
          <w:highlight w:val="none"/>
          <w14:textFill>
            <w14:solidFill>
              <w14:schemeClr w14:val="tx1"/>
            </w14:solidFill>
          </w14:textFill>
        </w:rPr>
        <w:t>6</w:t>
      </w:r>
      <w:r>
        <w:rPr>
          <w:rFonts w:hint="eastAsia" w:ascii="仿宋" w:hAnsi="仿宋" w:eastAsia="仿宋"/>
          <w:b/>
          <w:bCs/>
          <w:color w:val="000000" w:themeColor="text1"/>
          <w:sz w:val="28"/>
          <w:szCs w:val="28"/>
          <w:highlight w:val="none"/>
          <w14:textFill>
            <w14:solidFill>
              <w14:schemeClr w14:val="tx1"/>
            </w14:solidFill>
          </w14:textFill>
        </w:rPr>
        <w:t>.1.1 资格审查：依据法律法规和招标文件的规定，由采购人对投标文件中的资格证明文件进行审查。资格审查的结论，采购人以书面形式向评委会进行反馈。</w:t>
      </w:r>
    </w:p>
    <w:p w14:paraId="6481892F">
      <w:pPr>
        <w:pageBreakBefore w:val="0"/>
        <w:widowControl w:val="0"/>
        <w:spacing w:line="560" w:lineRule="exact"/>
        <w:ind w:firstLine="562"/>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w:t>
      </w:r>
      <w:r>
        <w:rPr>
          <w:rFonts w:hint="eastAsia" w:ascii="仿宋" w:hAnsi="仿宋" w:eastAsia="仿宋"/>
          <w:b/>
          <w:bCs/>
          <w:color w:val="000000" w:themeColor="text1"/>
          <w:sz w:val="28"/>
          <w:szCs w:val="28"/>
          <w:highlight w:val="none"/>
          <w14:textFill>
            <w14:solidFill>
              <w14:schemeClr w14:val="tx1"/>
            </w14:solidFill>
          </w14:textFill>
        </w:rPr>
        <w:t>查询结果留存并归档。</w:t>
      </w:r>
    </w:p>
    <w:p w14:paraId="08D02FF3">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w:t>
      </w:r>
      <w:r>
        <w:rPr>
          <w:rFonts w:hint="eastAsia" w:ascii="仿宋" w:hAnsi="仿宋" w:eastAsia="仿宋"/>
          <w:bCs/>
          <w:color w:val="000000" w:themeColor="text1"/>
          <w:sz w:val="28"/>
          <w:szCs w:val="28"/>
          <w:highlight w:val="none"/>
          <w14:textFill>
            <w14:solidFill>
              <w14:schemeClr w14:val="tx1"/>
            </w14:solidFill>
          </w14:textFill>
        </w:rPr>
        <w:t>联合体成员中任何一方存在不良信用记录的，视同联合体存在不良应用记录。</w:t>
      </w:r>
    </w:p>
    <w:p w14:paraId="67A78663">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2</w:t>
      </w:r>
      <w:r>
        <w:rPr>
          <w:rFonts w:ascii="仿宋" w:hAnsi="仿宋" w:eastAsia="仿宋"/>
          <w:bCs/>
          <w:color w:val="000000" w:themeColor="text1"/>
          <w:sz w:val="28"/>
          <w:szCs w:val="28"/>
          <w:highlight w:val="none"/>
          <w14:textFill>
            <w14:solidFill>
              <w14:schemeClr w14:val="tx1"/>
            </w14:solidFill>
          </w14:textFill>
        </w:rPr>
        <w:t>6</w:t>
      </w:r>
      <w:r>
        <w:rPr>
          <w:rFonts w:hint="eastAsia" w:ascii="仿宋" w:hAnsi="仿宋" w:eastAsia="仿宋"/>
          <w:bCs/>
          <w:color w:val="000000" w:themeColor="text1"/>
          <w:sz w:val="28"/>
          <w:szCs w:val="28"/>
          <w:highlight w:val="none"/>
          <w14:textFill>
            <w14:solidFill>
              <w14:schemeClr w14:val="tx1"/>
            </w14:solidFill>
          </w14:textFill>
        </w:rPr>
        <w:t>.1.2 符合性审查：依据招标文件的规定，由评委会从投标文件的有效性、完整性和对招标文件的响应程度进行审查，以确定是否对招标文件的实质性要求作出响应。</w:t>
      </w:r>
    </w:p>
    <w:p w14:paraId="30C0C5E3">
      <w:pPr>
        <w:pageBreakBefore w:val="0"/>
        <w:widowControl w:val="0"/>
        <w:spacing w:line="560" w:lineRule="exact"/>
        <w:ind w:firstLine="562"/>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2</w:t>
      </w:r>
      <w:r>
        <w:rPr>
          <w:rFonts w:ascii="仿宋" w:hAnsi="仿宋" w:eastAsia="仿宋"/>
          <w:b/>
          <w:bCs/>
          <w:color w:val="000000" w:themeColor="text1"/>
          <w:sz w:val="28"/>
          <w:szCs w:val="28"/>
          <w:highlight w:val="none"/>
          <w14:textFill>
            <w14:solidFill>
              <w14:schemeClr w14:val="tx1"/>
            </w14:solidFill>
          </w14:textFill>
        </w:rPr>
        <w:t>6</w:t>
      </w:r>
      <w:r>
        <w:rPr>
          <w:rFonts w:hint="eastAsia" w:ascii="仿宋" w:hAnsi="仿宋" w:eastAsia="仿宋"/>
          <w:b/>
          <w:bCs/>
          <w:color w:val="000000" w:themeColor="text1"/>
          <w:sz w:val="28"/>
          <w:szCs w:val="28"/>
          <w:highlight w:val="none"/>
          <w14:textFill>
            <w14:solidFill>
              <w14:schemeClr w14:val="tx1"/>
            </w14:solidFill>
          </w14:textFill>
        </w:rPr>
        <w:t>.1.3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苏采云系统</w:t>
      </w:r>
      <w:r>
        <w:rPr>
          <w:rFonts w:hint="eastAsia" w:ascii="仿宋" w:hAnsi="仿宋" w:eastAsia="仿宋"/>
          <w:b/>
          <w:bCs/>
          <w:color w:val="000000" w:themeColor="text1"/>
          <w:sz w:val="28"/>
          <w:szCs w:val="28"/>
          <w:highlight w:val="none"/>
          <w14:textFill>
            <w14:solidFill>
              <w14:schemeClr w14:val="tx1"/>
            </w14:solidFill>
          </w14:textFill>
        </w:rPr>
        <w:t>中告知未通过资格审查或符合性审查的原因，评审结束后，南通市教育技术中心将不再告知未通过资格审查或符合性审查的原因。</w:t>
      </w:r>
    </w:p>
    <w:p w14:paraId="5669A7FF">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3C1296C9">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评委决定投标文件的响应性只根据投标文件本身的内容，而不寻求外部的证据。</w:t>
      </w:r>
    </w:p>
    <w:p w14:paraId="1CF4AA94">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bCs/>
          <w:color w:val="000000" w:themeColor="text1"/>
          <w:sz w:val="28"/>
          <w:szCs w:val="28"/>
          <w:highlight w:val="none"/>
          <w14:textFill>
            <w14:solidFill>
              <w14:schemeClr w14:val="tx1"/>
            </w14:solidFill>
          </w14:textFill>
        </w:rPr>
        <w:t>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不符</w:t>
      </w:r>
      <w:r>
        <w:rPr>
          <w:rFonts w:hint="eastAsia" w:ascii="仿宋" w:hAnsi="仿宋" w:eastAsia="仿宋"/>
          <w:bCs/>
          <w:color w:val="000000" w:themeColor="text1"/>
          <w:sz w:val="28"/>
          <w:szCs w:val="28"/>
          <w:highlight w:val="none"/>
          <w14:textFill>
            <w14:solidFill>
              <w14:schemeClr w14:val="tx1"/>
            </w14:solidFill>
          </w14:textFill>
        </w:rPr>
        <w:t>合要求的偏离或保留而使其投标成为实质性响应的投标。</w:t>
      </w:r>
    </w:p>
    <w:p w14:paraId="0088E4AC">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.4</w:t>
      </w:r>
      <w:r>
        <w:rPr>
          <w:rFonts w:hint="eastAsia" w:ascii="仿宋" w:hAnsi="仿宋" w:eastAsia="仿宋"/>
          <w:bCs/>
          <w:color w:val="000000" w:themeColor="text1"/>
          <w:sz w:val="28"/>
          <w:szCs w:val="28"/>
          <w:highlight w:val="none"/>
          <w14:textFill>
            <w14:solidFill>
              <w14:schemeClr w14:val="tx1"/>
            </w14:solidFill>
          </w14:textFill>
        </w:rPr>
        <w:t>评委会将对确定为实质性响应的投标进行进一步审核，看其是否有计算上或累加上的算术错误，修正错误的原则如下：</w:t>
      </w:r>
    </w:p>
    <w:p w14:paraId="31294B86">
      <w:pPr>
        <w:pageBreakBefore w:val="0"/>
        <w:widowControl w:val="0"/>
        <w:spacing w:line="560" w:lineRule="exact"/>
        <w:ind w:firstLine="560"/>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（1）投标文件中开标一览表内容与投标文件中相应内容不一致的，以开标一览表为准。</w:t>
      </w:r>
    </w:p>
    <w:p w14:paraId="41B131D8">
      <w:pPr>
        <w:pageBreakBefore w:val="0"/>
        <w:widowControl w:val="0"/>
        <w:spacing w:line="560" w:lineRule="exact"/>
        <w:ind w:firstLine="560"/>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（2）大写金额和小写金额不一致的，以大写金额为准。</w:t>
      </w:r>
    </w:p>
    <w:p w14:paraId="1FF47C8B">
      <w:pPr>
        <w:pageBreakBefore w:val="0"/>
        <w:widowControl w:val="0"/>
        <w:spacing w:line="560" w:lineRule="exact"/>
        <w:ind w:firstLine="560"/>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（3）单价金额小数点或者百分比有明显错位的，以开标一览表的总价为准，并修改单价。</w:t>
      </w:r>
    </w:p>
    <w:p w14:paraId="1DA1892A">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（4）总价金额与按单价汇总金额不一致的，以单价金额计算结果为准。</w:t>
      </w:r>
    </w:p>
    <w:p w14:paraId="1E152AF7">
      <w:pPr>
        <w:pageBreakBefore w:val="0"/>
        <w:widowControl w:val="0"/>
        <w:spacing w:line="560" w:lineRule="exact"/>
        <w:ind w:firstLine="560"/>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同时出现两种以上错误的，按照前款规定的顺序修正。</w:t>
      </w:r>
    </w:p>
    <w:p w14:paraId="70433E23">
      <w:pPr>
        <w:pageBreakBefore w:val="0"/>
        <w:widowControl w:val="0"/>
        <w:spacing w:line="560" w:lineRule="exact"/>
        <w:ind w:firstLine="560"/>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.5</w:t>
      </w:r>
      <w:r>
        <w:rPr>
          <w:rFonts w:hint="eastAsia" w:ascii="仿宋" w:hAnsi="仿宋" w:eastAsia="仿宋"/>
          <w:bCs/>
          <w:color w:val="000000" w:themeColor="text1"/>
          <w:sz w:val="28"/>
          <w:szCs w:val="28"/>
          <w:highlight w:val="none"/>
          <w14:textFill>
            <w14:solidFill>
              <w14:schemeClr w14:val="tx1"/>
            </w14:solidFill>
          </w14:textFill>
        </w:rPr>
        <w:t>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通过</w:t>
      </w:r>
      <w:r>
        <w:rPr>
          <w:rFonts w:hint="eastAsia" w:ascii="仿宋" w:hAnsi="仿宋" w:eastAsia="仿宋"/>
          <w:color w:val="000000" w:themeColor="text1"/>
          <w:sz w:val="28"/>
          <w:szCs w:val="28"/>
          <w:highlight w:val="none"/>
          <w14:textFill>
            <w14:solidFill>
              <w14:schemeClr w14:val="tx1"/>
            </w14:solidFill>
          </w14:textFill>
        </w:rPr>
        <w:t>苏采云系统</w:t>
      </w:r>
      <w:r>
        <w:rPr>
          <w:rFonts w:hint="eastAsia" w:ascii="仿宋" w:hAnsi="仿宋" w:eastAsia="仿宋"/>
          <w:bCs/>
          <w:color w:val="000000" w:themeColor="text1"/>
          <w:sz w:val="28"/>
          <w:szCs w:val="28"/>
          <w:highlight w:val="none"/>
          <w14:textFill>
            <w14:solidFill>
              <w14:schemeClr w14:val="tx1"/>
            </w14:solidFill>
          </w14:textFill>
        </w:rPr>
        <w:t>告知</w:t>
      </w:r>
      <w:r>
        <w:rPr>
          <w:rFonts w:ascii="仿宋" w:hAnsi="仿宋" w:eastAsia="仿宋"/>
          <w:bCs/>
          <w:color w:val="000000" w:themeColor="text1"/>
          <w:sz w:val="28"/>
          <w:szCs w:val="28"/>
          <w:highlight w:val="none"/>
          <w14:textFill>
            <w14:solidFill>
              <w14:schemeClr w14:val="tx1"/>
            </w14:solidFill>
          </w14:textFill>
        </w:rPr>
        <w:t>投标人，</w:t>
      </w:r>
      <w:r>
        <w:rPr>
          <w:rFonts w:hint="eastAsia" w:ascii="仿宋" w:hAnsi="仿宋" w:eastAsia="仿宋"/>
          <w:bCs/>
          <w:color w:val="000000" w:themeColor="text1"/>
          <w:sz w:val="28"/>
          <w:szCs w:val="28"/>
          <w:highlight w:val="none"/>
          <w14:textFill>
            <w14:solidFill>
              <w14:schemeClr w14:val="tx1"/>
            </w14:solidFill>
          </w14:textFill>
        </w:rPr>
        <w:t>调整后的价格应对投标人具有约束力。如果投标人不接受修正后的价格，则其投标将被拒绝。</w:t>
      </w:r>
    </w:p>
    <w:p w14:paraId="0DEA51A7">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bookmarkStart w:id="153" w:name="_Toc20823306"/>
      <w:bookmarkStart w:id="154" w:name="_Toc16938550"/>
      <w:bookmarkStart w:id="155" w:name="_Toc513029234"/>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.6</w:t>
      </w:r>
      <w:r>
        <w:rPr>
          <w:rFonts w:ascii="仿宋" w:hAnsi="仿宋" w:eastAsia="仿宋"/>
          <w:color w:val="000000" w:themeColor="text1"/>
          <w:sz w:val="28"/>
          <w:szCs w:val="28"/>
          <w:highlight w:val="none"/>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随机抽取</w:t>
      </w:r>
      <w:r>
        <w:rPr>
          <w:rFonts w:hint="eastAsia" w:ascii="仿宋" w:hAnsi="仿宋" w:eastAsia="仿宋"/>
          <w:color w:val="000000" w:themeColor="text1"/>
          <w:sz w:val="28"/>
          <w:szCs w:val="28"/>
          <w:highlight w:val="none"/>
          <w14:textFill>
            <w14:solidFill>
              <w14:schemeClr w14:val="tx1"/>
            </w14:solidFill>
          </w14:textFill>
        </w:rPr>
        <w:t>的</w:t>
      </w:r>
      <w:r>
        <w:rPr>
          <w:rFonts w:ascii="仿宋" w:hAnsi="仿宋" w:eastAsia="仿宋"/>
          <w:color w:val="000000" w:themeColor="text1"/>
          <w:sz w:val="28"/>
          <w:szCs w:val="28"/>
          <w:highlight w:val="none"/>
          <w14:textFill>
            <w14:solidFill>
              <w14:schemeClr w14:val="tx1"/>
            </w14:solidFill>
          </w14:textFill>
        </w:rPr>
        <w:t>方式</w:t>
      </w:r>
      <w:r>
        <w:rPr>
          <w:rFonts w:hint="eastAsia" w:ascii="仿宋" w:hAnsi="仿宋" w:eastAsia="仿宋"/>
          <w:color w:val="000000" w:themeColor="text1"/>
          <w:sz w:val="28"/>
          <w:szCs w:val="28"/>
          <w:highlight w:val="none"/>
          <w14:textFill>
            <w14:solidFill>
              <w14:schemeClr w14:val="tx1"/>
            </w14:solidFill>
          </w14:textFill>
        </w:rPr>
        <w:t>）</w:t>
      </w:r>
      <w:r>
        <w:rPr>
          <w:rFonts w:ascii="仿宋" w:hAnsi="仿宋" w:eastAsia="仿宋"/>
          <w:color w:val="000000" w:themeColor="text1"/>
          <w:sz w:val="28"/>
          <w:szCs w:val="28"/>
          <w:highlight w:val="none"/>
          <w14:textFill>
            <w14:solidFill>
              <w14:schemeClr w14:val="tx1"/>
            </w14:solidFill>
          </w14:textFill>
        </w:rPr>
        <w:t>确定一个参加评标的投标人，其他投标无效。</w:t>
      </w:r>
    </w:p>
    <w:p w14:paraId="6C9B6432">
      <w:pPr>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确定</w:t>
      </w:r>
      <w:r>
        <w:rPr>
          <w:rFonts w:hint="eastAsia" w:ascii="仿宋" w:hAnsi="仿宋" w:eastAsia="仿宋"/>
          <w:color w:val="000000" w:themeColor="text1"/>
          <w:sz w:val="28"/>
          <w:szCs w:val="28"/>
          <w:highlight w:val="none"/>
          <w14:textFill>
            <w14:solidFill>
              <w14:schemeClr w14:val="tx1"/>
            </w14:solidFill>
          </w14:textFill>
        </w:rPr>
        <w:t>一个中标候选人</w:t>
      </w:r>
      <w:r>
        <w:rPr>
          <w:rFonts w:ascii="仿宋" w:hAnsi="仿宋" w:eastAsia="仿宋"/>
          <w:color w:val="000000" w:themeColor="text1"/>
          <w:sz w:val="28"/>
          <w:szCs w:val="28"/>
          <w:highlight w:val="none"/>
          <w14:textFill>
            <w14:solidFill>
              <w14:schemeClr w14:val="tx1"/>
            </w14:solidFill>
          </w14:textFill>
        </w:rPr>
        <w:t>，其他同品牌投标人不作为中标候选人。</w:t>
      </w:r>
    </w:p>
    <w:p w14:paraId="69D4C7FC">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非单一产品采购项目，招标文件中</w:t>
      </w:r>
      <w:r>
        <w:rPr>
          <w:rFonts w:hint="eastAsia" w:ascii="仿宋" w:hAnsi="仿宋" w:eastAsia="仿宋"/>
          <w:color w:val="000000" w:themeColor="text1"/>
          <w:sz w:val="28"/>
          <w:szCs w:val="28"/>
          <w:highlight w:val="none"/>
          <w14:textFill>
            <w14:solidFill>
              <w14:schemeClr w14:val="tx1"/>
            </w14:solidFill>
          </w14:textFill>
        </w:rPr>
        <w:t>将载明其中的核心产品</w:t>
      </w:r>
      <w:r>
        <w:rPr>
          <w:rFonts w:ascii="仿宋" w:hAnsi="仿宋" w:eastAsia="仿宋"/>
          <w:color w:val="000000" w:themeColor="text1"/>
          <w:sz w:val="28"/>
          <w:szCs w:val="28"/>
          <w:highlight w:val="none"/>
          <w14:textFill>
            <w14:solidFill>
              <w14:schemeClr w14:val="tx1"/>
            </w14:solidFill>
          </w14:textFill>
        </w:rPr>
        <w:t>。多家投标人提供的核心产品品牌相同的，按前两款规定处理。</w:t>
      </w:r>
    </w:p>
    <w:p w14:paraId="1CF873FD">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.7投标人在开、评标全过程中应</w:t>
      </w:r>
      <w:r>
        <w:rPr>
          <w:rFonts w:hint="eastAsia" w:ascii="仿宋" w:hAnsi="仿宋" w:eastAsia="仿宋"/>
          <w:color w:val="000000" w:themeColor="text1"/>
          <w:sz w:val="28"/>
          <w:szCs w:val="28"/>
          <w:highlight w:val="none"/>
          <w:lang w:eastAsia="zh-CN"/>
          <w14:textFill>
            <w14:solidFill>
              <w14:schemeClr w14:val="tx1"/>
            </w14:solidFill>
          </w14:textFill>
        </w:rPr>
        <w:t>保持通信畅通</w:t>
      </w:r>
      <w:r>
        <w:rPr>
          <w:rFonts w:hint="eastAsia" w:ascii="仿宋" w:hAnsi="仿宋" w:eastAsia="仿宋"/>
          <w:color w:val="000000" w:themeColor="text1"/>
          <w:sz w:val="28"/>
          <w:szCs w:val="28"/>
          <w:highlight w:val="none"/>
          <w14:textFill>
            <w14:solidFill>
              <w14:schemeClr w14:val="tx1"/>
            </w14:solidFill>
          </w14:textFill>
        </w:rPr>
        <w:t>，及时登录苏采云系统查阅</w:t>
      </w:r>
      <w:r>
        <w:rPr>
          <w:rFonts w:ascii="仿宋" w:hAnsi="仿宋" w:eastAsia="仿宋"/>
          <w:color w:val="000000" w:themeColor="text1"/>
          <w:sz w:val="28"/>
          <w:szCs w:val="28"/>
          <w:highlight w:val="none"/>
          <w14:textFill>
            <w14:solidFill>
              <w14:schemeClr w14:val="tx1"/>
            </w14:solidFill>
          </w14:textFill>
        </w:rPr>
        <w:t>、答复相关</w:t>
      </w:r>
      <w:r>
        <w:rPr>
          <w:rFonts w:hint="eastAsia" w:ascii="仿宋" w:hAnsi="仿宋" w:eastAsia="仿宋"/>
          <w:color w:val="000000" w:themeColor="text1"/>
          <w:sz w:val="28"/>
          <w:szCs w:val="28"/>
          <w:highlight w:val="none"/>
          <w14:textFill>
            <w14:solidFill>
              <w14:schemeClr w14:val="tx1"/>
            </w14:solidFill>
          </w14:textFill>
        </w:rPr>
        <w:t>信息</w:t>
      </w:r>
      <w:r>
        <w:rPr>
          <w:rFonts w:ascii="仿宋" w:hAnsi="仿宋" w:eastAsia="仿宋"/>
          <w:color w:val="000000" w:themeColor="text1"/>
          <w:sz w:val="28"/>
          <w:szCs w:val="28"/>
          <w:highlight w:val="non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并安排专人与南通市教育技术中心及评标委员会联系。</w:t>
      </w:r>
      <w:bookmarkEnd w:id="153"/>
      <w:bookmarkEnd w:id="154"/>
      <w:bookmarkEnd w:id="155"/>
    </w:p>
    <w:p w14:paraId="15CBAABB">
      <w:pPr>
        <w:pageBreakBefore w:val="0"/>
        <w:widowControl w:val="0"/>
        <w:spacing w:line="560" w:lineRule="exact"/>
        <w:ind w:firstLine="420"/>
        <w:rPr>
          <w:rFonts w:hint="eastAsia" w:ascii="仿宋" w:hAnsi="仿宋" w:eastAsia="仿宋"/>
          <w:color w:val="000000" w:themeColor="text1"/>
          <w:sz w:val="28"/>
          <w:szCs w:val="28"/>
          <w:highlight w:val="none"/>
          <w14:textFill>
            <w14:solidFill>
              <w14:schemeClr w14:val="tx1"/>
            </w14:solidFill>
          </w14:textFill>
        </w:rPr>
      </w:pPr>
    </w:p>
    <w:p w14:paraId="1274B012">
      <w:pPr>
        <w:pStyle w:val="333"/>
        <w:keepNext w:val="0"/>
        <w:keepLines w:val="0"/>
        <w:pageBreakBefore w:val="0"/>
        <w:widowControl w:val="0"/>
        <w:numPr>
          <w:ilvl w:val="0"/>
          <w:numId w:val="5"/>
        </w:numPr>
        <w:spacing w:line="560" w:lineRule="exact"/>
        <w:rPr>
          <w:rFonts w:hint="eastAsia" w:ascii="仿宋" w:hAnsi="仿宋" w:eastAsia="仿宋" w:cs="Times New Roman"/>
          <w:b/>
          <w:bCs/>
          <w:color w:val="000000" w:themeColor="text1"/>
          <w:sz w:val="28"/>
          <w:szCs w:val="28"/>
          <w:highlight w:val="none"/>
          <w14:textFill>
            <w14:solidFill>
              <w14:schemeClr w14:val="tx1"/>
            </w14:solidFill>
          </w14:textFill>
        </w:rPr>
      </w:pPr>
      <w:bookmarkStart w:id="156" w:name="_Toc513029235"/>
      <w:bookmarkStart w:id="157" w:name="_Toc16938551"/>
      <w:bookmarkStart w:id="158" w:name="_Toc20823307"/>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异常低价审查</w:t>
      </w:r>
    </w:p>
    <w:p w14:paraId="1343EF08">
      <w:pPr>
        <w:pStyle w:val="333"/>
        <w:keepNext w:val="0"/>
        <w:keepLines w:val="0"/>
        <w:pageBreakBefore w:val="0"/>
        <w:widowControl w:val="0"/>
        <w:numPr>
          <w:ilvl w:val="0"/>
          <w:numId w:val="0"/>
        </w:numPr>
        <w:spacing w:line="560" w:lineRule="exact"/>
        <w:ind w:firstLine="562"/>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p>
    <w:p w14:paraId="40E88D3C">
      <w:pPr>
        <w:keepNext w:val="0"/>
        <w:keepLines w:val="0"/>
        <w:pageBreakBefore w:val="0"/>
        <w:widowControl w:val="0"/>
        <w:spacing w:line="560" w:lineRule="exact"/>
        <w:ind w:firstLine="480"/>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全部通过符合性审查供应商投标（响应）报价平均值×50%； </w:t>
      </w:r>
    </w:p>
    <w:p w14:paraId="0319E896">
      <w:pPr>
        <w:keepNext w:val="0"/>
        <w:keepLines w:val="0"/>
        <w:pageBreakBefore w:val="0"/>
        <w:widowControl w:val="0"/>
        <w:spacing w:line="560" w:lineRule="exact"/>
        <w:ind w:firstLine="480"/>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通过符合性审查的次低报价供应商投标（响应）报价×50%； </w:t>
      </w:r>
    </w:p>
    <w:p w14:paraId="47147B2C">
      <w:pPr>
        <w:keepNext w:val="0"/>
        <w:keepLines w:val="0"/>
        <w:pageBreakBefore w:val="0"/>
        <w:widowControl w:val="0"/>
        <w:spacing w:line="560" w:lineRule="exact"/>
        <w:ind w:firstLine="480"/>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采购项目最高限价×45%； </w:t>
      </w:r>
    </w:p>
    <w:p w14:paraId="62EB98E7">
      <w:pPr>
        <w:keepNext w:val="0"/>
        <w:keepLines w:val="0"/>
        <w:pageBreakBefore w:val="0"/>
        <w:widowControl w:val="0"/>
        <w:spacing w:line="560" w:lineRule="exact"/>
        <w:ind w:firstLine="480"/>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（4）评审委员会基于专业判断，认为供应商报价过低，有可能影响产品质量或者不能诚信履约的其他情形。</w:t>
      </w:r>
    </w:p>
    <w:p w14:paraId="02C8C9C8">
      <w:pPr>
        <w:keepNext w:val="0"/>
        <w:keepLines w:val="0"/>
        <w:pageBreakBefore w:val="0"/>
        <w:widowControl w:val="0"/>
        <w:spacing w:line="560" w:lineRule="exact"/>
        <w:ind w:firstLine="480"/>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27.2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5E5656">
      <w:pPr>
        <w:keepNext w:val="0"/>
        <w:keepLines w:val="0"/>
        <w:pageBreakBefore w:val="0"/>
        <w:widowControl w:val="0"/>
        <w:spacing w:line="560" w:lineRule="exact"/>
        <w:ind w:firstLine="480"/>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w:t>
      </w:r>
    </w:p>
    <w:p w14:paraId="23D2E1C0">
      <w:pPr>
        <w:keepNext/>
        <w:keepLines/>
        <w:pageBreakBefore w:val="0"/>
        <w:widowControl w:val="0"/>
        <w:spacing w:line="560" w:lineRule="exact"/>
        <w:outlineLvl w:val="3"/>
        <w:rPr>
          <w:rFonts w:hint="eastAsia" w:ascii="仿宋" w:hAnsi="仿宋" w:eastAsia="仿宋" w:cs="Times New Roman"/>
          <w:color w:val="000000" w:themeColor="text1"/>
          <w:sz w:val="28"/>
          <w:szCs w:val="28"/>
          <w:highlight w:val="none"/>
          <w14:textFill>
            <w14:solidFill>
              <w14:schemeClr w14:val="tx1"/>
            </w14:solidFill>
          </w14:textFill>
        </w:rPr>
      </w:pPr>
    </w:p>
    <w:p w14:paraId="4904A1E8">
      <w:pPr>
        <w:keepNext/>
        <w:keepLines/>
        <w:pageBreakBefore w:val="0"/>
        <w:widowControl w:val="0"/>
        <w:spacing w:line="560" w:lineRule="exact"/>
        <w:outlineLvl w:val="3"/>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28.无效投标条款和废标条款</w:t>
      </w:r>
    </w:p>
    <w:p w14:paraId="2E9D5933">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28.1无效投标条款</w:t>
      </w:r>
    </w:p>
    <w:p w14:paraId="6637A9F1">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28.1.1 投标人在苏采云系统规定的时间内未成功解密电子投标文件的。</w:t>
      </w:r>
    </w:p>
    <w:p w14:paraId="3A14214F">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28.1.2 投标人未按照招标文件要求上传电子投标文件的。</w:t>
      </w:r>
    </w:p>
    <w:p w14:paraId="1FB0AA40">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28.1.3投标人同一分包提交两个（含两个）以上不同的投标报价的。</w:t>
      </w:r>
    </w:p>
    <w:p w14:paraId="301527FB">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28.1.4投标人不具备招标文件中规定资格要求的。</w:t>
      </w:r>
    </w:p>
    <w:p w14:paraId="73043511">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28.1.5投标人的报价超过了采购预算或最高限价的。</w:t>
      </w:r>
    </w:p>
    <w:p w14:paraId="5FB2D548">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28.1.6未通过符合性审查的。</w:t>
      </w:r>
    </w:p>
    <w:p w14:paraId="31E03DA3">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28.1.7不符合招标文件中规定的实质性要求的（详见本招标文件第四章采购需求中斜体且有下划线部分）。</w:t>
      </w:r>
    </w:p>
    <w:p w14:paraId="750EFFF1">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5A17C2E">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28.1.9  投标文件含有采购人不能接受的附加条件的。</w:t>
      </w:r>
    </w:p>
    <w:p w14:paraId="5656D73C">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EA85C2D">
      <w:pPr>
        <w:pageBreakBefore w:val="0"/>
        <w:widowControl w:val="0"/>
        <w:spacing w:line="560" w:lineRule="exact"/>
        <w:ind w:firstLine="560"/>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28.1.11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p>
    <w:p w14:paraId="710AB6CD">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28.1.12 投标文件未按照招标文件要求加盖CA电子公章的。</w:t>
      </w:r>
    </w:p>
    <w:p w14:paraId="53A5BC5B">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28.1.13投标人的商务技术部分得分相差异常悬殊，评标委员会一致认为得分畸低者有可能影响产品质量或者不能诚信履约的。</w:t>
      </w:r>
    </w:p>
    <w:p w14:paraId="2B6A5521">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28.1.14启动异常低价投标审查后，投标人不提供书面说明、证明材料，或者提供的书面说明、证明材料不能证明其报价合理性的。</w:t>
      </w:r>
    </w:p>
    <w:p w14:paraId="623B01CB">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28.1.15其他法律法规及本招标文件规定的属于无效投标的情形。</w:t>
      </w:r>
    </w:p>
    <w:p w14:paraId="323D1185">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28.2废标条款</w:t>
      </w:r>
    </w:p>
    <w:p w14:paraId="273E204C">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28.2.1符合专业条件的供应商或者对招标文件作实质响应的供应商不足三家的。</w:t>
      </w:r>
    </w:p>
    <w:p w14:paraId="77C0E216">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28.2.2出现影响采购公正的违法、违规行为的。</w:t>
      </w:r>
    </w:p>
    <w:p w14:paraId="231DB58A">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28.2.3因重大变故，采购任务取消的。</w:t>
      </w:r>
    </w:p>
    <w:p w14:paraId="36DDCB4F">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28.2.4评标委员会认定招标文件存在歧义、重大缺陷导致评审工作无法进行。</w:t>
      </w:r>
    </w:p>
    <w:p w14:paraId="3C31463E">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28.2.5 因苏采云系统故障原因造成开标不成功的。</w:t>
      </w:r>
    </w:p>
    <w:p w14:paraId="515ED113">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28.3 投标截止时间结束后参加投标的供应商不足三家的处理：</w:t>
      </w:r>
    </w:p>
    <w:p w14:paraId="18B6D9E7">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28.3.1如出现投标截止时间结束后参加投标的供应商或者在评标期间对招标文件做出实质响应的供应商不足三家情况，按政府采购相关规定执行。</w:t>
      </w:r>
    </w:p>
    <w:p w14:paraId="620AB136">
      <w:pPr>
        <w:keepNext/>
        <w:keepLines/>
        <w:pageBreakBefore w:val="0"/>
        <w:widowControl w:val="0"/>
        <w:spacing w:before="120" w:after="120" w:line="560" w:lineRule="exact"/>
        <w:outlineLvl w:val="2"/>
        <w:rPr>
          <w:rFonts w:hint="eastAsia" w:ascii="仿宋" w:hAnsi="仿宋" w:eastAsia="仿宋" w:cs="Times New Roman"/>
          <w:color w:val="000000" w:themeColor="text1"/>
          <w:sz w:val="28"/>
          <w:szCs w:val="28"/>
          <w:highlight w:val="none"/>
          <w14:textFill>
            <w14:solidFill>
              <w14:schemeClr w14:val="tx1"/>
            </w14:solidFill>
          </w14:textFill>
        </w:rPr>
      </w:pPr>
      <w:bookmarkStart w:id="159"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六、</w:t>
      </w:r>
      <w:bookmarkEnd w:id="156"/>
      <w:bookmarkEnd w:id="157"/>
      <w:bookmarkEnd w:id="158"/>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定标</w:t>
      </w:r>
      <w:bookmarkEnd w:id="159"/>
    </w:p>
    <w:p w14:paraId="768BA89B">
      <w:pPr>
        <w:keepNext/>
        <w:keepLines/>
        <w:pageBreakBefore w:val="0"/>
        <w:widowControl w:val="0"/>
        <w:spacing w:line="560" w:lineRule="exact"/>
        <w:outlineLvl w:val="3"/>
        <w:rPr>
          <w:rFonts w:hint="eastAsia" w:ascii="仿宋" w:hAnsi="仿宋" w:eastAsia="仿宋" w:cs="Times New Roman"/>
          <w:color w:val="000000" w:themeColor="text1"/>
          <w:sz w:val="28"/>
          <w:szCs w:val="28"/>
          <w:highlight w:val="none"/>
          <w14:textFill>
            <w14:solidFill>
              <w14:schemeClr w14:val="tx1"/>
            </w14:solidFill>
          </w14:textFill>
        </w:rPr>
      </w:pPr>
      <w:bookmarkStart w:id="160" w:name="_Toc513029238"/>
      <w:bookmarkStart w:id="161" w:name="_Toc20823310"/>
      <w:bookmarkStart w:id="162" w:name="_Toc16938554"/>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w:t>
      </w:r>
      <w:bookmarkEnd w:id="1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确定</w:t>
      </w:r>
      <w:bookmarkEnd w:id="161"/>
      <w:bookmarkEnd w:id="162"/>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中标单位</w:t>
      </w:r>
    </w:p>
    <w:p w14:paraId="254315E1">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p>
    <w:p w14:paraId="49CCDEF1">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29.2 采购人应根据评委会推荐的中标候选人确定中标人。</w:t>
      </w:r>
    </w:p>
    <w:p w14:paraId="5507A1E2">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29.3 南通市教育技术中心将在“江苏政府采购网”发布中标公告，公告期限为1个工作日。</w:t>
      </w:r>
    </w:p>
    <w:p w14:paraId="760D9A7F">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29.4 若有充分证据证明，中标人出现下列情况之一的，一经查实，将被取消中标资格：</w:t>
      </w:r>
    </w:p>
    <w:p w14:paraId="4180B08A">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29.4.1提供虚假材料谋取中标的。</w:t>
      </w:r>
    </w:p>
    <w:p w14:paraId="77701794">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29.4.2向采购人、南通市教育技术中心行贿或者提供其他不正当利益的。</w:t>
      </w:r>
    </w:p>
    <w:p w14:paraId="306AE358">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29.4.3属于本文件规定的无效条件，但在评标过程中又未被评委会发现的。</w:t>
      </w:r>
    </w:p>
    <w:p w14:paraId="3C4B45FF">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29.4.4与采购人或者其他供应商恶意串通的。</w:t>
      </w:r>
    </w:p>
    <w:p w14:paraId="1FE6D397">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29.4.5采取不正当手段诋毁、排挤其他供应商的。</w:t>
      </w:r>
    </w:p>
    <w:p w14:paraId="4684A64E">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bookmarkStart w:id="163"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29.5.有下列情形之一的，视为投标人串通投标，投标无效：</w:t>
      </w:r>
    </w:p>
    <w:p w14:paraId="140C102D">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29.5.1不同投标人的投标文件由同一单位或者个人编制；</w:t>
      </w:r>
    </w:p>
    <w:p w14:paraId="60C179F8">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29.5.2不同投标人委托同一单位或者个人办理投标事宜；</w:t>
      </w:r>
    </w:p>
    <w:p w14:paraId="66D8D785">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29.5.3 不同投标人的投标文件载明的项目管理成员或者联系人员为同一人；</w:t>
      </w:r>
    </w:p>
    <w:p w14:paraId="791ABEA5">
      <w:pPr>
        <w:pageBreakBefore w:val="0"/>
        <w:widowControl w:val="0"/>
        <w:spacing w:line="560" w:lineRule="exact"/>
        <w:ind w:firstLine="560"/>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29.5.4不同投标人的投标文件异常一致或者投标报价呈规律性差异；</w:t>
      </w:r>
    </w:p>
    <w:p w14:paraId="76D6A47F">
      <w:pPr>
        <w:keepNext/>
        <w:keepLines/>
        <w:pageBreakBefore w:val="0"/>
        <w:widowControl w:val="0"/>
        <w:spacing w:line="560" w:lineRule="exact"/>
        <w:outlineLvl w:val="3"/>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lang w:val="en-US" w:eastAsia="zh-CN"/>
          <w14:textFill>
            <w14:solidFill>
              <w14:schemeClr w14:val="tx1"/>
            </w14:solidFill>
          </w14:textFill>
        </w:rPr>
        <w:t>30.</w:t>
      </w:r>
      <w:r>
        <w:rPr>
          <w:rFonts w:hint="eastAsia" w:ascii="仿宋" w:hAnsi="仿宋" w:eastAsia="仿宋"/>
          <w:bCs/>
          <w:color w:val="000000" w:themeColor="text1"/>
          <w:sz w:val="28"/>
          <w:szCs w:val="28"/>
          <w:highlight w:val="none"/>
          <w14:textFill>
            <w14:solidFill>
              <w14:schemeClr w14:val="tx1"/>
            </w14:solidFill>
          </w14:textFill>
        </w:rPr>
        <w:t>质疑处理</w:t>
      </w:r>
      <w:bookmarkEnd w:id="163"/>
    </w:p>
    <w:p w14:paraId="2087AE53">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.1 提出质疑的供应商应当是参与所质疑项目采购活动的供应商。潜在供应商依法获取其可质疑的采购文件的，可以对采购文件提出质疑。</w:t>
      </w:r>
    </w:p>
    <w:p w14:paraId="02B46748">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p>
    <w:p w14:paraId="4467644B">
      <w:pPr>
        <w:pageBreakBefore w:val="0"/>
        <w:widowControl w:val="0"/>
        <w:spacing w:line="560" w:lineRule="exact"/>
        <w:ind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.2.1</w:t>
      </w:r>
      <w:r>
        <w:rPr>
          <w:rFonts w:ascii="仿宋" w:hAnsi="仿宋" w:eastAsia="仿宋" w:cs="宋体"/>
          <w:color w:val="000000" w:themeColor="text1"/>
          <w:sz w:val="28"/>
          <w:szCs w:val="28"/>
          <w:highlight w:val="none"/>
          <w14:textFill>
            <w14:solidFill>
              <w14:schemeClr w14:val="tx1"/>
            </w14:solidFill>
          </w14:textFill>
        </w:rPr>
        <w:t>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w:t>
      </w: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.2.2</w:t>
      </w:r>
      <w:r>
        <w:rPr>
          <w:rFonts w:ascii="仿宋" w:hAnsi="仿宋" w:eastAsia="仿宋" w:cs="宋体"/>
          <w:color w:val="000000" w:themeColor="text1"/>
          <w:sz w:val="28"/>
          <w:szCs w:val="28"/>
          <w:highlight w:val="none"/>
          <w14:textFill>
            <w14:solidFill>
              <w14:schemeClr w14:val="tx1"/>
            </w14:solidFill>
          </w14:textFill>
        </w:rPr>
        <w:t>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w:t>
      </w: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.2.3</w:t>
      </w:r>
      <w:r>
        <w:rPr>
          <w:rFonts w:ascii="仿宋" w:hAnsi="仿宋" w:eastAsia="仿宋" w:cs="宋体"/>
          <w:color w:val="000000" w:themeColor="text1"/>
          <w:sz w:val="28"/>
          <w:szCs w:val="28"/>
          <w:highlight w:val="none"/>
          <w14:textFill>
            <w14:solidFill>
              <w14:schemeClr w14:val="tx1"/>
            </w14:solidFill>
          </w14:textFill>
        </w:rPr>
        <w:t>对中标或者成交结果提出质疑的，为中标或者成交结果公告期限届满之日。</w:t>
      </w:r>
    </w:p>
    <w:p w14:paraId="0853E430">
      <w:pPr>
        <w:pageBreakBefore w:val="0"/>
        <w:widowControl w:val="0"/>
        <w:spacing w:line="560" w:lineRule="exact"/>
        <w:ind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采购人</w:t>
      </w:r>
      <w:r>
        <w:rPr>
          <w:rFonts w:hint="eastAsia" w:ascii="仿宋" w:hAnsi="仿宋" w:eastAsia="仿宋" w:cs="宋体"/>
          <w:color w:val="000000" w:themeColor="text1"/>
          <w:sz w:val="28"/>
          <w:szCs w:val="28"/>
          <w:highlight w:val="none"/>
          <w14:textFill>
            <w14:solidFill>
              <w14:schemeClr w14:val="tx1"/>
            </w14:solidFill>
          </w14:textFill>
        </w:rPr>
        <w:t>将只对供应商第一次质疑作出答复。</w:t>
      </w:r>
    </w:p>
    <w:p w14:paraId="2D64C872">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.3质疑函必须按照本招标文件中《质疑函范本》要求的格式和内容进行填写。供应商如组成联合体参加投标，则《质疑函范本》中要求签字、盖章、加盖公章之处，联合体各方均须按要求签字、盖章、加盖公章。</w:t>
      </w:r>
    </w:p>
    <w:p w14:paraId="5DF98A88">
      <w:pPr>
        <w:pageBreakBefore w:val="0"/>
        <w:widowControl w:val="0"/>
        <w:spacing w:line="560" w:lineRule="exact"/>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 xml:space="preserve">.4 </w:t>
      </w:r>
      <w:r>
        <w:rPr>
          <w:rFonts w:hint="eastAsia" w:ascii="仿宋" w:hAnsi="仿宋" w:eastAsia="仿宋" w:cs="宋体"/>
          <w:color w:val="000000" w:themeColor="text1"/>
          <w:sz w:val="28"/>
          <w:szCs w:val="28"/>
          <w:highlight w:val="none"/>
          <w14:textFill>
            <w14:solidFill>
              <w14:schemeClr w14:val="tx1"/>
            </w14:solidFill>
          </w14:textFill>
        </w:rPr>
        <w:t>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p>
    <w:p w14:paraId="3D0A48AE">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采购人及南通市教育技术中心只接收以纸质原件形式送达的质疑</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建议供应商尽量通过邮寄方式提交质疑（采购人和南通市教育技术中心不接受无快递运</w:t>
      </w:r>
      <w:r>
        <w:rPr>
          <w:rFonts w:ascii="仿宋" w:hAnsi="仿宋" w:eastAsia="仿宋"/>
          <w:color w:val="000000" w:themeColor="text1"/>
          <w:sz w:val="28"/>
          <w:szCs w:val="28"/>
          <w:highlight w:val="none"/>
          <w14:textFill>
            <w14:solidFill>
              <w14:schemeClr w14:val="tx1"/>
            </w14:solidFill>
          </w14:textFill>
        </w:rPr>
        <w:t>单号</w:t>
      </w:r>
      <w:r>
        <w:rPr>
          <w:rFonts w:hint="eastAsia" w:ascii="仿宋" w:hAnsi="仿宋" w:eastAsia="仿宋"/>
          <w:color w:val="000000" w:themeColor="text1"/>
          <w:sz w:val="28"/>
          <w:szCs w:val="28"/>
          <w:highlight w:val="none"/>
          <w14:textFill>
            <w14:solidFill>
              <w14:schemeClr w14:val="tx1"/>
            </w14:solidFill>
          </w14:textFill>
        </w:rPr>
        <w:t>的快递）。</w:t>
      </w:r>
    </w:p>
    <w:p w14:paraId="69DDD883">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南通市教育技术中心质疑接收部门为采购科（快递运单上的收件人填写“采购科”即可），联系地址：南通市崇川区板桥路45号南通市教育技术中心采购科，联系电话：0513-85010355。</w:t>
      </w:r>
    </w:p>
    <w:p w14:paraId="2ECE1DE7">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采购人质疑接收人及联系方式见招标文件第一章。</w:t>
      </w:r>
    </w:p>
    <w:p w14:paraId="6E635F01">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.5 以下情形的质疑不予受理</w:t>
      </w:r>
    </w:p>
    <w:p w14:paraId="53613D3C">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.5.1 内容不符合《政府采购质疑和投诉办法》第十二条规定的质疑。</w:t>
      </w:r>
    </w:p>
    <w:p w14:paraId="1F4B07FD">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.5.2 超出政府采购法定期限的质疑。</w:t>
      </w:r>
    </w:p>
    <w:p w14:paraId="01427BC2">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.5.3 以传真、电子邮件等方式递交的非原件形式的质疑。</w:t>
      </w:r>
    </w:p>
    <w:p w14:paraId="033C97F4">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.5.4 未参加投标活动的供应商或在投标活动中自身权益未受到损害的供应商所提出的质疑。</w:t>
      </w:r>
    </w:p>
    <w:p w14:paraId="255B5688">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.5.5供应商组成联合体参加投标，联合体中任何一方或多方未按要求签字、盖章、加盖公章的质疑。</w:t>
      </w:r>
    </w:p>
    <w:p w14:paraId="3E876DDA">
      <w:pPr>
        <w:pageBreakBefore w:val="0"/>
        <w:widowControl w:val="0"/>
        <w:spacing w:line="560" w:lineRule="exact"/>
        <w:ind w:firstLine="546"/>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30</w:t>
      </w:r>
      <w:r>
        <w:rPr>
          <w:rFonts w:hint="eastAsia" w:ascii="仿宋" w:hAnsi="仿宋" w:eastAsia="仿宋"/>
          <w:color w:val="000000" w:themeColor="text1"/>
          <w:sz w:val="28"/>
          <w:szCs w:val="28"/>
          <w:highlight w:val="none"/>
          <w14:textFill>
            <w14:solidFill>
              <w14:schemeClr w14:val="tx1"/>
            </w14:solidFill>
          </w14:textFill>
        </w:rPr>
        <w:t>.6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p>
    <w:p w14:paraId="60DBC7F5">
      <w:pPr>
        <w:keepNext/>
        <w:keepLines/>
        <w:pageBreakBefore w:val="0"/>
        <w:widowControl w:val="0"/>
        <w:spacing w:line="560" w:lineRule="exact"/>
        <w:outlineLvl w:val="3"/>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lang w:eastAsia="zh-CN"/>
          <w14:textFill>
            <w14:solidFill>
              <w14:schemeClr w14:val="tx1"/>
            </w14:solidFill>
          </w14:textFill>
        </w:rPr>
        <w:t>31.</w:t>
      </w:r>
      <w:r>
        <w:rPr>
          <w:rFonts w:hint="eastAsia" w:ascii="仿宋" w:hAnsi="仿宋" w:eastAsia="仿宋"/>
          <w:bCs/>
          <w:color w:val="000000" w:themeColor="text1"/>
          <w:sz w:val="28"/>
          <w:szCs w:val="28"/>
          <w:highlight w:val="none"/>
          <w14:textFill>
            <w14:solidFill>
              <w14:schemeClr w14:val="tx1"/>
            </w14:solidFill>
          </w14:textFill>
        </w:rPr>
        <w:t>中标通知书</w:t>
      </w:r>
    </w:p>
    <w:p w14:paraId="083D7DA0">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lang w:val="en-US" w:eastAsia="zh-CN"/>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因未及时下载而造成的不利后果由中标人自行承担。</w:t>
      </w:r>
    </w:p>
    <w:p w14:paraId="3CC631D6">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lang w:val="en-US" w:eastAsia="zh-CN"/>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.2中标通知书将是合同的一个组成部分。对采购人和中标供应商均具有法律效力。中标通知书发出后，采购人改变中标结果的，或者中标供应商放弃中标项目的，应当依法承担法律责任。</w:t>
      </w:r>
    </w:p>
    <w:p w14:paraId="7D3955A5">
      <w:pPr>
        <w:keepNext/>
        <w:keepLines/>
        <w:pageBreakBefore w:val="0"/>
        <w:widowControl w:val="0"/>
        <w:spacing w:before="120" w:after="120" w:line="560" w:lineRule="exact"/>
        <w:outlineLvl w:val="2"/>
        <w:rPr>
          <w:rFonts w:hint="eastAsia" w:ascii="仿宋" w:hAnsi="仿宋" w:eastAsia="仿宋"/>
          <w:b/>
          <w:bCs/>
          <w:color w:val="000000" w:themeColor="text1"/>
          <w:sz w:val="28"/>
          <w:szCs w:val="28"/>
          <w:highlight w:val="none"/>
          <w14:textFill>
            <w14:solidFill>
              <w14:schemeClr w14:val="tx1"/>
            </w14:solidFill>
          </w14:textFill>
        </w:rPr>
      </w:pPr>
      <w:bookmarkStart w:id="164" w:name="_Toc20823308"/>
      <w:bookmarkStart w:id="165" w:name="_Toc120614220"/>
      <w:bookmarkStart w:id="166" w:name="_Toc513029236"/>
      <w:bookmarkStart w:id="167" w:name="_Toc16938552"/>
      <w:r>
        <w:rPr>
          <w:rFonts w:hint="eastAsia" w:ascii="仿宋" w:hAnsi="仿宋" w:eastAsia="仿宋"/>
          <w:b/>
          <w:bCs/>
          <w:color w:val="000000" w:themeColor="text1"/>
          <w:sz w:val="28"/>
          <w:szCs w:val="28"/>
          <w:highlight w:val="none"/>
          <w14:textFill>
            <w14:solidFill>
              <w14:schemeClr w14:val="tx1"/>
            </w14:solidFill>
          </w14:textFill>
        </w:rPr>
        <w:t>七、授予合同</w:t>
      </w:r>
      <w:bookmarkEnd w:id="164"/>
      <w:bookmarkEnd w:id="165"/>
      <w:bookmarkEnd w:id="166"/>
      <w:bookmarkEnd w:id="167"/>
    </w:p>
    <w:p w14:paraId="28AC8C89">
      <w:pPr>
        <w:keepNext/>
        <w:keepLines/>
        <w:pageBreakBefore w:val="0"/>
        <w:widowControl w:val="0"/>
        <w:spacing w:line="560" w:lineRule="exact"/>
        <w:outlineLvl w:val="3"/>
        <w:rPr>
          <w:rFonts w:hint="eastAsia" w:ascii="仿宋" w:hAnsi="仿宋" w:eastAsia="仿宋"/>
          <w:bCs/>
          <w:color w:val="000000" w:themeColor="text1"/>
          <w:sz w:val="28"/>
          <w:szCs w:val="28"/>
          <w:highlight w:val="none"/>
          <w14:textFill>
            <w14:solidFill>
              <w14:schemeClr w14:val="tx1"/>
            </w14:solidFill>
          </w14:textFill>
        </w:rPr>
      </w:pPr>
      <w:bookmarkStart w:id="168" w:name="_Toc16938553"/>
      <w:bookmarkStart w:id="169" w:name="_Toc20823309"/>
      <w:bookmarkStart w:id="170" w:name="_Toc513029237"/>
      <w:r>
        <w:rPr>
          <w:rFonts w:hint="eastAsia" w:ascii="仿宋" w:hAnsi="仿宋" w:eastAsia="仿宋"/>
          <w:bCs/>
          <w:color w:val="000000" w:themeColor="text1"/>
          <w:sz w:val="28"/>
          <w:szCs w:val="28"/>
          <w:highlight w:val="none"/>
          <w:lang w:eastAsia="zh-CN"/>
          <w14:textFill>
            <w14:solidFill>
              <w14:schemeClr w14:val="tx1"/>
            </w14:solidFill>
          </w14:textFill>
        </w:rPr>
        <w:t>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p>
    <w:p w14:paraId="0DABD190">
      <w:pPr>
        <w:pageBreakBefore w:val="0"/>
        <w:widowControl w:val="0"/>
        <w:spacing w:line="560" w:lineRule="exact"/>
        <w:ind w:firstLine="70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3</w:t>
      </w:r>
      <w:r>
        <w:rPr>
          <w:rFonts w:hint="eastAsia" w:ascii="仿宋" w:hAnsi="仿宋" w:eastAsia="仿宋"/>
          <w:bCs/>
          <w:color w:val="000000" w:themeColor="text1"/>
          <w:sz w:val="28"/>
          <w:szCs w:val="28"/>
          <w:highlight w:val="none"/>
          <w:lang w:val="en-US" w:eastAsia="zh-CN"/>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.l中标人应当在中标通知书发出之日起三十日内，按照招标文件确定的事项与采购人签订政府采购合同。</w:t>
      </w:r>
    </w:p>
    <w:p w14:paraId="490317EB">
      <w:pPr>
        <w:pageBreakBefore w:val="0"/>
        <w:widowControl w:val="0"/>
        <w:spacing w:line="560" w:lineRule="exact"/>
        <w:ind w:firstLine="70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lang w:val="en-US" w:eastAsia="zh-CN"/>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招标文件、中标人的投标文件及招标过程中有关澄清、承诺文件均应作为合同附件。</w:t>
      </w:r>
    </w:p>
    <w:p w14:paraId="61711B5F">
      <w:pPr>
        <w:pageBreakBefore w:val="0"/>
        <w:widowControl w:val="0"/>
        <w:spacing w:line="560" w:lineRule="exact"/>
        <w:ind w:firstLine="70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lang w:val="en-US" w:eastAsia="zh-CN"/>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.3 签订合同后，中标人不得将合同标的进行转包。未经采购人同意，中标人也不得采用分包的形式履行合同，否则采购人有权终止合同。转包或分包造成采购人损失的，中标人应承担相应赔偿责任。</w:t>
      </w:r>
    </w:p>
    <w:p w14:paraId="015AB5EB">
      <w:pPr>
        <w:keepNext/>
        <w:keepLines/>
        <w:pageBreakBefore w:val="0"/>
        <w:widowControl w:val="0"/>
        <w:spacing w:line="560" w:lineRule="exact"/>
        <w:outlineLvl w:val="3"/>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lang w:eastAsia="zh-CN"/>
          <w14:textFill>
            <w14:solidFill>
              <w14:schemeClr w14:val="tx1"/>
            </w14:solidFill>
          </w14:textFill>
        </w:rPr>
        <w:t>33.</w:t>
      </w:r>
      <w:r>
        <w:rPr>
          <w:rFonts w:hint="eastAsia" w:ascii="仿宋" w:hAnsi="仿宋" w:eastAsia="仿宋"/>
          <w:bCs/>
          <w:color w:val="000000" w:themeColor="text1"/>
          <w:sz w:val="28"/>
          <w:szCs w:val="28"/>
          <w:highlight w:val="none"/>
          <w14:textFill>
            <w14:solidFill>
              <w14:schemeClr w14:val="tx1"/>
            </w14:solidFill>
          </w14:textFill>
        </w:rPr>
        <w:t>货物（包含与货物相关的服务）的追加</w:t>
      </w:r>
    </w:p>
    <w:p w14:paraId="4A7534F1">
      <w:pPr>
        <w:pageBreakBefore w:val="0"/>
        <w:widowControl w:val="0"/>
        <w:spacing w:line="56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w:t>
      </w:r>
      <w:r>
        <w:rPr>
          <w:rFonts w:hint="eastAsia" w:ascii="仿宋" w:hAnsi="仿宋" w:eastAsia="仿宋"/>
          <w:color w:val="000000" w:themeColor="text1"/>
          <w:sz w:val="28"/>
          <w:szCs w:val="28"/>
          <w:highlight w:val="none"/>
          <w:lang w:val="en-US" w:eastAsia="zh-CN"/>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bookmarkEnd w:id="169"/>
      <w:bookmarkEnd w:id="170"/>
    </w:p>
    <w:p w14:paraId="7E79F46E">
      <w:pPr>
        <w:keepNext/>
        <w:keepLines/>
        <w:pageBreakBefore w:val="0"/>
        <w:widowControl w:val="0"/>
        <w:spacing w:line="560" w:lineRule="exact"/>
        <w:outlineLvl w:val="3"/>
        <w:rPr>
          <w:rFonts w:ascii="仿宋" w:hAnsi="仿宋" w:eastAsia="仿宋"/>
          <w:bCs/>
          <w:color w:val="000000" w:themeColor="text1"/>
          <w:sz w:val="28"/>
          <w:szCs w:val="28"/>
          <w:highlight w:val="none"/>
          <w14:textFill>
            <w14:solidFill>
              <w14:schemeClr w14:val="tx1"/>
            </w14:solidFill>
          </w14:textFill>
        </w:rPr>
      </w:pPr>
      <w:bookmarkStart w:id="171" w:name="_Toc513029242"/>
      <w:bookmarkStart w:id="172" w:name="_Toc20823314"/>
      <w:bookmarkStart w:id="173" w:name="_Toc479757207"/>
      <w:bookmarkStart w:id="174" w:name="_Toc120614221"/>
      <w:bookmarkStart w:id="175" w:name="_Toc16938558"/>
      <w:r>
        <w:rPr>
          <w:rFonts w:hint="eastAsia" w:ascii="仿宋" w:hAnsi="仿宋" w:eastAsia="仿宋"/>
          <w:bCs/>
          <w:color w:val="000000" w:themeColor="text1"/>
          <w:sz w:val="28"/>
          <w:szCs w:val="28"/>
          <w:highlight w:val="none"/>
          <w:lang w:eastAsia="zh-CN"/>
          <w14:textFill>
            <w14:solidFill>
              <w14:schemeClr w14:val="tx1"/>
            </w14:solidFill>
          </w14:textFill>
        </w:rPr>
        <w:t>34.</w:t>
      </w:r>
      <w:r>
        <w:rPr>
          <w:rFonts w:hint="eastAsia" w:ascii="仿宋" w:hAnsi="仿宋" w:eastAsia="仿宋"/>
          <w:bCs/>
          <w:color w:val="000000" w:themeColor="text1"/>
          <w:sz w:val="28"/>
          <w:szCs w:val="28"/>
          <w:highlight w:val="none"/>
          <w14:textFill>
            <w14:solidFill>
              <w14:schemeClr w14:val="tx1"/>
            </w14:solidFill>
          </w14:textFill>
        </w:rPr>
        <w:t>政府采购履约资金扶持政策</w:t>
      </w:r>
    </w:p>
    <w:p w14:paraId="3DF8D4A7">
      <w:pPr>
        <w:pageBreakBefore w:val="0"/>
        <w:widowControl w:val="0"/>
        <w:spacing w:line="560" w:lineRule="exact"/>
        <w:ind w:firstLine="555"/>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17A16D43">
      <w:pPr>
        <w:pageBreakBefore w:val="0"/>
        <w:widowControl w:val="0"/>
        <w:spacing w:line="560" w:lineRule="exact"/>
        <w:rPr>
          <w:rFonts w:hint="eastAsia"/>
          <w:color w:val="000000" w:themeColor="text1"/>
          <w:szCs w:val="21"/>
          <w:highlight w:val="none"/>
          <w14:textFill>
            <w14:solidFill>
              <w14:schemeClr w14:val="tx1"/>
            </w14:solidFill>
          </w14:textFill>
        </w:rPr>
      </w:pPr>
    </w:p>
    <w:p w14:paraId="259F57D4">
      <w:pPr>
        <w:pageBreakBefore w:val="0"/>
        <w:widowControl w:val="0"/>
        <w:spacing w:line="560" w:lineRule="exact"/>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p>
    <w:p w14:paraId="48EECD9C">
      <w:pPr>
        <w:keepNext/>
        <w:jc w:val="center"/>
        <w:outlineLvl w:val="0"/>
        <w:rPr>
          <w:rFonts w:hint="eastAsia" w:ascii="黑体" w:eastAsia="黑体"/>
          <w:bCs/>
          <w:color w:val="000000" w:themeColor="text1"/>
          <w:sz w:val="44"/>
          <w:szCs w:val="28"/>
          <w:highlight w:val="none"/>
          <w14:textFill>
            <w14:solidFill>
              <w14:schemeClr w14:val="tx1"/>
            </w14:solidFill>
          </w14:textFill>
        </w:rPr>
      </w:pPr>
      <w:bookmarkStart w:id="176" w:name="_Toc27420"/>
      <w:r>
        <w:rPr>
          <w:rFonts w:hint="eastAsia" w:ascii="黑体" w:eastAsia="黑体"/>
          <w:bCs/>
          <w:color w:val="000000" w:themeColor="text1"/>
          <w:sz w:val="44"/>
          <w:szCs w:val="28"/>
          <w:highlight w:val="none"/>
          <w14:textFill>
            <w14:solidFill>
              <w14:schemeClr w14:val="tx1"/>
            </w14:solidFill>
          </w14:textFill>
        </w:rPr>
        <w:t>第三章  合同</w:t>
      </w:r>
      <w:bookmarkEnd w:id="171"/>
      <w:bookmarkEnd w:id="172"/>
      <w:bookmarkEnd w:id="173"/>
      <w:bookmarkEnd w:id="174"/>
      <w:bookmarkEnd w:id="175"/>
      <w:r>
        <w:rPr>
          <w:rFonts w:hint="eastAsia" w:ascii="黑体" w:eastAsia="黑体"/>
          <w:bCs/>
          <w:color w:val="000000" w:themeColor="text1"/>
          <w:sz w:val="44"/>
          <w:szCs w:val="28"/>
          <w:highlight w:val="none"/>
          <w14:textFill>
            <w14:solidFill>
              <w14:schemeClr w14:val="tx1"/>
            </w14:solidFill>
          </w14:textFill>
        </w:rPr>
        <w:t>文本</w:t>
      </w:r>
      <w:bookmarkEnd w:id="176"/>
      <w:bookmarkStart w:id="177" w:name="_Hlt16619369"/>
      <w:bookmarkEnd w:id="177"/>
      <w:bookmarkStart w:id="178" w:name="_Hlt16619350"/>
      <w:bookmarkStart w:id="179" w:name="_Toc16938590"/>
      <w:bookmarkStart w:id="180" w:name="_Toc20823346"/>
      <w:bookmarkStart w:id="181" w:name="_Toc120614244"/>
      <w:bookmarkStart w:id="182" w:name="_Toc479757211"/>
      <w:bookmarkStart w:id="183" w:name="_Toc462564139"/>
    </w:p>
    <w:p w14:paraId="24395204">
      <w:pPr>
        <w:jc w:val="center"/>
        <w:rPr>
          <w:rFonts w:ascii="宋体" w:hAnsi="宋体" w:cs="宋体"/>
          <w:b/>
          <w:bCs/>
          <w:color w:val="000000" w:themeColor="text1"/>
          <w:spacing w:val="-20"/>
          <w:sz w:val="48"/>
          <w:szCs w:val="48"/>
          <w:highlight w:val="none"/>
          <w14:textFill>
            <w14:solidFill>
              <w14:schemeClr w14:val="tx1"/>
            </w14:solidFill>
          </w14:textFill>
        </w:rPr>
      </w:pPr>
      <w:bookmarkStart w:id="184" w:name="_Toc3995"/>
    </w:p>
    <w:p w14:paraId="52002C40">
      <w:pPr>
        <w:jc w:val="center"/>
        <w:rPr>
          <w:rFonts w:ascii="宋体" w:hAnsi="宋体" w:cs="宋体"/>
          <w:b/>
          <w:bCs/>
          <w:color w:val="000000" w:themeColor="text1"/>
          <w:spacing w:val="-20"/>
          <w:sz w:val="48"/>
          <w:szCs w:val="48"/>
          <w:highlight w:val="none"/>
          <w14:textFill>
            <w14:solidFill>
              <w14:schemeClr w14:val="tx1"/>
            </w14:solidFill>
          </w14:textFill>
        </w:rPr>
      </w:pPr>
    </w:p>
    <w:p w14:paraId="43B42A17">
      <w:pPr>
        <w:jc w:val="center"/>
        <w:rPr>
          <w:rFonts w:ascii="宋体" w:hAnsi="宋体" w:cs="宋体"/>
          <w:b/>
          <w:bCs/>
          <w:color w:val="000000" w:themeColor="text1"/>
          <w:spacing w:val="-20"/>
          <w:sz w:val="48"/>
          <w:szCs w:val="48"/>
          <w:highlight w:val="none"/>
          <w14:textFill>
            <w14:solidFill>
              <w14:schemeClr w14:val="tx1"/>
            </w14:solidFill>
          </w14:textFill>
        </w:rPr>
      </w:pPr>
    </w:p>
    <w:p w14:paraId="6A71F390">
      <w:pPr>
        <w:jc w:val="center"/>
        <w:rPr>
          <w:rFonts w:ascii="宋体" w:hAnsi="宋体" w:cs="宋体"/>
          <w:b/>
          <w:bCs/>
          <w:color w:val="000000" w:themeColor="text1"/>
          <w:spacing w:val="-20"/>
          <w:sz w:val="48"/>
          <w:szCs w:val="48"/>
          <w:highlight w:val="none"/>
          <w14:textFill>
            <w14:solidFill>
              <w14:schemeClr w14:val="tx1"/>
            </w14:solidFill>
          </w14:textFill>
        </w:rPr>
      </w:pPr>
    </w:p>
    <w:p w14:paraId="7E95AA08">
      <w:pPr>
        <w:jc w:val="center"/>
        <w:rPr>
          <w:rFonts w:ascii="宋体" w:hAnsi="宋体" w:cs="宋体"/>
          <w:b/>
          <w:bCs/>
          <w:color w:val="000000" w:themeColor="text1"/>
          <w:spacing w:val="-20"/>
          <w:sz w:val="48"/>
          <w:szCs w:val="48"/>
          <w:highlight w:val="none"/>
          <w14:textFill>
            <w14:solidFill>
              <w14:schemeClr w14:val="tx1"/>
            </w14:solidFill>
          </w14:textFill>
        </w:rPr>
      </w:pPr>
    </w:p>
    <w:p w14:paraId="7F75AB4A">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政府采购货物买卖合同</w:t>
      </w:r>
    </w:p>
    <w:p w14:paraId="7FBE0EAC">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（试行）</w:t>
      </w:r>
    </w:p>
    <w:p w14:paraId="25CB9F13">
      <w:pPr>
        <w:rPr>
          <w:rFonts w:ascii="宋体" w:hAnsi="宋体" w:cs="宋体"/>
          <w:b/>
          <w:bCs/>
          <w:color w:val="000000" w:themeColor="text1"/>
          <w:spacing w:val="-20"/>
          <w:sz w:val="40"/>
          <w:szCs w:val="40"/>
          <w:highlight w:val="none"/>
          <w14:textFill>
            <w14:solidFill>
              <w14:schemeClr w14:val="tx1"/>
            </w14:solidFill>
          </w14:textFill>
        </w:rPr>
      </w:pPr>
    </w:p>
    <w:p w14:paraId="42ECAF43">
      <w:pPr>
        <w:rPr>
          <w:rFonts w:ascii="宋体" w:hAnsi="宋体" w:cs="宋体"/>
          <w:b/>
          <w:bCs/>
          <w:color w:val="000000" w:themeColor="text1"/>
          <w:spacing w:val="-20"/>
          <w:sz w:val="40"/>
          <w:szCs w:val="40"/>
          <w:highlight w:val="none"/>
          <w14:textFill>
            <w14:solidFill>
              <w14:schemeClr w14:val="tx1"/>
            </w14:solidFill>
          </w14:textFill>
        </w:rPr>
      </w:pPr>
    </w:p>
    <w:p w14:paraId="5BF9B026">
      <w:pPr>
        <w:rPr>
          <w:rFonts w:ascii="宋体" w:hAnsi="宋体" w:cs="宋体"/>
          <w:b/>
          <w:bCs/>
          <w:color w:val="000000" w:themeColor="text1"/>
          <w:spacing w:val="-20"/>
          <w:sz w:val="40"/>
          <w:szCs w:val="40"/>
          <w:highlight w:val="none"/>
          <w14:textFill>
            <w14:solidFill>
              <w14:schemeClr w14:val="tx1"/>
            </w14:solidFill>
          </w14:textFill>
        </w:rPr>
      </w:pPr>
    </w:p>
    <w:p w14:paraId="5B2B8E48">
      <w:pPr>
        <w:spacing w:line="360" w:lineRule="auto"/>
        <w:ind w:firstLine="480"/>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项目名称：</w:t>
      </w:r>
      <w:r>
        <w:rPr>
          <w:rFonts w:hint="eastAsia"/>
          <w:color w:val="000000" w:themeColor="text1"/>
          <w:sz w:val="32"/>
          <w:szCs w:val="32"/>
          <w:highlight w:val="none"/>
          <w:u w:val="single"/>
          <w14:textFill>
            <w14:solidFill>
              <w14:schemeClr w14:val="tx1"/>
            </w14:solidFill>
          </w14:textFill>
        </w:rPr>
        <w:t xml:space="preserve">                             </w:t>
      </w:r>
    </w:p>
    <w:p w14:paraId="3E8B5D45">
      <w:pPr>
        <w:spacing w:line="360" w:lineRule="auto"/>
        <w:ind w:firstLine="480"/>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合同编号：</w:t>
      </w:r>
      <w:r>
        <w:rPr>
          <w:rFonts w:hint="eastAsia"/>
          <w:color w:val="000000" w:themeColor="text1"/>
          <w:sz w:val="32"/>
          <w:szCs w:val="32"/>
          <w:highlight w:val="none"/>
          <w:u w:val="single"/>
          <w14:textFill>
            <w14:solidFill>
              <w14:schemeClr w14:val="tx1"/>
            </w14:solidFill>
          </w14:textFill>
        </w:rPr>
        <w:t xml:space="preserve">                             </w:t>
      </w:r>
    </w:p>
    <w:p w14:paraId="405EF699">
      <w:pPr>
        <w:spacing w:line="360" w:lineRule="auto"/>
        <w:ind w:firstLine="48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甲    方：</w:t>
      </w:r>
      <w:r>
        <w:rPr>
          <w:rFonts w:hint="eastAsia"/>
          <w:color w:val="000000" w:themeColor="text1"/>
          <w:sz w:val="32"/>
          <w:szCs w:val="32"/>
          <w:highlight w:val="none"/>
          <w:u w:val="single"/>
          <w14:textFill>
            <w14:solidFill>
              <w14:schemeClr w14:val="tx1"/>
            </w14:solidFill>
          </w14:textFill>
        </w:rPr>
        <w:t xml:space="preserve">                             </w:t>
      </w:r>
    </w:p>
    <w:p w14:paraId="408106C1">
      <w:pPr>
        <w:spacing w:line="360" w:lineRule="auto"/>
        <w:ind w:firstLine="480"/>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乙    方：</w:t>
      </w:r>
      <w:r>
        <w:rPr>
          <w:rFonts w:hint="eastAsia"/>
          <w:color w:val="000000" w:themeColor="text1"/>
          <w:sz w:val="32"/>
          <w:szCs w:val="32"/>
          <w:highlight w:val="none"/>
          <w:u w:val="single"/>
          <w14:textFill>
            <w14:solidFill>
              <w14:schemeClr w14:val="tx1"/>
            </w14:solidFill>
          </w14:textFill>
        </w:rPr>
        <w:t xml:space="preserve">                             </w:t>
      </w:r>
    </w:p>
    <w:p w14:paraId="1567CF1C">
      <w:pPr>
        <w:spacing w:line="360" w:lineRule="auto"/>
        <w:ind w:firstLine="48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p>
    <w:p w14:paraId="2CE12267">
      <w:pPr>
        <w:rPr>
          <w:color w:val="000000" w:themeColor="text1"/>
          <w:szCs w:val="24"/>
          <w:highlight w:val="none"/>
          <w14:textFill>
            <w14:solidFill>
              <w14:schemeClr w14:val="tx1"/>
            </w14:solidFill>
          </w14:textFill>
        </w:rPr>
      </w:pPr>
    </w:p>
    <w:p w14:paraId="3D594B67">
      <w:pPr>
        <w:rPr>
          <w:rFonts w:eastAsia="黑体"/>
          <w:color w:val="000000" w:themeColor="text1"/>
          <w:sz w:val="44"/>
          <w:szCs w:val="44"/>
          <w:highlight w:val="none"/>
          <w14:textFill>
            <w14:solidFill>
              <w14:schemeClr w14:val="tx1"/>
            </w14:solidFill>
          </w14:textFill>
        </w:rPr>
      </w:pPr>
    </w:p>
    <w:p w14:paraId="7D1D9D96">
      <w:pPr>
        <w:pStyle w:val="2"/>
        <w:ind w:firstLine="600"/>
        <w:rPr>
          <w:color w:val="000000" w:themeColor="text1"/>
          <w:highlight w:val="none"/>
          <w14:textFill>
            <w14:solidFill>
              <w14:schemeClr w14:val="tx1"/>
            </w14:solidFill>
          </w14:textFill>
        </w:rPr>
      </w:pPr>
    </w:p>
    <w:p w14:paraId="4E92CC69">
      <w:pPr>
        <w:pStyle w:val="2"/>
        <w:ind w:firstLine="600"/>
        <w:rPr>
          <w:color w:val="000000" w:themeColor="text1"/>
          <w:highlight w:val="none"/>
          <w14:textFill>
            <w14:solidFill>
              <w14:schemeClr w14:val="tx1"/>
            </w14:solidFill>
          </w14:textFill>
        </w:rPr>
      </w:pPr>
    </w:p>
    <w:p w14:paraId="792EB7F9">
      <w:pPr>
        <w:pStyle w:val="2"/>
        <w:ind w:firstLine="600"/>
        <w:rPr>
          <w:color w:val="000000" w:themeColor="text1"/>
          <w:highlight w:val="none"/>
          <w14:textFill>
            <w14:solidFill>
              <w14:schemeClr w14:val="tx1"/>
            </w14:solidFill>
          </w14:textFill>
        </w:rPr>
      </w:pPr>
    </w:p>
    <w:p w14:paraId="06207175">
      <w:pPr>
        <w:pStyle w:val="2"/>
        <w:ind w:firstLine="600"/>
        <w:rPr>
          <w:rFonts w:hint="eastAsia"/>
          <w:color w:val="000000" w:themeColor="text1"/>
          <w:highlight w:val="none"/>
          <w14:textFill>
            <w14:solidFill>
              <w14:schemeClr w14:val="tx1"/>
            </w14:solidFill>
          </w14:textFill>
        </w:rPr>
      </w:pPr>
    </w:p>
    <w:p w14:paraId="644D7B5F">
      <w:pPr>
        <w:pStyle w:val="2"/>
        <w:ind w:firstLine="600"/>
        <w:rPr>
          <w:color w:val="000000" w:themeColor="text1"/>
          <w:highlight w:val="none"/>
          <w14:textFill>
            <w14:solidFill>
              <w14:schemeClr w14:val="tx1"/>
            </w14:solidFill>
          </w14:textFill>
        </w:rPr>
      </w:pPr>
    </w:p>
    <w:p w14:paraId="181C78C0">
      <w:pPr>
        <w:pStyle w:val="2"/>
        <w:ind w:firstLine="600"/>
        <w:rPr>
          <w:rFonts w:hint="eastAsia"/>
          <w:color w:val="000000" w:themeColor="text1"/>
          <w:highlight w:val="none"/>
          <w14:textFill>
            <w14:solidFill>
              <w14:schemeClr w14:val="tx1"/>
            </w14:solidFill>
          </w14:textFill>
        </w:rPr>
      </w:pPr>
    </w:p>
    <w:p w14:paraId="26F861AB">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使 用 说 明</w:t>
      </w:r>
    </w:p>
    <w:p w14:paraId="1C4DD964">
      <w:pPr>
        <w:rPr>
          <w:rFonts w:hint="eastAsia" w:ascii="仿宋_GB2312" w:hAnsi="仿宋_GB2312" w:eastAsia="仿宋_GB2312" w:cs="仿宋_GB2312"/>
          <w:color w:val="000000" w:themeColor="text1"/>
          <w:sz w:val="32"/>
          <w:szCs w:val="32"/>
          <w:highlight w:val="none"/>
          <w14:textFill>
            <w14:solidFill>
              <w14:schemeClr w14:val="tx1"/>
            </w14:solidFill>
          </w14:textFill>
        </w:rPr>
      </w:pPr>
    </w:p>
    <w:p w14:paraId="275BD230">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1.本合同标准文本适用于购买现成货物的采购项目，不包括需要供应商定制开发、创新研发的货物采购项目。</w:t>
      </w:r>
    </w:p>
    <w:p w14:paraId="0C417460">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2.本合同标准文本为政府采购货物买卖合同编制提供参考，可以结合采购项目具体情况，对文本作必要的调整修订后使用。</w:t>
      </w:r>
    </w:p>
    <w:p w14:paraId="7C328032">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3.本合同标准文本各条款中，如涉及填写多家供应商、制造商，多种采购标的、分包主要内容等信息的，可根据采购项目具体情况添加信息项。</w:t>
      </w:r>
      <w:bookmarkEnd w:id="184"/>
    </w:p>
    <w:p w14:paraId="136A9126">
      <w:pPr>
        <w:rPr>
          <w:rFonts w:eastAsia="黑体"/>
          <w:color w:val="000000" w:themeColor="text1"/>
          <w:sz w:val="44"/>
          <w:szCs w:val="44"/>
          <w:highlight w:val="none"/>
          <w14:textFill>
            <w14:solidFill>
              <w14:schemeClr w14:val="tx1"/>
            </w14:solidFill>
          </w14:textFill>
        </w:rPr>
        <w:sectPr>
          <w:footerReference r:id="rId6" w:type="default"/>
          <w:pgSz w:w="11906" w:h="16838"/>
          <w:pgMar w:top="1440" w:right="1800" w:bottom="1440" w:left="1800" w:header="851" w:footer="992" w:gutter="0"/>
          <w:pgNumType w:start="1"/>
          <w:cols w:space="1701" w:num="1"/>
          <w:docGrid w:linePitch="360" w:charSpace="0"/>
        </w:sectPr>
      </w:pPr>
    </w:p>
    <w:p w14:paraId="1FDDE622">
      <w:pPr>
        <w:keepNext/>
        <w:keepLines/>
        <w:spacing w:before="260" w:after="260" w:line="400" w:lineRule="exact"/>
        <w:jc w:val="center"/>
        <w:outlineLvl w:val="1"/>
        <w:rPr>
          <w:rFonts w:hint="eastAsia" w:ascii="黑体" w:hAnsi="华文中宋" w:eastAsia="黑体"/>
          <w:color w:val="000000" w:themeColor="text1"/>
          <w:sz w:val="28"/>
          <w:szCs w:val="28"/>
          <w:highlight w:val="none"/>
          <w14:textFill>
            <w14:solidFill>
              <w14:schemeClr w14:val="tx1"/>
            </w14:solidFill>
          </w14:textFill>
        </w:rPr>
      </w:pPr>
      <w:bookmarkStart w:id="185"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政府采购合同协议书</w:t>
      </w:r>
      <w:bookmarkEnd w:id="185"/>
    </w:p>
    <w:p w14:paraId="3FA3DAFF">
      <w:pPr>
        <w:keepNext/>
        <w:keepLines/>
        <w:spacing w:before="260" w:after="260" w:line="400" w:lineRule="exact"/>
        <w:jc w:val="center"/>
        <w:outlineLvl w:val="1"/>
        <w:rPr>
          <w:rFonts w:hint="eastAsia" w:ascii="黑体" w:hAnsi="华文中宋" w:eastAsia="黑体"/>
          <w:color w:val="000000" w:themeColor="text1"/>
          <w:sz w:val="28"/>
          <w:szCs w:val="28"/>
          <w:highlight w:val="none"/>
          <w14:textFill>
            <w14:solidFill>
              <w14:schemeClr w14:val="tx1"/>
            </w14:solidFill>
          </w14:textFill>
        </w:rPr>
      </w:pPr>
    </w:p>
    <w:p w14:paraId="3CD17A13">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（采购人）</w:t>
      </w:r>
    </w:p>
    <w:p w14:paraId="6B25299D">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（供应商）</w:t>
      </w:r>
    </w:p>
    <w:p w14:paraId="1CE673D8">
      <w:pPr>
        <w:spacing w:line="400" w:lineRule="exact"/>
        <w:rPr>
          <w:color w:val="000000" w:themeColor="text1"/>
          <w:szCs w:val="24"/>
          <w:highlight w:val="none"/>
          <w14:textFill>
            <w14:solidFill>
              <w14:schemeClr w14:val="tx1"/>
            </w14:solidFill>
          </w14:textFill>
        </w:rPr>
      </w:pPr>
    </w:p>
    <w:p w14:paraId="6BBEFA90">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依据《中华人民共和国民法典</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中华人民共和国政府采购法》等有关的法律法规，以及本采购项目的招标/谈判文件等采购文件、乙方的《投标（响应）文件》及《中标（成交）通知书》，甲乙双方同意签订本合同。具体情况及要求如下：</w:t>
      </w:r>
    </w:p>
    <w:p w14:paraId="20537550">
      <w:pPr>
        <w:numPr>
          <w:ilvl w:val="0"/>
          <w:numId w:val="6"/>
        </w:numPr>
        <w:spacing w:line="400" w:lineRule="exact"/>
        <w:ind w:firstLine="421"/>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项目信息</w:t>
      </w:r>
    </w:p>
    <w:p w14:paraId="377F2D32">
      <w:pPr>
        <w:numPr>
          <w:ilvl w:val="0"/>
          <w:numId w:val="7"/>
        </w:numPr>
        <w:spacing w:line="400" w:lineRule="exact"/>
        <w:ind w:firstLine="42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采购项目名称：</w:t>
      </w:r>
      <w:r>
        <w:rPr>
          <w:rFonts w:ascii="宋体" w:hAnsi="宋体"/>
          <w:color w:val="000000" w:themeColor="text1"/>
          <w:szCs w:val="21"/>
          <w:highlight w:val="none"/>
          <w:u w:val="single"/>
          <w14:textFill>
            <w14:solidFill>
              <w14:schemeClr w14:val="tx1"/>
            </w14:solidFill>
          </w14:textFill>
        </w:rPr>
        <w:t xml:space="preserve">                                          </w:t>
      </w:r>
    </w:p>
    <w:p w14:paraId="200DEE04">
      <w:pPr>
        <w:tabs>
          <w:tab w:val="left" w:pos="999"/>
        </w:tabs>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p>
    <w:p w14:paraId="204BEBC0">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p>
    <w:p w14:paraId="475F571A">
      <w:pPr>
        <w:spacing w:line="40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（3）项目内容：</w:t>
      </w:r>
    </w:p>
    <w:p w14:paraId="79B4318C">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lang w:val="en"/>
          <w14:textFill>
            <w14:solidFill>
              <w14:schemeClr w14:val="tx1"/>
            </w14:solidFill>
          </w14:textFill>
        </w:rPr>
        <w:t>个</w:t>
      </w:r>
      <w:r>
        <w:rPr>
          <w:rFonts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lang w:val="en"/>
          <w14:textFill>
            <w14:solidFill>
              <w14:schemeClr w14:val="tx1"/>
            </w14:solidFill>
          </w14:textFill>
        </w:rPr>
        <w:t>架</w:t>
      </w:r>
      <w:r>
        <w:rPr>
          <w:rFonts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lang w:val="en"/>
          <w14:textFill>
            <w14:solidFill>
              <w14:schemeClr w14:val="tx1"/>
            </w14:solidFill>
          </w14:textFill>
        </w:rPr>
        <w:t>组等</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21B2B7DF">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p>
    <w:p w14:paraId="6D03E7CF">
      <w:pPr>
        <w:spacing w:line="400" w:lineRule="exact"/>
        <w:ind w:firstLine="525"/>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采购标的的技术要求、商务要求具体见附件。</w:t>
      </w:r>
    </w:p>
    <w:p w14:paraId="6A156A38">
      <w:pPr>
        <w:spacing w:line="400" w:lineRule="exact"/>
        <w:ind w:firstLine="525"/>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①</w:t>
      </w:r>
      <w:r>
        <w:rPr>
          <w:rFonts w:hint="eastAsia" w:ascii="宋体" w:hAnsi="宋体" w:cs="宋体"/>
          <w:color w:val="000000" w:themeColor="text1"/>
          <w:szCs w:val="21"/>
          <w:highlight w:val="none"/>
          <w14:textFill>
            <w14:solidFill>
              <w14:schemeClr w14:val="tx1"/>
            </w14:solidFill>
          </w14:textFill>
        </w:rPr>
        <w:t>涉及信息类产品，请填写该产品关键部件的品牌、型号：</w:t>
      </w:r>
    </w:p>
    <w:p w14:paraId="42E49DC0">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p>
    <w:p w14:paraId="55B16B08">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p>
    <w:p w14:paraId="073E1406">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p>
    <w:p w14:paraId="5B764500">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p>
    <w:p w14:paraId="39CA27DA">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58EC7D25">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②</w:t>
      </w:r>
      <w:r>
        <w:rPr>
          <w:rFonts w:hint="eastAsia" w:ascii="宋体" w:hAnsi="宋体" w:cs="宋体"/>
          <w:color w:val="000000" w:themeColor="text1"/>
          <w:szCs w:val="21"/>
          <w:highlight w:val="none"/>
          <w14:textFill>
            <w14:solidFill>
              <w14:schemeClr w14:val="tx1"/>
            </w14:solidFill>
          </w14:textFill>
        </w:rPr>
        <w:t>涉及车辆采购，请填写是否属于新能源汽车：</w:t>
      </w:r>
    </w:p>
    <w:p w14:paraId="13B79E67">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77A2CD16">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否</w:t>
      </w:r>
    </w:p>
    <w:p w14:paraId="5211113E">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）政府采购组织形式：</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分散采购</w:t>
      </w:r>
    </w:p>
    <w:p w14:paraId="67E74CDF">
      <w:pPr>
        <w:widowControl/>
        <w:spacing w:line="40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lang w:val="e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）政府采购方式：</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竞争性磋商</w:t>
      </w:r>
    </w:p>
    <w:p w14:paraId="56FE5E6A">
      <w:pPr>
        <w:widowControl/>
        <w:spacing w:line="400" w:lineRule="exact"/>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其他：</w:t>
      </w:r>
      <w:r>
        <w:rPr>
          <w:rFonts w:hint="eastAsia" w:ascii="宋体" w:hAnsi="宋体" w:cs="宋体"/>
          <w:color w:val="000000" w:themeColor="text1"/>
          <w:szCs w:val="21"/>
          <w:highlight w:val="none"/>
          <w:u w:val="single"/>
          <w14:textFill>
            <w14:solidFill>
              <w14:schemeClr w14:val="tx1"/>
            </w14:solidFill>
          </w14:textFill>
        </w:rPr>
        <w:t xml:space="preserve">          </w:t>
      </w:r>
    </w:p>
    <w:p w14:paraId="4E1B575F">
      <w:pPr>
        <w:widowControl/>
        <w:spacing w:line="400" w:lineRule="exact"/>
        <w:ind w:firstLine="84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（注：在框架协议采购的第二阶段，可选择使用该合同文本）</w:t>
      </w:r>
    </w:p>
    <w:p w14:paraId="4311E834">
      <w:pPr>
        <w:widowControl/>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否</w:t>
      </w:r>
    </w:p>
    <w:p w14:paraId="5288C36D">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否</w:t>
      </w:r>
    </w:p>
    <w:p w14:paraId="03550ABD">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否</w:t>
      </w:r>
    </w:p>
    <w:p w14:paraId="279DAFF5">
      <w:pPr>
        <w:spacing w:line="400" w:lineRule="exact"/>
        <w:rPr>
          <w:rFonts w:hint="eastAsia"/>
          <w:color w:val="000000" w:themeColor="text1"/>
          <w:szCs w:val="24"/>
          <w:highlight w:val="none"/>
          <w14:textFill>
            <w14:solidFill>
              <w14:schemeClr w14:val="tx1"/>
            </w14:solidFill>
          </w14:textFill>
        </w:rPr>
        <w:sectPr>
          <w:headerReference r:id="rId7" w:type="default"/>
          <w:footerReference r:id="rId8" w:type="default"/>
          <w:footerReference r:id="rId9" w:type="even"/>
          <w:pgSz w:w="11906" w:h="16838"/>
          <w:pgMar w:top="1418" w:right="1588" w:bottom="1418" w:left="1365" w:header="851" w:footer="907" w:gutter="0"/>
          <w:cols w:space="1701" w:num="1"/>
          <w:titlePg/>
          <w:docGrid w:linePitch="360" w:charSpace="0"/>
        </w:sectPr>
      </w:pPr>
    </w:p>
    <w:p w14:paraId="08B13512">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否</w:t>
      </w:r>
    </w:p>
    <w:p w14:paraId="24C3F9F5">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否</w:t>
      </w:r>
    </w:p>
    <w:p w14:paraId="7A32AFCC">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lang w:val="e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）合同是否分包：</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否</w:t>
      </w:r>
    </w:p>
    <w:p w14:paraId="6EA42B4F">
      <w:pPr>
        <w:spacing w:line="400" w:lineRule="exact"/>
        <w:ind w:firstLine="840"/>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p>
    <w:p w14:paraId="4092A73A">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p>
    <w:p w14:paraId="4F4BD8E3">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p>
    <w:p w14:paraId="37AC23B4">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p>
    <w:p w14:paraId="629B95D0">
      <w:pPr>
        <w:spacing w:line="400" w:lineRule="exact"/>
        <w:ind w:firstLine="840"/>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小微型企业  </w:t>
      </w:r>
    </w:p>
    <w:p w14:paraId="5B2045C2">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其他</w:t>
      </w:r>
    </w:p>
    <w:p w14:paraId="07DB6238">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lang w:val="e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cs="宋体"/>
          <w:iCs/>
          <w:color w:val="000000" w:themeColor="text1"/>
          <w:szCs w:val="21"/>
          <w:highlight w:val="none"/>
          <w14:textFill>
            <w14:solidFill>
              <w14:schemeClr w14:val="tx1"/>
            </w14:solidFill>
          </w14:textFill>
        </w:rPr>
        <w:t>否</w:t>
      </w:r>
    </w:p>
    <w:p w14:paraId="2317D9C6">
      <w:pPr>
        <w:widowControl/>
        <w:tabs>
          <w:tab w:val="left" w:pos="1340"/>
        </w:tabs>
        <w:spacing w:line="400" w:lineRule="exact"/>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cs="宋体"/>
          <w:iCs/>
          <w:color w:val="000000" w:themeColor="text1"/>
          <w:szCs w:val="21"/>
          <w:highlight w:val="none"/>
          <w14:textFill>
            <w14:solidFill>
              <w14:schemeClr w14:val="tx1"/>
            </w14:solidFill>
          </w14:textFill>
        </w:rPr>
        <w:t>部分由外国投资者投资</w:t>
      </w:r>
    </w:p>
    <w:p w14:paraId="729715F0">
      <w:pPr>
        <w:spacing w:line="4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lang w:val="e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）是否涉及进口产品：</w:t>
      </w:r>
    </w:p>
    <w:p w14:paraId="0CF68D32">
      <w:pPr>
        <w:spacing w:line="400" w:lineRule="exact"/>
        <w:ind w:firstLine="63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p>
    <w:p w14:paraId="3D8DD20F">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2257D88F">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否</w:t>
      </w:r>
    </w:p>
    <w:p w14:paraId="25DA9431">
      <w:pPr>
        <w:tabs>
          <w:tab w:val="left" w:pos="740"/>
        </w:tabs>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）是否涉及节能产品：</w:t>
      </w:r>
    </w:p>
    <w:p w14:paraId="21CE0735">
      <w:pPr>
        <w:tabs>
          <w:tab w:val="left" w:pos="740"/>
        </w:tabs>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p>
    <w:p w14:paraId="6F0F7B7B">
      <w:pPr>
        <w:tabs>
          <w:tab w:val="left" w:pos="740"/>
        </w:tabs>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优先采购    </w:t>
      </w:r>
    </w:p>
    <w:p w14:paraId="08C6D4AD">
      <w:pPr>
        <w:tabs>
          <w:tab w:val="left" w:pos="740"/>
        </w:tabs>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否</w:t>
      </w:r>
    </w:p>
    <w:p w14:paraId="2148AFC4">
      <w:pPr>
        <w:tabs>
          <w:tab w:val="left" w:pos="740"/>
        </w:tabs>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p>
    <w:p w14:paraId="3FEFCA2A">
      <w:pPr>
        <w:tabs>
          <w:tab w:val="left" w:pos="740"/>
        </w:tabs>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p>
    <w:p w14:paraId="28F6A4F6">
      <w:pPr>
        <w:tabs>
          <w:tab w:val="left" w:pos="740"/>
        </w:tabs>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优先采购    </w:t>
      </w:r>
    </w:p>
    <w:p w14:paraId="1070A569">
      <w:pPr>
        <w:tabs>
          <w:tab w:val="left" w:pos="740"/>
        </w:tabs>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否</w:t>
      </w:r>
    </w:p>
    <w:p w14:paraId="12A00514">
      <w:pPr>
        <w:widowControl/>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p>
    <w:p w14:paraId="7EB242F3">
      <w:pPr>
        <w:widowControl/>
        <w:spacing w:line="400" w:lineRule="exact"/>
        <w:jc w:val="left"/>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p>
    <w:p w14:paraId="656AFBCA">
      <w:pPr>
        <w:tabs>
          <w:tab w:val="left" w:pos="740"/>
        </w:tabs>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优先采购    </w:t>
      </w:r>
    </w:p>
    <w:p w14:paraId="1192BFA2">
      <w:pPr>
        <w:widowControl/>
        <w:spacing w:line="400" w:lineRule="exact"/>
        <w:jc w:val="left"/>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否</w:t>
      </w:r>
    </w:p>
    <w:p w14:paraId="4F3B1920">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）涉及商品包装和快递包装的，是否参考《商品包装政府采购需求标准（试行）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快递包装政府采购需求标准（试行）》明确产品及相关快递服务的具体包装要求：</w:t>
      </w:r>
    </w:p>
    <w:p w14:paraId="178A3C32">
      <w:pPr>
        <w:spacing w:line="400" w:lineRule="exact"/>
        <w:ind w:firstLine="945"/>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不涉及</w:t>
      </w:r>
    </w:p>
    <w:p w14:paraId="7D55492F">
      <w:pPr>
        <w:numPr>
          <w:ilvl w:val="0"/>
          <w:numId w:val="6"/>
        </w:numPr>
        <w:spacing w:line="400" w:lineRule="exact"/>
        <w:ind w:firstLine="421"/>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合同金额</w:t>
      </w:r>
    </w:p>
    <w:p w14:paraId="50C95BE8">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（1）合同金额小写：</w:t>
      </w:r>
      <w:r>
        <w:rPr>
          <w:rFonts w:hint="eastAsia" w:ascii="宋体" w:hAnsi="宋体"/>
          <w:color w:val="000000" w:themeColor="text1"/>
          <w:szCs w:val="21"/>
          <w:highlight w:val="none"/>
          <w:u w:val="single"/>
          <w14:textFill>
            <w14:solidFill>
              <w14:schemeClr w14:val="tx1"/>
            </w14:solidFill>
          </w14:textFill>
        </w:rPr>
        <w:t xml:space="preserve">                           </w:t>
      </w:r>
    </w:p>
    <w:p w14:paraId="329D2A5D">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p>
    <w:p w14:paraId="3047F6EE">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p>
    <w:p w14:paraId="056C1183">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p>
    <w:p w14:paraId="6EE8148D">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p>
    <w:p w14:paraId="6469B5BE">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p>
    <w:p w14:paraId="02004758">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w:t>
      </w:r>
      <w:r>
        <w:rPr>
          <w:rFonts w:hint="eastAsia" w:ascii="宋体" w:hAnsi="宋体"/>
          <w:iCs/>
          <w:color w:val="000000" w:themeColor="text1"/>
          <w:szCs w:val="21"/>
          <w:highlight w:val="none"/>
          <w14:textFill>
            <w14:solidFill>
              <w14:schemeClr w14:val="tx1"/>
            </w14:solidFill>
          </w14:textFill>
        </w:rPr>
        <w:t>其他</w:t>
      </w:r>
      <w:r>
        <w:rPr>
          <w:rFonts w:hint="eastAsia" w:ascii="宋体" w:hAnsi="宋体"/>
          <w:color w:val="000000" w:themeColor="text1"/>
          <w:szCs w:val="21"/>
          <w:highlight w:val="none"/>
          <w:u w:val="single"/>
          <w14:textFill>
            <w14:solidFill>
              <w14:schemeClr w14:val="tx1"/>
            </w14:solidFill>
          </w14:textFill>
        </w:rPr>
        <w:t xml:space="preserve">        </w:t>
      </w:r>
    </w:p>
    <w:p w14:paraId="063D18A0">
      <w:pPr>
        <w:spacing w:line="400" w:lineRule="exact"/>
        <w:ind w:firstLine="420"/>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（3）付款方式（按项目实际勾选填写）：</w:t>
      </w:r>
    </w:p>
    <w:p w14:paraId="02AF81E8">
      <w:pPr>
        <w:spacing w:line="400" w:lineRule="exact"/>
        <w:ind w:firstLine="525"/>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p>
    <w:p w14:paraId="719BAEC1">
      <w:pPr>
        <w:spacing w:line="400" w:lineRule="exact"/>
        <w:ind w:firstLine="525"/>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p>
    <w:p w14:paraId="044BCB74">
      <w:pPr>
        <w:spacing w:line="400" w:lineRule="exact"/>
        <w:ind w:firstLine="525"/>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p>
    <w:p w14:paraId="2EB6A287">
      <w:pPr>
        <w:spacing w:line="400" w:lineRule="exact"/>
        <w:ind w:firstLine="525"/>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p>
    <w:p w14:paraId="3F85AC96">
      <w:pPr>
        <w:numPr>
          <w:ilvl w:val="0"/>
          <w:numId w:val="6"/>
        </w:numPr>
        <w:spacing w:line="400" w:lineRule="exact"/>
        <w:ind w:firstLine="421"/>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合同履行</w:t>
      </w:r>
    </w:p>
    <w:p w14:paraId="52D1F82D">
      <w:pPr>
        <w:spacing w:line="400" w:lineRule="exact"/>
        <w:ind w:firstLine="31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1E970B8D">
      <w:pPr>
        <w:spacing w:line="400" w:lineRule="exact"/>
        <w:ind w:firstLine="315"/>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（2）履约地点</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p>
    <w:p w14:paraId="1F2E2EE1">
      <w:pPr>
        <w:spacing w:line="400" w:lineRule="exact"/>
        <w:ind w:firstLine="31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（3）履约担保：</w:t>
      </w:r>
      <w:r>
        <w:rPr>
          <w:rFonts w:hint="eastAsia" w:ascii="宋体" w:hAnsi="宋体" w:cs="宋体"/>
          <w:color w:val="000000" w:themeColor="text1"/>
          <w:szCs w:val="24"/>
          <w:highlight w:val="none"/>
          <w14:textFill>
            <w14:solidFill>
              <w14:schemeClr w14:val="tx1"/>
            </w14:solidFill>
          </w14:textFill>
        </w:rPr>
        <w:t>是否收取履约保证金：</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否</w:t>
      </w:r>
    </w:p>
    <w:p w14:paraId="09C22E12">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p>
    <w:p w14:paraId="7614F6A6">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p>
    <w:p w14:paraId="351D1E2C">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p>
    <w:p w14:paraId="329EFF73">
      <w:pPr>
        <w:spacing w:line="400" w:lineRule="exact"/>
        <w:ind w:firstLine="315"/>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p>
    <w:p w14:paraId="6E2B692F">
      <w:pPr>
        <w:spacing w:line="400" w:lineRule="exact"/>
        <w:ind w:firstLine="315"/>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p>
    <w:p w14:paraId="4EBF14C1">
      <w:pPr>
        <w:numPr>
          <w:ilvl w:val="0"/>
          <w:numId w:val="6"/>
        </w:numPr>
        <w:spacing w:line="400" w:lineRule="exact"/>
        <w:ind w:firstLine="421"/>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合同验收</w:t>
      </w:r>
    </w:p>
    <w:p w14:paraId="4572AAAB">
      <w:pPr>
        <w:numPr>
          <w:ilvl w:val="0"/>
          <w:numId w:val="8"/>
        </w:numPr>
        <w:spacing w:line="400" w:lineRule="exact"/>
        <w:ind w:firstLine="42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验收组织方式：</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委托第三方组织</w:t>
      </w:r>
    </w:p>
    <w:p w14:paraId="66ACBA1B">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p>
    <w:p w14:paraId="70E730E2">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否</w:t>
      </w:r>
    </w:p>
    <w:p w14:paraId="449A0184">
      <w:pPr>
        <w:spacing w:line="400" w:lineRule="exact"/>
        <w:ind w:firstLine="84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是否邀请专家参加验收：</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否</w:t>
      </w:r>
    </w:p>
    <w:p w14:paraId="2ED3DD51">
      <w:pPr>
        <w:spacing w:line="400" w:lineRule="exact"/>
        <w:ind w:firstLine="84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是否邀请服务对象参加验收：</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否</w:t>
      </w:r>
    </w:p>
    <w:p w14:paraId="65082671">
      <w:pPr>
        <w:spacing w:line="400" w:lineRule="exact"/>
        <w:ind w:firstLine="84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是否邀请第三方检测机构参加验收：</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否</w:t>
      </w:r>
    </w:p>
    <w:p w14:paraId="4ADE5015">
      <w:pPr>
        <w:spacing w:line="400" w:lineRule="exact"/>
        <w:ind w:firstLine="84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是否进行抽查检测：</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否</w:t>
      </w:r>
    </w:p>
    <w:p w14:paraId="2E5FCD76">
      <w:pPr>
        <w:spacing w:line="400" w:lineRule="exact"/>
        <w:ind w:firstLine="840"/>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是否存在破坏性检测：</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是，</w:t>
      </w:r>
      <w:r>
        <w:rPr>
          <w:rFonts w:hint="eastAsia" w:ascii="宋体" w:hAnsi="宋体"/>
          <w:bCs/>
          <w:color w:val="000000" w:themeColor="text1"/>
          <w:szCs w:val="21"/>
          <w:highlight w:val="none"/>
          <w:u w:val="single"/>
          <w14:textFill>
            <w14:solidFill>
              <w14:schemeClr w14:val="tx1"/>
            </w14:solidFill>
          </w14:textFill>
        </w:rPr>
        <w:t>（应明确对被破坏的检测产品的处理方式）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否</w:t>
      </w:r>
    </w:p>
    <w:p w14:paraId="23556F50">
      <w:pPr>
        <w:spacing w:line="400" w:lineRule="exact"/>
        <w:ind w:firstLine="840"/>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p>
    <w:p w14:paraId="637D5B84">
      <w:pPr>
        <w:spacing w:line="400" w:lineRule="exact"/>
        <w:ind w:firstLine="420"/>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p>
    <w:p w14:paraId="46B51691">
      <w:pPr>
        <w:spacing w:line="400" w:lineRule="exact"/>
        <w:ind w:firstLine="42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（3）履约验收方式：</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 xml:space="preserve">一次性验收         </w:t>
      </w:r>
    </w:p>
    <w:p w14:paraId="23A3CE45">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w:t>
      </w:r>
      <w:r>
        <w:rPr>
          <w:rFonts w:hint="eastAsia" w:ascii="宋体" w:hAnsi="宋体"/>
          <w:bCs/>
          <w:color w:val="000000" w:themeColor="text1"/>
          <w:szCs w:val="21"/>
          <w:highlight w:val="none"/>
          <w:u w:val="single"/>
          <w:lang w:val="en"/>
          <w14:textFill>
            <w14:solidFill>
              <w14:schemeClr w14:val="tx1"/>
            </w14:solidFill>
          </w14:textFill>
        </w:rPr>
        <w:t>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p>
    <w:p w14:paraId="662A7239">
      <w:pPr>
        <w:spacing w:line="400" w:lineRule="exact"/>
        <w:ind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（4）履约验收程序：</w:t>
      </w:r>
      <w:r>
        <w:rPr>
          <w:rFonts w:hint="eastAsia" w:ascii="宋体" w:hAnsi="宋体"/>
          <w:bCs/>
          <w:color w:val="000000" w:themeColor="text1"/>
          <w:szCs w:val="21"/>
          <w:highlight w:val="none"/>
          <w:u w:val="single"/>
          <w14:textFill>
            <w14:solidFill>
              <w14:schemeClr w14:val="tx1"/>
            </w14:solidFill>
          </w14:textFill>
        </w:rPr>
        <w:t xml:space="preserve">                                         </w:t>
      </w:r>
    </w:p>
    <w:p w14:paraId="15BEEDAC">
      <w:pPr>
        <w:spacing w:line="400" w:lineRule="exact"/>
        <w:ind w:firstLine="420"/>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p>
    <w:p w14:paraId="612F3B9D">
      <w:pPr>
        <w:spacing w:line="400" w:lineRule="exact"/>
        <w:ind w:firstLine="420"/>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（6）履约验收标准：</w:t>
      </w:r>
      <w:r>
        <w:rPr>
          <w:rFonts w:hint="eastAsia" w:ascii="宋体" w:hAnsi="宋体"/>
          <w:bCs/>
          <w:color w:val="000000" w:themeColor="text1"/>
          <w:szCs w:val="21"/>
          <w:highlight w:val="none"/>
          <w:u w:val="single"/>
          <w14:textFill>
            <w14:solidFill>
              <w14:schemeClr w14:val="tx1"/>
            </w14:solidFill>
          </w14:textFill>
        </w:rPr>
        <w:t xml:space="preserve">                                         </w:t>
      </w:r>
    </w:p>
    <w:p w14:paraId="7CDAC59A">
      <w:pPr>
        <w:widowControl/>
        <w:spacing w:line="40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否</w:t>
      </w:r>
    </w:p>
    <w:p w14:paraId="47ECECDE">
      <w:pPr>
        <w:spacing w:line="400" w:lineRule="exact"/>
        <w:ind w:firstLine="420"/>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p>
    <w:p w14:paraId="4B111732">
      <w:pPr>
        <w:numPr>
          <w:ilvl w:val="0"/>
          <w:numId w:val="6"/>
        </w:numPr>
        <w:spacing w:line="400" w:lineRule="exact"/>
        <w:ind w:firstLine="421"/>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组成合同的文件</w:t>
      </w:r>
    </w:p>
    <w:p w14:paraId="54BEE9A2">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本协议书与下列文件一起构成合同文件，如下述文件之间有任何抵触、矛盾或歧义，应按以下顺序解释：</w:t>
      </w:r>
    </w:p>
    <w:p w14:paraId="49F911D2">
      <w:pPr>
        <w:spacing w:line="40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（1）政府采购合同协议书及其变更、补充协议</w:t>
      </w:r>
    </w:p>
    <w:p w14:paraId="07A10861">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（2）政府采购合同专用条款</w:t>
      </w:r>
    </w:p>
    <w:p w14:paraId="0F81D800">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（3）政府采购合同通用条款</w:t>
      </w:r>
    </w:p>
    <w:p w14:paraId="563C23BA">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（4）中标（成交）通知书</w:t>
      </w:r>
    </w:p>
    <w:p w14:paraId="25AE18E7">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（5）投标（响应）文件</w:t>
      </w:r>
    </w:p>
    <w:p w14:paraId="3C63823B">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（6）采购文件</w:t>
      </w:r>
    </w:p>
    <w:p w14:paraId="5B195F99">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（7）有关技术文件，图纸</w:t>
      </w:r>
    </w:p>
    <w:p w14:paraId="1D9C8045">
      <w:pPr>
        <w:widowControl/>
        <w:spacing w:line="40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（8）国家法律、行政法规和规章制度规定或合同约定的作为合同组成部分的其他文件</w:t>
      </w:r>
    </w:p>
    <w:p w14:paraId="1E50AE40">
      <w:pPr>
        <w:numPr>
          <w:ilvl w:val="0"/>
          <w:numId w:val="6"/>
        </w:numPr>
        <w:spacing w:line="400" w:lineRule="exact"/>
        <w:ind w:firstLine="421"/>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合同生效</w:t>
      </w:r>
    </w:p>
    <w:p w14:paraId="50C774CC">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生效。</w:t>
      </w:r>
    </w:p>
    <w:p w14:paraId="65907B97">
      <w:pPr>
        <w:numPr>
          <w:ilvl w:val="0"/>
          <w:numId w:val="6"/>
        </w:numPr>
        <w:spacing w:line="400" w:lineRule="exact"/>
        <w:ind w:firstLine="421"/>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合同份数</w:t>
      </w:r>
    </w:p>
    <w:p w14:paraId="7EE1125A">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份，均具有同等法律效力。</w:t>
      </w:r>
    </w:p>
    <w:p w14:paraId="5E4295F3">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14:paraId="220164CC">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合同订立地点：</w:t>
      </w:r>
      <w:r>
        <w:rPr>
          <w:rFonts w:hint="eastAsia" w:ascii="宋体" w:hAnsi="宋体"/>
          <w:color w:val="000000" w:themeColor="text1"/>
          <w:szCs w:val="21"/>
          <w:highlight w:val="none"/>
          <w:u w:val="single"/>
          <w14:textFill>
            <w14:solidFill>
              <w14:schemeClr w14:val="tx1"/>
            </w14:solidFill>
          </w14:textFill>
        </w:rPr>
        <w:t xml:space="preserve">                           </w:t>
      </w:r>
    </w:p>
    <w:p w14:paraId="35EE25BD">
      <w:pPr>
        <w:spacing w:line="400" w:lineRule="exact"/>
        <w:ind w:firstLine="420"/>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附件：具体标的及其技术要求和商务要求、联合协议、分包意向协议等。</w:t>
      </w:r>
    </w:p>
    <w:p w14:paraId="4B60C740">
      <w:pPr>
        <w:spacing w:line="400" w:lineRule="exact"/>
        <w:rPr>
          <w:color w:val="000000" w:themeColor="text1"/>
          <w:szCs w:val="21"/>
          <w:highlight w:val="none"/>
          <w14:textFill>
            <w14:solidFill>
              <w14:schemeClr w14:val="tx1"/>
            </w14:solidFill>
          </w14:textFill>
        </w:rPr>
      </w:pPr>
    </w:p>
    <w:p w14:paraId="55112A13">
      <w:pPr>
        <w:keepNext/>
        <w:keepLines/>
        <w:spacing w:before="260" w:after="260" w:line="400" w:lineRule="exact"/>
        <w:outlineLvl w:val="1"/>
        <w:rPr>
          <w:rFonts w:hint="eastAsia" w:ascii="Calibri Light" w:hAnsi="Calibri Light"/>
          <w:b/>
          <w:bCs/>
          <w:color w:val="000000" w:themeColor="text1"/>
          <w:sz w:val="32"/>
          <w:szCs w:val="32"/>
          <w:highlight w:val="none"/>
          <w14:textFill>
            <w14:solidFill>
              <w14:schemeClr w14:val="tx1"/>
            </w14:solidFill>
          </w14:textFill>
        </w:rPr>
      </w:pPr>
      <w:r>
        <w:rPr>
          <w:rFonts w:hint="eastAsia" w:ascii="Calibri Light" w:hAnsi="Calibri Light"/>
          <w:b/>
          <w:bCs/>
          <w:color w:val="000000" w:themeColor="text1"/>
          <w:sz w:val="32"/>
          <w:szCs w:val="32"/>
          <w:highlight w:val="none"/>
          <w14:textFill>
            <w14:solidFill>
              <w14:schemeClr w14:val="tx1"/>
            </w14:solidFill>
          </w14:textFill>
        </w:rPr>
        <w:br w:type="page" w:clear="all"/>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01"/>
        <w:gridCol w:w="3468"/>
        <w:gridCol w:w="1152"/>
        <w:gridCol w:w="3341"/>
      </w:tblGrid>
      <w:tr w14:paraId="13FB7B0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23" w:type="dxa"/>
            <w:gridSpan w:val="2"/>
            <w:noWrap w:val="0"/>
            <w:vAlign w:val="center"/>
          </w:tcPr>
          <w:p w14:paraId="744CBD1B">
            <w:pPr>
              <w:widowControl w:val="0"/>
              <w:spacing w:line="300" w:lineRule="exact"/>
              <w:jc w:val="center"/>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采购文件约定的合同甲方）</w:t>
            </w:r>
          </w:p>
        </w:tc>
        <w:tc>
          <w:tcPr>
            <w:tcW w:w="4546" w:type="dxa"/>
            <w:gridSpan w:val="2"/>
            <w:noWrap w:val="0"/>
            <w:vAlign w:val="center"/>
          </w:tcPr>
          <w:p w14:paraId="48099B12">
            <w:pPr>
              <w:widowControl w:val="0"/>
              <w:spacing w:line="300" w:lineRule="exact"/>
              <w:jc w:val="center"/>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（供应商）</w:t>
            </w:r>
          </w:p>
        </w:tc>
      </w:tr>
      <w:tr w14:paraId="0D10A49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08" w:type="dxa"/>
            <w:noWrap w:val="0"/>
            <w:vAlign w:val="center"/>
          </w:tcPr>
          <w:p w14:paraId="023A4449">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（公章或合同章）</w:t>
            </w:r>
          </w:p>
        </w:tc>
        <w:tc>
          <w:tcPr>
            <w:tcW w:w="1413" w:type="dxa"/>
            <w:noWrap w:val="0"/>
            <w:vAlign w:val="center"/>
          </w:tcPr>
          <w:p w14:paraId="441D8B77">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70240F67">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（公章或合同章）</w:t>
            </w:r>
          </w:p>
        </w:tc>
        <w:tc>
          <w:tcPr>
            <w:tcW w:w="1319" w:type="dxa"/>
            <w:noWrap w:val="0"/>
            <w:vAlign w:val="center"/>
          </w:tcPr>
          <w:p w14:paraId="09280EC5">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1A32923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108" w:type="dxa"/>
            <w:vMerge w:val="restart"/>
            <w:noWrap w:val="0"/>
            <w:vAlign w:val="center"/>
          </w:tcPr>
          <w:p w14:paraId="0D6FA771">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法定代表人</w:t>
            </w:r>
          </w:p>
          <w:p w14:paraId="1F85DD86">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（签章）</w:t>
            </w:r>
          </w:p>
        </w:tc>
        <w:tc>
          <w:tcPr>
            <w:tcW w:w="1413" w:type="dxa"/>
            <w:vMerge w:val="restart"/>
            <w:noWrap w:val="0"/>
            <w:vAlign w:val="center"/>
          </w:tcPr>
          <w:p w14:paraId="0D1B822E">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56D8191B">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法定代表人</w:t>
            </w:r>
          </w:p>
          <w:p w14:paraId="1D1EC4A1">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（签章）</w:t>
            </w:r>
          </w:p>
        </w:tc>
        <w:tc>
          <w:tcPr>
            <w:tcW w:w="1319" w:type="dxa"/>
            <w:noWrap w:val="0"/>
            <w:vAlign w:val="center"/>
          </w:tcPr>
          <w:p w14:paraId="11315B64">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r>
      <w:tr w14:paraId="566328C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108" w:type="dxa"/>
            <w:vMerge w:val="continue"/>
            <w:noWrap w:val="0"/>
            <w:vAlign w:val="center"/>
          </w:tcPr>
          <w:p w14:paraId="07C6EA87">
            <w:pPr>
              <w:widowControl w:val="0"/>
              <w:spacing w:line="300" w:lineRule="exact"/>
              <w:jc w:val="center"/>
              <w:rPr>
                <w:rFonts w:ascii="Times New Roman" w:hAnsi="Times New Roman" w:eastAsia="宋体" w:cs="Times New Roman"/>
                <w:sz w:val="21"/>
                <w:szCs w:val="21"/>
                <w:highlight w:val="none"/>
                <w:lang w:val="en-US" w:eastAsia="zh-CN" w:bidi="ar-SA"/>
              </w:rPr>
            </w:pPr>
          </w:p>
        </w:tc>
        <w:tc>
          <w:tcPr>
            <w:tcW w:w="1413" w:type="dxa"/>
            <w:vMerge w:val="continue"/>
            <w:noWrap w:val="0"/>
            <w:vAlign w:val="center"/>
          </w:tcPr>
          <w:p w14:paraId="63A4BE5D">
            <w:pPr>
              <w:widowControl w:val="0"/>
              <w:spacing w:line="300" w:lineRule="exact"/>
              <w:jc w:val="center"/>
              <w:rPr>
                <w:rFonts w:ascii="Times New Roman" w:hAnsi="Times New Roman" w:eastAsia="宋体" w:cs="Times New Roman"/>
                <w:sz w:val="21"/>
                <w:szCs w:val="21"/>
                <w:highlight w:val="none"/>
                <w:lang w:val="en-US" w:eastAsia="zh-CN" w:bidi="ar-SA"/>
              </w:rPr>
            </w:pPr>
          </w:p>
        </w:tc>
        <w:tc>
          <w:tcPr>
            <w:tcW w:w="1160" w:type="dxa"/>
            <w:noWrap w:val="0"/>
            <w:vAlign w:val="center"/>
          </w:tcPr>
          <w:p w14:paraId="69CCD326">
            <w:pPr>
              <w:widowControl w:val="0"/>
              <w:spacing w:line="300" w:lineRule="exact"/>
              <w:jc w:val="center"/>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拥有者性别</w:t>
            </w:r>
          </w:p>
        </w:tc>
        <w:tc>
          <w:tcPr>
            <w:tcW w:w="1319" w:type="dxa"/>
            <w:noWrap w:val="0"/>
            <w:vAlign w:val="center"/>
          </w:tcPr>
          <w:p w14:paraId="68A0F058">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5C677A3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292BBEE3">
            <w:pPr>
              <w:widowControl w:val="0"/>
              <w:spacing w:line="300" w:lineRule="exact"/>
              <w:jc w:val="center"/>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住  所</w:t>
            </w:r>
          </w:p>
        </w:tc>
        <w:tc>
          <w:tcPr>
            <w:tcW w:w="1413" w:type="dxa"/>
            <w:noWrap w:val="0"/>
            <w:vAlign w:val="center"/>
          </w:tcPr>
          <w:p w14:paraId="08D762FF">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0AB72F94">
            <w:pPr>
              <w:widowControl w:val="0"/>
              <w:spacing w:line="300" w:lineRule="exact"/>
              <w:jc w:val="center"/>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住  所</w:t>
            </w:r>
          </w:p>
        </w:tc>
        <w:tc>
          <w:tcPr>
            <w:tcW w:w="1319" w:type="dxa"/>
            <w:noWrap w:val="0"/>
            <w:vAlign w:val="center"/>
          </w:tcPr>
          <w:p w14:paraId="65FE6FEF">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79CD5D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26ED968E">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联 系 人</w:t>
            </w:r>
          </w:p>
        </w:tc>
        <w:tc>
          <w:tcPr>
            <w:tcW w:w="1413" w:type="dxa"/>
            <w:noWrap w:val="0"/>
            <w:vAlign w:val="center"/>
          </w:tcPr>
          <w:p w14:paraId="741183A0">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37C73545">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联 系 人</w:t>
            </w:r>
          </w:p>
        </w:tc>
        <w:tc>
          <w:tcPr>
            <w:tcW w:w="1319" w:type="dxa"/>
            <w:noWrap w:val="0"/>
            <w:vAlign w:val="center"/>
          </w:tcPr>
          <w:p w14:paraId="35876F40">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395498B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6CA54DF5">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联系电话</w:t>
            </w:r>
          </w:p>
        </w:tc>
        <w:tc>
          <w:tcPr>
            <w:tcW w:w="1413" w:type="dxa"/>
            <w:noWrap w:val="0"/>
            <w:vAlign w:val="center"/>
          </w:tcPr>
          <w:p w14:paraId="1B05CF59">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2E59F7DD">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联系电话</w:t>
            </w:r>
          </w:p>
        </w:tc>
        <w:tc>
          <w:tcPr>
            <w:tcW w:w="1319" w:type="dxa"/>
            <w:noWrap w:val="0"/>
            <w:vAlign w:val="center"/>
          </w:tcPr>
          <w:p w14:paraId="0B83F46B">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4DF1915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69808476">
            <w:pPr>
              <w:widowControl w:val="0"/>
              <w:spacing w:line="300" w:lineRule="exact"/>
              <w:jc w:val="center"/>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通信地址</w:t>
            </w:r>
          </w:p>
        </w:tc>
        <w:tc>
          <w:tcPr>
            <w:tcW w:w="1413" w:type="dxa"/>
            <w:noWrap w:val="0"/>
            <w:vAlign w:val="center"/>
          </w:tcPr>
          <w:p w14:paraId="46856252">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7A7AE2FD">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通信地址</w:t>
            </w:r>
          </w:p>
        </w:tc>
        <w:tc>
          <w:tcPr>
            <w:tcW w:w="1319" w:type="dxa"/>
            <w:noWrap w:val="0"/>
            <w:vAlign w:val="center"/>
          </w:tcPr>
          <w:p w14:paraId="7AF9A3CF">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21532FB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22D1B5EE">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邮政编码</w:t>
            </w:r>
          </w:p>
        </w:tc>
        <w:tc>
          <w:tcPr>
            <w:tcW w:w="1413" w:type="dxa"/>
            <w:noWrap w:val="0"/>
            <w:vAlign w:val="center"/>
          </w:tcPr>
          <w:p w14:paraId="370FD705">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183EF490">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邮政编码</w:t>
            </w:r>
          </w:p>
        </w:tc>
        <w:tc>
          <w:tcPr>
            <w:tcW w:w="1319" w:type="dxa"/>
            <w:noWrap w:val="0"/>
            <w:vAlign w:val="center"/>
          </w:tcPr>
          <w:p w14:paraId="256E814E">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18DD679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194B27EE">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电子邮箱</w:t>
            </w:r>
          </w:p>
        </w:tc>
        <w:tc>
          <w:tcPr>
            <w:tcW w:w="1413" w:type="dxa"/>
            <w:noWrap w:val="0"/>
            <w:vAlign w:val="center"/>
          </w:tcPr>
          <w:p w14:paraId="165D1ACB">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645C645D">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电子邮箱</w:t>
            </w:r>
          </w:p>
        </w:tc>
        <w:tc>
          <w:tcPr>
            <w:tcW w:w="1319" w:type="dxa"/>
            <w:noWrap w:val="0"/>
            <w:vAlign w:val="center"/>
          </w:tcPr>
          <w:p w14:paraId="34FC8AA6">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47FAF0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20AEB343">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统一社会信用代码</w:t>
            </w:r>
          </w:p>
        </w:tc>
        <w:tc>
          <w:tcPr>
            <w:tcW w:w="1413" w:type="dxa"/>
            <w:noWrap w:val="0"/>
            <w:vAlign w:val="center"/>
          </w:tcPr>
          <w:p w14:paraId="6569415D">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7D5DCCF0">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统一社会信用代码</w:t>
            </w:r>
          </w:p>
        </w:tc>
        <w:tc>
          <w:tcPr>
            <w:tcW w:w="1319" w:type="dxa"/>
            <w:noWrap w:val="0"/>
            <w:vAlign w:val="center"/>
          </w:tcPr>
          <w:p w14:paraId="63EECEE4">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7C767B7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50A975EF">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413" w:type="dxa"/>
            <w:noWrap w:val="0"/>
            <w:vAlign w:val="center"/>
          </w:tcPr>
          <w:p w14:paraId="7359E9DB">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3C13B926">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开户名称</w:t>
            </w:r>
          </w:p>
        </w:tc>
        <w:tc>
          <w:tcPr>
            <w:tcW w:w="1319" w:type="dxa"/>
            <w:noWrap w:val="0"/>
            <w:vAlign w:val="center"/>
          </w:tcPr>
          <w:p w14:paraId="5684A63C">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694CB2B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0941BFA7">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413" w:type="dxa"/>
            <w:noWrap w:val="0"/>
            <w:vAlign w:val="center"/>
          </w:tcPr>
          <w:p w14:paraId="63020B11">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22BCBF62">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开户银行</w:t>
            </w:r>
          </w:p>
        </w:tc>
        <w:tc>
          <w:tcPr>
            <w:tcW w:w="1319" w:type="dxa"/>
            <w:noWrap w:val="0"/>
            <w:vAlign w:val="center"/>
          </w:tcPr>
          <w:p w14:paraId="312DDC15">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7171FD4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dxa"/>
            <w:noWrap w:val="0"/>
            <w:vAlign w:val="center"/>
          </w:tcPr>
          <w:p w14:paraId="083F6C1D">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413" w:type="dxa"/>
            <w:noWrap w:val="0"/>
            <w:vAlign w:val="center"/>
          </w:tcPr>
          <w:p w14:paraId="66C928DC">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160" w:type="dxa"/>
            <w:noWrap w:val="0"/>
            <w:vAlign w:val="center"/>
          </w:tcPr>
          <w:p w14:paraId="3D1BEF85">
            <w:pPr>
              <w:widowControl w:val="0"/>
              <w:spacing w:line="300" w:lineRule="exact"/>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银行账号</w:t>
            </w:r>
          </w:p>
        </w:tc>
        <w:tc>
          <w:tcPr>
            <w:tcW w:w="1319" w:type="dxa"/>
            <w:noWrap w:val="0"/>
            <w:vAlign w:val="center"/>
          </w:tcPr>
          <w:p w14:paraId="0E895828">
            <w:pPr>
              <w:widowControl w:val="0"/>
              <w:spacing w:line="300" w:lineRule="exact"/>
              <w:jc w:val="center"/>
              <w:rPr>
                <w:rFonts w:ascii="Times New Roman" w:hAnsi="Times New Roman" w:eastAsia="宋体" w:cs="Times New Roman"/>
                <w:color w:val="000000" w:themeColor="text1"/>
                <w:spacing w:val="20"/>
                <w:sz w:val="21"/>
                <w:szCs w:val="21"/>
                <w:highlight w:val="none"/>
                <w14:textFill>
                  <w14:solidFill>
                    <w14:schemeClr w14:val="tx1"/>
                  </w14:solidFill>
                </w14:textFill>
              </w:rPr>
            </w:pPr>
          </w:p>
        </w:tc>
      </w:tr>
      <w:tr w14:paraId="29912DF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169" w:type="dxa"/>
            <w:gridSpan w:val="4"/>
            <w:noWrap w:val="0"/>
            <w:vAlign w:val="center"/>
          </w:tcPr>
          <w:p w14:paraId="7C7FF7BC">
            <w:pPr>
              <w:widowControl w:val="0"/>
              <w:spacing w:before="156" w:line="360" w:lineRule="auto"/>
              <w:jc w:val="left"/>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注：涉及联合体或其他合同主体的信息应按上表格式加列。</w:t>
            </w:r>
          </w:p>
        </w:tc>
      </w:tr>
    </w:tbl>
    <w:p w14:paraId="4886B2EC">
      <w:pPr>
        <w:keepNext/>
        <w:keepLines/>
        <w:spacing w:before="156" w:after="260" w:line="416" w:lineRule="auto"/>
        <w:jc w:val="center"/>
        <w:outlineLvl w:val="1"/>
        <w:rPr>
          <w:rFonts w:ascii="黑体" w:hAnsi="黑体" w:eastAsia="黑体"/>
          <w:b/>
          <w:bCs/>
          <w:color w:val="000000" w:themeColor="text1"/>
          <w:sz w:val="28"/>
          <w:szCs w:val="28"/>
          <w:highlight w:val="none"/>
          <w14:textFill>
            <w14:solidFill>
              <w14:schemeClr w14:val="tx1"/>
            </w14:solidFill>
          </w14:textFill>
        </w:rPr>
      </w:pPr>
      <w:r>
        <w:rPr>
          <w:rFonts w:ascii="宋体" w:hAnsi="宋体"/>
          <w:b/>
          <w:bCs/>
          <w:color w:val="000000" w:themeColor="text1"/>
          <w:szCs w:val="21"/>
          <w:highlight w:val="none"/>
          <w:u w:val="single"/>
          <w14:textFill>
            <w14:solidFill>
              <w14:schemeClr w14:val="tx1"/>
            </w14:solidFill>
          </w14:textFill>
        </w:rPr>
        <w:br w:type="page" w:clear="all"/>
      </w:r>
      <w:bookmarkStart w:id="186" w:name="_Toc27624"/>
      <w:r>
        <w:rPr>
          <w:rFonts w:hint="eastAsia" w:ascii="黑体" w:hAnsi="黑体" w:eastAsia="黑体"/>
          <w:color w:val="000000" w:themeColor="text1"/>
          <w:sz w:val="28"/>
          <w:szCs w:val="28"/>
          <w:highlight w:val="none"/>
          <w14:textFill>
            <w14:solidFill>
              <w14:schemeClr w14:val="tx1"/>
            </w14:solidFill>
          </w14:textFill>
        </w:rPr>
        <w:t>第二节 政府采购合同通用条款</w:t>
      </w:r>
      <w:bookmarkEnd w:id="186"/>
    </w:p>
    <w:p w14:paraId="68E35837">
      <w:pPr>
        <w:tabs>
          <w:tab w:val="left" w:pos="8820"/>
          <w:tab w:val="left" w:pos="9345"/>
          <w:tab w:val="left" w:pos="9765"/>
        </w:tabs>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定义</w:t>
      </w:r>
    </w:p>
    <w:p w14:paraId="73CA5268">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668FD2D8">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（1）采购人（以下称甲方）是指使用财政性资金，通过政府采购方式向供应商购买货物及其相关服务的国家机关、事业单位、团体组织。</w:t>
      </w:r>
    </w:p>
    <w:p w14:paraId="5613AC28">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（2）供应商（以下称乙方）是指参加政府采购活动并且中标（成交），向采购人提供合同约定的货物及其相关服务的法人、非法人组织或者自然人。</w:t>
      </w:r>
    </w:p>
    <w:p w14:paraId="4D01A419">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w:t>
      </w:r>
    </w:p>
    <w:p w14:paraId="7F2DC5F4">
      <w:pPr>
        <w:tabs>
          <w:tab w:val="left" w:pos="570"/>
          <w:tab w:val="left" w:pos="9240"/>
          <w:tab w:val="left" w:pos="9555"/>
        </w:tabs>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1.2本合同下列术语应解释为：</w:t>
      </w:r>
    </w:p>
    <w:p w14:paraId="4D71BDC0">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color w:val="000000" w:themeColor="text1"/>
          <w:szCs w:val="21"/>
          <w:highlight w:val="none"/>
          <w14:textFill>
            <w14:solidFill>
              <w14:schemeClr w14:val="tx1"/>
            </w14:solidFill>
          </w14:textFill>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w:t>
      </w:r>
    </w:p>
    <w:p w14:paraId="0E1231FA">
      <w:pPr>
        <w:tabs>
          <w:tab w:val="left" w:pos="570"/>
          <w:tab w:val="left" w:pos="9240"/>
          <w:tab w:val="left" w:pos="9555"/>
        </w:tabs>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（2）“合同价款”系指根据本合同规定乙方在全面履行合同义务后甲方应支付给乙方的价款。</w:t>
      </w:r>
    </w:p>
    <w:p w14:paraId="2E0398BB">
      <w:pPr>
        <w:tabs>
          <w:tab w:val="left" w:pos="570"/>
          <w:tab w:val="left" w:pos="9240"/>
          <w:tab w:val="left" w:pos="9555"/>
        </w:tabs>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207A0F1F">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2EE8F308">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43359929">
      <w:pPr>
        <w:tabs>
          <w:tab w:val="left" w:pos="570"/>
          <w:tab w:val="left" w:pos="9240"/>
          <w:tab w:val="left" w:pos="9555"/>
        </w:tabs>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BC6B2E6">
      <w:pPr>
        <w:tabs>
          <w:tab w:val="left" w:pos="570"/>
          <w:tab w:val="left" w:pos="9240"/>
          <w:tab w:val="left" w:pos="9555"/>
        </w:tabs>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74CC3DCF">
      <w:pPr>
        <w:numPr>
          <w:ilvl w:val="0"/>
          <w:numId w:val="9"/>
        </w:num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合同标的及金额</w:t>
      </w:r>
    </w:p>
    <w:p w14:paraId="4686DE68">
      <w:pPr>
        <w:spacing w:line="400" w:lineRule="exact"/>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0231C295">
      <w:pPr>
        <w:spacing w:line="400" w:lineRule="exact"/>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3. 履行合同的时间、地点和方式</w:t>
      </w:r>
    </w:p>
    <w:p w14:paraId="776C66EF">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乙方应当在约定的时间、地点，按照约定方式履行合同。</w:t>
      </w:r>
    </w:p>
    <w:p w14:paraId="6694DCFF">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4. 甲方的权利和义务</w:t>
      </w:r>
    </w:p>
    <w:p w14:paraId="2F68075C">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14:paraId="7C2F9DFE">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14:paraId="2B061641">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14:paraId="33141125">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658EB94F">
      <w:pPr>
        <w:spacing w:line="400" w:lineRule="exact"/>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甲方应当根据合同约定及时向乙方支付合同价款</w:t>
      </w:r>
      <w:r>
        <w:rPr>
          <w:rFonts w:ascii="宋体" w:hAnsi="宋体"/>
          <w:color w:val="000000" w:themeColor="text1"/>
          <w:szCs w:val="21"/>
          <w:highlight w:val="none"/>
          <w14:textFill>
            <w14:solidFill>
              <w14:schemeClr w14:val="tx1"/>
            </w14:solidFill>
          </w14:textFill>
        </w:rPr>
        <w:t>，不得以内部人员变更、履行内部付款流程等为由，拒绝或迟延支付。</w:t>
      </w:r>
    </w:p>
    <w:p w14:paraId="3C44EE47">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国家法律法规规定及</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273B4E5E">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5. 乙方的权利和义务</w:t>
      </w:r>
    </w:p>
    <w:p w14:paraId="0F4EB43A">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14:paraId="45CB07B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提供的货物及相关服务符合合同有关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负责项目实施过程中的所有协调工作。</w:t>
      </w:r>
    </w:p>
    <w:p w14:paraId="4104143F">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7C7C9934">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约定应由乙方承担的其他义务和责任。</w:t>
      </w:r>
    </w:p>
    <w:p w14:paraId="076A7315">
      <w:pPr>
        <w:numPr>
          <w:ilvl w:val="0"/>
          <w:numId w:val="10"/>
        </w:numPr>
        <w:spacing w:line="400" w:lineRule="exact"/>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合同履行</w:t>
      </w:r>
    </w:p>
    <w:p w14:paraId="1043ED8D">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4C138A8F">
      <w:pPr>
        <w:spacing w:line="400" w:lineRule="exact"/>
        <w:jc w:val="lef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2CE60950">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7. 货物包装、运输、保险和交付要求</w:t>
      </w:r>
    </w:p>
    <w:p w14:paraId="352CC0F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48A049BC">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1A47B474">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4FD02A89">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83E3DE5">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乙方在运输到达之前应提前通知甲方，并提示货物运输装卸的注意事项，甲方配合乙方做好货物的接收工作。</w:t>
      </w:r>
    </w:p>
    <w:p w14:paraId="57515629">
      <w:pPr>
        <w:widowControl/>
        <w:spacing w:line="400" w:lineRule="exact"/>
        <w:jc w:val="left"/>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7.6 如因包装、运输问题导致货物损毁、丢失或者品质下降，甲方有权要求降价、换货、拒收部分或整批货物，由此产生的费用和损失，均由乙方承担。</w:t>
      </w:r>
    </w:p>
    <w:p w14:paraId="43EE3CD7">
      <w:pPr>
        <w:spacing w:line="400" w:lineRule="exact"/>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8. 质量标准和保证</w:t>
      </w:r>
    </w:p>
    <w:p w14:paraId="36D496BD">
      <w:pPr>
        <w:spacing w:line="400" w:lineRule="exact"/>
        <w:jc w:val="lef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8.1 质量标准</w:t>
      </w:r>
    </w:p>
    <w:p w14:paraId="52075576">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（1）本合同下提供的货物应符合合同</w:t>
      </w:r>
      <w:r>
        <w:rPr>
          <w:rFonts w:hint="eastAsia" w:ascii="宋体" w:hAnsi="宋体" w:cs="宋体"/>
          <w:color w:val="000000" w:themeColor="text1"/>
          <w:szCs w:val="21"/>
          <w:highlight w:val="none"/>
          <w14:textFill>
            <w14:solidFill>
              <w14:schemeClr w14:val="tx1"/>
            </w14:solidFill>
          </w14:textFill>
        </w:rPr>
        <w:t>约定的品牌、规格型号、技术性能、配置、质量、数量等要求。</w:t>
      </w:r>
      <w:r>
        <w:rPr>
          <w:rFonts w:hint="eastAsia" w:ascii="宋体" w:hAnsi="宋体"/>
          <w:color w:val="000000" w:themeColor="text1"/>
          <w:szCs w:val="21"/>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4A6F36">
      <w:pPr>
        <w:spacing w:line="400" w:lineRule="exact"/>
        <w:jc w:val="lef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（2）采用中华人民共和国法定计量单位。</w:t>
      </w:r>
    </w:p>
    <w:p w14:paraId="387A412D">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（3）乙方所提供的货物应符合国家有关安全、环保、卫生的规定。</w:t>
      </w:r>
    </w:p>
    <w:p w14:paraId="4D563DBA">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2AD2D223">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 保证</w:t>
      </w:r>
    </w:p>
    <w:p w14:paraId="64FEF400">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在其使用寿命期内具备合同约定的性能</w:t>
      </w:r>
      <w:r>
        <w:rPr>
          <w:rFonts w:hint="eastAsia" w:ascii="宋体" w:hAnsi="宋体"/>
          <w:color w:val="000000" w:themeColor="text1"/>
          <w:szCs w:val="21"/>
          <w:highlight w:val="none"/>
          <w14:textFill>
            <w14:solidFill>
              <w14:schemeClr w14:val="tx1"/>
            </w14:solidFill>
          </w14:textFill>
        </w:rPr>
        <w:t>。存在质量保证期的，货物最终交付验收合格后在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规定或乙方书面承诺（两者以较长的为准）的质量保证期内，本保证保持有效。</w:t>
      </w:r>
    </w:p>
    <w:p w14:paraId="641C58D0">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（2）在质量保证期内所发现的缺陷，甲方应尽快以书面形式通知乙方。</w:t>
      </w:r>
    </w:p>
    <w:p w14:paraId="385B43D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（3）乙方收到通知后，应在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规定的响应时间内以合理的速度免费维修或更换有缺陷的货物或部件。</w:t>
      </w:r>
    </w:p>
    <w:p w14:paraId="62ECB794">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25AF1D16">
      <w:pPr>
        <w:spacing w:line="400" w:lineRule="exact"/>
        <w:jc w:val="lef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703478A6">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9. 权利瑕疵担保</w:t>
      </w:r>
    </w:p>
    <w:p w14:paraId="65B5E1A1">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0752E81F">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乙方保证在交付的货物上不存在抵押权等担保物权。</w:t>
      </w:r>
    </w:p>
    <w:p w14:paraId="7B89D44C">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023E7E4F">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10. 知识产权保护</w:t>
      </w:r>
    </w:p>
    <w:p w14:paraId="4275B05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乙方对其所销售的货物应当享有知识产权或经权利人合法授权，保证没有侵犯任何第三人的知识产权等权利。</w:t>
      </w:r>
      <w:bookmarkStart w:id="187" w:name="_Hlk163047038"/>
      <w:r>
        <w:rPr>
          <w:rFonts w:hint="eastAsia" w:ascii="宋体" w:hAnsi="宋体" w:cs="宋体"/>
          <w:color w:val="000000" w:themeColor="text1"/>
          <w:szCs w:val="15"/>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187"/>
      <w:r>
        <w:rPr>
          <w:rFonts w:hint="eastAsia" w:ascii="宋体" w:hAnsi="宋体"/>
          <w:color w:val="000000" w:themeColor="text1"/>
          <w:szCs w:val="21"/>
          <w:highlight w:val="none"/>
          <w14:textFill>
            <w14:solidFill>
              <w14:schemeClr w14:val="tx1"/>
            </w14:solidFill>
          </w14:textFill>
        </w:rPr>
        <w:t>。</w:t>
      </w:r>
    </w:p>
    <w:p w14:paraId="1E80DAA0">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11. 保密义务</w:t>
      </w:r>
    </w:p>
    <w:p w14:paraId="4A64FAB2">
      <w:pPr>
        <w:spacing w:line="400" w:lineRule="exact"/>
        <w:jc w:val="lef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中约定。</w:t>
      </w:r>
    </w:p>
    <w:p w14:paraId="69868AF1">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12. 合同价款支付</w:t>
      </w:r>
    </w:p>
    <w:p w14:paraId="6F2330EB">
      <w:pPr>
        <w:spacing w:line="400" w:lineRule="exact"/>
        <w:jc w:val="lef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 合同价款支付按照国库集中支付制度及财政管理相关规定执行。</w:t>
      </w:r>
    </w:p>
    <w:p w14:paraId="33D6CDD4">
      <w:pPr>
        <w:keepNext/>
        <w:keepLines/>
        <w:spacing w:before="260" w:after="260" w:line="400" w:lineRule="exact"/>
        <w:outlineLvl w:val="1"/>
        <w:rPr>
          <w:rFonts w:hint="eastAsia" w:ascii="Calibri Light" w:hAnsi="Calibri Light"/>
          <w:b/>
          <w:bCs/>
          <w:color w:val="000000" w:themeColor="text1"/>
          <w:sz w:val="32"/>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】中约定。</w:t>
      </w:r>
    </w:p>
    <w:p w14:paraId="659AA90B">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13. 履约保证金</w:t>
      </w:r>
    </w:p>
    <w:p w14:paraId="506D7746">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乙方应当以支票、汇票、本票或者金融机构、担保机构出具的保函等非现金形式提交。</w:t>
      </w:r>
    </w:p>
    <w:p w14:paraId="297E8E32">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 如果乙方出现</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s="宋体"/>
          <w:color w:val="000000" w:themeColor="text1"/>
          <w:szCs w:val="15"/>
          <w:highlight w:val="none"/>
          <w14:textFill>
            <w14:solidFill>
              <w14:schemeClr w14:val="tx1"/>
            </w14:solidFill>
          </w14:textFill>
        </w:rPr>
        <w:t>约定情形的</w:t>
      </w:r>
      <w:r>
        <w:rPr>
          <w:rFonts w:hint="eastAsia" w:ascii="宋体" w:hAnsi="宋体"/>
          <w:color w:val="000000" w:themeColor="text1"/>
          <w:szCs w:val="21"/>
          <w:highlight w:val="none"/>
          <w14:textFill>
            <w14:solidFill>
              <w14:schemeClr w14:val="tx1"/>
            </w14:solidFill>
          </w14:textFill>
        </w:rPr>
        <w:t>，履约保证金不予退还；如果乙方未能按合同约定全面履行义务，甲方有权从履约保证金中取得补偿或赔偿，且不影响甲方要求乙方承担合同约定的超过履约保证金的违约责任的权利。</w:t>
      </w:r>
    </w:p>
    <w:p w14:paraId="0AE81FA0">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13.3 甲方在项目通过验收后按照</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规定支付。</w:t>
      </w:r>
    </w:p>
    <w:p w14:paraId="50F23CC7">
      <w:pPr>
        <w:spacing w:line="400" w:lineRule="exact"/>
        <w:jc w:val="lef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售后</w:t>
      </w:r>
      <w:r>
        <w:rPr>
          <w:rFonts w:hint="eastAsia" w:ascii="宋体" w:hAnsi="宋体"/>
          <w:b/>
          <w:color w:val="000000" w:themeColor="text1"/>
          <w:sz w:val="24"/>
          <w:szCs w:val="24"/>
          <w:highlight w:val="none"/>
          <w14:textFill>
            <w14:solidFill>
              <w14:schemeClr w14:val="tx1"/>
            </w14:solidFill>
          </w14:textFill>
        </w:rPr>
        <w:t>服务</w:t>
      </w:r>
    </w:p>
    <w:p w14:paraId="78832D04">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14.1 除项目不涉及或采购活动中明确约定无须承担外，乙方还应提供下列服务：</w:t>
      </w:r>
    </w:p>
    <w:p w14:paraId="302A6C89">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（1）货物的现场移动、安装、调试、启动监督及技术支持；</w:t>
      </w:r>
    </w:p>
    <w:p w14:paraId="2F2049D5">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（2）提供货物组装和维修所需的专用工具和辅助材料；</w:t>
      </w:r>
    </w:p>
    <w:p w14:paraId="06A4C858">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（3）在</w:t>
      </w:r>
      <w:r>
        <w:rPr>
          <w:rFonts w:hint="eastAsia" w:ascii="宋体" w:hAnsi="宋体" w:cs="宋体"/>
          <w:b/>
          <w:bCs/>
          <w:color w:val="000000" w:themeColor="text1"/>
          <w:szCs w:val="15"/>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约定的期限内对所有的货物实施运行监督、维修，但前提条件是该服务并不能免除乙方在质量保证期内所承担的义务；</w:t>
      </w:r>
    </w:p>
    <w:p w14:paraId="18991396">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w:t>
      </w:r>
    </w:p>
    <w:p w14:paraId="6FAE8011">
      <w:pPr>
        <w:widowControl/>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（5）依照法律、行政法规的规定或者按照</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约定，货物在有效使用年限届满后应予回收的，乙方负有自行或者委托第三人对货物予以回收的义务；</w:t>
      </w:r>
    </w:p>
    <w:p w14:paraId="20B5C00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规定由乙方提供的其他服务。</w:t>
      </w:r>
    </w:p>
    <w:p w14:paraId="0EEE445F">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14.2 乙方提供的售后服务的费用已包含在合同价款中，甲方不再另行支付。</w:t>
      </w:r>
    </w:p>
    <w:p w14:paraId="54760482">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15. 违约责任</w:t>
      </w:r>
    </w:p>
    <w:p w14:paraId="797838F4">
      <w:pPr>
        <w:spacing w:line="400" w:lineRule="exact"/>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15.1质量瑕疵的违约责任</w:t>
      </w:r>
    </w:p>
    <w:p w14:paraId="690BBD90">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及时修理、重作、更换，并承担由此给甲方造成的损失。</w:t>
      </w:r>
    </w:p>
    <w:p w14:paraId="2D4A1BB7">
      <w:pPr>
        <w:spacing w:line="400" w:lineRule="exact"/>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15.2 迟延交货的违约责任</w:t>
      </w:r>
    </w:p>
    <w:p w14:paraId="502E6A61">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DF9611E">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规定执行。如果涉及公共利益，且赔偿金额无法弥补公共利益损失，甲方可要求继续履行或者采取其他补救措施。</w:t>
      </w:r>
    </w:p>
    <w:p w14:paraId="610BB54E">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15.3 迟延支付的违约责任</w:t>
      </w:r>
    </w:p>
    <w:p w14:paraId="3BAE40AF">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甲方存在迟延支付乙方合同款项的，应当承担</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规定的逾期付款利息。</w:t>
      </w:r>
    </w:p>
    <w:p w14:paraId="5B7B8849">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15.4其他违约责任根据项目实际需要按</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规定执行。</w:t>
      </w:r>
    </w:p>
    <w:p w14:paraId="5083BE29">
      <w:pPr>
        <w:numPr>
          <w:ilvl w:val="0"/>
          <w:numId w:val="11"/>
        </w:numPr>
        <w:spacing w:line="400" w:lineRule="exact"/>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合同变更、中止与终止</w:t>
      </w:r>
    </w:p>
    <w:p w14:paraId="34D4246B">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16.1合同的变更</w:t>
      </w:r>
    </w:p>
    <w:p w14:paraId="237C1E6E">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34264123">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16.2合同的中止</w:t>
      </w:r>
    </w:p>
    <w:p w14:paraId="0820083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（1）合同履行过程中因供应商就采购文件、采购过程或结果提起投诉的，甲方认为有必要的，可以中止合同的履行。</w:t>
      </w:r>
    </w:p>
    <w:p w14:paraId="40476BD7">
      <w:pPr>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2FE0B92">
      <w:pPr>
        <w:widowControl/>
        <w:spacing w:line="400" w:lineRule="exact"/>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770F15C2">
      <w:pPr>
        <w:spacing w:line="400" w:lineRule="exact"/>
        <w:jc w:val="lef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（4）甲方不得以行政区划调整、政府换届、机构或者职能调整以及相关责任人更替为由中止合同。</w:t>
      </w:r>
    </w:p>
    <w:p w14:paraId="3E3066BC">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16.3合同的终止</w:t>
      </w:r>
    </w:p>
    <w:p w14:paraId="39326904">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（1）合同因有效期限届满而终止；</w:t>
      </w:r>
    </w:p>
    <w:p w14:paraId="1471C184">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并追究乙方的违约责任</w:t>
      </w:r>
      <w:r>
        <w:rPr>
          <w:rFonts w:hint="eastAsia" w:ascii="宋体" w:hAnsi="宋体"/>
          <w:color w:val="000000" w:themeColor="text1"/>
          <w:szCs w:val="21"/>
          <w:highlight w:val="none"/>
          <w14:textFill>
            <w14:solidFill>
              <w14:schemeClr w14:val="tx1"/>
            </w14:solidFill>
          </w14:textFill>
        </w:rPr>
        <w:t>。</w:t>
      </w:r>
    </w:p>
    <w:p w14:paraId="51871F8F">
      <w:pPr>
        <w:widowControl/>
        <w:spacing w:line="400" w:lineRule="exact"/>
        <w:jc w:val="left"/>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涉及国家利益、社会公共利益的情形</w:t>
      </w:r>
    </w:p>
    <w:p w14:paraId="2780EA7D">
      <w:pPr>
        <w:widowControl/>
        <w:spacing w:line="400" w:lineRule="exact"/>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30FCD642">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17. 合同分包</w:t>
      </w:r>
    </w:p>
    <w:p w14:paraId="4973C853">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17.1 乙方不得将合同转包给其他供应商。涉及合同分包的，乙方应根据采购文件和投标（响应）文件规定进行合同分包。</w:t>
      </w:r>
    </w:p>
    <w:p w14:paraId="5A641374">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17.2 乙方执行政府采购政策向中小企业依法分包的，乙方应当按采购文件和投标（响应）文件签订分包意向协议，分包意向协议属于本合同组成部分。</w:t>
      </w:r>
    </w:p>
    <w:p w14:paraId="0CA37E10">
      <w:p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18. 不可抗力</w:t>
      </w:r>
    </w:p>
    <w:p w14:paraId="1A74B65D">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18.1 不可抗力是指合同双方不能预见、不能避免且不能克服的客观情况。</w:t>
      </w:r>
    </w:p>
    <w:p w14:paraId="0EC6DE91">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18.2 任何一方对由于不可抗力造成的部分或全部不能履行合同不承担违约责任。但迟延履行后发生不可抗力的，不能免除责任。</w:t>
      </w:r>
    </w:p>
    <w:p w14:paraId="71DD21A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5879234">
      <w:pPr>
        <w:spacing w:line="400" w:lineRule="exact"/>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19. 解决争议的方法</w:t>
      </w:r>
    </w:p>
    <w:p w14:paraId="328E3E76">
      <w:pPr>
        <w:widowControl/>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66E8A1EA">
      <w:pPr>
        <w:widowControl/>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19.2 选择仲裁的，应在</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【政府采购合同专用条款】</w:t>
      </w:r>
      <w:r>
        <w:rPr>
          <w:rFonts w:hint="eastAsia" w:ascii="宋体" w:hAnsi="宋体" w:cs="宋体"/>
          <w:color w:val="000000" w:themeColor="text1"/>
          <w:szCs w:val="21"/>
          <w:highlight w:val="none"/>
          <w14:textFill>
            <w14:solidFill>
              <w14:schemeClr w14:val="tx1"/>
            </w14:solidFill>
          </w14:textFill>
        </w:rPr>
        <w:t>中进一步约定选择与争议有实际联系的地点的人民法院管辖，但管辖法院的约定不得违反级别管辖和专属管辖的规定。</w:t>
      </w:r>
    </w:p>
    <w:p w14:paraId="5326FB1A">
      <w:pPr>
        <w:widowControl/>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19.3 如甲乙双方有争议的事项不影响合同其他部分的履行，在争议解决期间，合同其他部分应当继续履行。</w:t>
      </w:r>
    </w:p>
    <w:p w14:paraId="66BF58CB">
      <w:pPr>
        <w:spacing w:line="400" w:lineRule="exact"/>
        <w:jc w:val="lef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20. 政府采购政策</w:t>
      </w:r>
    </w:p>
    <w:p w14:paraId="3DC0C801">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本合同应当按照规定执行政府采购政策。</w:t>
      </w:r>
    </w:p>
    <w:p w14:paraId="43E87422">
      <w:pPr>
        <w:spacing w:line="400" w:lineRule="exact"/>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甲乙双方</w:t>
      </w:r>
      <w:r>
        <w:rPr>
          <w:rFonts w:hint="eastAsia" w:ascii="宋体" w:hAnsi="宋体" w:cs="宋体"/>
          <w:color w:val="000000" w:themeColor="text1"/>
          <w:szCs w:val="24"/>
          <w:highlight w:val="none"/>
          <w:lang w:val="en-GB"/>
          <w14:textFill>
            <w14:solidFill>
              <w14:schemeClr w14:val="tx1"/>
            </w14:solidFill>
          </w14:textFill>
        </w:rPr>
        <w:t>未按规定要求执行政府采购政策造成损失的</w:t>
      </w:r>
      <w:r>
        <w:rPr>
          <w:rFonts w:hint="eastAsia" w:ascii="宋体" w:hAnsi="宋体"/>
          <w:color w:val="000000" w:themeColor="text1"/>
          <w:szCs w:val="21"/>
          <w:highlight w:val="none"/>
          <w14:textFill>
            <w14:solidFill>
              <w14:schemeClr w14:val="tx1"/>
            </w14:solidFill>
          </w14:textFill>
        </w:rPr>
        <w:t>，有过错的一方应当承担赔偿责任，双方都有过错的，各自承担相应的责任。</w:t>
      </w:r>
    </w:p>
    <w:p w14:paraId="65E49665">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DE6F10">
      <w:pPr>
        <w:spacing w:line="400" w:lineRule="exact"/>
        <w:jc w:val="lef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21. 法律适用</w:t>
      </w:r>
    </w:p>
    <w:p w14:paraId="3ECF6552">
      <w:pPr>
        <w:widowControl/>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21.1 本合同的订立、生效、解释、履行及与本合同有关的争议解决，均适用法律、行政法规。</w:t>
      </w:r>
    </w:p>
    <w:p w14:paraId="617BDCC5">
      <w:pPr>
        <w:widowControl/>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21.2 本合同条款与法律、行政法规的强制性规定不一致的，双方当事人应按照法律、行政法规的强制性规定修改本合同的相关条款。</w:t>
      </w:r>
    </w:p>
    <w:p w14:paraId="48AF949B">
      <w:pPr>
        <w:spacing w:line="400" w:lineRule="exact"/>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22. 通知</w:t>
      </w:r>
    </w:p>
    <w:p w14:paraId="46ADBA23">
      <w:pPr>
        <w:widowControl/>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33C665FE">
      <w:pPr>
        <w:widowControl/>
        <w:spacing w:line="400" w:lineRule="exact"/>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22.2 一方当事人变更名称、住所、联系人、联系电话或电子邮箱等信息的，应当在变更后3日内及时书面通知对方，对方实际收到变更通知前的送达仍为有效送达。</w:t>
      </w:r>
    </w:p>
    <w:p w14:paraId="25EE9EEE">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22.3本合同一方给另一方的通知均应采用书面形式，传真或快递送到本合同中规定的对方的地址和办理签收手续。</w:t>
      </w:r>
    </w:p>
    <w:p w14:paraId="4937A176">
      <w:pPr>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22.4通知以送达之日或通知书中规定的生效之日起生效，两者中以较迟之日为准。</w:t>
      </w:r>
    </w:p>
    <w:p w14:paraId="7F5D5BC0">
      <w:pPr>
        <w:numPr>
          <w:ilvl w:val="0"/>
          <w:numId w:val="12"/>
        </w:numPr>
        <w:spacing w:line="400" w:lineRule="exact"/>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合同未尽事项</w:t>
      </w:r>
    </w:p>
    <w:p w14:paraId="2BF4F53C">
      <w:pPr>
        <w:spacing w:line="400" w:lineRule="exact"/>
        <w:jc w:val="lef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23.1合同未尽事项见</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w:t>
      </w:r>
    </w:p>
    <w:p w14:paraId="24A4BCC8">
      <w:pPr>
        <w:spacing w:line="400" w:lineRule="exact"/>
        <w:jc w:val="lef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23.2 合同附件与合同正文具有同等的法律效力。</w:t>
      </w:r>
      <w:bookmarkStart w:id="188" w:name="_Toc20313"/>
    </w:p>
    <w:p w14:paraId="0D8FBEA9">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第三节 政府采购合同专用条款</w:t>
      </w:r>
      <w:bookmarkEnd w:id="188"/>
    </w:p>
    <w:tbl>
      <w:tblPr>
        <w:tblStyle w:val="32"/>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2300"/>
        <w:gridCol w:w="5024"/>
      </w:tblGrid>
      <w:tr w14:paraId="6D4731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76E20F7">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7A657109">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第1.2（6）项</w:t>
            </w:r>
          </w:p>
        </w:tc>
        <w:tc>
          <w:tcPr>
            <w:tcW w:w="2300" w:type="dxa"/>
            <w:noWrap w:val="0"/>
            <w:vAlign w:val="center"/>
          </w:tcPr>
          <w:p w14:paraId="72A8FECE">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联合体具体要求</w:t>
            </w:r>
          </w:p>
        </w:tc>
        <w:tc>
          <w:tcPr>
            <w:tcW w:w="5024" w:type="dxa"/>
            <w:noWrap w:val="0"/>
            <w:vAlign w:val="center"/>
          </w:tcPr>
          <w:p w14:paraId="7BB97A76">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13924FC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1F2843F4">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7E305DAD">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第1.2（7）项</w:t>
            </w:r>
          </w:p>
        </w:tc>
        <w:tc>
          <w:tcPr>
            <w:tcW w:w="2300" w:type="dxa"/>
            <w:noWrap w:val="0"/>
            <w:vAlign w:val="center"/>
          </w:tcPr>
          <w:p w14:paraId="5DBB68BE">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其他术语解释</w:t>
            </w:r>
          </w:p>
        </w:tc>
        <w:tc>
          <w:tcPr>
            <w:tcW w:w="5024" w:type="dxa"/>
            <w:noWrap w:val="0"/>
            <w:vAlign w:val="center"/>
          </w:tcPr>
          <w:p w14:paraId="23A32CA2">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3E76181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BBB61EC">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5030F58D">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第4.4款</w:t>
            </w:r>
          </w:p>
        </w:tc>
        <w:tc>
          <w:tcPr>
            <w:tcW w:w="2300" w:type="dxa"/>
            <w:noWrap w:val="0"/>
            <w:vAlign w:val="center"/>
          </w:tcPr>
          <w:p w14:paraId="1E828EA6">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履约验收中甲方提出异议或作出说明的期限</w:t>
            </w:r>
          </w:p>
        </w:tc>
        <w:tc>
          <w:tcPr>
            <w:tcW w:w="5024" w:type="dxa"/>
            <w:noWrap w:val="0"/>
            <w:vAlign w:val="center"/>
          </w:tcPr>
          <w:p w14:paraId="26F07AC2">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1BC92CA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C3AF173">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756B25DB">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第4.6款</w:t>
            </w:r>
          </w:p>
        </w:tc>
        <w:tc>
          <w:tcPr>
            <w:tcW w:w="2300" w:type="dxa"/>
            <w:noWrap w:val="0"/>
            <w:vAlign w:val="center"/>
          </w:tcPr>
          <w:p w14:paraId="4EC78FF0">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约定甲方承担的其他义务和责任</w:t>
            </w:r>
          </w:p>
        </w:tc>
        <w:tc>
          <w:tcPr>
            <w:tcW w:w="5024" w:type="dxa"/>
            <w:noWrap w:val="0"/>
            <w:vAlign w:val="center"/>
          </w:tcPr>
          <w:p w14:paraId="7586AD0F">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1A55CE9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trPr>
        <w:tc>
          <w:tcPr>
            <w:tcW w:w="1607" w:type="dxa"/>
            <w:noWrap w:val="0"/>
            <w:vAlign w:val="center"/>
          </w:tcPr>
          <w:p w14:paraId="7EE3085E">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6CA3E76F">
            <w:pPr>
              <w:widowControl w:val="0"/>
              <w:jc w:val="center"/>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第5.4款</w:t>
            </w:r>
          </w:p>
        </w:tc>
        <w:tc>
          <w:tcPr>
            <w:tcW w:w="2300" w:type="dxa"/>
            <w:noWrap w:val="0"/>
            <w:vAlign w:val="center"/>
          </w:tcPr>
          <w:p w14:paraId="34F9900A">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约定乙方承担的其他义务和责任</w:t>
            </w:r>
          </w:p>
        </w:tc>
        <w:tc>
          <w:tcPr>
            <w:tcW w:w="5024" w:type="dxa"/>
            <w:noWrap w:val="0"/>
            <w:vAlign w:val="center"/>
          </w:tcPr>
          <w:p w14:paraId="00CD4E66">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2B14FC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4088EE7">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40435D1">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第6.1款</w:t>
            </w:r>
          </w:p>
        </w:tc>
        <w:tc>
          <w:tcPr>
            <w:tcW w:w="2300" w:type="dxa"/>
            <w:noWrap w:val="0"/>
            <w:vAlign w:val="center"/>
          </w:tcPr>
          <w:p w14:paraId="293902BF">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履行合同义务的顺序</w:t>
            </w:r>
          </w:p>
        </w:tc>
        <w:tc>
          <w:tcPr>
            <w:tcW w:w="5024" w:type="dxa"/>
            <w:noWrap w:val="0"/>
            <w:vAlign w:val="center"/>
          </w:tcPr>
          <w:p w14:paraId="24FB53BF">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599A50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noWrap w:val="0"/>
            <w:vAlign w:val="center"/>
          </w:tcPr>
          <w:p w14:paraId="57249CD4">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0F255A7B">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第7.1款</w:t>
            </w:r>
          </w:p>
        </w:tc>
        <w:tc>
          <w:tcPr>
            <w:tcW w:w="2300" w:type="dxa"/>
            <w:noWrap w:val="0"/>
            <w:vAlign w:val="center"/>
          </w:tcPr>
          <w:p w14:paraId="7E6472CD">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包装特殊要求</w:t>
            </w:r>
          </w:p>
        </w:tc>
        <w:tc>
          <w:tcPr>
            <w:tcW w:w="5024" w:type="dxa"/>
            <w:noWrap w:val="0"/>
            <w:vAlign w:val="center"/>
          </w:tcPr>
          <w:p w14:paraId="287FD0B0">
            <w:pPr>
              <w:widowControl w:val="0"/>
              <w:jc w:val="both"/>
              <w:rPr>
                <w:rFonts w:ascii="Times New Roman" w:hAnsi="Times New Roman" w:eastAsia="宋体" w:cs="Times New Roman"/>
                <w:color w:val="000000" w:themeColor="text1"/>
                <w:sz w:val="21"/>
                <w:szCs w:val="24"/>
                <w:highlight w:val="none"/>
                <w14:textFill>
                  <w14:solidFill>
                    <w14:schemeClr w14:val="tx1"/>
                  </w14:solidFill>
                </w14:textFill>
              </w:rPr>
            </w:pPr>
          </w:p>
        </w:tc>
      </w:tr>
      <w:tr w14:paraId="3A27899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noWrap w:val="0"/>
            <w:vAlign w:val="center"/>
          </w:tcPr>
          <w:p w14:paraId="2B56039F">
            <w:pPr>
              <w:widowControl w:val="0"/>
              <w:jc w:val="center"/>
              <w:rPr>
                <w:rFonts w:hint="eastAsia" w:ascii="宋体" w:hAnsi="宋体" w:eastAsia="宋体" w:cs="Times New Roman"/>
                <w:sz w:val="21"/>
                <w:szCs w:val="21"/>
                <w:highlight w:val="none"/>
                <w:lang w:val="en-US" w:eastAsia="zh-CN" w:bidi="ar-SA"/>
              </w:rPr>
            </w:pPr>
          </w:p>
        </w:tc>
        <w:tc>
          <w:tcPr>
            <w:tcW w:w="2300" w:type="dxa"/>
            <w:noWrap w:val="0"/>
            <w:vAlign w:val="center"/>
          </w:tcPr>
          <w:p w14:paraId="77A4A0A3">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指定现场</w:t>
            </w:r>
          </w:p>
        </w:tc>
        <w:tc>
          <w:tcPr>
            <w:tcW w:w="5024" w:type="dxa"/>
            <w:noWrap w:val="0"/>
            <w:vAlign w:val="center"/>
          </w:tcPr>
          <w:p w14:paraId="4C72E51A">
            <w:pPr>
              <w:widowControl w:val="0"/>
              <w:jc w:val="both"/>
              <w:rPr>
                <w:rFonts w:hint="eastAsia" w:ascii="Times New Roman" w:hAnsi="Times New Roman" w:eastAsia="宋体" w:cs="Times New Roman"/>
                <w:color w:val="000000" w:themeColor="text1"/>
                <w:sz w:val="21"/>
                <w:szCs w:val="24"/>
                <w:highlight w:val="none"/>
                <w14:textFill>
                  <w14:solidFill>
                    <w14:schemeClr w14:val="tx1"/>
                  </w14:solidFill>
                </w14:textFill>
              </w:rPr>
            </w:pPr>
          </w:p>
        </w:tc>
      </w:tr>
      <w:tr w14:paraId="6D9B5F1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07453856">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0A20C91E">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第7.2款</w:t>
            </w:r>
          </w:p>
        </w:tc>
        <w:tc>
          <w:tcPr>
            <w:tcW w:w="2300" w:type="dxa"/>
            <w:noWrap w:val="0"/>
            <w:vAlign w:val="center"/>
          </w:tcPr>
          <w:p w14:paraId="375A0AA4">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运输特殊要求</w:t>
            </w:r>
          </w:p>
        </w:tc>
        <w:tc>
          <w:tcPr>
            <w:tcW w:w="5024" w:type="dxa"/>
            <w:noWrap w:val="0"/>
            <w:vAlign w:val="center"/>
          </w:tcPr>
          <w:p w14:paraId="790940BF">
            <w:pPr>
              <w:widowControl w:val="0"/>
              <w:jc w:val="both"/>
              <w:rPr>
                <w:rFonts w:hint="eastAsia" w:ascii="Times New Roman" w:hAnsi="Times New Roman" w:eastAsia="宋体" w:cs="Times New Roman"/>
                <w:color w:val="000000" w:themeColor="text1"/>
                <w:sz w:val="21"/>
                <w:szCs w:val="24"/>
                <w:highlight w:val="none"/>
                <w14:textFill>
                  <w14:solidFill>
                    <w14:schemeClr w14:val="tx1"/>
                  </w14:solidFill>
                </w14:textFill>
              </w:rPr>
            </w:pPr>
          </w:p>
        </w:tc>
      </w:tr>
      <w:tr w14:paraId="691481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2CB800DF">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FDE2722">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第7.3款</w:t>
            </w:r>
          </w:p>
        </w:tc>
        <w:tc>
          <w:tcPr>
            <w:tcW w:w="2300" w:type="dxa"/>
            <w:noWrap w:val="0"/>
            <w:vAlign w:val="center"/>
          </w:tcPr>
          <w:p w14:paraId="6FAB1F03">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保险要求</w:t>
            </w:r>
          </w:p>
        </w:tc>
        <w:tc>
          <w:tcPr>
            <w:tcW w:w="5024" w:type="dxa"/>
            <w:noWrap w:val="0"/>
            <w:vAlign w:val="center"/>
          </w:tcPr>
          <w:p w14:paraId="469E84E2">
            <w:pPr>
              <w:widowControl w:val="0"/>
              <w:jc w:val="both"/>
              <w:rPr>
                <w:rFonts w:hint="eastAsia" w:ascii="Times New Roman" w:hAnsi="Times New Roman" w:eastAsia="宋体" w:cs="Times New Roman"/>
                <w:color w:val="000000" w:themeColor="text1"/>
                <w:sz w:val="21"/>
                <w:szCs w:val="24"/>
                <w:highlight w:val="none"/>
                <w14:textFill>
                  <w14:solidFill>
                    <w14:schemeClr w14:val="tx1"/>
                  </w14:solidFill>
                </w14:textFill>
              </w:rPr>
            </w:pPr>
          </w:p>
        </w:tc>
      </w:tr>
      <w:tr w14:paraId="0ECC989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8528B65">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A1240B7">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第8.2（1）项</w:t>
            </w:r>
          </w:p>
        </w:tc>
        <w:tc>
          <w:tcPr>
            <w:tcW w:w="2300" w:type="dxa"/>
            <w:noWrap w:val="0"/>
            <w:vAlign w:val="center"/>
          </w:tcPr>
          <w:p w14:paraId="23CF95D4">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质量保证期</w:t>
            </w:r>
          </w:p>
        </w:tc>
        <w:tc>
          <w:tcPr>
            <w:tcW w:w="5024" w:type="dxa"/>
            <w:noWrap w:val="0"/>
            <w:vAlign w:val="center"/>
          </w:tcPr>
          <w:p w14:paraId="75DE37DF">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74BE86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851FC53">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D1B0BFA">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第8.2（3）项</w:t>
            </w:r>
          </w:p>
        </w:tc>
        <w:tc>
          <w:tcPr>
            <w:tcW w:w="2300" w:type="dxa"/>
            <w:noWrap w:val="0"/>
            <w:vAlign w:val="center"/>
          </w:tcPr>
          <w:p w14:paraId="0E4DBF35">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货物质量缺陷</w:t>
            </w:r>
          </w:p>
          <w:p w14:paraId="1431B1CF">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响应时间</w:t>
            </w:r>
          </w:p>
        </w:tc>
        <w:tc>
          <w:tcPr>
            <w:tcW w:w="5024" w:type="dxa"/>
            <w:noWrap w:val="0"/>
            <w:vAlign w:val="center"/>
          </w:tcPr>
          <w:p w14:paraId="0609346D">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2A4A87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5912F4D">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第二节</w:t>
            </w:r>
          </w:p>
          <w:p w14:paraId="69AD1356">
            <w:pPr>
              <w:widowControl/>
              <w:spacing w:line="400" w:lineRule="exact"/>
              <w:jc w:val="center"/>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第11.1款</w:t>
            </w:r>
          </w:p>
        </w:tc>
        <w:tc>
          <w:tcPr>
            <w:tcW w:w="2300" w:type="dxa"/>
            <w:noWrap w:val="0"/>
            <w:vAlign w:val="center"/>
          </w:tcPr>
          <w:p w14:paraId="0AB78A23">
            <w:pPr>
              <w:widowControl w:val="0"/>
              <w:jc w:val="both"/>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其他应当保密的信息</w:t>
            </w:r>
          </w:p>
        </w:tc>
        <w:tc>
          <w:tcPr>
            <w:tcW w:w="5024" w:type="dxa"/>
            <w:noWrap w:val="0"/>
            <w:vAlign w:val="center"/>
          </w:tcPr>
          <w:p w14:paraId="29ED75F6">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2F3757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09009E4D">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6BF8A54">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第12.2款</w:t>
            </w:r>
          </w:p>
        </w:tc>
        <w:tc>
          <w:tcPr>
            <w:tcW w:w="2300" w:type="dxa"/>
            <w:noWrap w:val="0"/>
            <w:vAlign w:val="center"/>
          </w:tcPr>
          <w:p w14:paraId="2B958DFB">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合同价款支付时间</w:t>
            </w:r>
          </w:p>
        </w:tc>
        <w:tc>
          <w:tcPr>
            <w:tcW w:w="5024" w:type="dxa"/>
            <w:noWrap w:val="0"/>
            <w:vAlign w:val="center"/>
          </w:tcPr>
          <w:p w14:paraId="1127193E">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15D1AE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4C3C5A6A">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9DAB240">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第13.2款</w:t>
            </w:r>
          </w:p>
        </w:tc>
        <w:tc>
          <w:tcPr>
            <w:tcW w:w="2300" w:type="dxa"/>
            <w:noWrap w:val="0"/>
            <w:vAlign w:val="center"/>
          </w:tcPr>
          <w:p w14:paraId="03F07023">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履约保证金不予退还的情形</w:t>
            </w:r>
          </w:p>
        </w:tc>
        <w:tc>
          <w:tcPr>
            <w:tcW w:w="5024" w:type="dxa"/>
            <w:noWrap w:val="0"/>
            <w:vAlign w:val="center"/>
          </w:tcPr>
          <w:p w14:paraId="70DE0220">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03DE3BA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1AD419A">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3E3A77AF">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第13.3款</w:t>
            </w:r>
          </w:p>
        </w:tc>
        <w:tc>
          <w:tcPr>
            <w:tcW w:w="2300" w:type="dxa"/>
            <w:noWrap w:val="0"/>
            <w:vAlign w:val="center"/>
          </w:tcPr>
          <w:p w14:paraId="7B9024B1">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履约保证金退还时间及逾期退还的违约金</w:t>
            </w:r>
          </w:p>
        </w:tc>
        <w:tc>
          <w:tcPr>
            <w:tcW w:w="5024" w:type="dxa"/>
            <w:noWrap w:val="0"/>
            <w:vAlign w:val="center"/>
          </w:tcPr>
          <w:p w14:paraId="6CBAA2DA">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276D0F4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397F43B5">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88CCECB">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第14.1（3）项</w:t>
            </w:r>
          </w:p>
        </w:tc>
        <w:tc>
          <w:tcPr>
            <w:tcW w:w="2300" w:type="dxa"/>
            <w:noWrap w:val="0"/>
            <w:vAlign w:val="center"/>
          </w:tcPr>
          <w:p w14:paraId="3FA90F6B">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运行监督、维修期限</w:t>
            </w:r>
          </w:p>
        </w:tc>
        <w:tc>
          <w:tcPr>
            <w:tcW w:w="5024" w:type="dxa"/>
            <w:noWrap w:val="0"/>
            <w:vAlign w:val="center"/>
          </w:tcPr>
          <w:p w14:paraId="71639ACA">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3045320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363ED35F">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46C1194B">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第14.1（5）项</w:t>
            </w:r>
          </w:p>
        </w:tc>
        <w:tc>
          <w:tcPr>
            <w:tcW w:w="2300" w:type="dxa"/>
            <w:noWrap w:val="0"/>
            <w:vAlign w:val="center"/>
          </w:tcPr>
          <w:p w14:paraId="26315CDB">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货物回收的约定</w:t>
            </w:r>
          </w:p>
        </w:tc>
        <w:tc>
          <w:tcPr>
            <w:tcW w:w="5024" w:type="dxa"/>
            <w:noWrap w:val="0"/>
            <w:vAlign w:val="center"/>
          </w:tcPr>
          <w:p w14:paraId="744B9FFD">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0A95258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5D5A8D4">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14653DF5">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第14.1（6）项</w:t>
            </w:r>
          </w:p>
        </w:tc>
        <w:tc>
          <w:tcPr>
            <w:tcW w:w="2300" w:type="dxa"/>
            <w:noWrap w:val="0"/>
            <w:vAlign w:val="center"/>
          </w:tcPr>
          <w:p w14:paraId="107EEBFC">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乙方提供的其他服务</w:t>
            </w:r>
          </w:p>
        </w:tc>
        <w:tc>
          <w:tcPr>
            <w:tcW w:w="5024" w:type="dxa"/>
            <w:noWrap w:val="0"/>
            <w:vAlign w:val="center"/>
          </w:tcPr>
          <w:p w14:paraId="57C1D68A">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4BA1C4F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DA02460">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41584005">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第15.1款</w:t>
            </w:r>
          </w:p>
        </w:tc>
        <w:tc>
          <w:tcPr>
            <w:tcW w:w="2300" w:type="dxa"/>
            <w:noWrap w:val="0"/>
            <w:vAlign w:val="center"/>
          </w:tcPr>
          <w:p w14:paraId="6E61FDEE">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修理、重作、更换相关具体规定</w:t>
            </w:r>
          </w:p>
        </w:tc>
        <w:tc>
          <w:tcPr>
            <w:tcW w:w="5024" w:type="dxa"/>
            <w:noWrap w:val="0"/>
            <w:vAlign w:val="center"/>
          </w:tcPr>
          <w:p w14:paraId="19A45A87">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r w14:paraId="2F3C2E9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B831BF3">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588CCE90">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第15.2（2）项</w:t>
            </w:r>
          </w:p>
        </w:tc>
        <w:tc>
          <w:tcPr>
            <w:tcW w:w="2300" w:type="dxa"/>
            <w:noWrap w:val="0"/>
            <w:vAlign w:val="center"/>
          </w:tcPr>
          <w:p w14:paraId="133D5FB7">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迟延交货赔偿费</w:t>
            </w:r>
          </w:p>
        </w:tc>
        <w:tc>
          <w:tcPr>
            <w:tcW w:w="5024" w:type="dxa"/>
            <w:noWrap w:val="0"/>
            <w:vAlign w:val="center"/>
          </w:tcPr>
          <w:p w14:paraId="6C24B1B6">
            <w:pPr>
              <w:widowControl w:val="0"/>
              <w:jc w:val="left"/>
              <w:rPr>
                <w:rFonts w:ascii="宋体" w:hAnsi="宋体" w:eastAsia="宋体" w:cs="Times New Roman"/>
                <w:color w:val="000000" w:themeColor="text1"/>
                <w:sz w:val="21"/>
                <w:szCs w:val="21"/>
                <w:highlight w:val="none"/>
                <w:u w:val="single"/>
                <w14:textFill>
                  <w14:solidFill>
                    <w14:schemeClr w14:val="tx1"/>
                  </w14:solidFill>
                </w14:textFill>
              </w:rPr>
            </w:pPr>
          </w:p>
        </w:tc>
      </w:tr>
      <w:tr w14:paraId="4C2CA6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C2DBA3E">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4F92AD07">
            <w:pPr>
              <w:widowControl w:val="0"/>
              <w:jc w:val="center"/>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第15.3款</w:t>
            </w:r>
          </w:p>
        </w:tc>
        <w:tc>
          <w:tcPr>
            <w:tcW w:w="2300" w:type="dxa"/>
            <w:noWrap w:val="0"/>
            <w:vAlign w:val="center"/>
          </w:tcPr>
          <w:p w14:paraId="410C8214">
            <w:pPr>
              <w:widowControl w:val="0"/>
              <w:jc w:val="left"/>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逾期付款利息</w:t>
            </w:r>
          </w:p>
        </w:tc>
        <w:tc>
          <w:tcPr>
            <w:tcW w:w="5024" w:type="dxa"/>
            <w:noWrap w:val="0"/>
            <w:vAlign w:val="center"/>
          </w:tcPr>
          <w:p w14:paraId="0FA7CCE6">
            <w:pPr>
              <w:widowControl w:val="0"/>
              <w:jc w:val="left"/>
              <w:rPr>
                <w:rFonts w:ascii="宋体" w:hAnsi="宋体" w:eastAsia="宋体" w:cs="Times New Roman"/>
                <w:color w:val="000000" w:themeColor="text1"/>
                <w:sz w:val="21"/>
                <w:szCs w:val="21"/>
                <w:highlight w:val="none"/>
                <w:u w:val="single"/>
                <w14:textFill>
                  <w14:solidFill>
                    <w14:schemeClr w14:val="tx1"/>
                  </w14:solidFill>
                </w14:textFill>
              </w:rPr>
            </w:pPr>
          </w:p>
        </w:tc>
      </w:tr>
      <w:tr w14:paraId="6A6A6A1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0F5BBB93">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4FAB2C80">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第15.4款</w:t>
            </w:r>
          </w:p>
        </w:tc>
        <w:tc>
          <w:tcPr>
            <w:tcW w:w="2300" w:type="dxa"/>
            <w:noWrap w:val="0"/>
            <w:vAlign w:val="center"/>
          </w:tcPr>
          <w:p w14:paraId="2530C691">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其他违约责任</w:t>
            </w:r>
          </w:p>
        </w:tc>
        <w:tc>
          <w:tcPr>
            <w:tcW w:w="5024" w:type="dxa"/>
            <w:noWrap w:val="0"/>
            <w:vAlign w:val="center"/>
          </w:tcPr>
          <w:p w14:paraId="4CA3753B">
            <w:pPr>
              <w:widowControl w:val="0"/>
              <w:jc w:val="left"/>
              <w:rPr>
                <w:rFonts w:ascii="宋体" w:hAnsi="宋体" w:eastAsia="宋体" w:cs="Times New Roman"/>
                <w:color w:val="000000" w:themeColor="text1"/>
                <w:sz w:val="21"/>
                <w:szCs w:val="21"/>
                <w:highlight w:val="none"/>
                <w:u w:val="single"/>
                <w14:textFill>
                  <w14:solidFill>
                    <w14:schemeClr w14:val="tx1"/>
                  </w14:solidFill>
                </w14:textFill>
              </w:rPr>
            </w:pPr>
          </w:p>
        </w:tc>
      </w:tr>
      <w:tr w14:paraId="4995E1F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09D6560A">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7026B8B1">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第19.2款</w:t>
            </w:r>
          </w:p>
        </w:tc>
        <w:tc>
          <w:tcPr>
            <w:tcW w:w="2300" w:type="dxa"/>
            <w:noWrap w:val="0"/>
            <w:vAlign w:val="center"/>
          </w:tcPr>
          <w:p w14:paraId="7A0700AB">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解决争议的方法</w:t>
            </w:r>
          </w:p>
        </w:tc>
        <w:tc>
          <w:tcPr>
            <w:tcW w:w="5024" w:type="dxa"/>
            <w:noWrap w:val="0"/>
            <w:vAlign w:val="center"/>
          </w:tcPr>
          <w:p w14:paraId="372CC1DD">
            <w:pPr>
              <w:widowControl w:val="0"/>
              <w:spacing w:line="400" w:lineRule="exact"/>
              <w:jc w:val="left"/>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种方式解决：</w:t>
            </w:r>
          </w:p>
          <w:p w14:paraId="2023C3C8">
            <w:pPr>
              <w:widowControl w:val="0"/>
              <w:spacing w:line="400" w:lineRule="exact"/>
              <w:jc w:val="left"/>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w:t>
            </w:r>
          </w:p>
          <w:p w14:paraId="35F086EF">
            <w:pPr>
              <w:widowControl w:val="0"/>
              <w:jc w:val="left"/>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人民法院起诉。</w:t>
            </w:r>
          </w:p>
        </w:tc>
      </w:tr>
      <w:tr w14:paraId="2755C5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2EA4BC95">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第二节</w:t>
            </w:r>
          </w:p>
          <w:p w14:paraId="25F746A0">
            <w:pPr>
              <w:widowControl w:val="0"/>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第23.1款</w:t>
            </w:r>
          </w:p>
        </w:tc>
        <w:tc>
          <w:tcPr>
            <w:tcW w:w="2300" w:type="dxa"/>
            <w:noWrap w:val="0"/>
            <w:vAlign w:val="center"/>
          </w:tcPr>
          <w:p w14:paraId="5204B074">
            <w:pPr>
              <w:widowControl w:val="0"/>
              <w:jc w:val="left"/>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其他专用条款</w:t>
            </w:r>
          </w:p>
        </w:tc>
        <w:tc>
          <w:tcPr>
            <w:tcW w:w="5024" w:type="dxa"/>
            <w:noWrap w:val="0"/>
            <w:vAlign w:val="center"/>
          </w:tcPr>
          <w:p w14:paraId="7AFACD99">
            <w:pPr>
              <w:widowControl w:val="0"/>
              <w:jc w:val="left"/>
              <w:rPr>
                <w:rFonts w:ascii="宋体" w:hAnsi="宋体" w:eastAsia="宋体" w:cs="Times New Roman"/>
                <w:color w:val="000000" w:themeColor="text1"/>
                <w:sz w:val="21"/>
                <w:szCs w:val="21"/>
                <w:highlight w:val="none"/>
                <w14:textFill>
                  <w14:solidFill>
                    <w14:schemeClr w14:val="tx1"/>
                  </w14:solidFill>
                </w14:textFill>
              </w:rPr>
            </w:pPr>
          </w:p>
        </w:tc>
      </w:tr>
    </w:tbl>
    <w:p w14:paraId="7549EB84">
      <w:pPr>
        <w:rPr>
          <w:color w:val="000000" w:themeColor="text1"/>
          <w:szCs w:val="24"/>
          <w:highlight w:val="none"/>
          <w14:textFill>
            <w14:solidFill>
              <w14:schemeClr w14:val="tx1"/>
            </w14:solidFill>
          </w14:textFill>
        </w:rPr>
      </w:pPr>
    </w:p>
    <w:p w14:paraId="3DFB6E73">
      <w:pPr>
        <w:spacing w:line="360" w:lineRule="auto"/>
        <w:rPr>
          <w:rFonts w:ascii="等线" w:hAnsi="等线" w:eastAsia="等线" w:cs="仿宋"/>
          <w:color w:val="000000" w:themeColor="text1"/>
          <w:szCs w:val="21"/>
          <w:highlight w:val="none"/>
          <w14:textFill>
            <w14:solidFill>
              <w14:schemeClr w14:val="tx1"/>
            </w14:solidFill>
          </w14:textFill>
        </w:rPr>
      </w:pPr>
    </w:p>
    <w:p w14:paraId="36905AC6">
      <w:pPr>
        <w:spacing w:before="120" w:after="120" w:line="480" w:lineRule="exact"/>
        <w:jc w:val="center"/>
        <w:outlineLvl w:val="0"/>
        <w:rPr>
          <w:rFonts w:hint="eastAsia" w:ascii="宋体" w:hAnsi="宋体" w:cs="Courier New"/>
          <w:color w:val="000000" w:themeColor="text1"/>
          <w:sz w:val="24"/>
          <w:szCs w:val="24"/>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89" w:name="_Toc21863"/>
      <w:r>
        <w:rPr>
          <w:rFonts w:hint="eastAsia" w:ascii="黑体" w:hAnsi="Courier New" w:eastAsia="黑体" w:cs="Courier New"/>
          <w:bCs/>
          <w:color w:val="000000" w:themeColor="text1"/>
          <w:sz w:val="44"/>
          <w:szCs w:val="21"/>
          <w:highlight w:val="none"/>
          <w14:textFill>
            <w14:solidFill>
              <w14:schemeClr w14:val="tx1"/>
            </w14:solidFill>
          </w14:textFill>
        </w:rPr>
        <w:t>第</w:t>
      </w:r>
      <w:bookmarkEnd w:id="178"/>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采购需求</w:t>
      </w:r>
      <w:bookmarkEnd w:id="179"/>
      <w:bookmarkEnd w:id="180"/>
      <w:bookmarkEnd w:id="181"/>
      <w:bookmarkEnd w:id="189"/>
    </w:p>
    <w:p w14:paraId="314E09E5">
      <w:pPr>
        <w:spacing w:after="62" w:line="540" w:lineRule="exact"/>
        <w:rPr>
          <w:rFonts w:ascii="Times New Roman" w:hAnsi="Times New Roman" w:eastAsia="仿宋" w:cs="Times New Roman"/>
          <w:color w:val="000000"/>
          <w:sz w:val="28"/>
          <w:szCs w:val="28"/>
          <w:highlight w:val="none"/>
        </w:rPr>
      </w:pPr>
      <w:bookmarkStart w:id="190" w:name="_Toc120614281"/>
      <w:bookmarkStart w:id="191" w:name="_Toc49090575"/>
      <w:bookmarkStart w:id="192" w:name="_Toc26554093"/>
      <w:r>
        <w:rPr>
          <w:rFonts w:ascii="Times New Roman" w:hAnsi="Times New Roman" w:eastAsia="仿宋" w:cs="Times New Roman"/>
          <w:color w:val="000000"/>
          <w:sz w:val="28"/>
          <w:szCs w:val="28"/>
          <w:highlight w:val="none"/>
        </w:rPr>
        <w:t>项目属性</w:t>
      </w:r>
      <w:r>
        <w:rPr>
          <w:rFonts w:hint="eastAsia" w:ascii="Times New Roman" w:hAnsi="Times New Roman" w:eastAsia="仿宋" w:cs="Times New Roman"/>
          <w:color w:val="000000"/>
          <w:sz w:val="28"/>
          <w:szCs w:val="28"/>
          <w:highlight w:val="none"/>
          <w:lang w:eastAsia="zh-CN"/>
        </w:rPr>
        <w:t>：</w:t>
      </w:r>
      <w:r>
        <w:rPr>
          <w:rFonts w:ascii="Times New Roman" w:hAnsi="Times New Roman" w:eastAsia="仿宋" w:cs="Times New Roman"/>
          <w:color w:val="000000"/>
          <w:sz w:val="28"/>
          <w:szCs w:val="28"/>
          <w:highlight w:val="none"/>
        </w:rPr>
        <w:t>货物类项目。</w:t>
      </w:r>
    </w:p>
    <w:p w14:paraId="3AB683B6">
      <w:pPr>
        <w:spacing w:after="62" w:line="540" w:lineRule="exact"/>
        <w:rPr>
          <w:rFonts w:ascii="Times New Roman" w:hAnsi="Times New Roman" w:eastAsia="仿宋" w:cs="Times New Roman"/>
          <w:color w:val="FF0000"/>
          <w:sz w:val="28"/>
          <w:szCs w:val="28"/>
          <w:highlight w:val="none"/>
        </w:rPr>
      </w:pPr>
      <w:r>
        <w:rPr>
          <w:rFonts w:ascii="Times New Roman" w:hAnsi="Times New Roman" w:eastAsia="仿宋" w:cs="Times New Roman"/>
          <w:b/>
          <w:sz w:val="28"/>
          <w:szCs w:val="28"/>
          <w:highlight w:val="none"/>
        </w:rPr>
        <w:t>一、采购标的清单：</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104"/>
        <w:gridCol w:w="3990"/>
        <w:gridCol w:w="2419"/>
      </w:tblGrid>
      <w:tr w14:paraId="2876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6" w:type="dxa"/>
            <w:noWrap w:val="0"/>
            <w:vAlign w:val="center"/>
          </w:tcPr>
          <w:p w14:paraId="562734AE">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分包</w:t>
            </w:r>
          </w:p>
        </w:tc>
        <w:tc>
          <w:tcPr>
            <w:tcW w:w="1104" w:type="dxa"/>
            <w:noWrap w:val="0"/>
            <w:vAlign w:val="center"/>
          </w:tcPr>
          <w:p w14:paraId="1D37E568">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序号</w:t>
            </w:r>
          </w:p>
        </w:tc>
        <w:tc>
          <w:tcPr>
            <w:tcW w:w="3990" w:type="dxa"/>
            <w:noWrap w:val="0"/>
            <w:vAlign w:val="center"/>
          </w:tcPr>
          <w:p w14:paraId="5A9880FC">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采购标的</w:t>
            </w:r>
          </w:p>
        </w:tc>
        <w:tc>
          <w:tcPr>
            <w:tcW w:w="2419" w:type="dxa"/>
            <w:noWrap w:val="0"/>
            <w:vAlign w:val="center"/>
          </w:tcPr>
          <w:p w14:paraId="07071F5D">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对应中小企业划分标准所属行业</w:t>
            </w:r>
          </w:p>
        </w:tc>
      </w:tr>
      <w:tr w14:paraId="09FC7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6" w:type="dxa"/>
            <w:noWrap w:val="0"/>
            <w:vAlign w:val="center"/>
          </w:tcPr>
          <w:p w14:paraId="100DEAF2">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包1</w:t>
            </w:r>
          </w:p>
        </w:tc>
        <w:tc>
          <w:tcPr>
            <w:tcW w:w="1104" w:type="dxa"/>
            <w:noWrap w:val="0"/>
            <w:vAlign w:val="center"/>
          </w:tcPr>
          <w:p w14:paraId="5CD2DCC5">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1</w:t>
            </w:r>
          </w:p>
        </w:tc>
        <w:tc>
          <w:tcPr>
            <w:tcW w:w="3990" w:type="dxa"/>
            <w:noWrap w:val="0"/>
            <w:vAlign w:val="center"/>
          </w:tcPr>
          <w:p w14:paraId="025EF3E7">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食堂厨具（含桌凳）设备</w:t>
            </w:r>
            <w:r>
              <w:rPr>
                <w:rFonts w:hint="eastAsia" w:ascii="Times New Roman" w:hAnsi="Times New Roman" w:eastAsia="仿宋" w:cs="Times New Roman"/>
                <w:sz w:val="28"/>
                <w:szCs w:val="28"/>
                <w:highlight w:val="none"/>
                <w:lang w:eastAsia="zh-CN"/>
              </w:rPr>
              <w:t>采购和安装</w:t>
            </w:r>
            <w:r>
              <w:rPr>
                <w:rFonts w:ascii="Times New Roman" w:hAnsi="Times New Roman" w:eastAsia="仿宋" w:cs="Times New Roman"/>
                <w:sz w:val="28"/>
                <w:szCs w:val="28"/>
                <w:highlight w:val="none"/>
              </w:rPr>
              <w:t>项目采购</w:t>
            </w:r>
          </w:p>
        </w:tc>
        <w:tc>
          <w:tcPr>
            <w:tcW w:w="2419" w:type="dxa"/>
            <w:noWrap w:val="0"/>
            <w:vAlign w:val="center"/>
          </w:tcPr>
          <w:p w14:paraId="7660A190">
            <w:pPr>
              <w:spacing w:after="62" w:line="540" w:lineRule="exact"/>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工业</w:t>
            </w:r>
          </w:p>
        </w:tc>
      </w:tr>
    </w:tbl>
    <w:p w14:paraId="2196A94A">
      <w:pPr>
        <w:spacing w:after="62" w:line="540" w:lineRule="exact"/>
        <w:ind w:firstLine="562"/>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具体采购清单及技术要求详见附件。</w:t>
      </w:r>
    </w:p>
    <w:p w14:paraId="6B126B6A">
      <w:pPr>
        <w:spacing w:after="62" w:line="54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二、技术要求</w:t>
      </w:r>
    </w:p>
    <w:p w14:paraId="11E8E4BC">
      <w:pPr>
        <w:spacing w:after="62" w:line="540" w:lineRule="exact"/>
        <w:ind w:firstLine="560"/>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包括性能、材料、结构、外观、安全，或者服务内容和标准等；餐桌、保温柜等：</w:t>
      </w:r>
    </w:p>
    <w:p w14:paraId="428AF5A9">
      <w:pPr>
        <w:spacing w:after="62" w:line="540" w:lineRule="exact"/>
        <w:ind w:firstLine="562"/>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（一）采购标的需实现的功能或者目标</w:t>
      </w:r>
      <w:r>
        <w:rPr>
          <w:rFonts w:hint="eastAsia" w:ascii="Times New Roman" w:hAnsi="Times New Roman" w:eastAsia="仿宋" w:cs="Times New Roman"/>
          <w:b/>
          <w:bCs/>
          <w:sz w:val="28"/>
          <w:szCs w:val="28"/>
          <w:highlight w:val="none"/>
          <w:lang w:eastAsia="zh-CN"/>
        </w:rPr>
        <w:t>，</w:t>
      </w:r>
      <w:r>
        <w:rPr>
          <w:rFonts w:ascii="Times New Roman" w:hAnsi="Times New Roman" w:eastAsia="仿宋" w:cs="Times New Roman"/>
          <w:b/>
          <w:bCs/>
          <w:sz w:val="28"/>
          <w:szCs w:val="28"/>
          <w:highlight w:val="none"/>
        </w:rPr>
        <w:t xml:space="preserve"> 以及为落实政府采购政策需满足的要求</w:t>
      </w:r>
    </w:p>
    <w:p w14:paraId="3B3DBEF5">
      <w:pPr>
        <w:spacing w:after="62" w:line="54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学校食堂设备采购项目，满足学校师生员工就餐需求。采购范围包括学校厨房设备的制作、运输、安装、摆放就位、检测、售后服务等，性能、材料、结构、外观、安全等技术参数详见清单。本项目为“交钥匙工程”，项目所需厨具的制造、包装、运输（运到采购人指定地点），厨具设备安装过程中可能涉及原有进排水系统、供电、供气线路调整，以及厨具安装调试、试运行、验收、提供备品备件、技术培训、成品保护、售后服务、质保、维护保养等，直至最后交付使用的完整性项目。以上所涉及并产生的费用均包含在响应总价中，成交人不得再要求追加任何费用。</w:t>
      </w:r>
    </w:p>
    <w:p w14:paraId="0C87A7A9">
      <w:pPr>
        <w:spacing w:after="62" w:line="540" w:lineRule="exact"/>
        <w:ind w:firstLine="562"/>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（二）采购标的需执行的国家相关标准、行业标准、地方标准或者其他标准、规范</w:t>
      </w:r>
    </w:p>
    <w:p w14:paraId="727B75D6">
      <w:pPr>
        <w:spacing w:after="62" w:line="54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1.</w:t>
      </w:r>
      <w:r>
        <w:rPr>
          <w:rFonts w:ascii="Times New Roman" w:hAnsi="Times New Roman" w:eastAsia="仿宋" w:cs="Times New Roman"/>
          <w:sz w:val="28"/>
          <w:szCs w:val="28"/>
          <w:highlight w:val="none"/>
        </w:rPr>
        <w:t>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sz w:val="28"/>
          <w:szCs w:val="28"/>
          <w:highlight w:val="none"/>
          <w:lang w:eastAsia="zh-CN"/>
        </w:rPr>
        <w:t>法律法规</w:t>
      </w:r>
      <w:r>
        <w:rPr>
          <w:rFonts w:ascii="Times New Roman" w:hAnsi="Times New Roman" w:eastAsia="仿宋" w:cs="Times New Roman"/>
          <w:sz w:val="28"/>
          <w:szCs w:val="28"/>
          <w:highlight w:val="none"/>
        </w:rPr>
        <w:t>规定的要求。</w:t>
      </w:r>
    </w:p>
    <w:p w14:paraId="4484D21A">
      <w:pPr>
        <w:spacing w:after="62" w:line="54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2.</w:t>
      </w:r>
      <w:r>
        <w:rPr>
          <w:rFonts w:ascii="Times New Roman" w:hAnsi="Times New Roman" w:eastAsia="仿宋" w:cs="Times New Roman"/>
          <w:sz w:val="28"/>
          <w:szCs w:val="28"/>
          <w:highlight w:val="none"/>
        </w:rPr>
        <w:t>项目提供的技术要求</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规格</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只是对产品的一些原则性要求，并不是最详尽的描述和要求，投标人有责任依据相关设计技术规范和有关行业国家标准执行。</w:t>
      </w:r>
    </w:p>
    <w:p w14:paraId="647BEE69">
      <w:pPr>
        <w:spacing w:after="62" w:line="54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3.</w:t>
      </w:r>
      <w:r>
        <w:rPr>
          <w:rFonts w:ascii="Times New Roman" w:hAnsi="Times New Roman" w:eastAsia="仿宋" w:cs="Times New Roman"/>
          <w:sz w:val="28"/>
          <w:szCs w:val="28"/>
          <w:highlight w:val="none"/>
        </w:rPr>
        <w:t>投标人应保证提供的产品不得侵犯第三方专利权、商标权和设计权、版权等。否则，投标人应负全部责任，并承担由此引起的一切后果。</w:t>
      </w:r>
    </w:p>
    <w:p w14:paraId="62DB3EF1">
      <w:pPr>
        <w:spacing w:after="62" w:line="54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4.</w:t>
      </w:r>
      <w:r>
        <w:rPr>
          <w:rFonts w:ascii="Times New Roman" w:hAnsi="Times New Roman" w:eastAsia="仿宋" w:cs="Times New Roman"/>
          <w:sz w:val="28"/>
          <w:szCs w:val="28"/>
          <w:highlight w:val="none"/>
        </w:rPr>
        <w:t>原材料抽检要求：在采购产品生产过程中，采购人必要时可以进行驻厂监督。中标人交货后，安装前，由中标人委托具有相应资质的第三方检测单位（须经采购人同意）对采购产品（主要是不锈钢制品）进行检测或抽检，费用含在报价中，结算时不</w:t>
      </w:r>
      <w:r>
        <w:rPr>
          <w:rFonts w:hint="eastAsia" w:ascii="Times New Roman" w:hAnsi="Times New Roman" w:eastAsia="仿宋" w:cs="Times New Roman"/>
          <w:sz w:val="28"/>
          <w:szCs w:val="28"/>
          <w:highlight w:val="none"/>
          <w:lang w:eastAsia="zh-CN"/>
        </w:rPr>
        <w:t>做</w:t>
      </w:r>
      <w:r>
        <w:rPr>
          <w:rFonts w:ascii="Times New Roman" w:hAnsi="Times New Roman" w:eastAsia="仿宋" w:cs="Times New Roman"/>
          <w:sz w:val="28"/>
          <w:szCs w:val="28"/>
          <w:highlight w:val="none"/>
        </w:rPr>
        <w:t>调整。如不符合采购需求中技术参数要求的，采购人有权终止合同，扣除全部履约保证金，给采购人造成的损失由中标人承担。</w:t>
      </w:r>
    </w:p>
    <w:p w14:paraId="09FB58A0">
      <w:pPr>
        <w:spacing w:after="62" w:line="540" w:lineRule="exact"/>
        <w:ind w:firstLine="562"/>
        <w:jc w:val="lef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（三）采购标的需满足的质量、安全、技术规格、物理特性等要求设备技术参数要求</w:t>
      </w:r>
    </w:p>
    <w:p w14:paraId="185CEBEF">
      <w:pPr>
        <w:spacing w:after="62" w:line="540" w:lineRule="exact"/>
        <w:ind w:firstLine="562"/>
        <w:jc w:val="lef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1、食堂功能区域清单</w:t>
      </w:r>
    </w:p>
    <w:tbl>
      <w:tblPr>
        <w:tblStyle w:val="32"/>
        <w:tblW w:w="8466" w:type="dxa"/>
        <w:jc w:val="center"/>
        <w:tblLayout w:type="fixed"/>
        <w:tblCellMar>
          <w:top w:w="0" w:type="dxa"/>
          <w:left w:w="108" w:type="dxa"/>
          <w:bottom w:w="0" w:type="dxa"/>
          <w:right w:w="108" w:type="dxa"/>
        </w:tblCellMar>
      </w:tblPr>
      <w:tblGrid>
        <w:gridCol w:w="897"/>
        <w:gridCol w:w="5004"/>
        <w:gridCol w:w="795"/>
        <w:gridCol w:w="825"/>
        <w:gridCol w:w="945"/>
      </w:tblGrid>
      <w:tr w14:paraId="4BB19455">
        <w:tblPrEx>
          <w:tblCellMar>
            <w:top w:w="0" w:type="dxa"/>
            <w:left w:w="108" w:type="dxa"/>
            <w:bottom w:w="0" w:type="dxa"/>
            <w:right w:w="108" w:type="dxa"/>
          </w:tblCellMar>
        </w:tblPrEx>
        <w:trPr>
          <w:trHeight w:val="435" w:hRule="atLeast"/>
          <w:jc w:val="center"/>
        </w:trPr>
        <w:tc>
          <w:tcPr>
            <w:tcW w:w="8466" w:type="dxa"/>
            <w:gridSpan w:val="5"/>
            <w:tcBorders>
              <w:top w:val="single" w:color="000000" w:sz="4" w:space="0"/>
              <w:left w:val="single" w:color="000000" w:sz="4" w:space="0"/>
              <w:bottom w:val="nil"/>
              <w:right w:val="single" w:color="000000" w:sz="4" w:space="0"/>
            </w:tcBorders>
            <w:shd w:val="clear" w:color="auto" w:fill="auto"/>
            <w:noWrap w:val="0"/>
            <w:vAlign w:val="center"/>
          </w:tcPr>
          <w:p w14:paraId="763D7E9B">
            <w:pPr>
              <w:widowControl/>
              <w:spacing w:after="62"/>
              <w:jc w:val="center"/>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lang w:bidi="ar"/>
              </w:rPr>
              <w:t>①</w:t>
            </w:r>
            <w:r>
              <w:rPr>
                <w:rStyle w:val="339"/>
                <w:rFonts w:ascii="Times New Roman" w:hAnsi="Times New Roman" w:cs="Times New Roman"/>
                <w:highlight w:val="none"/>
                <w:lang w:bidi="ar"/>
              </w:rPr>
              <w:t>食堂功能区域设备清单</w:t>
            </w:r>
          </w:p>
        </w:tc>
      </w:tr>
      <w:tr w14:paraId="20791911">
        <w:tblPrEx>
          <w:tblCellMar>
            <w:top w:w="0" w:type="dxa"/>
            <w:left w:w="108" w:type="dxa"/>
            <w:bottom w:w="0" w:type="dxa"/>
            <w:right w:w="108" w:type="dxa"/>
          </w:tblCellMar>
        </w:tblPrEx>
        <w:trPr>
          <w:trHeight w:val="285" w:hRule="atLeast"/>
          <w:jc w:val="center"/>
        </w:trPr>
        <w:tc>
          <w:tcPr>
            <w:tcW w:w="89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378BECB">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编号</w:t>
            </w:r>
          </w:p>
        </w:tc>
        <w:tc>
          <w:tcPr>
            <w:tcW w:w="500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14EF8723">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产品名称</w:t>
            </w:r>
          </w:p>
        </w:tc>
        <w:tc>
          <w:tcPr>
            <w:tcW w:w="795"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0FC1ACA8">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数量</w:t>
            </w:r>
          </w:p>
        </w:tc>
        <w:tc>
          <w:tcPr>
            <w:tcW w:w="825"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2E1EB536">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单位</w:t>
            </w:r>
          </w:p>
        </w:tc>
        <w:tc>
          <w:tcPr>
            <w:tcW w:w="945"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56920310">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备注</w:t>
            </w:r>
          </w:p>
        </w:tc>
      </w:tr>
      <w:tr w14:paraId="61492F83">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ECC6E6">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A收货区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D7CDE">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2EF8D">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CECC06">
            <w:pPr>
              <w:spacing w:after="62"/>
              <w:jc w:val="center"/>
              <w:rPr>
                <w:rFonts w:ascii="Times New Roman" w:hAnsi="Times New Roman" w:eastAsia="宋体" w:cs="Times New Roman"/>
                <w:color w:val="000000"/>
                <w:sz w:val="24"/>
                <w:highlight w:val="none"/>
              </w:rPr>
            </w:pPr>
          </w:p>
        </w:tc>
      </w:tr>
      <w:tr w14:paraId="3C152F4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1BB6B8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A03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1310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电子落地</w:t>
            </w:r>
            <w:r>
              <w:rPr>
                <w:rFonts w:hint="eastAsia" w:ascii="Times New Roman" w:hAnsi="Times New Roman" w:eastAsia="宋体" w:cs="Times New Roman"/>
                <w:color w:val="000000"/>
                <w:sz w:val="24"/>
                <w:highlight w:val="none"/>
                <w:lang w:eastAsia="zh-CN" w:bidi="ar"/>
              </w:rPr>
              <w:t>秤</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F50A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A12D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DADE483">
            <w:pPr>
              <w:widowControl/>
              <w:spacing w:after="62"/>
              <w:jc w:val="center"/>
              <w:rPr>
                <w:rFonts w:ascii="Times New Roman" w:hAnsi="Times New Roman" w:eastAsia="宋体" w:cs="Times New Roman"/>
                <w:color w:val="000000"/>
                <w:sz w:val="24"/>
                <w:highlight w:val="none"/>
              </w:rPr>
            </w:pPr>
          </w:p>
        </w:tc>
      </w:tr>
      <w:tr w14:paraId="721BBBF6">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70D6DB">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B更衣室</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E09F">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2784">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2A29AC4">
            <w:pPr>
              <w:spacing w:after="62"/>
              <w:jc w:val="center"/>
              <w:rPr>
                <w:rFonts w:ascii="Times New Roman" w:hAnsi="Times New Roman" w:eastAsia="宋体" w:cs="Times New Roman"/>
                <w:color w:val="000000"/>
                <w:sz w:val="24"/>
                <w:highlight w:val="none"/>
              </w:rPr>
            </w:pPr>
          </w:p>
        </w:tc>
      </w:tr>
      <w:tr w14:paraId="033324F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F9EF07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B01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6C31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六门更衣柜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EE31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76AC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382D213">
            <w:pPr>
              <w:spacing w:after="62"/>
              <w:jc w:val="center"/>
              <w:rPr>
                <w:rFonts w:ascii="Times New Roman" w:hAnsi="Times New Roman" w:eastAsia="宋体" w:cs="Times New Roman"/>
                <w:color w:val="000000"/>
                <w:sz w:val="24"/>
                <w:highlight w:val="none"/>
              </w:rPr>
            </w:pPr>
          </w:p>
        </w:tc>
      </w:tr>
      <w:tr w14:paraId="07ADCB0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1A862D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B02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2C2C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E727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624E6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207449F">
            <w:pPr>
              <w:spacing w:after="62"/>
              <w:jc w:val="center"/>
              <w:rPr>
                <w:rFonts w:ascii="Times New Roman" w:hAnsi="Times New Roman" w:eastAsia="宋体" w:cs="Times New Roman"/>
                <w:color w:val="000000"/>
                <w:sz w:val="24"/>
                <w:highlight w:val="none"/>
              </w:rPr>
            </w:pPr>
          </w:p>
        </w:tc>
      </w:tr>
      <w:tr w14:paraId="1A7B590E">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1B2C5ED">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95C88">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感应水龙头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7C82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6E6B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C559E66">
            <w:pPr>
              <w:spacing w:after="62"/>
              <w:jc w:val="center"/>
              <w:rPr>
                <w:rFonts w:ascii="Times New Roman" w:hAnsi="Times New Roman" w:eastAsia="宋体" w:cs="Times New Roman"/>
                <w:color w:val="000000"/>
                <w:sz w:val="24"/>
                <w:highlight w:val="none"/>
              </w:rPr>
            </w:pPr>
          </w:p>
        </w:tc>
      </w:tr>
      <w:tr w14:paraId="68056B7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8B3DABF">
            <w:pPr>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B03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3B56C">
            <w:pPr>
              <w:widowControl/>
              <w:spacing w:after="62"/>
              <w:jc w:val="center"/>
              <w:rPr>
                <w:rStyle w:val="340"/>
                <w:rFonts w:hint="default" w:ascii="Times New Roman" w:hAnsi="Times New Roman" w:cs="Times New Roman"/>
                <w:highlight w:val="none"/>
              </w:rPr>
            </w:pPr>
            <w:r>
              <w:rPr>
                <w:rFonts w:hint="eastAsia" w:ascii="宋体" w:hAnsi="宋体" w:cs="宋体"/>
                <w:color w:val="000000"/>
                <w:sz w:val="22"/>
                <w:szCs w:val="22"/>
                <w:highlight w:val="none"/>
                <w:lang w:bidi="ar"/>
              </w:rPr>
              <w:t>小厨宝</w:t>
            </w:r>
            <w:r>
              <w:rPr>
                <w:rFonts w:hint="eastAsia" w:ascii="宋体" w:hAnsi="宋体" w:cs="宋体"/>
                <w:b/>
                <w:bCs/>
                <w:color w:val="000000"/>
                <w:sz w:val="22"/>
                <w:szCs w:val="22"/>
                <w:highlight w:val="none"/>
                <w:lang w:bidi="ar"/>
              </w:rPr>
              <w:t>（节能产品政府强制采购产品）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BAD9F">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96A91">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366A1BE">
            <w:pPr>
              <w:spacing w:after="62"/>
              <w:jc w:val="center"/>
              <w:rPr>
                <w:rFonts w:ascii="Times New Roman" w:hAnsi="Times New Roman" w:eastAsia="宋体" w:cs="Times New Roman"/>
                <w:color w:val="000000"/>
                <w:sz w:val="24"/>
                <w:highlight w:val="none"/>
              </w:rPr>
            </w:pPr>
          </w:p>
        </w:tc>
      </w:tr>
      <w:tr w14:paraId="46E5806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7F2ADE9">
            <w:pPr>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B04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05575">
            <w:pPr>
              <w:widowControl/>
              <w:spacing w:after="62"/>
              <w:jc w:val="center"/>
              <w:rPr>
                <w:rFonts w:ascii="宋体" w:hAnsi="宋体" w:cs="宋体"/>
                <w:color w:val="000000"/>
                <w:sz w:val="22"/>
                <w:szCs w:val="22"/>
                <w:highlight w:val="none"/>
              </w:rPr>
            </w:pPr>
            <w:r>
              <w:rPr>
                <w:rFonts w:hint="eastAsia" w:ascii="宋体" w:hAnsi="宋体" w:eastAsia="宋体" w:cs="宋体"/>
                <w:color w:val="000000"/>
                <w:sz w:val="22"/>
                <w:szCs w:val="22"/>
                <w:highlight w:val="none"/>
                <w:lang w:bidi="ar"/>
              </w:rPr>
              <w:t>挂衣钩</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6087C">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05DF2">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66F2345">
            <w:pPr>
              <w:spacing w:after="62"/>
              <w:jc w:val="center"/>
              <w:rPr>
                <w:rFonts w:ascii="Times New Roman" w:hAnsi="Times New Roman" w:eastAsia="宋体" w:cs="Times New Roman"/>
                <w:color w:val="000000"/>
                <w:sz w:val="24"/>
                <w:highlight w:val="none"/>
              </w:rPr>
            </w:pPr>
          </w:p>
        </w:tc>
      </w:tr>
      <w:tr w14:paraId="45E252D1">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9E6FBB">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C冷库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2CF21">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58B7">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306B49D">
            <w:pPr>
              <w:spacing w:after="62"/>
              <w:jc w:val="center"/>
              <w:rPr>
                <w:rFonts w:ascii="Times New Roman" w:hAnsi="Times New Roman" w:eastAsia="宋体" w:cs="Times New Roman"/>
                <w:color w:val="000000"/>
                <w:sz w:val="24"/>
                <w:highlight w:val="none"/>
              </w:rPr>
            </w:pPr>
          </w:p>
        </w:tc>
      </w:tr>
      <w:tr w14:paraId="75F115B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C8482C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C01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7527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三层冲孔货架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3F0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1E94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63F8E9A">
            <w:pPr>
              <w:spacing w:after="62"/>
              <w:jc w:val="center"/>
              <w:rPr>
                <w:rFonts w:ascii="Times New Roman" w:hAnsi="Times New Roman" w:eastAsia="宋体" w:cs="Times New Roman"/>
                <w:color w:val="000000"/>
                <w:sz w:val="24"/>
                <w:highlight w:val="none"/>
              </w:rPr>
            </w:pPr>
          </w:p>
        </w:tc>
      </w:tr>
      <w:tr w14:paraId="3EC84CDE">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1C2D2F">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D仓库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94B7">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8AC7">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6B67EE4">
            <w:pPr>
              <w:spacing w:after="62"/>
              <w:jc w:val="center"/>
              <w:rPr>
                <w:rFonts w:ascii="Times New Roman" w:hAnsi="Times New Roman" w:eastAsia="宋体" w:cs="Times New Roman"/>
                <w:color w:val="000000"/>
                <w:sz w:val="24"/>
                <w:highlight w:val="none"/>
              </w:rPr>
            </w:pPr>
          </w:p>
        </w:tc>
      </w:tr>
      <w:tr w14:paraId="665C2CC8">
        <w:tblPrEx>
          <w:tblCellMar>
            <w:top w:w="0" w:type="dxa"/>
            <w:left w:w="108" w:type="dxa"/>
            <w:bottom w:w="0" w:type="dxa"/>
            <w:right w:w="108" w:type="dxa"/>
          </w:tblCellMar>
        </w:tblPrEx>
        <w:trPr>
          <w:trHeight w:val="570"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ABBD1D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D02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C686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塑料平板推车（</w:t>
            </w:r>
            <w:r>
              <w:rPr>
                <w:rStyle w:val="340"/>
                <w:rFonts w:hint="default" w:ascii="Times New Roman" w:hAnsi="Times New Roman" w:cs="Times New Roman"/>
                <w:sz w:val="21"/>
                <w:szCs w:val="21"/>
                <w:highlight w:val="none"/>
                <w:lang w:bidi="ar"/>
              </w:rPr>
              <w:t>收货区5台，送班级用10台</w:t>
            </w:r>
            <w:r>
              <w:rPr>
                <w:rFonts w:ascii="Times New Roman" w:hAnsi="Times New Roman" w:eastAsia="宋体" w:cs="Times New Roman"/>
                <w:color w:val="000000"/>
                <w:sz w:val="24"/>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009EA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3C896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748A91D">
            <w:pPr>
              <w:widowControl/>
              <w:spacing w:after="62"/>
              <w:jc w:val="center"/>
              <w:rPr>
                <w:rFonts w:ascii="Times New Roman" w:hAnsi="Times New Roman" w:eastAsia="宋体" w:cs="Times New Roman"/>
                <w:color w:val="000000"/>
                <w:sz w:val="24"/>
                <w:highlight w:val="none"/>
              </w:rPr>
            </w:pPr>
          </w:p>
        </w:tc>
      </w:tr>
      <w:tr w14:paraId="0274F9C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384B6DE2">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0CBB74E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塑料平板推车</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44DF18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4484D79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47400F7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4597C734">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D21197">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E洗涤用品库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B9B7">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5D0C6">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1256859">
            <w:pPr>
              <w:spacing w:after="62"/>
              <w:jc w:val="center"/>
              <w:rPr>
                <w:rFonts w:ascii="Times New Roman" w:hAnsi="Times New Roman" w:eastAsia="宋体" w:cs="Times New Roman"/>
                <w:color w:val="000000"/>
                <w:sz w:val="24"/>
                <w:highlight w:val="none"/>
              </w:rPr>
            </w:pPr>
          </w:p>
        </w:tc>
      </w:tr>
      <w:tr w14:paraId="2031955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E8EBD5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E01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C9403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三层平板货架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7222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576F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DA1F14E">
            <w:pPr>
              <w:spacing w:after="62"/>
              <w:jc w:val="center"/>
              <w:rPr>
                <w:rFonts w:ascii="Times New Roman" w:hAnsi="Times New Roman" w:eastAsia="宋体" w:cs="Times New Roman"/>
                <w:color w:val="000000"/>
                <w:sz w:val="24"/>
                <w:highlight w:val="none"/>
              </w:rPr>
            </w:pPr>
          </w:p>
        </w:tc>
      </w:tr>
      <w:tr w14:paraId="1FAA694D">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BD74CA">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F荤菜粗加工</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03D1">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A3D7">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6ACC56F">
            <w:pPr>
              <w:spacing w:after="62"/>
              <w:jc w:val="center"/>
              <w:rPr>
                <w:rFonts w:ascii="Times New Roman" w:hAnsi="Times New Roman" w:eastAsia="宋体" w:cs="Times New Roman"/>
                <w:color w:val="000000"/>
                <w:sz w:val="24"/>
                <w:highlight w:val="none"/>
              </w:rPr>
            </w:pPr>
          </w:p>
        </w:tc>
      </w:tr>
      <w:tr w14:paraId="52A0723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9EE6C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97C96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三层平板货架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937D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80810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2E83545">
            <w:pPr>
              <w:spacing w:after="62"/>
              <w:jc w:val="center"/>
              <w:rPr>
                <w:rFonts w:ascii="Times New Roman" w:hAnsi="Times New Roman" w:eastAsia="宋体" w:cs="Times New Roman"/>
                <w:color w:val="000000"/>
                <w:sz w:val="24"/>
                <w:highlight w:val="none"/>
              </w:rPr>
            </w:pPr>
          </w:p>
        </w:tc>
      </w:tr>
      <w:tr w14:paraId="4187C33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E01929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471E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洗地龙头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8417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8567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83D3EE8">
            <w:pPr>
              <w:spacing w:after="62"/>
              <w:jc w:val="center"/>
              <w:rPr>
                <w:rFonts w:ascii="Times New Roman" w:hAnsi="Times New Roman" w:eastAsia="宋体" w:cs="Times New Roman"/>
                <w:color w:val="000000"/>
                <w:sz w:val="24"/>
                <w:highlight w:val="none"/>
              </w:rPr>
            </w:pPr>
          </w:p>
        </w:tc>
      </w:tr>
      <w:tr w14:paraId="7547ADA2">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BB7F577">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F03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49442A">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灭蝇灯</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1D2F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5D28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E99C0CF">
            <w:pPr>
              <w:spacing w:after="62"/>
              <w:jc w:val="center"/>
              <w:rPr>
                <w:rFonts w:ascii="Times New Roman" w:hAnsi="Times New Roman" w:eastAsia="宋体" w:cs="Times New Roman"/>
                <w:color w:val="000000"/>
                <w:sz w:val="24"/>
                <w:highlight w:val="none"/>
              </w:rPr>
            </w:pPr>
          </w:p>
        </w:tc>
      </w:tr>
      <w:tr w14:paraId="5513D3D2">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47801C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AF13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E985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7D50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EADC083">
            <w:pPr>
              <w:spacing w:after="62"/>
              <w:jc w:val="center"/>
              <w:rPr>
                <w:rFonts w:ascii="Times New Roman" w:hAnsi="Times New Roman" w:eastAsia="宋体" w:cs="Times New Roman"/>
                <w:color w:val="000000"/>
                <w:sz w:val="24"/>
                <w:highlight w:val="none"/>
              </w:rPr>
            </w:pPr>
          </w:p>
        </w:tc>
      </w:tr>
      <w:tr w14:paraId="10D77449">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2F5D0F18">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3C7E24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绞切三用机</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21E7610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5E58426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5F6ECB0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5CDDD590">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D02B34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BAA8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49E6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4FF4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0CAA41E">
            <w:pPr>
              <w:spacing w:after="62"/>
              <w:jc w:val="center"/>
              <w:rPr>
                <w:rFonts w:ascii="Times New Roman" w:hAnsi="Times New Roman" w:eastAsia="宋体" w:cs="Times New Roman"/>
                <w:color w:val="000000"/>
                <w:sz w:val="24"/>
                <w:highlight w:val="none"/>
              </w:rPr>
            </w:pPr>
          </w:p>
        </w:tc>
      </w:tr>
      <w:tr w14:paraId="3C86A6B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1F596FC">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286ACD">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5902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C4974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9AA1518">
            <w:pPr>
              <w:spacing w:after="62"/>
              <w:jc w:val="center"/>
              <w:rPr>
                <w:rFonts w:ascii="Times New Roman" w:hAnsi="Times New Roman" w:eastAsia="宋体" w:cs="Times New Roman"/>
                <w:color w:val="000000"/>
                <w:sz w:val="24"/>
                <w:highlight w:val="none"/>
              </w:rPr>
            </w:pPr>
          </w:p>
        </w:tc>
      </w:tr>
      <w:tr w14:paraId="5F2421B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20D2E2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F08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C2356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右单星杀鱼台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53B6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FBB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2D21928">
            <w:pPr>
              <w:spacing w:after="62"/>
              <w:jc w:val="center"/>
              <w:rPr>
                <w:rFonts w:ascii="Times New Roman" w:hAnsi="Times New Roman" w:eastAsia="宋体" w:cs="Times New Roman"/>
                <w:color w:val="000000"/>
                <w:sz w:val="24"/>
                <w:highlight w:val="none"/>
              </w:rPr>
            </w:pPr>
          </w:p>
        </w:tc>
      </w:tr>
      <w:tr w14:paraId="0A9E31B9">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C8A8754">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ECA03">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C9F06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C699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CE5C707">
            <w:pPr>
              <w:spacing w:after="62"/>
              <w:jc w:val="center"/>
              <w:rPr>
                <w:rFonts w:ascii="Times New Roman" w:hAnsi="Times New Roman" w:eastAsia="宋体" w:cs="Times New Roman"/>
                <w:color w:val="000000"/>
                <w:sz w:val="24"/>
                <w:highlight w:val="none"/>
              </w:rPr>
            </w:pPr>
          </w:p>
        </w:tc>
      </w:tr>
      <w:tr w14:paraId="739E8B3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AF625A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F09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F9B3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双层平板工作台带靠背</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37D4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2EF7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897F31A">
            <w:pPr>
              <w:spacing w:after="62"/>
              <w:jc w:val="center"/>
              <w:rPr>
                <w:rFonts w:ascii="Times New Roman" w:hAnsi="Times New Roman" w:eastAsia="宋体" w:cs="Times New Roman"/>
                <w:color w:val="000000"/>
                <w:sz w:val="24"/>
                <w:highlight w:val="none"/>
              </w:rPr>
            </w:pPr>
          </w:p>
        </w:tc>
      </w:tr>
      <w:tr w14:paraId="2E2260A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1010953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F10</w:t>
            </w: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10B56BC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四门双温高身柜</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492E8AD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2D5E3A1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78D8806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483A970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13FFB1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F11</w:t>
            </w: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7F31DAD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刀具砧板消毒柜</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5F60EEA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05488F1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50556E8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18E64247">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27F281">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G素菜粗加工</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0828">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229A">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78D5504">
            <w:pPr>
              <w:spacing w:after="62"/>
              <w:jc w:val="center"/>
              <w:rPr>
                <w:rFonts w:ascii="Times New Roman" w:hAnsi="Times New Roman" w:eastAsia="宋体" w:cs="Times New Roman"/>
                <w:color w:val="000000"/>
                <w:sz w:val="24"/>
                <w:highlight w:val="none"/>
              </w:rPr>
            </w:pPr>
          </w:p>
        </w:tc>
      </w:tr>
      <w:tr w14:paraId="12012249">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13D06AF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G01</w:t>
            </w: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7E148D2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多功能切菜机</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482F1CA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27D6267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29ABCB7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0B5B116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FBA61D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3201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土豆脱皮机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97A6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E878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8FB99AF">
            <w:pPr>
              <w:spacing w:after="62"/>
              <w:jc w:val="center"/>
              <w:rPr>
                <w:rFonts w:ascii="Times New Roman" w:hAnsi="Times New Roman" w:eastAsia="宋体" w:cs="Times New Roman"/>
                <w:color w:val="000000"/>
                <w:sz w:val="24"/>
                <w:highlight w:val="none"/>
              </w:rPr>
            </w:pPr>
          </w:p>
        </w:tc>
      </w:tr>
      <w:tr w14:paraId="6CF895D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F6E451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6C01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洗地龙头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F02DD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2717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B96F985">
            <w:pPr>
              <w:spacing w:after="62"/>
              <w:jc w:val="center"/>
              <w:rPr>
                <w:rFonts w:ascii="Times New Roman" w:hAnsi="Times New Roman" w:eastAsia="宋体" w:cs="Times New Roman"/>
                <w:color w:val="000000"/>
                <w:sz w:val="24"/>
                <w:highlight w:val="none"/>
              </w:rPr>
            </w:pPr>
          </w:p>
        </w:tc>
      </w:tr>
      <w:tr w14:paraId="08964A4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908039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9C0E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三层平板货架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6C1E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6607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F983F5A">
            <w:pPr>
              <w:spacing w:after="62"/>
              <w:jc w:val="center"/>
              <w:rPr>
                <w:rFonts w:ascii="Times New Roman" w:hAnsi="Times New Roman" w:eastAsia="宋体" w:cs="Times New Roman"/>
                <w:color w:val="000000"/>
                <w:sz w:val="24"/>
                <w:highlight w:val="none"/>
              </w:rPr>
            </w:pPr>
          </w:p>
        </w:tc>
      </w:tr>
      <w:tr w14:paraId="1ACF2BE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7F578A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90BD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灭蝇灯</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EE44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8CA7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D9B993B">
            <w:pPr>
              <w:spacing w:after="62"/>
              <w:jc w:val="center"/>
              <w:rPr>
                <w:rFonts w:ascii="Times New Roman" w:hAnsi="Times New Roman" w:eastAsia="宋体" w:cs="Times New Roman"/>
                <w:color w:val="000000"/>
                <w:sz w:val="24"/>
                <w:highlight w:val="none"/>
              </w:rPr>
            </w:pPr>
          </w:p>
        </w:tc>
      </w:tr>
      <w:tr w14:paraId="33668FF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DF9CCD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95C9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C2CD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1DE9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6666DB5">
            <w:pPr>
              <w:spacing w:after="62"/>
              <w:jc w:val="center"/>
              <w:rPr>
                <w:rFonts w:ascii="Times New Roman" w:hAnsi="Times New Roman" w:eastAsia="宋体" w:cs="Times New Roman"/>
                <w:color w:val="000000"/>
                <w:sz w:val="24"/>
                <w:highlight w:val="none"/>
              </w:rPr>
            </w:pPr>
          </w:p>
        </w:tc>
      </w:tr>
      <w:tr w14:paraId="70A3420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9A0714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0DEE4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刀具砧板消毒柜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CDAE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BB6B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BCEE09E">
            <w:pPr>
              <w:spacing w:after="62"/>
              <w:jc w:val="center"/>
              <w:rPr>
                <w:rFonts w:ascii="Times New Roman" w:hAnsi="Times New Roman" w:eastAsia="宋体" w:cs="Times New Roman"/>
                <w:color w:val="000000"/>
                <w:sz w:val="24"/>
                <w:highlight w:val="none"/>
              </w:rPr>
            </w:pPr>
          </w:p>
        </w:tc>
      </w:tr>
      <w:tr w14:paraId="1070E14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BB4AC0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G09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7766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大单星盆水池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F899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9</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34D9A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8B7236B">
            <w:pPr>
              <w:spacing w:after="62"/>
              <w:jc w:val="center"/>
              <w:rPr>
                <w:rFonts w:ascii="Times New Roman" w:hAnsi="Times New Roman" w:eastAsia="宋体" w:cs="Times New Roman"/>
                <w:color w:val="000000"/>
                <w:sz w:val="24"/>
                <w:highlight w:val="none"/>
              </w:rPr>
            </w:pPr>
          </w:p>
        </w:tc>
      </w:tr>
      <w:tr w14:paraId="2DDD8B4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4195B57">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54D28">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4EBD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9</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0D25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AD75471">
            <w:pPr>
              <w:spacing w:after="62"/>
              <w:jc w:val="center"/>
              <w:rPr>
                <w:rFonts w:ascii="Times New Roman" w:hAnsi="Times New Roman" w:eastAsia="宋体" w:cs="Times New Roman"/>
                <w:color w:val="000000"/>
                <w:sz w:val="24"/>
                <w:highlight w:val="none"/>
              </w:rPr>
            </w:pPr>
          </w:p>
        </w:tc>
      </w:tr>
      <w:tr w14:paraId="15900637">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50779B">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H主厨间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B8ADD">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BF196">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61FD4A0">
            <w:pPr>
              <w:spacing w:after="62"/>
              <w:jc w:val="center"/>
              <w:rPr>
                <w:rFonts w:ascii="Times New Roman" w:hAnsi="Times New Roman" w:eastAsia="宋体" w:cs="Times New Roman"/>
                <w:color w:val="000000"/>
                <w:sz w:val="24"/>
                <w:highlight w:val="none"/>
              </w:rPr>
            </w:pPr>
          </w:p>
        </w:tc>
      </w:tr>
      <w:tr w14:paraId="280D9CA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C23159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B972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三层平板货架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7C9D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2EFA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1507912">
            <w:pPr>
              <w:spacing w:after="62"/>
              <w:jc w:val="center"/>
              <w:rPr>
                <w:rFonts w:ascii="Times New Roman" w:hAnsi="Times New Roman" w:eastAsia="宋体" w:cs="Times New Roman"/>
                <w:color w:val="000000"/>
                <w:sz w:val="24"/>
                <w:highlight w:val="none"/>
              </w:rPr>
            </w:pPr>
          </w:p>
        </w:tc>
      </w:tr>
      <w:tr w14:paraId="78FCD0E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5F4CC8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0652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03FC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31D4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9C97CD4">
            <w:pPr>
              <w:spacing w:after="62"/>
              <w:jc w:val="center"/>
              <w:rPr>
                <w:rFonts w:ascii="Times New Roman" w:hAnsi="Times New Roman" w:eastAsia="宋体" w:cs="Times New Roman"/>
                <w:color w:val="000000"/>
                <w:sz w:val="24"/>
                <w:highlight w:val="none"/>
              </w:rPr>
            </w:pPr>
          </w:p>
        </w:tc>
      </w:tr>
      <w:tr w14:paraId="1DB84E7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B9369E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3776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6B32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55D2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8BC047F">
            <w:pPr>
              <w:spacing w:after="62"/>
              <w:jc w:val="center"/>
              <w:rPr>
                <w:rFonts w:ascii="Times New Roman" w:hAnsi="Times New Roman" w:eastAsia="宋体" w:cs="Times New Roman"/>
                <w:color w:val="000000"/>
                <w:sz w:val="24"/>
                <w:highlight w:val="none"/>
              </w:rPr>
            </w:pPr>
          </w:p>
        </w:tc>
      </w:tr>
      <w:tr w14:paraId="3151DD52">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4D260C0">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D488E">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F455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2B5C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6184309">
            <w:pPr>
              <w:spacing w:after="62"/>
              <w:jc w:val="center"/>
              <w:rPr>
                <w:rFonts w:ascii="Times New Roman" w:hAnsi="Times New Roman" w:eastAsia="宋体" w:cs="Times New Roman"/>
                <w:color w:val="000000"/>
                <w:sz w:val="24"/>
                <w:highlight w:val="none"/>
              </w:rPr>
            </w:pPr>
          </w:p>
        </w:tc>
      </w:tr>
      <w:tr w14:paraId="16CEBCC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CB23C7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DC03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双层平板工作台带靠背</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95589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8C61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8506645">
            <w:pPr>
              <w:spacing w:after="62"/>
              <w:jc w:val="center"/>
              <w:rPr>
                <w:rFonts w:ascii="Times New Roman" w:hAnsi="Times New Roman" w:eastAsia="宋体" w:cs="Times New Roman"/>
                <w:color w:val="000000"/>
                <w:sz w:val="24"/>
                <w:highlight w:val="none"/>
              </w:rPr>
            </w:pPr>
          </w:p>
        </w:tc>
      </w:tr>
      <w:tr w14:paraId="5809104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FCC07B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344ED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洗地龙头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5760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4ED97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5B91BCF">
            <w:pPr>
              <w:spacing w:after="62"/>
              <w:jc w:val="center"/>
              <w:rPr>
                <w:rFonts w:ascii="Times New Roman" w:hAnsi="Times New Roman" w:eastAsia="宋体" w:cs="Times New Roman"/>
                <w:color w:val="000000"/>
                <w:sz w:val="24"/>
                <w:highlight w:val="none"/>
              </w:rPr>
            </w:pPr>
          </w:p>
        </w:tc>
      </w:tr>
      <w:tr w14:paraId="0D488340">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E336AC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3325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燃气大锅灶（1000大锅）</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9C65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984A7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350D7F8">
            <w:pPr>
              <w:spacing w:after="62"/>
              <w:jc w:val="center"/>
              <w:rPr>
                <w:rFonts w:ascii="Times New Roman" w:hAnsi="Times New Roman" w:eastAsia="宋体" w:cs="Times New Roman"/>
                <w:color w:val="000000"/>
                <w:sz w:val="24"/>
                <w:highlight w:val="none"/>
              </w:rPr>
            </w:pPr>
          </w:p>
        </w:tc>
      </w:tr>
      <w:tr w14:paraId="29B8E1C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3C6851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0FA6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燃气炒灶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23EF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6889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D5DAF36">
            <w:pPr>
              <w:spacing w:after="62"/>
              <w:jc w:val="center"/>
              <w:rPr>
                <w:rFonts w:ascii="Times New Roman" w:hAnsi="Times New Roman" w:eastAsia="宋体" w:cs="Times New Roman"/>
                <w:color w:val="000000"/>
                <w:sz w:val="24"/>
                <w:highlight w:val="none"/>
              </w:rPr>
            </w:pPr>
          </w:p>
        </w:tc>
      </w:tr>
      <w:tr w14:paraId="068365A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D70367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727F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燃气大锅灶（800大锅）</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99B5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BDC47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D66AF16">
            <w:pPr>
              <w:spacing w:after="62"/>
              <w:jc w:val="center"/>
              <w:rPr>
                <w:rFonts w:ascii="Times New Roman" w:hAnsi="Times New Roman" w:eastAsia="宋体" w:cs="Times New Roman"/>
                <w:color w:val="000000"/>
                <w:sz w:val="24"/>
                <w:highlight w:val="none"/>
              </w:rPr>
            </w:pPr>
          </w:p>
        </w:tc>
      </w:tr>
      <w:tr w14:paraId="59FB77D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5DF557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H09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5C5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3D70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B9EA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1016BAB">
            <w:pPr>
              <w:spacing w:after="62"/>
              <w:jc w:val="center"/>
              <w:rPr>
                <w:rFonts w:ascii="Times New Roman" w:hAnsi="Times New Roman" w:eastAsia="宋体" w:cs="Times New Roman"/>
                <w:color w:val="000000"/>
                <w:sz w:val="24"/>
                <w:highlight w:val="none"/>
              </w:rPr>
            </w:pPr>
          </w:p>
        </w:tc>
      </w:tr>
      <w:tr w14:paraId="0B85C2D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BE04BF8">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7DBA3">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404D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16DB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D6A3E54">
            <w:pPr>
              <w:spacing w:after="62"/>
              <w:jc w:val="center"/>
              <w:rPr>
                <w:rFonts w:ascii="Times New Roman" w:hAnsi="Times New Roman" w:eastAsia="宋体" w:cs="Times New Roman"/>
                <w:color w:val="000000"/>
                <w:sz w:val="24"/>
                <w:highlight w:val="none"/>
              </w:rPr>
            </w:pPr>
          </w:p>
        </w:tc>
      </w:tr>
      <w:tr w14:paraId="7AA2E41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5D8482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H10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DEEC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厨房灭火系统</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E1B58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BB2B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5AE157A">
            <w:pPr>
              <w:spacing w:after="62"/>
              <w:jc w:val="center"/>
              <w:rPr>
                <w:rFonts w:ascii="Times New Roman" w:hAnsi="Times New Roman" w:eastAsia="宋体" w:cs="Times New Roman"/>
                <w:color w:val="000000"/>
                <w:sz w:val="24"/>
                <w:highlight w:val="none"/>
              </w:rPr>
            </w:pPr>
          </w:p>
        </w:tc>
      </w:tr>
      <w:tr w14:paraId="6711617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0CDB0F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H11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0669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炉拼台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F940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DB43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C3A7B7D">
            <w:pPr>
              <w:spacing w:after="62"/>
              <w:jc w:val="center"/>
              <w:rPr>
                <w:rFonts w:ascii="Times New Roman" w:hAnsi="Times New Roman" w:eastAsia="宋体" w:cs="Times New Roman"/>
                <w:color w:val="000000"/>
                <w:sz w:val="24"/>
                <w:highlight w:val="none"/>
              </w:rPr>
            </w:pPr>
          </w:p>
        </w:tc>
      </w:tr>
      <w:tr w14:paraId="0FF760F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425F4D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H12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46B1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灭蝇灯</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A96D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0765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A258966">
            <w:pPr>
              <w:spacing w:after="62"/>
              <w:jc w:val="center"/>
              <w:rPr>
                <w:rFonts w:ascii="Times New Roman" w:hAnsi="Times New Roman" w:eastAsia="宋体" w:cs="Times New Roman"/>
                <w:color w:val="000000"/>
                <w:sz w:val="24"/>
                <w:highlight w:val="none"/>
              </w:rPr>
            </w:pPr>
          </w:p>
        </w:tc>
      </w:tr>
      <w:tr w14:paraId="3C075E6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5161FF2">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6F00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灶封板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EB71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36.12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2864C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m²</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62B4757">
            <w:pPr>
              <w:spacing w:after="62"/>
              <w:jc w:val="center"/>
              <w:rPr>
                <w:rFonts w:ascii="Times New Roman" w:hAnsi="Times New Roman" w:eastAsia="宋体" w:cs="Times New Roman"/>
                <w:color w:val="000000"/>
                <w:sz w:val="24"/>
                <w:highlight w:val="none"/>
              </w:rPr>
            </w:pPr>
          </w:p>
        </w:tc>
      </w:tr>
      <w:tr w14:paraId="168BA732">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6DC3A4">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I蒸煮间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206E7">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551AA">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567A176">
            <w:pPr>
              <w:spacing w:after="62"/>
              <w:jc w:val="center"/>
              <w:rPr>
                <w:rFonts w:ascii="Times New Roman" w:hAnsi="Times New Roman" w:eastAsia="宋体" w:cs="Times New Roman"/>
                <w:color w:val="000000"/>
                <w:sz w:val="24"/>
                <w:highlight w:val="none"/>
              </w:rPr>
            </w:pPr>
          </w:p>
        </w:tc>
      </w:tr>
      <w:tr w14:paraId="44D35D8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6AFA7DD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I01</w:t>
            </w: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0E42C5B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四层冲孔货架</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2531F87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4B6FED6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234F096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28AF15D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F81216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I02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89D1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8C08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EF4D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246DB77">
            <w:pPr>
              <w:spacing w:after="62"/>
              <w:jc w:val="center"/>
              <w:rPr>
                <w:rFonts w:ascii="Times New Roman" w:hAnsi="Times New Roman" w:eastAsia="宋体" w:cs="Times New Roman"/>
                <w:color w:val="000000"/>
                <w:sz w:val="24"/>
                <w:highlight w:val="none"/>
              </w:rPr>
            </w:pPr>
          </w:p>
        </w:tc>
      </w:tr>
      <w:tr w14:paraId="3C85CF6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F4FF128">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4996F">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51DA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8B2F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BCD42B6">
            <w:pPr>
              <w:spacing w:after="62"/>
              <w:jc w:val="center"/>
              <w:rPr>
                <w:rFonts w:ascii="Times New Roman" w:hAnsi="Times New Roman" w:eastAsia="宋体" w:cs="Times New Roman"/>
                <w:color w:val="000000"/>
                <w:sz w:val="24"/>
                <w:highlight w:val="none"/>
              </w:rPr>
            </w:pPr>
          </w:p>
        </w:tc>
      </w:tr>
      <w:tr w14:paraId="6BCD1D1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1AD7C5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I03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1FBF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双层平板工作台带靠背</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1AB8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6211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3206594">
            <w:pPr>
              <w:spacing w:after="62"/>
              <w:jc w:val="center"/>
              <w:rPr>
                <w:rFonts w:ascii="Times New Roman" w:hAnsi="Times New Roman" w:eastAsia="宋体" w:cs="Times New Roman"/>
                <w:color w:val="000000"/>
                <w:sz w:val="24"/>
                <w:highlight w:val="none"/>
              </w:rPr>
            </w:pPr>
          </w:p>
        </w:tc>
      </w:tr>
      <w:tr w14:paraId="4A7FFE2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5B2AB7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I04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E8C35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电磁摇摆汤炉</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46C8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34FC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79737F0">
            <w:pPr>
              <w:spacing w:after="62"/>
              <w:jc w:val="center"/>
              <w:rPr>
                <w:rFonts w:ascii="Times New Roman" w:hAnsi="Times New Roman" w:eastAsia="宋体" w:cs="Times New Roman"/>
                <w:color w:val="000000"/>
                <w:sz w:val="24"/>
                <w:highlight w:val="none"/>
              </w:rPr>
            </w:pPr>
          </w:p>
        </w:tc>
      </w:tr>
      <w:tr w14:paraId="19D0C61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6EB5F3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I05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E231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电蒸箱</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347D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D221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BC81B6F">
            <w:pPr>
              <w:spacing w:after="62"/>
              <w:jc w:val="center"/>
              <w:rPr>
                <w:rFonts w:ascii="Times New Roman" w:hAnsi="Times New Roman" w:eastAsia="宋体" w:cs="Times New Roman"/>
                <w:color w:val="000000"/>
                <w:sz w:val="24"/>
                <w:highlight w:val="none"/>
              </w:rPr>
            </w:pPr>
          </w:p>
        </w:tc>
      </w:tr>
      <w:tr w14:paraId="39A319D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25C31844">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77F6677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电蒸箱</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5E820BA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59E241A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36A6ACC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6F23968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CC0739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I06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A35E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蒸饭盘</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2054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72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03A2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EA5FE24">
            <w:pPr>
              <w:spacing w:after="62"/>
              <w:jc w:val="center"/>
              <w:rPr>
                <w:rFonts w:ascii="Times New Roman" w:hAnsi="Times New Roman" w:eastAsia="宋体" w:cs="Times New Roman"/>
                <w:color w:val="000000"/>
                <w:sz w:val="24"/>
                <w:highlight w:val="none"/>
              </w:rPr>
            </w:pPr>
          </w:p>
        </w:tc>
      </w:tr>
      <w:tr w14:paraId="5A955E70">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DE4E35C">
            <w:pPr>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I07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50E8F">
            <w:pPr>
              <w:widowControl/>
              <w:spacing w:after="62"/>
              <w:jc w:val="center"/>
              <w:rPr>
                <w:rFonts w:ascii="Times New Roman" w:hAnsi="Times New Roman" w:eastAsia="宋体" w:cs="Times New Roman"/>
                <w:color w:val="000000"/>
                <w:sz w:val="24"/>
                <w:highlight w:val="none"/>
              </w:rPr>
            </w:pPr>
            <w:r>
              <w:rPr>
                <w:rFonts w:hint="eastAsia" w:ascii="宋体" w:hAnsi="宋体" w:eastAsia="宋体" w:cs="宋体"/>
                <w:color w:val="000000"/>
                <w:sz w:val="22"/>
                <w:szCs w:val="22"/>
                <w:highlight w:val="none"/>
                <w:lang w:bidi="ar"/>
              </w:rPr>
              <w:t>米面架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33BBC">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46C26">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22F4051">
            <w:pPr>
              <w:spacing w:after="62"/>
              <w:jc w:val="center"/>
              <w:rPr>
                <w:rFonts w:ascii="Times New Roman" w:hAnsi="Times New Roman" w:eastAsia="宋体" w:cs="Times New Roman"/>
                <w:color w:val="000000"/>
                <w:sz w:val="24"/>
                <w:highlight w:val="none"/>
              </w:rPr>
            </w:pPr>
          </w:p>
        </w:tc>
      </w:tr>
      <w:tr w14:paraId="718CE0D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E05B31F">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36B9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灶封板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F674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44.1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AC65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m²</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A7A967C">
            <w:pPr>
              <w:spacing w:after="62"/>
              <w:jc w:val="center"/>
              <w:rPr>
                <w:rFonts w:ascii="Times New Roman" w:hAnsi="Times New Roman" w:eastAsia="宋体" w:cs="Times New Roman"/>
                <w:color w:val="000000"/>
                <w:sz w:val="24"/>
                <w:highlight w:val="none"/>
              </w:rPr>
            </w:pPr>
          </w:p>
        </w:tc>
      </w:tr>
      <w:tr w14:paraId="535B6425">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5CBF78">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J留样间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2D95">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91D57">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3FD1DBD">
            <w:pPr>
              <w:spacing w:after="62"/>
              <w:jc w:val="center"/>
              <w:rPr>
                <w:rFonts w:ascii="Times New Roman" w:hAnsi="Times New Roman" w:eastAsia="宋体" w:cs="Times New Roman"/>
                <w:color w:val="000000"/>
                <w:sz w:val="24"/>
                <w:highlight w:val="none"/>
              </w:rPr>
            </w:pPr>
          </w:p>
        </w:tc>
      </w:tr>
      <w:tr w14:paraId="2CD4637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407069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J03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0ED0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智能留样柜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71F4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2B72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43421A1">
            <w:pPr>
              <w:spacing w:after="62"/>
              <w:jc w:val="center"/>
              <w:rPr>
                <w:rFonts w:ascii="Times New Roman" w:hAnsi="Times New Roman" w:eastAsia="宋体" w:cs="Times New Roman"/>
                <w:color w:val="000000"/>
                <w:sz w:val="24"/>
                <w:highlight w:val="none"/>
              </w:rPr>
            </w:pPr>
          </w:p>
        </w:tc>
      </w:tr>
      <w:tr w14:paraId="6614D06B">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7E8C56">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K存储间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C93B">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5F505">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408BA7B">
            <w:pPr>
              <w:spacing w:after="62"/>
              <w:jc w:val="center"/>
              <w:rPr>
                <w:rFonts w:ascii="Times New Roman" w:hAnsi="Times New Roman" w:eastAsia="宋体" w:cs="Times New Roman"/>
                <w:color w:val="000000"/>
                <w:sz w:val="24"/>
                <w:highlight w:val="none"/>
              </w:rPr>
            </w:pPr>
          </w:p>
        </w:tc>
      </w:tr>
      <w:tr w14:paraId="099B1D0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52D4F5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K01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9D6B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双层平板工作台带靠背</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F439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F379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026CB5E">
            <w:pPr>
              <w:spacing w:after="62"/>
              <w:jc w:val="center"/>
              <w:rPr>
                <w:rFonts w:ascii="Times New Roman" w:hAnsi="Times New Roman" w:eastAsia="宋体" w:cs="Times New Roman"/>
                <w:color w:val="000000"/>
                <w:sz w:val="24"/>
                <w:highlight w:val="none"/>
              </w:rPr>
            </w:pPr>
          </w:p>
        </w:tc>
      </w:tr>
      <w:tr w14:paraId="5AA09D1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E6A199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K02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3D26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03CC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CE37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BFF708A">
            <w:pPr>
              <w:spacing w:after="62"/>
              <w:jc w:val="center"/>
              <w:rPr>
                <w:rFonts w:ascii="Times New Roman" w:hAnsi="Times New Roman" w:eastAsia="宋体" w:cs="Times New Roman"/>
                <w:color w:val="000000"/>
                <w:sz w:val="24"/>
                <w:highlight w:val="none"/>
              </w:rPr>
            </w:pPr>
          </w:p>
        </w:tc>
      </w:tr>
      <w:tr w14:paraId="3D37055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A06A0FB">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7B0F3">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5F8F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9EF08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1D0F4FF">
            <w:pPr>
              <w:spacing w:after="62"/>
              <w:jc w:val="center"/>
              <w:rPr>
                <w:rFonts w:ascii="Times New Roman" w:hAnsi="Times New Roman" w:eastAsia="宋体" w:cs="Times New Roman"/>
                <w:color w:val="000000"/>
                <w:sz w:val="24"/>
                <w:highlight w:val="none"/>
              </w:rPr>
            </w:pPr>
          </w:p>
        </w:tc>
      </w:tr>
      <w:tr w14:paraId="375424E0">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161008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K03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9310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四门冷冻高身柜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51CDA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630B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0B57C99">
            <w:pPr>
              <w:spacing w:after="62"/>
              <w:jc w:val="center"/>
              <w:rPr>
                <w:rFonts w:ascii="Times New Roman" w:hAnsi="Times New Roman" w:eastAsia="宋体" w:cs="Times New Roman"/>
                <w:color w:val="000000"/>
                <w:sz w:val="24"/>
                <w:highlight w:val="none"/>
              </w:rPr>
            </w:pPr>
          </w:p>
        </w:tc>
      </w:tr>
      <w:tr w14:paraId="1EF743C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EF578F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K04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0E334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F227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E0F0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AC44C91">
            <w:pPr>
              <w:spacing w:after="62"/>
              <w:jc w:val="center"/>
              <w:rPr>
                <w:rFonts w:ascii="Times New Roman" w:hAnsi="Times New Roman" w:eastAsia="宋体" w:cs="Times New Roman"/>
                <w:color w:val="000000"/>
                <w:sz w:val="24"/>
                <w:highlight w:val="none"/>
              </w:rPr>
            </w:pPr>
          </w:p>
        </w:tc>
      </w:tr>
      <w:tr w14:paraId="28815A7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CDCD7B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K05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EFC4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四层平板货架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D8FB1">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8DEF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92A8366">
            <w:pPr>
              <w:widowControl/>
              <w:spacing w:after="62"/>
              <w:jc w:val="center"/>
              <w:rPr>
                <w:rFonts w:ascii="Times New Roman" w:hAnsi="Times New Roman" w:eastAsia="宋体" w:cs="Times New Roman"/>
                <w:color w:val="000000"/>
                <w:sz w:val="24"/>
                <w:highlight w:val="none"/>
              </w:rPr>
            </w:pPr>
          </w:p>
        </w:tc>
      </w:tr>
      <w:tr w14:paraId="304E83A0">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65C641CE">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L洗碗间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2E82F">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C380">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A5EC521">
            <w:pPr>
              <w:spacing w:after="62"/>
              <w:jc w:val="center"/>
              <w:rPr>
                <w:rFonts w:ascii="Times New Roman" w:hAnsi="Times New Roman" w:eastAsia="宋体" w:cs="Times New Roman"/>
                <w:color w:val="000000"/>
                <w:sz w:val="24"/>
                <w:highlight w:val="none"/>
              </w:rPr>
            </w:pPr>
          </w:p>
        </w:tc>
      </w:tr>
      <w:tr w14:paraId="7125FEC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BAFA00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L01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AB24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洗地龙头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0FC4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45C3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7F21B6C">
            <w:pPr>
              <w:spacing w:after="62"/>
              <w:jc w:val="center"/>
              <w:rPr>
                <w:rFonts w:ascii="Times New Roman" w:hAnsi="Times New Roman" w:eastAsia="宋体" w:cs="Times New Roman"/>
                <w:color w:val="000000"/>
                <w:sz w:val="24"/>
                <w:highlight w:val="none"/>
              </w:rPr>
            </w:pPr>
          </w:p>
        </w:tc>
      </w:tr>
      <w:tr w14:paraId="1061FEE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786635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L02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FD02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活动双层平板工作台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2485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9401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E18E905">
            <w:pPr>
              <w:spacing w:after="62"/>
              <w:jc w:val="center"/>
              <w:rPr>
                <w:rFonts w:ascii="Times New Roman" w:hAnsi="Times New Roman" w:eastAsia="宋体" w:cs="Times New Roman"/>
                <w:color w:val="000000"/>
                <w:sz w:val="24"/>
                <w:highlight w:val="none"/>
              </w:rPr>
            </w:pPr>
          </w:p>
        </w:tc>
      </w:tr>
      <w:tr w14:paraId="4AACD4DE">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588C9790">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6F4D031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19CEF22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379A7F8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5392D32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0D8B8EEE">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56D1B1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L03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0072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大单星盆水池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CDBF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06C0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F3711A3">
            <w:pPr>
              <w:spacing w:after="62"/>
              <w:jc w:val="center"/>
              <w:rPr>
                <w:rFonts w:ascii="Times New Roman" w:hAnsi="Times New Roman" w:eastAsia="宋体" w:cs="Times New Roman"/>
                <w:color w:val="000000"/>
                <w:sz w:val="24"/>
                <w:highlight w:val="none"/>
              </w:rPr>
            </w:pPr>
          </w:p>
        </w:tc>
      </w:tr>
      <w:tr w14:paraId="525325F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769BB31">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0026C">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4E76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5D99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9236866">
            <w:pPr>
              <w:spacing w:after="62"/>
              <w:jc w:val="center"/>
              <w:rPr>
                <w:rFonts w:ascii="Times New Roman" w:hAnsi="Times New Roman" w:eastAsia="宋体" w:cs="Times New Roman"/>
                <w:color w:val="000000"/>
                <w:sz w:val="24"/>
                <w:highlight w:val="none"/>
              </w:rPr>
            </w:pPr>
          </w:p>
        </w:tc>
      </w:tr>
      <w:tr w14:paraId="2B772AC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3C7C0F9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L04</w:t>
            </w: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0CC8632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全自动长龙式洗碗机</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672C8AB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2BD4066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3E50374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5AE8771E">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0E6CC7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L05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40DC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大单星盆水池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3721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986C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6509FD4">
            <w:pPr>
              <w:spacing w:after="62"/>
              <w:jc w:val="center"/>
              <w:rPr>
                <w:rFonts w:ascii="Times New Roman" w:hAnsi="Times New Roman" w:eastAsia="宋体" w:cs="Times New Roman"/>
                <w:color w:val="000000"/>
                <w:sz w:val="24"/>
                <w:highlight w:val="none"/>
              </w:rPr>
            </w:pPr>
          </w:p>
        </w:tc>
      </w:tr>
      <w:tr w14:paraId="4431F1C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6D02B7E">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F43D3">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9D19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EA23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1B8864E">
            <w:pPr>
              <w:spacing w:after="62"/>
              <w:jc w:val="center"/>
              <w:rPr>
                <w:rFonts w:ascii="Times New Roman" w:hAnsi="Times New Roman" w:eastAsia="宋体" w:cs="Times New Roman"/>
                <w:color w:val="000000"/>
                <w:sz w:val="24"/>
                <w:highlight w:val="none"/>
              </w:rPr>
            </w:pPr>
          </w:p>
        </w:tc>
      </w:tr>
      <w:tr w14:paraId="512E540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2C6536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L06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24C3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双孔收餐柜车</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BF37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E6078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8D9269B">
            <w:pPr>
              <w:spacing w:after="62"/>
              <w:jc w:val="center"/>
              <w:rPr>
                <w:rFonts w:ascii="Times New Roman" w:hAnsi="Times New Roman" w:eastAsia="宋体" w:cs="Times New Roman"/>
                <w:color w:val="000000"/>
                <w:sz w:val="24"/>
                <w:highlight w:val="none"/>
              </w:rPr>
            </w:pPr>
          </w:p>
        </w:tc>
      </w:tr>
      <w:tr w14:paraId="6F5C38DC">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5FCCD2">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M消毒间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DFBB8">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B1F14">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0772B67">
            <w:pPr>
              <w:spacing w:after="62"/>
              <w:jc w:val="center"/>
              <w:rPr>
                <w:rFonts w:ascii="Times New Roman" w:hAnsi="Times New Roman" w:eastAsia="宋体" w:cs="Times New Roman"/>
                <w:color w:val="000000"/>
                <w:sz w:val="24"/>
                <w:highlight w:val="none"/>
              </w:rPr>
            </w:pPr>
          </w:p>
        </w:tc>
      </w:tr>
      <w:tr w14:paraId="007CD93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FA463E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M01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46AA2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定制高温智控热风循环消毒房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E6B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18.3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A6EDD">
            <w:pPr>
              <w:widowControl/>
              <w:spacing w:after="62"/>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8A9F82F">
            <w:pPr>
              <w:spacing w:after="62"/>
              <w:jc w:val="center"/>
              <w:rPr>
                <w:rFonts w:ascii="Times New Roman" w:hAnsi="Times New Roman" w:eastAsia="宋体" w:cs="Times New Roman"/>
                <w:color w:val="000000"/>
                <w:sz w:val="24"/>
                <w:highlight w:val="none"/>
              </w:rPr>
            </w:pPr>
          </w:p>
        </w:tc>
      </w:tr>
      <w:tr w14:paraId="5A713AD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1704E2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M02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4FCA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收碗推车</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3EE7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FC0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辆</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34F9ADB">
            <w:pPr>
              <w:spacing w:after="62"/>
              <w:jc w:val="center"/>
              <w:rPr>
                <w:rFonts w:ascii="Times New Roman" w:hAnsi="Times New Roman" w:eastAsia="宋体" w:cs="Times New Roman"/>
                <w:color w:val="000000"/>
                <w:sz w:val="24"/>
                <w:highlight w:val="none"/>
              </w:rPr>
            </w:pPr>
          </w:p>
        </w:tc>
      </w:tr>
      <w:tr w14:paraId="0194D239">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3BFBF9">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N一楼备餐间</w:t>
            </w:r>
          </w:p>
        </w:tc>
        <w:tc>
          <w:tcPr>
            <w:tcW w:w="795" w:type="dxa"/>
            <w:tcBorders>
              <w:top w:val="nil"/>
              <w:left w:val="single" w:color="000000" w:sz="4" w:space="0"/>
              <w:bottom w:val="single" w:color="000000" w:sz="4" w:space="0"/>
              <w:right w:val="single" w:color="000000" w:sz="4" w:space="0"/>
            </w:tcBorders>
            <w:shd w:val="clear" w:color="auto" w:fill="auto"/>
            <w:noWrap/>
            <w:vAlign w:val="center"/>
          </w:tcPr>
          <w:p w14:paraId="3936536D">
            <w:pPr>
              <w:spacing w:after="62"/>
              <w:rPr>
                <w:rFonts w:ascii="Times New Roman" w:hAnsi="Times New Roman" w:eastAsia="宋体" w:cs="Times New Roman"/>
                <w:color w:val="000000"/>
                <w:sz w:val="24"/>
                <w:highlight w:val="none"/>
              </w:rPr>
            </w:pPr>
          </w:p>
        </w:tc>
        <w:tc>
          <w:tcPr>
            <w:tcW w:w="825" w:type="dxa"/>
            <w:tcBorders>
              <w:top w:val="nil"/>
              <w:left w:val="single" w:color="000000" w:sz="4" w:space="0"/>
              <w:bottom w:val="single" w:color="000000" w:sz="4" w:space="0"/>
              <w:right w:val="single" w:color="000000" w:sz="4" w:space="0"/>
            </w:tcBorders>
            <w:shd w:val="clear" w:color="auto" w:fill="auto"/>
            <w:noWrap/>
            <w:vAlign w:val="center"/>
          </w:tcPr>
          <w:p w14:paraId="7C7B8D32">
            <w:pPr>
              <w:spacing w:after="62"/>
              <w:jc w:val="center"/>
              <w:rPr>
                <w:rFonts w:ascii="Times New Roman" w:hAnsi="Times New Roman" w:eastAsia="宋体" w:cs="Times New Roman"/>
                <w:color w:val="000000"/>
                <w:sz w:val="24"/>
                <w:highlight w:val="none"/>
              </w:rPr>
            </w:pPr>
          </w:p>
        </w:tc>
        <w:tc>
          <w:tcPr>
            <w:tcW w:w="945" w:type="dxa"/>
            <w:tcBorders>
              <w:top w:val="nil"/>
              <w:left w:val="single" w:color="000000" w:sz="4" w:space="0"/>
              <w:bottom w:val="single" w:color="000000" w:sz="4" w:space="0"/>
              <w:right w:val="single" w:color="000000" w:sz="8" w:space="0"/>
            </w:tcBorders>
            <w:shd w:val="clear" w:color="auto" w:fill="auto"/>
            <w:noWrap w:val="0"/>
            <w:vAlign w:val="center"/>
          </w:tcPr>
          <w:p w14:paraId="63778BBC">
            <w:pPr>
              <w:spacing w:after="62"/>
              <w:jc w:val="center"/>
              <w:rPr>
                <w:rFonts w:ascii="Times New Roman" w:hAnsi="Times New Roman" w:eastAsia="宋体" w:cs="Times New Roman"/>
                <w:color w:val="000000"/>
                <w:sz w:val="24"/>
                <w:highlight w:val="none"/>
              </w:rPr>
            </w:pPr>
          </w:p>
        </w:tc>
      </w:tr>
      <w:tr w14:paraId="189EE96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FF181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N02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DF4A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四门保洁柜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18E0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8F49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AD487DE">
            <w:pPr>
              <w:spacing w:after="62"/>
              <w:jc w:val="center"/>
              <w:rPr>
                <w:rFonts w:ascii="Times New Roman" w:hAnsi="Times New Roman" w:eastAsia="宋体" w:cs="Times New Roman"/>
                <w:color w:val="000000"/>
                <w:sz w:val="24"/>
                <w:highlight w:val="none"/>
              </w:rPr>
            </w:pPr>
          </w:p>
        </w:tc>
      </w:tr>
      <w:tr w14:paraId="045396F2">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5E1808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N03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798E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A740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1F50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E45AC09">
            <w:pPr>
              <w:spacing w:after="62"/>
              <w:jc w:val="center"/>
              <w:rPr>
                <w:rFonts w:ascii="Times New Roman" w:hAnsi="Times New Roman" w:eastAsia="宋体" w:cs="Times New Roman"/>
                <w:color w:val="000000"/>
                <w:sz w:val="24"/>
                <w:highlight w:val="none"/>
              </w:rPr>
            </w:pPr>
          </w:p>
        </w:tc>
      </w:tr>
      <w:tr w14:paraId="62BBCE1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E1D2E9A">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FB2C5">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144C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B809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A6B5713">
            <w:pPr>
              <w:spacing w:after="62"/>
              <w:jc w:val="center"/>
              <w:rPr>
                <w:rFonts w:ascii="Times New Roman" w:hAnsi="Times New Roman" w:eastAsia="宋体" w:cs="Times New Roman"/>
                <w:color w:val="000000"/>
                <w:sz w:val="24"/>
                <w:highlight w:val="none"/>
              </w:rPr>
            </w:pPr>
          </w:p>
        </w:tc>
      </w:tr>
      <w:tr w14:paraId="4DD87F6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367128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N05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E02B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D20D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B7A5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5E6A888">
            <w:pPr>
              <w:spacing w:after="62"/>
              <w:jc w:val="center"/>
              <w:rPr>
                <w:rFonts w:ascii="Times New Roman" w:hAnsi="Times New Roman" w:eastAsia="宋体" w:cs="Times New Roman"/>
                <w:color w:val="000000"/>
                <w:sz w:val="24"/>
                <w:highlight w:val="none"/>
              </w:rPr>
            </w:pPr>
          </w:p>
        </w:tc>
      </w:tr>
      <w:tr w14:paraId="17B85D9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6F6599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N06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5E00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五格保温售饭工作台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A716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D215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FB8BB47">
            <w:pPr>
              <w:spacing w:after="62"/>
              <w:jc w:val="center"/>
              <w:rPr>
                <w:rFonts w:ascii="Times New Roman" w:hAnsi="Times New Roman" w:eastAsia="宋体" w:cs="Times New Roman"/>
                <w:color w:val="000000"/>
                <w:sz w:val="24"/>
                <w:highlight w:val="none"/>
              </w:rPr>
            </w:pPr>
          </w:p>
        </w:tc>
      </w:tr>
      <w:tr w14:paraId="4F167B59">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73BC666">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FEA1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1/1份数盘带盖</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A55C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F374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E38974D">
            <w:pPr>
              <w:spacing w:after="62"/>
              <w:jc w:val="center"/>
              <w:rPr>
                <w:rFonts w:ascii="Times New Roman" w:hAnsi="Times New Roman" w:eastAsia="宋体" w:cs="Times New Roman"/>
                <w:color w:val="000000"/>
                <w:sz w:val="24"/>
                <w:highlight w:val="none"/>
              </w:rPr>
            </w:pPr>
          </w:p>
        </w:tc>
      </w:tr>
      <w:tr w14:paraId="3DBB3F8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564D8CF">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EB6C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1/1份数盘不带盖</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35D3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6F65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FC41E65">
            <w:pPr>
              <w:spacing w:after="62"/>
              <w:jc w:val="center"/>
              <w:rPr>
                <w:rFonts w:ascii="Times New Roman" w:hAnsi="Times New Roman" w:eastAsia="宋体" w:cs="Times New Roman"/>
                <w:color w:val="000000"/>
                <w:sz w:val="24"/>
                <w:highlight w:val="none"/>
              </w:rPr>
            </w:pPr>
          </w:p>
        </w:tc>
      </w:tr>
      <w:tr w14:paraId="72C9601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FC14CD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N07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1B70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9F3F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929A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B575806">
            <w:pPr>
              <w:spacing w:after="62"/>
              <w:jc w:val="center"/>
              <w:rPr>
                <w:rFonts w:ascii="Times New Roman" w:hAnsi="Times New Roman" w:eastAsia="宋体" w:cs="Times New Roman"/>
                <w:color w:val="000000"/>
                <w:sz w:val="24"/>
                <w:highlight w:val="none"/>
              </w:rPr>
            </w:pPr>
          </w:p>
        </w:tc>
      </w:tr>
      <w:tr w14:paraId="04FFEF0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D32653E">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D87F81">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6C07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BC7B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5EACE52">
            <w:pPr>
              <w:spacing w:after="62"/>
              <w:jc w:val="center"/>
              <w:rPr>
                <w:rFonts w:ascii="Times New Roman" w:hAnsi="Times New Roman" w:eastAsia="宋体" w:cs="Times New Roman"/>
                <w:color w:val="000000"/>
                <w:sz w:val="24"/>
                <w:highlight w:val="none"/>
              </w:rPr>
            </w:pPr>
          </w:p>
        </w:tc>
      </w:tr>
      <w:tr w14:paraId="6DBC8199">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8347D5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N08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0526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干手器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4842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EBB0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79E365C">
            <w:pPr>
              <w:spacing w:after="62"/>
              <w:jc w:val="center"/>
              <w:rPr>
                <w:rFonts w:ascii="Times New Roman" w:hAnsi="Times New Roman" w:eastAsia="宋体" w:cs="Times New Roman"/>
                <w:color w:val="000000"/>
                <w:sz w:val="24"/>
                <w:highlight w:val="none"/>
              </w:rPr>
            </w:pPr>
          </w:p>
        </w:tc>
      </w:tr>
      <w:tr w14:paraId="50AE473C">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6CA55840">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O二楼工具间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2285B">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C2A00">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04D7EBD">
            <w:pPr>
              <w:spacing w:after="62"/>
              <w:jc w:val="center"/>
              <w:rPr>
                <w:rFonts w:ascii="Times New Roman" w:hAnsi="Times New Roman" w:eastAsia="宋体" w:cs="Times New Roman"/>
                <w:color w:val="000000"/>
                <w:sz w:val="24"/>
                <w:highlight w:val="none"/>
              </w:rPr>
            </w:pPr>
          </w:p>
        </w:tc>
      </w:tr>
      <w:tr w14:paraId="4FE2252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9FEA73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O01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C5AE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三层平板货架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06F6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E3BF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B5C4341">
            <w:pPr>
              <w:spacing w:after="62"/>
              <w:jc w:val="center"/>
              <w:rPr>
                <w:rFonts w:ascii="Times New Roman" w:hAnsi="Times New Roman" w:eastAsia="宋体" w:cs="Times New Roman"/>
                <w:color w:val="000000"/>
                <w:sz w:val="24"/>
                <w:highlight w:val="none"/>
              </w:rPr>
            </w:pPr>
          </w:p>
        </w:tc>
      </w:tr>
      <w:tr w14:paraId="549E4AE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7C04EE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O02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232B2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拖把池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1247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8736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F32292E">
            <w:pPr>
              <w:spacing w:after="62"/>
              <w:jc w:val="center"/>
              <w:rPr>
                <w:rFonts w:ascii="Times New Roman" w:hAnsi="Times New Roman" w:eastAsia="宋体" w:cs="Times New Roman"/>
                <w:color w:val="000000"/>
                <w:sz w:val="24"/>
                <w:highlight w:val="none"/>
              </w:rPr>
            </w:pPr>
          </w:p>
        </w:tc>
      </w:tr>
      <w:tr w14:paraId="7BAD7844">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27B763">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P二楼洗消间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BBAAA">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69316">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9320880">
            <w:pPr>
              <w:spacing w:after="62"/>
              <w:jc w:val="center"/>
              <w:rPr>
                <w:rFonts w:ascii="Times New Roman" w:hAnsi="Times New Roman" w:eastAsia="宋体" w:cs="Times New Roman"/>
                <w:color w:val="000000"/>
                <w:sz w:val="24"/>
                <w:highlight w:val="none"/>
              </w:rPr>
            </w:pPr>
          </w:p>
        </w:tc>
      </w:tr>
      <w:tr w14:paraId="35CA314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56801F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P01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3F58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活动双层平板工作台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B150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6F3A3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5FAEC72">
            <w:pPr>
              <w:spacing w:after="62"/>
              <w:jc w:val="center"/>
              <w:rPr>
                <w:rFonts w:ascii="Times New Roman" w:hAnsi="Times New Roman" w:eastAsia="宋体" w:cs="Times New Roman"/>
                <w:color w:val="000000"/>
                <w:sz w:val="24"/>
                <w:highlight w:val="none"/>
              </w:rPr>
            </w:pPr>
          </w:p>
        </w:tc>
      </w:tr>
      <w:tr w14:paraId="5325CA4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07CF58D1">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067935E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双层工作台</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5F363D8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48C6D47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3B1AFD7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65C7CE8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6AA49F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P02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D817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全自动长龙式洗碗机（含全自动分配器）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E854F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4F76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59D4EBC">
            <w:pPr>
              <w:spacing w:after="62"/>
              <w:jc w:val="center"/>
              <w:rPr>
                <w:rFonts w:ascii="Times New Roman" w:hAnsi="Times New Roman" w:eastAsia="宋体" w:cs="Times New Roman"/>
                <w:color w:val="000000"/>
                <w:sz w:val="24"/>
                <w:highlight w:val="none"/>
              </w:rPr>
            </w:pPr>
          </w:p>
        </w:tc>
      </w:tr>
      <w:tr w14:paraId="73D037E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039CCDA">
            <w:pPr>
              <w:widowControl/>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6638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洗碗机机用液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F0598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00CB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组</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D1C5DEA">
            <w:pPr>
              <w:spacing w:after="62"/>
              <w:jc w:val="center"/>
              <w:rPr>
                <w:rFonts w:ascii="Times New Roman" w:hAnsi="Times New Roman" w:eastAsia="宋体" w:cs="Times New Roman"/>
                <w:color w:val="000000"/>
                <w:sz w:val="24"/>
                <w:highlight w:val="none"/>
              </w:rPr>
            </w:pPr>
          </w:p>
        </w:tc>
      </w:tr>
      <w:tr w14:paraId="357A2A9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F1A831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P03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3A7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大单星盆水池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EB0A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B633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C5DFE56">
            <w:pPr>
              <w:spacing w:after="62"/>
              <w:jc w:val="center"/>
              <w:rPr>
                <w:rFonts w:ascii="Times New Roman" w:hAnsi="Times New Roman" w:eastAsia="宋体" w:cs="Times New Roman"/>
                <w:color w:val="000000"/>
                <w:sz w:val="24"/>
                <w:highlight w:val="none"/>
              </w:rPr>
            </w:pPr>
          </w:p>
        </w:tc>
      </w:tr>
      <w:tr w14:paraId="4B85A5C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C3C26BB">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0A469">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409A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BC3CB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F1F55FB">
            <w:pPr>
              <w:spacing w:after="62"/>
              <w:jc w:val="center"/>
              <w:rPr>
                <w:rFonts w:ascii="Times New Roman" w:hAnsi="Times New Roman" w:eastAsia="宋体" w:cs="Times New Roman"/>
                <w:color w:val="000000"/>
                <w:sz w:val="24"/>
                <w:highlight w:val="none"/>
              </w:rPr>
            </w:pPr>
          </w:p>
        </w:tc>
      </w:tr>
      <w:tr w14:paraId="2B4B661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011D5E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P04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8D1B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大单星盆水池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D2FE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97E1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A387715">
            <w:pPr>
              <w:spacing w:after="62"/>
              <w:jc w:val="center"/>
              <w:rPr>
                <w:rFonts w:ascii="Times New Roman" w:hAnsi="Times New Roman" w:eastAsia="宋体" w:cs="Times New Roman"/>
                <w:color w:val="000000"/>
                <w:sz w:val="24"/>
                <w:highlight w:val="none"/>
              </w:rPr>
            </w:pPr>
          </w:p>
        </w:tc>
      </w:tr>
      <w:tr w14:paraId="6C7AD88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5843D57">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D71E7">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328D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2A315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68D4E40">
            <w:pPr>
              <w:spacing w:after="62"/>
              <w:jc w:val="center"/>
              <w:rPr>
                <w:rFonts w:ascii="Times New Roman" w:hAnsi="Times New Roman" w:eastAsia="宋体" w:cs="Times New Roman"/>
                <w:color w:val="000000"/>
                <w:sz w:val="24"/>
                <w:highlight w:val="none"/>
              </w:rPr>
            </w:pPr>
          </w:p>
        </w:tc>
      </w:tr>
      <w:tr w14:paraId="6079292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9C8FDB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P05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A886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洗地龙头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7C8F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D2E7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C8CD43B">
            <w:pPr>
              <w:spacing w:after="62"/>
              <w:jc w:val="center"/>
              <w:rPr>
                <w:rFonts w:ascii="Times New Roman" w:hAnsi="Times New Roman" w:eastAsia="宋体" w:cs="Times New Roman"/>
                <w:color w:val="000000"/>
                <w:sz w:val="24"/>
                <w:highlight w:val="none"/>
              </w:rPr>
            </w:pPr>
          </w:p>
        </w:tc>
      </w:tr>
      <w:tr w14:paraId="405A46D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2C16E7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P06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33A4F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双孔收餐柜车</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583A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DA24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3D5AB63">
            <w:pPr>
              <w:spacing w:after="62"/>
              <w:jc w:val="center"/>
              <w:rPr>
                <w:rFonts w:ascii="Times New Roman" w:hAnsi="Times New Roman" w:eastAsia="宋体" w:cs="Times New Roman"/>
                <w:color w:val="000000"/>
                <w:sz w:val="24"/>
                <w:highlight w:val="none"/>
              </w:rPr>
            </w:pPr>
          </w:p>
        </w:tc>
      </w:tr>
      <w:tr w14:paraId="75C30EB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7C86FEC">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P07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CE80D">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灭蝇灯</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91B5D">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5C303">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4D675F7">
            <w:pPr>
              <w:spacing w:after="62"/>
              <w:jc w:val="center"/>
              <w:rPr>
                <w:rFonts w:ascii="Times New Roman" w:hAnsi="Times New Roman" w:eastAsia="宋体" w:cs="Times New Roman"/>
                <w:color w:val="161616"/>
                <w:sz w:val="24"/>
                <w:highlight w:val="none"/>
              </w:rPr>
            </w:pPr>
          </w:p>
        </w:tc>
      </w:tr>
      <w:tr w14:paraId="0127C6A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81D75C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P08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6E54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双门立式消毒柜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3BDDC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5E0B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FCABE2A">
            <w:pPr>
              <w:spacing w:after="62"/>
              <w:jc w:val="center"/>
              <w:rPr>
                <w:rFonts w:ascii="Times New Roman" w:hAnsi="Times New Roman" w:eastAsia="宋体" w:cs="Times New Roman"/>
                <w:color w:val="000000"/>
                <w:sz w:val="24"/>
                <w:highlight w:val="none"/>
              </w:rPr>
            </w:pPr>
          </w:p>
        </w:tc>
      </w:tr>
      <w:tr w14:paraId="0CB8E5D3">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851A1D">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Q教师备餐间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FE430">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983CB">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4502A97">
            <w:pPr>
              <w:spacing w:after="62"/>
              <w:jc w:val="center"/>
              <w:rPr>
                <w:rFonts w:ascii="Times New Roman" w:hAnsi="Times New Roman" w:eastAsia="宋体" w:cs="Times New Roman"/>
                <w:color w:val="000000"/>
                <w:sz w:val="24"/>
                <w:highlight w:val="none"/>
              </w:rPr>
            </w:pPr>
          </w:p>
        </w:tc>
      </w:tr>
      <w:tr w14:paraId="4AB34BE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2328A9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87C25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单通工作台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FD4E5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A66D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AC16FF9">
            <w:pPr>
              <w:spacing w:after="62"/>
              <w:jc w:val="center"/>
              <w:rPr>
                <w:rFonts w:ascii="Times New Roman" w:hAnsi="Times New Roman" w:eastAsia="宋体" w:cs="Times New Roman"/>
                <w:color w:val="000000"/>
                <w:sz w:val="24"/>
                <w:highlight w:val="none"/>
              </w:rPr>
            </w:pPr>
          </w:p>
        </w:tc>
      </w:tr>
      <w:tr w14:paraId="2E1CCA4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49A8F9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1EA8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7474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A2C68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CEDDD1C">
            <w:pPr>
              <w:spacing w:after="62"/>
              <w:jc w:val="center"/>
              <w:rPr>
                <w:rFonts w:ascii="Times New Roman" w:hAnsi="Times New Roman" w:eastAsia="宋体" w:cs="Times New Roman"/>
                <w:color w:val="000000"/>
                <w:sz w:val="24"/>
                <w:highlight w:val="none"/>
              </w:rPr>
            </w:pPr>
          </w:p>
        </w:tc>
      </w:tr>
      <w:tr w14:paraId="5AD7C87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2E8EC64">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B11BB">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19E3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AFE0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B53817A">
            <w:pPr>
              <w:spacing w:after="62"/>
              <w:jc w:val="center"/>
              <w:rPr>
                <w:rFonts w:ascii="Times New Roman" w:hAnsi="Times New Roman" w:eastAsia="宋体" w:cs="Times New Roman"/>
                <w:color w:val="000000"/>
                <w:sz w:val="24"/>
                <w:highlight w:val="none"/>
              </w:rPr>
            </w:pPr>
          </w:p>
        </w:tc>
      </w:tr>
      <w:tr w14:paraId="4C4A281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939CB2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9EE3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六门双温冰箱</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1F12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1C99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BA207C1">
            <w:pPr>
              <w:spacing w:after="62"/>
              <w:jc w:val="center"/>
              <w:rPr>
                <w:rFonts w:ascii="Times New Roman" w:hAnsi="Times New Roman" w:eastAsia="宋体" w:cs="Times New Roman"/>
                <w:color w:val="000000"/>
                <w:sz w:val="24"/>
                <w:highlight w:val="none"/>
              </w:rPr>
            </w:pPr>
          </w:p>
        </w:tc>
      </w:tr>
      <w:tr w14:paraId="0A9E7B9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83F8FD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EF96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智能留样柜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9EA9D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C572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FE7BD9D">
            <w:pPr>
              <w:spacing w:after="62"/>
              <w:jc w:val="center"/>
              <w:rPr>
                <w:rFonts w:ascii="Times New Roman" w:hAnsi="Times New Roman" w:eastAsia="宋体" w:cs="Times New Roman"/>
                <w:color w:val="000000"/>
                <w:sz w:val="24"/>
                <w:highlight w:val="none"/>
              </w:rPr>
            </w:pPr>
          </w:p>
        </w:tc>
      </w:tr>
      <w:tr w14:paraId="29F231D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B76C7A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2080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四门保洁柜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D515D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476F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C910F21">
            <w:pPr>
              <w:spacing w:after="62"/>
              <w:jc w:val="center"/>
              <w:rPr>
                <w:rFonts w:ascii="Times New Roman" w:hAnsi="Times New Roman" w:eastAsia="宋体" w:cs="Times New Roman"/>
                <w:color w:val="000000"/>
                <w:sz w:val="24"/>
                <w:highlight w:val="none"/>
              </w:rPr>
            </w:pPr>
          </w:p>
        </w:tc>
      </w:tr>
      <w:tr w14:paraId="7D958332">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F1D17C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2D2C0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双头煮面炉</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8F741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9C8F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AA5254C">
            <w:pPr>
              <w:spacing w:after="62"/>
              <w:jc w:val="center"/>
              <w:rPr>
                <w:rFonts w:ascii="Times New Roman" w:hAnsi="Times New Roman" w:eastAsia="宋体" w:cs="Times New Roman"/>
                <w:color w:val="000000"/>
                <w:sz w:val="24"/>
                <w:highlight w:val="none"/>
              </w:rPr>
            </w:pPr>
          </w:p>
        </w:tc>
      </w:tr>
      <w:tr w14:paraId="2864103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876BE0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Q08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18C2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数显温控J40系列包体长方形液压餐炉</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C38D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E21F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11C33AE">
            <w:pPr>
              <w:spacing w:after="62"/>
              <w:jc w:val="center"/>
              <w:rPr>
                <w:rFonts w:ascii="Times New Roman" w:hAnsi="Times New Roman" w:eastAsia="宋体" w:cs="Times New Roman"/>
                <w:color w:val="000000"/>
                <w:sz w:val="24"/>
                <w:highlight w:val="none"/>
              </w:rPr>
            </w:pPr>
          </w:p>
        </w:tc>
      </w:tr>
      <w:tr w14:paraId="4F59C93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F734AC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w:t>
            </w:r>
            <w:r>
              <w:rPr>
                <w:rFonts w:hint="eastAsia" w:ascii="Times New Roman" w:hAnsi="Times New Roman" w:eastAsia="宋体" w:cs="Times New Roman"/>
                <w:color w:val="000000"/>
                <w:sz w:val="24"/>
                <w:highlight w:val="none"/>
                <w:lang w:bidi="ar"/>
              </w:rPr>
              <w:t>09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ADC22">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电饼铛</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4EBC3">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A7A44">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2ACDB38">
            <w:pPr>
              <w:spacing w:after="62"/>
              <w:jc w:val="center"/>
              <w:rPr>
                <w:rFonts w:ascii="Times New Roman" w:hAnsi="Times New Roman" w:eastAsia="宋体" w:cs="Times New Roman"/>
                <w:color w:val="000000"/>
                <w:sz w:val="24"/>
                <w:highlight w:val="none"/>
              </w:rPr>
            </w:pPr>
          </w:p>
        </w:tc>
      </w:tr>
      <w:tr w14:paraId="05D11352">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0CBAA4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w:t>
            </w:r>
            <w:r>
              <w:rPr>
                <w:rFonts w:hint="eastAsia" w:ascii="Times New Roman" w:hAnsi="Times New Roman" w:eastAsia="宋体" w:cs="Times New Roman"/>
                <w:color w:val="000000"/>
                <w:sz w:val="24"/>
                <w:highlight w:val="none"/>
                <w:lang w:bidi="ar"/>
              </w:rPr>
              <w:t>10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5A6C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暖汤煲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9767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1C43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E6D1B80">
            <w:pPr>
              <w:spacing w:after="62"/>
              <w:jc w:val="center"/>
              <w:rPr>
                <w:rFonts w:ascii="Times New Roman" w:hAnsi="Times New Roman" w:eastAsia="宋体" w:cs="Times New Roman"/>
                <w:color w:val="000000"/>
                <w:sz w:val="24"/>
                <w:highlight w:val="none"/>
              </w:rPr>
            </w:pPr>
          </w:p>
        </w:tc>
      </w:tr>
      <w:tr w14:paraId="4E372B9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E4F41A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Q1</w:t>
            </w:r>
            <w:r>
              <w:rPr>
                <w:rFonts w:hint="eastAsia" w:ascii="Times New Roman" w:hAnsi="Times New Roman" w:eastAsia="宋体" w:cs="Times New Roman"/>
                <w:color w:val="000000"/>
                <w:sz w:val="24"/>
                <w:highlight w:val="none"/>
                <w:lang w:bidi="ar"/>
              </w:rPr>
              <w:t>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4FD0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勾柄厨具/汤勺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9ABE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BBA2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23B165B">
            <w:pPr>
              <w:spacing w:after="62"/>
              <w:jc w:val="center"/>
              <w:rPr>
                <w:rFonts w:ascii="Times New Roman" w:hAnsi="Times New Roman" w:eastAsia="宋体" w:cs="Times New Roman"/>
                <w:color w:val="000000"/>
                <w:sz w:val="24"/>
                <w:highlight w:val="none"/>
              </w:rPr>
            </w:pPr>
          </w:p>
        </w:tc>
      </w:tr>
      <w:tr w14:paraId="2D00EF40">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22DCEA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Q1</w:t>
            </w:r>
            <w:r>
              <w:rPr>
                <w:rFonts w:hint="eastAsia" w:ascii="Times New Roman" w:hAnsi="Times New Roman" w:eastAsia="宋体" w:cs="Times New Roman"/>
                <w:color w:val="000000"/>
                <w:sz w:val="24"/>
                <w:highlight w:val="none"/>
                <w:lang w:bidi="ar"/>
              </w:rPr>
              <w:t>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1AB08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精抛食品夹单齿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73F3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CBE1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589394D">
            <w:pPr>
              <w:spacing w:after="62"/>
              <w:jc w:val="center"/>
              <w:rPr>
                <w:rFonts w:ascii="Times New Roman" w:hAnsi="Times New Roman" w:eastAsia="宋体" w:cs="Times New Roman"/>
                <w:color w:val="000000"/>
                <w:sz w:val="24"/>
                <w:highlight w:val="none"/>
              </w:rPr>
            </w:pPr>
          </w:p>
        </w:tc>
      </w:tr>
      <w:tr w14:paraId="4712CD2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FDD2A7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Q1</w:t>
            </w:r>
            <w:r>
              <w:rPr>
                <w:rFonts w:hint="eastAsia" w:ascii="Times New Roman" w:hAnsi="Times New Roman" w:eastAsia="宋体" w:cs="Times New Roman"/>
                <w:color w:val="000000"/>
                <w:sz w:val="24"/>
                <w:highlight w:val="none"/>
                <w:lang w:bidi="ar"/>
              </w:rPr>
              <w:t>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7683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餐夹搁盘</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8307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08A8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434F49E">
            <w:pPr>
              <w:spacing w:after="62"/>
              <w:jc w:val="center"/>
              <w:rPr>
                <w:rFonts w:ascii="Times New Roman" w:hAnsi="Times New Roman" w:eastAsia="宋体" w:cs="Times New Roman"/>
                <w:color w:val="000000"/>
                <w:sz w:val="24"/>
                <w:highlight w:val="none"/>
              </w:rPr>
            </w:pPr>
          </w:p>
        </w:tc>
      </w:tr>
      <w:tr w14:paraId="27BADFD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F60BE5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Q1</w:t>
            </w:r>
            <w:r>
              <w:rPr>
                <w:rFonts w:hint="eastAsia" w:ascii="Times New Roman" w:hAnsi="Times New Roman" w:eastAsia="宋体" w:cs="Times New Roman"/>
                <w:color w:val="000000"/>
                <w:sz w:val="24"/>
                <w:highlight w:val="none"/>
                <w:lang w:bidi="ar"/>
              </w:rPr>
              <w:t>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DD51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B025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5B0C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7BAE9DD">
            <w:pPr>
              <w:spacing w:after="62"/>
              <w:jc w:val="center"/>
              <w:rPr>
                <w:rFonts w:ascii="Times New Roman" w:hAnsi="Times New Roman" w:eastAsia="宋体" w:cs="Times New Roman"/>
                <w:color w:val="000000"/>
                <w:sz w:val="24"/>
                <w:highlight w:val="none"/>
              </w:rPr>
            </w:pPr>
          </w:p>
        </w:tc>
      </w:tr>
      <w:tr w14:paraId="74578B9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AE95585">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69EDB">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3182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5CC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6E0AA82">
            <w:pPr>
              <w:spacing w:after="62"/>
              <w:jc w:val="center"/>
              <w:rPr>
                <w:rFonts w:ascii="Times New Roman" w:hAnsi="Times New Roman" w:eastAsia="宋体" w:cs="Times New Roman"/>
                <w:color w:val="000000"/>
                <w:sz w:val="24"/>
                <w:highlight w:val="none"/>
              </w:rPr>
            </w:pPr>
          </w:p>
        </w:tc>
      </w:tr>
      <w:tr w14:paraId="244B3825">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13C68D">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R二楼学生备餐间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8996">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8E850">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EF435B8">
            <w:pPr>
              <w:spacing w:after="62"/>
              <w:jc w:val="center"/>
              <w:rPr>
                <w:rFonts w:ascii="Times New Roman" w:hAnsi="Times New Roman" w:eastAsia="宋体" w:cs="Times New Roman"/>
                <w:color w:val="000000"/>
                <w:sz w:val="24"/>
                <w:highlight w:val="none"/>
              </w:rPr>
            </w:pPr>
          </w:p>
        </w:tc>
      </w:tr>
      <w:tr w14:paraId="26BE93A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47A46FB">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R01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9D019">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灭蝇灯</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6E9B7">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EB365">
            <w:pPr>
              <w:widowControl/>
              <w:spacing w:after="62"/>
              <w:jc w:val="center"/>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9017EC5">
            <w:pPr>
              <w:spacing w:after="62"/>
              <w:jc w:val="center"/>
              <w:rPr>
                <w:rFonts w:ascii="Times New Roman" w:hAnsi="Times New Roman" w:eastAsia="宋体" w:cs="Times New Roman"/>
                <w:color w:val="161616"/>
                <w:sz w:val="24"/>
                <w:highlight w:val="none"/>
              </w:rPr>
            </w:pPr>
          </w:p>
        </w:tc>
      </w:tr>
      <w:tr w14:paraId="1E1A4B8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AEA862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C51B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214B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333A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CA09D58">
            <w:pPr>
              <w:spacing w:after="62"/>
              <w:jc w:val="center"/>
              <w:rPr>
                <w:rFonts w:ascii="Times New Roman" w:hAnsi="Times New Roman" w:eastAsia="宋体" w:cs="Times New Roman"/>
                <w:color w:val="000000"/>
                <w:sz w:val="24"/>
                <w:highlight w:val="none"/>
              </w:rPr>
            </w:pPr>
          </w:p>
        </w:tc>
      </w:tr>
      <w:tr w14:paraId="4174071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ADACE84">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41695">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3B7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790D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AAB0F17">
            <w:pPr>
              <w:spacing w:after="62"/>
              <w:jc w:val="center"/>
              <w:rPr>
                <w:rFonts w:ascii="Times New Roman" w:hAnsi="Times New Roman" w:eastAsia="宋体" w:cs="Times New Roman"/>
                <w:color w:val="000000"/>
                <w:sz w:val="24"/>
                <w:highlight w:val="none"/>
              </w:rPr>
            </w:pPr>
          </w:p>
        </w:tc>
      </w:tr>
      <w:tr w14:paraId="364DF11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F9633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FF1D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干手器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4F7A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AE35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D25C709">
            <w:pPr>
              <w:spacing w:after="62"/>
              <w:jc w:val="center"/>
              <w:rPr>
                <w:rFonts w:ascii="Times New Roman" w:hAnsi="Times New Roman" w:eastAsia="宋体" w:cs="Times New Roman"/>
                <w:color w:val="000000"/>
                <w:sz w:val="24"/>
                <w:highlight w:val="none"/>
              </w:rPr>
            </w:pPr>
          </w:p>
        </w:tc>
      </w:tr>
      <w:tr w14:paraId="5390BEC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97C118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R06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6152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保温汤桶车</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513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239A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0E64442">
            <w:pPr>
              <w:spacing w:after="62"/>
              <w:jc w:val="center"/>
              <w:rPr>
                <w:rFonts w:ascii="Times New Roman" w:hAnsi="Times New Roman" w:eastAsia="宋体" w:cs="Times New Roman"/>
                <w:color w:val="000000"/>
                <w:sz w:val="24"/>
                <w:highlight w:val="none"/>
              </w:rPr>
            </w:pPr>
          </w:p>
        </w:tc>
      </w:tr>
      <w:tr w14:paraId="212EC52D">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23F595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R08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4A60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单星盆水池柜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D5E4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DCC1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72F4E54">
            <w:pPr>
              <w:spacing w:after="62"/>
              <w:jc w:val="center"/>
              <w:rPr>
                <w:rFonts w:ascii="Times New Roman" w:hAnsi="Times New Roman" w:eastAsia="宋体" w:cs="Times New Roman"/>
                <w:color w:val="000000"/>
                <w:sz w:val="24"/>
                <w:highlight w:val="none"/>
              </w:rPr>
            </w:pPr>
          </w:p>
        </w:tc>
      </w:tr>
      <w:tr w14:paraId="71B12689">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447AF2B">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9E298">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E7B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C149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17581EB">
            <w:pPr>
              <w:spacing w:after="62"/>
              <w:jc w:val="center"/>
              <w:rPr>
                <w:rFonts w:ascii="Times New Roman" w:hAnsi="Times New Roman" w:eastAsia="宋体" w:cs="Times New Roman"/>
                <w:color w:val="000000"/>
                <w:sz w:val="24"/>
                <w:highlight w:val="none"/>
              </w:rPr>
            </w:pPr>
          </w:p>
        </w:tc>
      </w:tr>
      <w:tr w14:paraId="2446C43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9DC467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R09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FADF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四门保洁柜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7BD2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58D01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2019CBF">
            <w:pPr>
              <w:spacing w:after="62"/>
              <w:jc w:val="center"/>
              <w:rPr>
                <w:rFonts w:ascii="Times New Roman" w:hAnsi="Times New Roman" w:eastAsia="宋体" w:cs="Times New Roman"/>
                <w:color w:val="000000"/>
                <w:sz w:val="24"/>
                <w:highlight w:val="none"/>
              </w:rPr>
            </w:pPr>
          </w:p>
        </w:tc>
      </w:tr>
      <w:tr w14:paraId="515BD80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04AFA7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R10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6D72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双门立式消毒柜</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32298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50B2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52D2268">
            <w:pPr>
              <w:spacing w:after="62"/>
              <w:jc w:val="center"/>
              <w:rPr>
                <w:rFonts w:ascii="Times New Roman" w:hAnsi="Times New Roman" w:eastAsia="宋体" w:cs="Times New Roman"/>
                <w:color w:val="000000"/>
                <w:sz w:val="24"/>
                <w:highlight w:val="none"/>
              </w:rPr>
            </w:pPr>
          </w:p>
        </w:tc>
      </w:tr>
      <w:tr w14:paraId="7FEF02F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FFFF00"/>
            <w:noWrap w:val="0"/>
            <w:vAlign w:val="center"/>
          </w:tcPr>
          <w:p w14:paraId="1BCD83D1">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7D2F248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双门立式消毒柜</w:t>
            </w:r>
          </w:p>
        </w:tc>
        <w:tc>
          <w:tcPr>
            <w:tcW w:w="79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1F67B0C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73F2833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FFFF00"/>
            <w:noWrap w:val="0"/>
            <w:vAlign w:val="center"/>
          </w:tcPr>
          <w:p w14:paraId="35BF814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利旧</w:t>
            </w:r>
          </w:p>
        </w:tc>
      </w:tr>
      <w:tr w14:paraId="6084249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8F4EC6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R11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A796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双层平板工作台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3D52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B417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B2DAD61">
            <w:pPr>
              <w:spacing w:after="62"/>
              <w:jc w:val="center"/>
              <w:rPr>
                <w:rFonts w:ascii="Times New Roman" w:hAnsi="Times New Roman" w:eastAsia="宋体" w:cs="Times New Roman"/>
                <w:color w:val="000000"/>
                <w:sz w:val="24"/>
                <w:highlight w:val="none"/>
              </w:rPr>
            </w:pPr>
          </w:p>
        </w:tc>
      </w:tr>
      <w:tr w14:paraId="18778D0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CDB957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R12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8A16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五格保温售饭工作台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FA49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39C5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ABEF506">
            <w:pPr>
              <w:spacing w:after="62"/>
              <w:jc w:val="center"/>
              <w:rPr>
                <w:rFonts w:ascii="Times New Roman" w:hAnsi="Times New Roman" w:eastAsia="宋体" w:cs="Times New Roman"/>
                <w:color w:val="000000"/>
                <w:sz w:val="24"/>
                <w:highlight w:val="none"/>
              </w:rPr>
            </w:pPr>
          </w:p>
        </w:tc>
      </w:tr>
      <w:tr w14:paraId="5B7D5F4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CE24AF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R13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B2F7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1/1份数盘带盖</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0C22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ED89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BC1CFA1">
            <w:pPr>
              <w:spacing w:after="62"/>
              <w:jc w:val="center"/>
              <w:rPr>
                <w:rFonts w:ascii="Times New Roman" w:hAnsi="Times New Roman" w:eastAsia="宋体" w:cs="Times New Roman"/>
                <w:color w:val="000000"/>
                <w:sz w:val="24"/>
                <w:highlight w:val="none"/>
              </w:rPr>
            </w:pPr>
          </w:p>
        </w:tc>
      </w:tr>
      <w:tr w14:paraId="39708CE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3F6ECD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R14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CFF0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1/1份数盘不带盖</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6F19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6366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5C2B52F">
            <w:pPr>
              <w:spacing w:after="62"/>
              <w:jc w:val="center"/>
              <w:rPr>
                <w:rFonts w:ascii="Times New Roman" w:hAnsi="Times New Roman" w:eastAsia="宋体" w:cs="Times New Roman"/>
                <w:color w:val="000000"/>
                <w:sz w:val="24"/>
                <w:highlight w:val="none"/>
              </w:rPr>
            </w:pPr>
          </w:p>
        </w:tc>
      </w:tr>
      <w:tr w14:paraId="5F97C03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2768AA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R15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173A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双层推车</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A5A37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72F50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辆</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3329AE7">
            <w:pPr>
              <w:spacing w:after="62"/>
              <w:jc w:val="center"/>
              <w:rPr>
                <w:rFonts w:ascii="Times New Roman" w:hAnsi="Times New Roman" w:eastAsia="宋体" w:cs="Times New Roman"/>
                <w:color w:val="000000"/>
                <w:sz w:val="24"/>
                <w:highlight w:val="none"/>
              </w:rPr>
            </w:pPr>
          </w:p>
        </w:tc>
      </w:tr>
      <w:tr w14:paraId="0E3D5A8F">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586621">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其他</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1F7B8">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F443D">
            <w:pPr>
              <w:spacing w:after="62"/>
              <w:jc w:val="center"/>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F3770A7">
            <w:pPr>
              <w:spacing w:after="62"/>
              <w:jc w:val="center"/>
              <w:rPr>
                <w:rFonts w:ascii="Times New Roman" w:hAnsi="Times New Roman" w:eastAsia="宋体" w:cs="Times New Roman"/>
                <w:color w:val="000000"/>
                <w:sz w:val="24"/>
                <w:highlight w:val="none"/>
              </w:rPr>
            </w:pPr>
          </w:p>
        </w:tc>
      </w:tr>
      <w:tr w14:paraId="148CC9B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3BDEBE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S01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C973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拖把池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890E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E804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CE3B8A2">
            <w:pPr>
              <w:spacing w:after="62"/>
              <w:jc w:val="center"/>
              <w:rPr>
                <w:rFonts w:ascii="Times New Roman" w:hAnsi="Times New Roman" w:eastAsia="宋体" w:cs="Times New Roman"/>
                <w:color w:val="000000"/>
                <w:sz w:val="24"/>
                <w:highlight w:val="none"/>
              </w:rPr>
            </w:pPr>
          </w:p>
        </w:tc>
      </w:tr>
      <w:tr w14:paraId="37015A2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C5DCEE6">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06AD2">
            <w:pPr>
              <w:widowControl/>
              <w:spacing w:after="62"/>
              <w:jc w:val="center"/>
              <w:rPr>
                <w:rFonts w:ascii="Times New Roman" w:hAnsi="Times New Roman" w:eastAsia="宋体" w:cs="Times New Roman"/>
                <w:color w:val="000000"/>
                <w:sz w:val="24"/>
                <w:highlight w:val="none"/>
              </w:rPr>
            </w:pPr>
            <w:r>
              <w:rPr>
                <w:rStyle w:val="340"/>
                <w:rFonts w:hint="default" w:ascii="Times New Roman" w:hAnsi="Times New Roman" w:cs="Times New Roman"/>
                <w:highlight w:val="none"/>
                <w:lang w:bidi="ar"/>
              </w:rPr>
              <w:t>水龙头</w:t>
            </w:r>
            <w:r>
              <w:rPr>
                <w:rStyle w:val="341"/>
                <w:rFonts w:hint="default" w:ascii="Times New Roman" w:hAnsi="Times New Roman" w:cs="Times New Roman"/>
                <w:highlight w:val="none"/>
                <w:lang w:bidi="ar"/>
              </w:rPr>
              <w:t>（政府采购强制认证产品）</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EDAD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B6F3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3A382C7">
            <w:pPr>
              <w:spacing w:after="62"/>
              <w:jc w:val="center"/>
              <w:rPr>
                <w:rFonts w:ascii="Times New Roman" w:hAnsi="Times New Roman" w:eastAsia="宋体" w:cs="Times New Roman"/>
                <w:color w:val="000000"/>
                <w:sz w:val="24"/>
                <w:highlight w:val="none"/>
              </w:rPr>
            </w:pPr>
          </w:p>
        </w:tc>
      </w:tr>
      <w:tr w14:paraId="2730215E">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116B9C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S02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4B4F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保温送餐车</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B93B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C08B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D985B66">
            <w:pPr>
              <w:spacing w:after="62"/>
              <w:jc w:val="center"/>
              <w:rPr>
                <w:rFonts w:ascii="Times New Roman" w:hAnsi="Times New Roman" w:eastAsia="宋体" w:cs="Times New Roman"/>
                <w:color w:val="000000"/>
                <w:sz w:val="24"/>
                <w:highlight w:val="none"/>
              </w:rPr>
            </w:pPr>
          </w:p>
        </w:tc>
      </w:tr>
      <w:tr w14:paraId="30FCA26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DA721E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S03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D7FE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五格餐盘带盖</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9A2D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66A5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A6AE1E1">
            <w:pPr>
              <w:spacing w:after="62"/>
              <w:jc w:val="center"/>
              <w:rPr>
                <w:rFonts w:ascii="Times New Roman" w:hAnsi="Times New Roman" w:eastAsia="宋体" w:cs="Times New Roman"/>
                <w:color w:val="000000"/>
                <w:sz w:val="24"/>
                <w:highlight w:val="none"/>
              </w:rPr>
            </w:pPr>
          </w:p>
        </w:tc>
      </w:tr>
      <w:tr w14:paraId="6730F347">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09EAB4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S04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1C02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双层不锈钢小碗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C553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9D62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8127DF4">
            <w:pPr>
              <w:spacing w:after="62"/>
              <w:jc w:val="center"/>
              <w:rPr>
                <w:rFonts w:ascii="Times New Roman" w:hAnsi="Times New Roman" w:eastAsia="宋体" w:cs="Times New Roman"/>
                <w:color w:val="000000"/>
                <w:sz w:val="24"/>
                <w:highlight w:val="none"/>
              </w:rPr>
            </w:pPr>
          </w:p>
        </w:tc>
      </w:tr>
      <w:tr w14:paraId="4C0267B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B517BB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S05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0B78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不锈钢小勺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DA5A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CE6E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6E9548A">
            <w:pPr>
              <w:spacing w:after="62"/>
              <w:jc w:val="center"/>
              <w:rPr>
                <w:rFonts w:ascii="Times New Roman" w:hAnsi="Times New Roman" w:eastAsia="宋体" w:cs="Times New Roman"/>
                <w:color w:val="000000"/>
                <w:sz w:val="24"/>
                <w:highlight w:val="none"/>
              </w:rPr>
            </w:pPr>
          </w:p>
        </w:tc>
      </w:tr>
      <w:tr w14:paraId="0CC04BA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87DBFC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S07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03E6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FA4B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A350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63E95ED">
            <w:pPr>
              <w:spacing w:after="62"/>
              <w:jc w:val="center"/>
              <w:rPr>
                <w:rFonts w:ascii="Times New Roman" w:hAnsi="Times New Roman" w:eastAsia="宋体" w:cs="Times New Roman"/>
                <w:color w:val="000000"/>
                <w:sz w:val="24"/>
                <w:highlight w:val="none"/>
              </w:rPr>
            </w:pPr>
          </w:p>
        </w:tc>
      </w:tr>
      <w:tr w14:paraId="5B1E3A3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D9BF1F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S08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A3AD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双层保温桶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06E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12B75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9AE848A">
            <w:pPr>
              <w:spacing w:after="62"/>
              <w:jc w:val="center"/>
              <w:rPr>
                <w:rFonts w:ascii="Times New Roman" w:hAnsi="Times New Roman" w:eastAsia="宋体" w:cs="Times New Roman"/>
                <w:color w:val="000000"/>
                <w:sz w:val="24"/>
                <w:highlight w:val="none"/>
              </w:rPr>
            </w:pPr>
          </w:p>
        </w:tc>
      </w:tr>
      <w:tr w14:paraId="5B82E00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A9AEEAF">
            <w:pPr>
              <w:spacing w:after="62"/>
              <w:jc w:val="center"/>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S09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7E4F6">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送餐保温箱（含2个1/2盆）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9BF36">
            <w:pPr>
              <w:widowControl/>
              <w:spacing w:after="62"/>
              <w:jc w:val="center"/>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105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EECB8">
            <w:pPr>
              <w:widowControl/>
              <w:spacing w:after="62"/>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件</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734C3DF">
            <w:pPr>
              <w:spacing w:after="62"/>
              <w:jc w:val="center"/>
              <w:rPr>
                <w:rFonts w:ascii="Times New Roman" w:hAnsi="Times New Roman" w:eastAsia="宋体" w:cs="Times New Roman"/>
                <w:color w:val="000000"/>
                <w:sz w:val="24"/>
                <w:highlight w:val="none"/>
              </w:rPr>
            </w:pPr>
          </w:p>
        </w:tc>
      </w:tr>
      <w:tr w14:paraId="2F20E149">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B44573F">
            <w:pPr>
              <w:spacing w:after="62"/>
              <w:jc w:val="center"/>
              <w:rPr>
                <w:rFonts w:ascii="Times New Roman" w:hAnsi="Times New Roman" w:eastAsia="宋体" w:cs="Times New Roman"/>
                <w:color w:val="000000"/>
                <w:sz w:val="24"/>
                <w:highlight w:val="none"/>
              </w:rPr>
            </w:pP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D4A4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平板塑料垫板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7103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3E14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929676C">
            <w:pPr>
              <w:spacing w:after="62"/>
              <w:jc w:val="center"/>
              <w:rPr>
                <w:rFonts w:ascii="Times New Roman" w:hAnsi="Times New Roman" w:eastAsia="宋体" w:cs="Times New Roman"/>
                <w:color w:val="000000"/>
                <w:sz w:val="24"/>
                <w:highlight w:val="none"/>
              </w:rPr>
            </w:pPr>
          </w:p>
        </w:tc>
      </w:tr>
      <w:tr w14:paraId="40BA6BA5">
        <w:tblPrEx>
          <w:tblCellMar>
            <w:top w:w="0" w:type="dxa"/>
            <w:left w:w="108" w:type="dxa"/>
            <w:bottom w:w="0" w:type="dxa"/>
            <w:right w:w="108" w:type="dxa"/>
          </w:tblCellMar>
        </w:tblPrEx>
        <w:trPr>
          <w:trHeight w:val="285" w:hRule="atLeast"/>
          <w:jc w:val="center"/>
        </w:trPr>
        <w:tc>
          <w:tcPr>
            <w:tcW w:w="5901" w:type="dxa"/>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1DAEC8">
            <w:pPr>
              <w:widowControl/>
              <w:spacing w:after="62"/>
              <w:jc w:val="left"/>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排烟系统</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83CE">
            <w:pPr>
              <w:spacing w:after="62"/>
              <w:rPr>
                <w:rFonts w:ascii="Times New Roman" w:hAnsi="Times New Roman" w:eastAsia="宋体" w:cs="Times New Roman"/>
                <w:color w:val="000000"/>
                <w:sz w:val="24"/>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A7FF">
            <w:pPr>
              <w:spacing w:after="62"/>
              <w:rPr>
                <w:rFonts w:ascii="Times New Roman" w:hAnsi="Times New Roman" w:eastAsia="宋体" w:cs="Times New Roman"/>
                <w:color w:val="000000"/>
                <w:sz w:val="24"/>
                <w:highlight w:val="none"/>
              </w:rPr>
            </w:pP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6EBF787">
            <w:pPr>
              <w:spacing w:after="62"/>
              <w:jc w:val="center"/>
              <w:rPr>
                <w:rFonts w:ascii="Times New Roman" w:hAnsi="Times New Roman" w:eastAsia="宋体" w:cs="Times New Roman"/>
                <w:color w:val="000000"/>
                <w:sz w:val="24"/>
                <w:highlight w:val="none"/>
              </w:rPr>
            </w:pPr>
          </w:p>
        </w:tc>
      </w:tr>
      <w:tr w14:paraId="6DD70FDD">
        <w:tblPrEx>
          <w:tblCellMar>
            <w:top w:w="0" w:type="dxa"/>
            <w:left w:w="108" w:type="dxa"/>
            <w:bottom w:w="0" w:type="dxa"/>
            <w:right w:w="108" w:type="dxa"/>
          </w:tblCellMar>
        </w:tblPrEx>
        <w:trPr>
          <w:trHeight w:val="570"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579116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BF82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（一楼主厨间）机械静电光解复合式集烟罩（油烟净化一体设备）</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9668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25.8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D1B8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BD74F4B">
            <w:pPr>
              <w:spacing w:after="62"/>
              <w:jc w:val="center"/>
              <w:rPr>
                <w:rFonts w:ascii="Times New Roman" w:hAnsi="Times New Roman" w:eastAsia="宋体" w:cs="Times New Roman"/>
                <w:color w:val="000000"/>
                <w:sz w:val="24"/>
                <w:highlight w:val="none"/>
              </w:rPr>
            </w:pPr>
          </w:p>
        </w:tc>
      </w:tr>
      <w:tr w14:paraId="163472C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AE40C3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68AC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一楼蒸煮间集气罩</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0E5D3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27.3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7223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F3C9B0C">
            <w:pPr>
              <w:spacing w:after="62"/>
              <w:jc w:val="center"/>
              <w:rPr>
                <w:rFonts w:ascii="Times New Roman" w:hAnsi="Times New Roman" w:eastAsia="宋体" w:cs="Times New Roman"/>
                <w:color w:val="000000"/>
                <w:sz w:val="24"/>
                <w:highlight w:val="none"/>
              </w:rPr>
            </w:pPr>
          </w:p>
        </w:tc>
      </w:tr>
      <w:tr w14:paraId="6DF83F01">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6E3854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0FC6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一楼洗碗机集气罩</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8815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1974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041704E">
            <w:pPr>
              <w:spacing w:after="62"/>
              <w:jc w:val="center"/>
              <w:rPr>
                <w:rFonts w:ascii="Times New Roman" w:hAnsi="Times New Roman" w:eastAsia="宋体" w:cs="Times New Roman"/>
                <w:color w:val="000000"/>
                <w:sz w:val="24"/>
                <w:highlight w:val="none"/>
              </w:rPr>
            </w:pPr>
          </w:p>
        </w:tc>
      </w:tr>
      <w:tr w14:paraId="15A7B050">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6FE4BB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96F9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二楼洗碗机集气罩</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CFE9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1255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5A27AA7">
            <w:pPr>
              <w:spacing w:after="62"/>
              <w:jc w:val="center"/>
              <w:rPr>
                <w:rFonts w:ascii="Times New Roman" w:hAnsi="Times New Roman" w:eastAsia="宋体" w:cs="Times New Roman"/>
                <w:color w:val="000000"/>
                <w:sz w:val="24"/>
                <w:highlight w:val="none"/>
              </w:rPr>
            </w:pPr>
          </w:p>
        </w:tc>
      </w:tr>
      <w:tr w14:paraId="07ED491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46FC6E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C834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二楼早餐间集气罩</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BB23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E5D6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F89F3E8">
            <w:pPr>
              <w:spacing w:after="62"/>
              <w:jc w:val="center"/>
              <w:rPr>
                <w:rFonts w:ascii="Times New Roman" w:hAnsi="Times New Roman" w:eastAsia="宋体" w:cs="Times New Roman"/>
                <w:color w:val="000000"/>
                <w:sz w:val="24"/>
                <w:highlight w:val="none"/>
              </w:rPr>
            </w:pPr>
          </w:p>
        </w:tc>
      </w:tr>
      <w:tr w14:paraId="3BF3ADC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D064D3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346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5#轴流风机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42CB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3C2F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59040FB">
            <w:pPr>
              <w:spacing w:after="62"/>
              <w:jc w:val="center"/>
              <w:rPr>
                <w:rFonts w:ascii="Times New Roman" w:hAnsi="Times New Roman" w:eastAsia="宋体" w:cs="Times New Roman"/>
                <w:color w:val="000000"/>
                <w:sz w:val="24"/>
                <w:highlight w:val="none"/>
              </w:rPr>
            </w:pPr>
          </w:p>
        </w:tc>
      </w:tr>
      <w:tr w14:paraId="6C27603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980458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5668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低噪音厢式风机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CB93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BCCC6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2EBE61F">
            <w:pPr>
              <w:spacing w:after="62"/>
              <w:jc w:val="center"/>
              <w:rPr>
                <w:rFonts w:ascii="Times New Roman" w:hAnsi="Times New Roman" w:eastAsia="宋体" w:cs="Times New Roman"/>
                <w:color w:val="000000"/>
                <w:sz w:val="24"/>
                <w:highlight w:val="none"/>
              </w:rPr>
            </w:pPr>
          </w:p>
        </w:tc>
      </w:tr>
      <w:tr w14:paraId="64B9AEC8">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A19DFA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4C73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低噪音厢式风机（新风风机）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26A9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F1D1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A1526DB">
            <w:pPr>
              <w:spacing w:after="62"/>
              <w:jc w:val="center"/>
              <w:rPr>
                <w:rFonts w:ascii="Times New Roman" w:hAnsi="Times New Roman" w:eastAsia="宋体" w:cs="Times New Roman"/>
                <w:color w:val="000000"/>
                <w:sz w:val="24"/>
                <w:highlight w:val="none"/>
              </w:rPr>
            </w:pPr>
          </w:p>
        </w:tc>
      </w:tr>
      <w:tr w14:paraId="5D687BA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57740F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DB1B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低噪音厢式风机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FC7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7B1D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71B6156">
            <w:pPr>
              <w:spacing w:after="62"/>
              <w:jc w:val="center"/>
              <w:rPr>
                <w:rFonts w:ascii="Times New Roman" w:hAnsi="Times New Roman" w:eastAsia="宋体" w:cs="Times New Roman"/>
                <w:color w:val="000000"/>
                <w:sz w:val="24"/>
                <w:highlight w:val="none"/>
              </w:rPr>
            </w:pPr>
          </w:p>
        </w:tc>
      </w:tr>
      <w:tr w14:paraId="0E713C5F">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1DBBE0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3E4F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低噪音厢式风机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C048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DE30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1EC3347">
            <w:pPr>
              <w:spacing w:after="62"/>
              <w:jc w:val="center"/>
              <w:rPr>
                <w:rFonts w:ascii="Times New Roman" w:hAnsi="Times New Roman" w:eastAsia="宋体" w:cs="Times New Roman"/>
                <w:color w:val="000000"/>
                <w:sz w:val="24"/>
                <w:highlight w:val="none"/>
              </w:rPr>
            </w:pPr>
          </w:p>
        </w:tc>
      </w:tr>
      <w:tr w14:paraId="65D583EA">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DB2CF7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4892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新风管道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5B8D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7409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554C0A4">
            <w:pPr>
              <w:spacing w:after="62"/>
              <w:jc w:val="center"/>
              <w:rPr>
                <w:rFonts w:ascii="Times New Roman" w:hAnsi="Times New Roman" w:eastAsia="宋体" w:cs="Times New Roman"/>
                <w:color w:val="000000"/>
                <w:sz w:val="24"/>
                <w:highlight w:val="none"/>
              </w:rPr>
            </w:pPr>
          </w:p>
        </w:tc>
      </w:tr>
      <w:tr w14:paraId="105977EE">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24D369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B54CA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排烟管道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3D45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130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C7C7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平方</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36D6026">
            <w:pPr>
              <w:spacing w:after="62"/>
              <w:jc w:val="center"/>
              <w:rPr>
                <w:rFonts w:ascii="Times New Roman" w:hAnsi="Times New Roman" w:eastAsia="宋体" w:cs="Times New Roman"/>
                <w:color w:val="000000"/>
                <w:sz w:val="24"/>
                <w:highlight w:val="none"/>
              </w:rPr>
            </w:pPr>
          </w:p>
        </w:tc>
      </w:tr>
      <w:tr w14:paraId="00B9586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6BE3D5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694DD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弯头</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9DA1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D3D0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2CFAF7B">
            <w:pPr>
              <w:spacing w:after="62"/>
              <w:jc w:val="center"/>
              <w:rPr>
                <w:rFonts w:ascii="Times New Roman" w:hAnsi="Times New Roman" w:eastAsia="宋体" w:cs="Times New Roman"/>
                <w:color w:val="000000"/>
                <w:sz w:val="24"/>
                <w:highlight w:val="none"/>
              </w:rPr>
            </w:pPr>
          </w:p>
        </w:tc>
      </w:tr>
      <w:tr w14:paraId="3E219525">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27CBCD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6A59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辅材</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6C51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F813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套</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05A0233">
            <w:pPr>
              <w:spacing w:after="62"/>
              <w:jc w:val="center"/>
              <w:rPr>
                <w:rFonts w:ascii="Times New Roman" w:hAnsi="Times New Roman" w:eastAsia="宋体" w:cs="Times New Roman"/>
                <w:color w:val="000000"/>
                <w:sz w:val="24"/>
                <w:highlight w:val="none"/>
              </w:rPr>
            </w:pPr>
          </w:p>
        </w:tc>
      </w:tr>
      <w:tr w14:paraId="272BBFAC">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7A0ED7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F612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百叶窗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CA76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E59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26D4EB3">
            <w:pPr>
              <w:spacing w:after="62"/>
              <w:jc w:val="center"/>
              <w:rPr>
                <w:rFonts w:ascii="Times New Roman" w:hAnsi="Times New Roman" w:eastAsia="宋体" w:cs="Times New Roman"/>
                <w:color w:val="000000"/>
                <w:sz w:val="24"/>
                <w:highlight w:val="none"/>
              </w:rPr>
            </w:pPr>
          </w:p>
        </w:tc>
      </w:tr>
      <w:tr w14:paraId="35F7ABA6">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E5648B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912F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风机启动箱</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11EC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084A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791CB13">
            <w:pPr>
              <w:spacing w:after="62"/>
              <w:jc w:val="center"/>
              <w:rPr>
                <w:rFonts w:ascii="Times New Roman" w:hAnsi="Times New Roman" w:eastAsia="宋体" w:cs="Times New Roman"/>
                <w:color w:val="000000"/>
                <w:sz w:val="24"/>
                <w:highlight w:val="none"/>
              </w:rPr>
            </w:pPr>
          </w:p>
        </w:tc>
      </w:tr>
      <w:tr w14:paraId="73FD2EE4">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AC7985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17</w:t>
            </w:r>
          </w:p>
        </w:tc>
        <w:tc>
          <w:tcPr>
            <w:tcW w:w="5004" w:type="dxa"/>
            <w:tcBorders>
              <w:top w:val="single" w:color="000000" w:sz="4" w:space="0"/>
              <w:left w:val="single" w:color="000000" w:sz="4" w:space="0"/>
              <w:bottom w:val="nil"/>
              <w:right w:val="single" w:color="000000" w:sz="4" w:space="0"/>
            </w:tcBorders>
            <w:shd w:val="clear" w:color="auto" w:fill="auto"/>
            <w:noWrap w:val="0"/>
            <w:vAlign w:val="center"/>
          </w:tcPr>
          <w:p w14:paraId="126EC72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风幕机</w:t>
            </w:r>
          </w:p>
        </w:tc>
        <w:tc>
          <w:tcPr>
            <w:tcW w:w="795" w:type="dxa"/>
            <w:tcBorders>
              <w:top w:val="single" w:color="000000" w:sz="4" w:space="0"/>
              <w:left w:val="single" w:color="000000" w:sz="4" w:space="0"/>
              <w:bottom w:val="nil"/>
              <w:right w:val="single" w:color="000000" w:sz="4" w:space="0"/>
            </w:tcBorders>
            <w:shd w:val="clear" w:color="auto" w:fill="auto"/>
            <w:noWrap w:val="0"/>
            <w:vAlign w:val="center"/>
          </w:tcPr>
          <w:p w14:paraId="5A9003E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nil"/>
              <w:right w:val="single" w:color="000000" w:sz="4" w:space="0"/>
            </w:tcBorders>
            <w:shd w:val="clear" w:color="auto" w:fill="auto"/>
            <w:noWrap w:val="0"/>
            <w:vAlign w:val="center"/>
          </w:tcPr>
          <w:p w14:paraId="21E89FA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nil"/>
              <w:right w:val="single" w:color="000000" w:sz="8" w:space="0"/>
            </w:tcBorders>
            <w:shd w:val="clear" w:color="auto" w:fill="auto"/>
            <w:noWrap w:val="0"/>
            <w:vAlign w:val="center"/>
          </w:tcPr>
          <w:p w14:paraId="5E0B4043">
            <w:pPr>
              <w:spacing w:after="62"/>
              <w:jc w:val="center"/>
              <w:rPr>
                <w:rFonts w:ascii="Times New Roman" w:hAnsi="Times New Roman" w:eastAsia="宋体" w:cs="Times New Roman"/>
                <w:color w:val="FF0000"/>
                <w:sz w:val="24"/>
                <w:highlight w:val="none"/>
              </w:rPr>
            </w:pPr>
          </w:p>
        </w:tc>
      </w:tr>
      <w:tr w14:paraId="4AFFC063">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5017EC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18</w:t>
            </w:r>
          </w:p>
        </w:tc>
        <w:tc>
          <w:tcPr>
            <w:tcW w:w="5004" w:type="dxa"/>
            <w:tcBorders>
              <w:top w:val="single" w:color="000000" w:sz="4" w:space="0"/>
              <w:left w:val="single" w:color="000000" w:sz="4" w:space="0"/>
              <w:bottom w:val="nil"/>
              <w:right w:val="single" w:color="000000" w:sz="4" w:space="0"/>
            </w:tcBorders>
            <w:shd w:val="clear" w:color="auto" w:fill="auto"/>
            <w:noWrap w:val="0"/>
            <w:vAlign w:val="center"/>
          </w:tcPr>
          <w:p w14:paraId="092ADCC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风幕机</w:t>
            </w:r>
          </w:p>
        </w:tc>
        <w:tc>
          <w:tcPr>
            <w:tcW w:w="795" w:type="dxa"/>
            <w:tcBorders>
              <w:top w:val="single" w:color="000000" w:sz="4" w:space="0"/>
              <w:left w:val="single" w:color="000000" w:sz="4" w:space="0"/>
              <w:bottom w:val="nil"/>
              <w:right w:val="single" w:color="000000" w:sz="4" w:space="0"/>
            </w:tcBorders>
            <w:shd w:val="clear" w:color="auto" w:fill="auto"/>
            <w:noWrap w:val="0"/>
            <w:vAlign w:val="center"/>
          </w:tcPr>
          <w:p w14:paraId="1C13586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825" w:type="dxa"/>
            <w:tcBorders>
              <w:top w:val="single" w:color="000000" w:sz="4" w:space="0"/>
              <w:left w:val="single" w:color="000000" w:sz="4" w:space="0"/>
              <w:bottom w:val="nil"/>
              <w:right w:val="single" w:color="000000" w:sz="4" w:space="0"/>
            </w:tcBorders>
            <w:shd w:val="clear" w:color="auto" w:fill="auto"/>
            <w:noWrap w:val="0"/>
            <w:vAlign w:val="center"/>
          </w:tcPr>
          <w:p w14:paraId="7834F81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nil"/>
              <w:right w:val="single" w:color="000000" w:sz="8" w:space="0"/>
            </w:tcBorders>
            <w:shd w:val="clear" w:color="auto" w:fill="auto"/>
            <w:noWrap w:val="0"/>
            <w:vAlign w:val="center"/>
          </w:tcPr>
          <w:p w14:paraId="235A1C16">
            <w:pPr>
              <w:spacing w:after="62"/>
              <w:jc w:val="center"/>
              <w:rPr>
                <w:rFonts w:ascii="Times New Roman" w:hAnsi="Times New Roman" w:eastAsia="宋体" w:cs="Times New Roman"/>
                <w:color w:val="FF0000"/>
                <w:sz w:val="24"/>
                <w:highlight w:val="none"/>
              </w:rPr>
            </w:pPr>
          </w:p>
        </w:tc>
      </w:tr>
      <w:tr w14:paraId="5539BCF1">
        <w:tblPrEx>
          <w:tblCellMar>
            <w:top w:w="0" w:type="dxa"/>
            <w:left w:w="108" w:type="dxa"/>
            <w:bottom w:w="0" w:type="dxa"/>
            <w:right w:w="108" w:type="dxa"/>
          </w:tblCellMar>
        </w:tblPrEx>
        <w:trPr>
          <w:trHeight w:val="300"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B98A1E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19</w:t>
            </w:r>
          </w:p>
        </w:tc>
        <w:tc>
          <w:tcPr>
            <w:tcW w:w="5004" w:type="dxa"/>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77BC984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风幕机</w:t>
            </w:r>
          </w:p>
        </w:tc>
        <w:tc>
          <w:tcPr>
            <w:tcW w:w="795" w:type="dxa"/>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7DEA009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3E4C8F0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single" w:color="000000" w:sz="4" w:space="0"/>
              <w:left w:val="single" w:color="000000" w:sz="4" w:space="0"/>
              <w:bottom w:val="single" w:color="000000" w:sz="8" w:space="0"/>
              <w:right w:val="single" w:color="000000" w:sz="8" w:space="0"/>
            </w:tcBorders>
            <w:shd w:val="clear" w:color="auto" w:fill="auto"/>
            <w:noWrap w:val="0"/>
            <w:vAlign w:val="center"/>
          </w:tcPr>
          <w:p w14:paraId="2A5BF92F">
            <w:pPr>
              <w:spacing w:after="62"/>
              <w:jc w:val="center"/>
              <w:rPr>
                <w:rFonts w:ascii="Times New Roman" w:hAnsi="Times New Roman" w:eastAsia="宋体" w:cs="Times New Roman"/>
                <w:color w:val="FF0000"/>
                <w:sz w:val="24"/>
                <w:highlight w:val="none"/>
              </w:rPr>
            </w:pPr>
          </w:p>
        </w:tc>
      </w:tr>
      <w:tr w14:paraId="349406F8">
        <w:tblPrEx>
          <w:tblCellMar>
            <w:top w:w="0" w:type="dxa"/>
            <w:left w:w="108" w:type="dxa"/>
            <w:bottom w:w="0" w:type="dxa"/>
            <w:right w:w="108" w:type="dxa"/>
          </w:tblCellMar>
        </w:tblPrEx>
        <w:trPr>
          <w:trHeight w:val="510" w:hRule="atLeast"/>
          <w:jc w:val="center"/>
        </w:trPr>
        <w:tc>
          <w:tcPr>
            <w:tcW w:w="7521" w:type="dxa"/>
            <w:gridSpan w:val="4"/>
            <w:tcBorders>
              <w:top w:val="nil"/>
              <w:left w:val="nil"/>
              <w:bottom w:val="nil"/>
              <w:right w:val="nil"/>
            </w:tcBorders>
            <w:shd w:val="clear" w:color="auto" w:fill="auto"/>
            <w:noWrap/>
            <w:vAlign w:val="center"/>
          </w:tcPr>
          <w:p w14:paraId="5AC420A6">
            <w:pPr>
              <w:widowControl/>
              <w:spacing w:after="62"/>
              <w:jc w:val="center"/>
              <w:rPr>
                <w:rFonts w:ascii="Times New Roman" w:hAnsi="Times New Roman" w:cs="Times New Roman"/>
                <w:b/>
                <w:bCs/>
                <w:color w:val="000000"/>
                <w:sz w:val="36"/>
                <w:szCs w:val="36"/>
                <w:highlight w:val="none"/>
              </w:rPr>
            </w:pPr>
            <w:r>
              <w:rPr>
                <w:rStyle w:val="339"/>
                <w:rFonts w:ascii="Times New Roman" w:hAnsi="Times New Roman" w:cs="Times New Roman"/>
                <w:highlight w:val="none"/>
                <w:lang w:bidi="ar"/>
              </w:rPr>
              <w:t>②厨房工具采购清单</w:t>
            </w:r>
          </w:p>
        </w:tc>
        <w:tc>
          <w:tcPr>
            <w:tcW w:w="945" w:type="dxa"/>
            <w:tcBorders>
              <w:top w:val="nil"/>
              <w:left w:val="nil"/>
              <w:bottom w:val="nil"/>
              <w:right w:val="nil"/>
            </w:tcBorders>
            <w:shd w:val="clear" w:color="auto" w:fill="auto"/>
            <w:noWrap/>
            <w:vAlign w:val="center"/>
          </w:tcPr>
          <w:p w14:paraId="688B63FF">
            <w:pPr>
              <w:spacing w:after="62"/>
              <w:jc w:val="center"/>
              <w:rPr>
                <w:rFonts w:ascii="Times New Roman" w:hAnsi="Times New Roman" w:eastAsia="宋体" w:cs="Times New Roman"/>
                <w:color w:val="000000"/>
                <w:sz w:val="22"/>
                <w:szCs w:val="22"/>
                <w:highlight w:val="none"/>
              </w:rPr>
            </w:pPr>
          </w:p>
        </w:tc>
      </w:tr>
      <w:tr w14:paraId="61B7A99A">
        <w:tblPrEx>
          <w:tblCellMar>
            <w:top w:w="0" w:type="dxa"/>
            <w:left w:w="108" w:type="dxa"/>
            <w:bottom w:w="0" w:type="dxa"/>
            <w:right w:w="108" w:type="dxa"/>
          </w:tblCellMar>
        </w:tblPrEx>
        <w:trPr>
          <w:trHeight w:val="285" w:hRule="atLeast"/>
          <w:jc w:val="center"/>
        </w:trPr>
        <w:tc>
          <w:tcPr>
            <w:tcW w:w="89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423F26A9">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序号</w:t>
            </w:r>
          </w:p>
        </w:tc>
        <w:tc>
          <w:tcPr>
            <w:tcW w:w="500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3B11D7AD">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名称</w:t>
            </w:r>
          </w:p>
        </w:tc>
        <w:tc>
          <w:tcPr>
            <w:tcW w:w="795"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6AA9E7EC">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数量</w:t>
            </w:r>
          </w:p>
        </w:tc>
        <w:tc>
          <w:tcPr>
            <w:tcW w:w="825"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72320FB9">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单位</w:t>
            </w:r>
          </w:p>
        </w:tc>
        <w:tc>
          <w:tcPr>
            <w:tcW w:w="945" w:type="dxa"/>
            <w:tcBorders>
              <w:top w:val="nil"/>
              <w:left w:val="nil"/>
              <w:bottom w:val="nil"/>
              <w:right w:val="nil"/>
            </w:tcBorders>
            <w:shd w:val="clear" w:color="auto" w:fill="auto"/>
            <w:noWrap/>
            <w:vAlign w:val="center"/>
          </w:tcPr>
          <w:p w14:paraId="51BD9508">
            <w:pPr>
              <w:spacing w:after="62"/>
              <w:jc w:val="center"/>
              <w:rPr>
                <w:rFonts w:ascii="Times New Roman" w:hAnsi="Times New Roman" w:eastAsia="宋体" w:cs="Times New Roman"/>
                <w:color w:val="000000"/>
                <w:sz w:val="22"/>
                <w:szCs w:val="22"/>
                <w:highlight w:val="none"/>
              </w:rPr>
            </w:pPr>
          </w:p>
        </w:tc>
      </w:tr>
      <w:tr w14:paraId="52A7734B">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8CEC6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063F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密胺面碗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5E3F9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4A89FF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6014085D">
            <w:pPr>
              <w:spacing w:after="62"/>
              <w:jc w:val="center"/>
              <w:rPr>
                <w:rFonts w:ascii="Times New Roman" w:hAnsi="Times New Roman" w:eastAsia="宋体" w:cs="Times New Roman"/>
                <w:color w:val="000000"/>
                <w:sz w:val="22"/>
                <w:szCs w:val="22"/>
                <w:highlight w:val="none"/>
              </w:rPr>
            </w:pPr>
          </w:p>
        </w:tc>
      </w:tr>
      <w:tr w14:paraId="17F7A2A0">
        <w:tblPrEx>
          <w:tblCellMar>
            <w:top w:w="0" w:type="dxa"/>
            <w:left w:w="108" w:type="dxa"/>
            <w:bottom w:w="0" w:type="dxa"/>
            <w:right w:w="108" w:type="dxa"/>
          </w:tblCellMar>
        </w:tblPrEx>
        <w:trPr>
          <w:trHeight w:val="28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893A54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1C2D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不锈钢留样盒</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CA71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3CB298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6AABF6D1">
            <w:pPr>
              <w:spacing w:after="62"/>
              <w:jc w:val="center"/>
              <w:rPr>
                <w:rFonts w:ascii="Times New Roman" w:hAnsi="Times New Roman" w:eastAsia="宋体" w:cs="Times New Roman"/>
                <w:color w:val="000000"/>
                <w:sz w:val="22"/>
                <w:szCs w:val="22"/>
                <w:highlight w:val="none"/>
              </w:rPr>
            </w:pPr>
          </w:p>
        </w:tc>
      </w:tr>
      <w:tr w14:paraId="33906956">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61B9E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7FD1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切菜刀</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77A5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A327C7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1AB499CE">
            <w:pPr>
              <w:spacing w:after="62"/>
              <w:jc w:val="center"/>
              <w:rPr>
                <w:rFonts w:ascii="Times New Roman" w:hAnsi="Times New Roman" w:eastAsia="宋体" w:cs="Times New Roman"/>
                <w:color w:val="000000"/>
                <w:sz w:val="22"/>
                <w:szCs w:val="22"/>
                <w:highlight w:val="none"/>
              </w:rPr>
            </w:pPr>
          </w:p>
        </w:tc>
      </w:tr>
      <w:tr w14:paraId="70786C5E">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CA386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B286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斩骨刀</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F04C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FC2C1D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014AADA4">
            <w:pPr>
              <w:spacing w:after="62"/>
              <w:jc w:val="center"/>
              <w:rPr>
                <w:rFonts w:ascii="Times New Roman" w:hAnsi="Times New Roman" w:eastAsia="宋体" w:cs="Times New Roman"/>
                <w:color w:val="000000"/>
                <w:sz w:val="22"/>
                <w:szCs w:val="22"/>
                <w:highlight w:val="none"/>
              </w:rPr>
            </w:pPr>
          </w:p>
        </w:tc>
      </w:tr>
      <w:tr w14:paraId="41FC8EC3">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25ADF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50E5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削皮刀</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1E2A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D768C9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4DB291D0">
            <w:pPr>
              <w:spacing w:after="62"/>
              <w:jc w:val="center"/>
              <w:rPr>
                <w:rFonts w:ascii="Times New Roman" w:hAnsi="Times New Roman" w:eastAsia="宋体" w:cs="Times New Roman"/>
                <w:color w:val="000000"/>
                <w:sz w:val="22"/>
                <w:szCs w:val="22"/>
                <w:highlight w:val="none"/>
              </w:rPr>
            </w:pPr>
          </w:p>
        </w:tc>
      </w:tr>
      <w:tr w14:paraId="7BCE7C41">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82864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C485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聚酯切菜板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6F50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39104E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226C2743">
            <w:pPr>
              <w:spacing w:after="62"/>
              <w:jc w:val="center"/>
              <w:rPr>
                <w:rFonts w:ascii="Times New Roman" w:hAnsi="Times New Roman" w:eastAsia="宋体" w:cs="Times New Roman"/>
                <w:color w:val="000000"/>
                <w:sz w:val="22"/>
                <w:szCs w:val="22"/>
                <w:highlight w:val="none"/>
              </w:rPr>
            </w:pPr>
          </w:p>
        </w:tc>
      </w:tr>
      <w:tr w14:paraId="12A624BC">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D6774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FF0D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聚酯切肉、砍骨板</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5FC3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4E9A6B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10740A77">
            <w:pPr>
              <w:spacing w:after="62"/>
              <w:jc w:val="center"/>
              <w:rPr>
                <w:rFonts w:ascii="Times New Roman" w:hAnsi="Times New Roman" w:eastAsia="宋体" w:cs="Times New Roman"/>
                <w:color w:val="000000"/>
                <w:sz w:val="22"/>
                <w:szCs w:val="22"/>
                <w:highlight w:val="none"/>
              </w:rPr>
            </w:pPr>
          </w:p>
        </w:tc>
      </w:tr>
      <w:tr w14:paraId="3F4A3804">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9B2B8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C2F7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铲刀</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02D82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79D6F9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13ADBC2">
            <w:pPr>
              <w:spacing w:after="62"/>
              <w:jc w:val="center"/>
              <w:rPr>
                <w:rFonts w:ascii="Times New Roman" w:hAnsi="Times New Roman" w:eastAsia="宋体" w:cs="Times New Roman"/>
                <w:color w:val="000000"/>
                <w:sz w:val="22"/>
                <w:szCs w:val="22"/>
                <w:highlight w:val="none"/>
              </w:rPr>
            </w:pPr>
          </w:p>
        </w:tc>
      </w:tr>
      <w:tr w14:paraId="5FAABCA1">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BE69B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64E7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铲刀</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4008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B0E6D0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0732A34">
            <w:pPr>
              <w:spacing w:after="62"/>
              <w:jc w:val="center"/>
              <w:rPr>
                <w:rFonts w:ascii="Times New Roman" w:hAnsi="Times New Roman" w:eastAsia="宋体" w:cs="Times New Roman"/>
                <w:color w:val="000000"/>
                <w:sz w:val="22"/>
                <w:szCs w:val="22"/>
                <w:highlight w:val="none"/>
              </w:rPr>
            </w:pPr>
          </w:p>
        </w:tc>
      </w:tr>
      <w:tr w14:paraId="45CE939E">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A9DA9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87AB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打菜勺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07A6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34E608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6FE2B096">
            <w:pPr>
              <w:spacing w:after="62"/>
              <w:jc w:val="center"/>
              <w:rPr>
                <w:rFonts w:ascii="Times New Roman" w:hAnsi="Times New Roman" w:eastAsia="宋体" w:cs="Times New Roman"/>
                <w:color w:val="000000"/>
                <w:sz w:val="22"/>
                <w:szCs w:val="22"/>
                <w:highlight w:val="none"/>
              </w:rPr>
            </w:pPr>
          </w:p>
        </w:tc>
      </w:tr>
      <w:tr w14:paraId="58D412DE">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1C53B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15DED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打菜勺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8EAE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63824E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27ED6D86">
            <w:pPr>
              <w:spacing w:after="62"/>
              <w:jc w:val="center"/>
              <w:rPr>
                <w:rFonts w:ascii="Times New Roman" w:hAnsi="Times New Roman" w:eastAsia="宋体" w:cs="Times New Roman"/>
                <w:color w:val="000000"/>
                <w:sz w:val="22"/>
                <w:szCs w:val="22"/>
                <w:highlight w:val="none"/>
              </w:rPr>
            </w:pPr>
          </w:p>
        </w:tc>
      </w:tr>
      <w:tr w14:paraId="5B2C7C80">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931E0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0FA1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打汤勺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9438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AA5ABF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1E55F58C">
            <w:pPr>
              <w:spacing w:after="62"/>
              <w:jc w:val="center"/>
              <w:rPr>
                <w:rFonts w:ascii="Times New Roman" w:hAnsi="Times New Roman" w:eastAsia="宋体" w:cs="Times New Roman"/>
                <w:color w:val="000000"/>
                <w:sz w:val="22"/>
                <w:szCs w:val="22"/>
                <w:highlight w:val="none"/>
              </w:rPr>
            </w:pPr>
          </w:p>
        </w:tc>
      </w:tr>
      <w:tr w14:paraId="2A12400C">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51576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794F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不锈钢笊篱</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83A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5497F5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1127E787">
            <w:pPr>
              <w:spacing w:after="62"/>
              <w:jc w:val="center"/>
              <w:rPr>
                <w:rFonts w:ascii="Times New Roman" w:hAnsi="Times New Roman" w:eastAsia="宋体" w:cs="Times New Roman"/>
                <w:color w:val="000000"/>
                <w:sz w:val="22"/>
                <w:szCs w:val="22"/>
                <w:highlight w:val="none"/>
              </w:rPr>
            </w:pPr>
          </w:p>
        </w:tc>
      </w:tr>
      <w:tr w14:paraId="0377B7D7">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C939D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1B2D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塑料菜筐</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95276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2DC679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36A8711A">
            <w:pPr>
              <w:spacing w:after="62"/>
              <w:jc w:val="center"/>
              <w:rPr>
                <w:rFonts w:ascii="Times New Roman" w:hAnsi="Times New Roman" w:eastAsia="宋体" w:cs="Times New Roman"/>
                <w:color w:val="000000"/>
                <w:sz w:val="22"/>
                <w:szCs w:val="22"/>
                <w:highlight w:val="none"/>
              </w:rPr>
            </w:pPr>
          </w:p>
        </w:tc>
      </w:tr>
      <w:tr w14:paraId="5796E214">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852369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6CD9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塑料垃圾桶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2B48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936E09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0497A090">
            <w:pPr>
              <w:spacing w:after="62"/>
              <w:jc w:val="center"/>
              <w:rPr>
                <w:rFonts w:ascii="Times New Roman" w:hAnsi="Times New Roman" w:eastAsia="宋体" w:cs="Times New Roman"/>
                <w:color w:val="000000"/>
                <w:sz w:val="22"/>
                <w:szCs w:val="22"/>
                <w:highlight w:val="none"/>
              </w:rPr>
            </w:pPr>
          </w:p>
        </w:tc>
      </w:tr>
      <w:tr w14:paraId="69A72CE5">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7F645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15D9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厨余垃圾桶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28EE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31045F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56AC092">
            <w:pPr>
              <w:spacing w:after="62"/>
              <w:jc w:val="center"/>
              <w:rPr>
                <w:rFonts w:ascii="Times New Roman" w:hAnsi="Times New Roman" w:eastAsia="宋体" w:cs="Times New Roman"/>
                <w:color w:val="000000"/>
                <w:sz w:val="22"/>
                <w:szCs w:val="22"/>
                <w:highlight w:val="none"/>
              </w:rPr>
            </w:pPr>
          </w:p>
        </w:tc>
      </w:tr>
      <w:tr w14:paraId="17A823DF">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1D7A4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152F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不锈钢脸盆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999C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6754B5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A4C7087">
            <w:pPr>
              <w:spacing w:after="62"/>
              <w:jc w:val="center"/>
              <w:rPr>
                <w:rFonts w:ascii="Times New Roman" w:hAnsi="Times New Roman" w:eastAsia="宋体" w:cs="Times New Roman"/>
                <w:color w:val="000000"/>
                <w:sz w:val="22"/>
                <w:szCs w:val="22"/>
                <w:highlight w:val="none"/>
              </w:rPr>
            </w:pPr>
          </w:p>
        </w:tc>
      </w:tr>
      <w:tr w14:paraId="17C831EB">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6EED8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74AE7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不锈钢脸盆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E56D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CC3068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2C9BE98">
            <w:pPr>
              <w:spacing w:after="62"/>
              <w:jc w:val="center"/>
              <w:rPr>
                <w:rFonts w:ascii="Times New Roman" w:hAnsi="Times New Roman" w:eastAsia="宋体" w:cs="Times New Roman"/>
                <w:color w:val="000000"/>
                <w:sz w:val="22"/>
                <w:szCs w:val="22"/>
                <w:highlight w:val="none"/>
              </w:rPr>
            </w:pPr>
          </w:p>
        </w:tc>
      </w:tr>
      <w:tr w14:paraId="69667BB1">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D5B14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301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不锈钢脸盆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BDD4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A994C7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C5CEB3C">
            <w:pPr>
              <w:spacing w:after="62"/>
              <w:jc w:val="center"/>
              <w:rPr>
                <w:rFonts w:ascii="Times New Roman" w:hAnsi="Times New Roman" w:eastAsia="宋体" w:cs="Times New Roman"/>
                <w:color w:val="000000"/>
                <w:sz w:val="22"/>
                <w:szCs w:val="22"/>
                <w:highlight w:val="none"/>
              </w:rPr>
            </w:pPr>
          </w:p>
        </w:tc>
      </w:tr>
      <w:tr w14:paraId="18D78E47">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B5C65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2384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刀叉框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2DF8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26AA12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9320CDA">
            <w:pPr>
              <w:spacing w:after="62"/>
              <w:jc w:val="center"/>
              <w:rPr>
                <w:rFonts w:ascii="Times New Roman" w:hAnsi="Times New Roman" w:eastAsia="宋体" w:cs="Times New Roman"/>
                <w:color w:val="000000"/>
                <w:sz w:val="22"/>
                <w:szCs w:val="22"/>
                <w:highlight w:val="none"/>
              </w:rPr>
            </w:pPr>
          </w:p>
        </w:tc>
      </w:tr>
      <w:tr w14:paraId="75AC5C7C">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23527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0B60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不锈钢方盘</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1DC4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839EBA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只</w:t>
            </w:r>
          </w:p>
        </w:tc>
        <w:tc>
          <w:tcPr>
            <w:tcW w:w="945" w:type="dxa"/>
            <w:tcBorders>
              <w:top w:val="nil"/>
              <w:left w:val="nil"/>
              <w:bottom w:val="nil"/>
              <w:right w:val="nil"/>
            </w:tcBorders>
            <w:shd w:val="clear" w:color="auto" w:fill="auto"/>
            <w:noWrap/>
            <w:vAlign w:val="center"/>
          </w:tcPr>
          <w:p w14:paraId="7E52387A">
            <w:pPr>
              <w:spacing w:after="62"/>
              <w:jc w:val="center"/>
              <w:rPr>
                <w:rFonts w:ascii="Times New Roman" w:hAnsi="Times New Roman" w:eastAsia="宋体" w:cs="Times New Roman"/>
                <w:color w:val="000000"/>
                <w:sz w:val="22"/>
                <w:szCs w:val="22"/>
                <w:highlight w:val="none"/>
              </w:rPr>
            </w:pPr>
          </w:p>
        </w:tc>
      </w:tr>
      <w:tr w14:paraId="6E4F66D9">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94C7C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1520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广式水勺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961E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5FA944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30E3500C">
            <w:pPr>
              <w:spacing w:after="62"/>
              <w:jc w:val="center"/>
              <w:rPr>
                <w:rFonts w:ascii="Times New Roman" w:hAnsi="Times New Roman" w:eastAsia="宋体" w:cs="Times New Roman"/>
                <w:color w:val="000000"/>
                <w:sz w:val="22"/>
                <w:szCs w:val="22"/>
                <w:highlight w:val="none"/>
              </w:rPr>
            </w:pPr>
          </w:p>
        </w:tc>
      </w:tr>
      <w:tr w14:paraId="7F8B1A81">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014C0B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B83D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长柄水勺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78019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C5DD5A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3B9F3FAF">
            <w:pPr>
              <w:spacing w:after="62"/>
              <w:jc w:val="center"/>
              <w:rPr>
                <w:rFonts w:ascii="Times New Roman" w:hAnsi="Times New Roman" w:eastAsia="宋体" w:cs="Times New Roman"/>
                <w:color w:val="000000"/>
                <w:sz w:val="22"/>
                <w:szCs w:val="22"/>
                <w:highlight w:val="none"/>
              </w:rPr>
            </w:pPr>
          </w:p>
        </w:tc>
      </w:tr>
      <w:tr w14:paraId="3F805D3A">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D494A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04B0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炒勺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5205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F8B91B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5FFE6C12">
            <w:pPr>
              <w:spacing w:after="62"/>
              <w:jc w:val="center"/>
              <w:rPr>
                <w:rFonts w:ascii="Times New Roman" w:hAnsi="Times New Roman" w:eastAsia="宋体" w:cs="Times New Roman"/>
                <w:color w:val="000000"/>
                <w:sz w:val="22"/>
                <w:szCs w:val="22"/>
                <w:highlight w:val="none"/>
              </w:rPr>
            </w:pPr>
          </w:p>
        </w:tc>
      </w:tr>
      <w:tr w14:paraId="3BE7A772">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91792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B360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漏勺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D875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659621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3E985674">
            <w:pPr>
              <w:spacing w:after="62"/>
              <w:jc w:val="center"/>
              <w:rPr>
                <w:rFonts w:ascii="Times New Roman" w:hAnsi="Times New Roman" w:eastAsia="宋体" w:cs="Times New Roman"/>
                <w:color w:val="000000"/>
                <w:sz w:val="22"/>
                <w:szCs w:val="22"/>
                <w:highlight w:val="none"/>
              </w:rPr>
            </w:pPr>
          </w:p>
        </w:tc>
      </w:tr>
      <w:tr w14:paraId="375C1707">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F1857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B065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宽边油隔</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7E37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9C3AA5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49FE4D84">
            <w:pPr>
              <w:spacing w:after="62"/>
              <w:jc w:val="center"/>
              <w:rPr>
                <w:rFonts w:ascii="Times New Roman" w:hAnsi="Times New Roman" w:eastAsia="宋体" w:cs="Times New Roman"/>
                <w:color w:val="000000"/>
                <w:sz w:val="22"/>
                <w:szCs w:val="22"/>
                <w:highlight w:val="none"/>
              </w:rPr>
            </w:pPr>
          </w:p>
        </w:tc>
      </w:tr>
      <w:tr w14:paraId="3B76D1C9">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1BD05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C4B0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饭勺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BF2E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CAA780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106040FD">
            <w:pPr>
              <w:spacing w:after="62"/>
              <w:jc w:val="center"/>
              <w:rPr>
                <w:rFonts w:ascii="Times New Roman" w:hAnsi="Times New Roman" w:eastAsia="宋体" w:cs="Times New Roman"/>
                <w:color w:val="000000"/>
                <w:sz w:val="22"/>
                <w:szCs w:val="22"/>
                <w:highlight w:val="none"/>
              </w:rPr>
            </w:pPr>
          </w:p>
        </w:tc>
      </w:tr>
      <w:tr w14:paraId="685B1BD5">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F26135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63FF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洗米箩</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696A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3CA49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只</w:t>
            </w:r>
          </w:p>
        </w:tc>
        <w:tc>
          <w:tcPr>
            <w:tcW w:w="945" w:type="dxa"/>
            <w:tcBorders>
              <w:top w:val="nil"/>
              <w:left w:val="nil"/>
              <w:bottom w:val="nil"/>
              <w:right w:val="nil"/>
            </w:tcBorders>
            <w:shd w:val="clear" w:color="auto" w:fill="auto"/>
            <w:noWrap/>
            <w:vAlign w:val="center"/>
          </w:tcPr>
          <w:p w14:paraId="13B1619A">
            <w:pPr>
              <w:spacing w:after="62"/>
              <w:jc w:val="center"/>
              <w:rPr>
                <w:rFonts w:ascii="Times New Roman" w:hAnsi="Times New Roman" w:eastAsia="宋体" w:cs="Times New Roman"/>
                <w:color w:val="000000"/>
                <w:sz w:val="22"/>
                <w:szCs w:val="22"/>
                <w:highlight w:val="none"/>
              </w:rPr>
            </w:pPr>
          </w:p>
        </w:tc>
      </w:tr>
      <w:tr w14:paraId="0D7DD471">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814F8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1E0C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荷花夹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1DD6C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215B72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只</w:t>
            </w:r>
          </w:p>
        </w:tc>
        <w:tc>
          <w:tcPr>
            <w:tcW w:w="945" w:type="dxa"/>
            <w:tcBorders>
              <w:top w:val="nil"/>
              <w:left w:val="nil"/>
              <w:bottom w:val="nil"/>
              <w:right w:val="nil"/>
            </w:tcBorders>
            <w:shd w:val="clear" w:color="auto" w:fill="auto"/>
            <w:noWrap/>
            <w:vAlign w:val="center"/>
          </w:tcPr>
          <w:p w14:paraId="74E498B1">
            <w:pPr>
              <w:spacing w:after="62"/>
              <w:jc w:val="center"/>
              <w:rPr>
                <w:rFonts w:ascii="Times New Roman" w:hAnsi="Times New Roman" w:eastAsia="宋体" w:cs="Times New Roman"/>
                <w:color w:val="000000"/>
                <w:sz w:val="22"/>
                <w:szCs w:val="22"/>
                <w:highlight w:val="none"/>
              </w:rPr>
            </w:pPr>
          </w:p>
        </w:tc>
      </w:tr>
      <w:tr w14:paraId="14C0267C">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8A59C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F247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铲刀头连木柄</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E055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8CEB21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65FCEC96">
            <w:pPr>
              <w:spacing w:after="62"/>
              <w:jc w:val="center"/>
              <w:rPr>
                <w:rFonts w:ascii="Times New Roman" w:hAnsi="Times New Roman" w:eastAsia="宋体" w:cs="Times New Roman"/>
                <w:color w:val="000000"/>
                <w:sz w:val="22"/>
                <w:szCs w:val="22"/>
                <w:highlight w:val="none"/>
              </w:rPr>
            </w:pPr>
          </w:p>
        </w:tc>
      </w:tr>
      <w:tr w14:paraId="4B0403C1">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EDF88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F382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刨刀</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22A9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C10B58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219BB2B5">
            <w:pPr>
              <w:spacing w:after="62"/>
              <w:jc w:val="center"/>
              <w:rPr>
                <w:rFonts w:ascii="Times New Roman" w:hAnsi="Times New Roman" w:eastAsia="宋体" w:cs="Times New Roman"/>
                <w:color w:val="000000"/>
                <w:sz w:val="22"/>
                <w:szCs w:val="22"/>
                <w:highlight w:val="none"/>
              </w:rPr>
            </w:pPr>
          </w:p>
        </w:tc>
      </w:tr>
      <w:tr w14:paraId="15A3664F">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A0170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7C2BF">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鱼鳞刨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E795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C3AB3D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只</w:t>
            </w:r>
          </w:p>
        </w:tc>
        <w:tc>
          <w:tcPr>
            <w:tcW w:w="945" w:type="dxa"/>
            <w:tcBorders>
              <w:top w:val="nil"/>
              <w:left w:val="nil"/>
              <w:bottom w:val="nil"/>
              <w:right w:val="nil"/>
            </w:tcBorders>
            <w:shd w:val="clear" w:color="auto" w:fill="auto"/>
            <w:noWrap/>
            <w:vAlign w:val="center"/>
          </w:tcPr>
          <w:p w14:paraId="516974ED">
            <w:pPr>
              <w:spacing w:after="62"/>
              <w:jc w:val="center"/>
              <w:rPr>
                <w:rFonts w:ascii="Times New Roman" w:hAnsi="Times New Roman" w:eastAsia="宋体" w:cs="Times New Roman"/>
                <w:color w:val="000000"/>
                <w:sz w:val="22"/>
                <w:szCs w:val="22"/>
                <w:highlight w:val="none"/>
              </w:rPr>
            </w:pPr>
          </w:p>
        </w:tc>
      </w:tr>
      <w:tr w14:paraId="64142829">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8CBD1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00AB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肉锤</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398FC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7260E3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只</w:t>
            </w:r>
          </w:p>
        </w:tc>
        <w:tc>
          <w:tcPr>
            <w:tcW w:w="945" w:type="dxa"/>
            <w:tcBorders>
              <w:top w:val="nil"/>
              <w:left w:val="nil"/>
              <w:bottom w:val="nil"/>
              <w:right w:val="nil"/>
            </w:tcBorders>
            <w:shd w:val="clear" w:color="auto" w:fill="auto"/>
            <w:noWrap/>
            <w:vAlign w:val="center"/>
          </w:tcPr>
          <w:p w14:paraId="5DC2E526">
            <w:pPr>
              <w:spacing w:after="62"/>
              <w:jc w:val="center"/>
              <w:rPr>
                <w:rFonts w:ascii="Times New Roman" w:hAnsi="Times New Roman" w:eastAsia="宋体" w:cs="Times New Roman"/>
                <w:color w:val="000000"/>
                <w:sz w:val="22"/>
                <w:szCs w:val="22"/>
                <w:highlight w:val="none"/>
              </w:rPr>
            </w:pPr>
          </w:p>
        </w:tc>
      </w:tr>
      <w:tr w14:paraId="075E8C7F">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80993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A9A5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水果刀</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0F68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256E99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只</w:t>
            </w:r>
          </w:p>
        </w:tc>
        <w:tc>
          <w:tcPr>
            <w:tcW w:w="945" w:type="dxa"/>
            <w:tcBorders>
              <w:top w:val="nil"/>
              <w:left w:val="nil"/>
              <w:bottom w:val="nil"/>
              <w:right w:val="nil"/>
            </w:tcBorders>
            <w:shd w:val="clear" w:color="auto" w:fill="auto"/>
            <w:noWrap/>
            <w:vAlign w:val="center"/>
          </w:tcPr>
          <w:p w14:paraId="7AF147B8">
            <w:pPr>
              <w:spacing w:after="62"/>
              <w:jc w:val="center"/>
              <w:rPr>
                <w:rFonts w:ascii="Times New Roman" w:hAnsi="Times New Roman" w:eastAsia="宋体" w:cs="Times New Roman"/>
                <w:color w:val="000000"/>
                <w:sz w:val="22"/>
                <w:szCs w:val="22"/>
                <w:highlight w:val="none"/>
              </w:rPr>
            </w:pPr>
          </w:p>
        </w:tc>
      </w:tr>
      <w:tr w14:paraId="6E66F778">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F088F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88AA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打蛋器</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6723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A09BCC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5E9CBDA6">
            <w:pPr>
              <w:spacing w:after="62"/>
              <w:jc w:val="center"/>
              <w:rPr>
                <w:rFonts w:ascii="Times New Roman" w:hAnsi="Times New Roman" w:eastAsia="宋体" w:cs="Times New Roman"/>
                <w:color w:val="000000"/>
                <w:sz w:val="22"/>
                <w:szCs w:val="22"/>
                <w:highlight w:val="none"/>
              </w:rPr>
            </w:pPr>
          </w:p>
        </w:tc>
      </w:tr>
      <w:tr w14:paraId="23E75255">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ED883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1B7D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油石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9187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22F8C9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只</w:t>
            </w:r>
          </w:p>
        </w:tc>
        <w:tc>
          <w:tcPr>
            <w:tcW w:w="945" w:type="dxa"/>
            <w:tcBorders>
              <w:top w:val="nil"/>
              <w:left w:val="nil"/>
              <w:bottom w:val="nil"/>
              <w:right w:val="nil"/>
            </w:tcBorders>
            <w:shd w:val="clear" w:color="auto" w:fill="auto"/>
            <w:noWrap/>
            <w:vAlign w:val="center"/>
          </w:tcPr>
          <w:p w14:paraId="65CF8E1B">
            <w:pPr>
              <w:spacing w:after="62"/>
              <w:jc w:val="center"/>
              <w:rPr>
                <w:rFonts w:ascii="Times New Roman" w:hAnsi="Times New Roman" w:eastAsia="宋体" w:cs="Times New Roman"/>
                <w:color w:val="000000"/>
                <w:sz w:val="22"/>
                <w:szCs w:val="22"/>
                <w:highlight w:val="none"/>
              </w:rPr>
            </w:pPr>
          </w:p>
        </w:tc>
      </w:tr>
      <w:tr w14:paraId="44B324BB">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2EA88A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93EF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耐高温手套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F9A7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6214A2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副</w:t>
            </w:r>
          </w:p>
        </w:tc>
        <w:tc>
          <w:tcPr>
            <w:tcW w:w="945" w:type="dxa"/>
            <w:tcBorders>
              <w:top w:val="nil"/>
              <w:left w:val="nil"/>
              <w:bottom w:val="nil"/>
              <w:right w:val="nil"/>
            </w:tcBorders>
            <w:shd w:val="clear" w:color="auto" w:fill="auto"/>
            <w:noWrap/>
            <w:vAlign w:val="center"/>
          </w:tcPr>
          <w:p w14:paraId="404C1747">
            <w:pPr>
              <w:spacing w:after="62"/>
              <w:jc w:val="center"/>
              <w:rPr>
                <w:rFonts w:ascii="Times New Roman" w:hAnsi="Times New Roman" w:eastAsia="宋体" w:cs="Times New Roman"/>
                <w:color w:val="000000"/>
                <w:sz w:val="22"/>
                <w:szCs w:val="22"/>
                <w:highlight w:val="none"/>
              </w:rPr>
            </w:pPr>
          </w:p>
        </w:tc>
      </w:tr>
      <w:tr w14:paraId="3588B0D7">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995DA0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D8C4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拖把</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0462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AB05E8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0B9BC436">
            <w:pPr>
              <w:spacing w:after="62"/>
              <w:jc w:val="center"/>
              <w:rPr>
                <w:rFonts w:ascii="Times New Roman" w:hAnsi="Times New Roman" w:eastAsia="宋体" w:cs="Times New Roman"/>
                <w:color w:val="000000"/>
                <w:sz w:val="22"/>
                <w:szCs w:val="22"/>
                <w:highlight w:val="none"/>
              </w:rPr>
            </w:pPr>
          </w:p>
        </w:tc>
      </w:tr>
      <w:tr w14:paraId="620F0964">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12AF5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3774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防水手套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BF42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2E2631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w:t>
            </w:r>
          </w:p>
        </w:tc>
        <w:tc>
          <w:tcPr>
            <w:tcW w:w="945" w:type="dxa"/>
            <w:tcBorders>
              <w:top w:val="nil"/>
              <w:left w:val="nil"/>
              <w:bottom w:val="nil"/>
              <w:right w:val="nil"/>
            </w:tcBorders>
            <w:shd w:val="clear" w:color="auto" w:fill="auto"/>
            <w:noWrap/>
            <w:vAlign w:val="center"/>
          </w:tcPr>
          <w:p w14:paraId="255AB471">
            <w:pPr>
              <w:spacing w:after="62"/>
              <w:jc w:val="center"/>
              <w:rPr>
                <w:rFonts w:ascii="Times New Roman" w:hAnsi="Times New Roman" w:eastAsia="宋体" w:cs="Times New Roman"/>
                <w:color w:val="000000"/>
                <w:sz w:val="22"/>
                <w:szCs w:val="22"/>
                <w:highlight w:val="none"/>
              </w:rPr>
            </w:pPr>
          </w:p>
        </w:tc>
      </w:tr>
      <w:tr w14:paraId="048A353B">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AC5B4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55B4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防水围裙</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1D56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B723B6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件</w:t>
            </w:r>
          </w:p>
        </w:tc>
        <w:tc>
          <w:tcPr>
            <w:tcW w:w="945" w:type="dxa"/>
            <w:tcBorders>
              <w:top w:val="nil"/>
              <w:left w:val="nil"/>
              <w:bottom w:val="nil"/>
              <w:right w:val="nil"/>
            </w:tcBorders>
            <w:shd w:val="clear" w:color="auto" w:fill="auto"/>
            <w:noWrap/>
            <w:vAlign w:val="center"/>
          </w:tcPr>
          <w:p w14:paraId="25D0D612">
            <w:pPr>
              <w:spacing w:after="62"/>
              <w:jc w:val="center"/>
              <w:rPr>
                <w:rFonts w:ascii="Times New Roman" w:hAnsi="Times New Roman" w:eastAsia="宋体" w:cs="Times New Roman"/>
                <w:color w:val="000000"/>
                <w:sz w:val="22"/>
                <w:szCs w:val="22"/>
                <w:highlight w:val="none"/>
              </w:rPr>
            </w:pPr>
          </w:p>
        </w:tc>
      </w:tr>
      <w:tr w14:paraId="209A4614">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F8766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BCBA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地刷</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AD01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6</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B39BE4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70CCA889">
            <w:pPr>
              <w:spacing w:after="62"/>
              <w:jc w:val="center"/>
              <w:rPr>
                <w:rFonts w:ascii="Times New Roman" w:hAnsi="Times New Roman" w:eastAsia="宋体" w:cs="Times New Roman"/>
                <w:color w:val="000000"/>
                <w:sz w:val="22"/>
                <w:szCs w:val="22"/>
                <w:highlight w:val="none"/>
              </w:rPr>
            </w:pPr>
          </w:p>
        </w:tc>
      </w:tr>
      <w:tr w14:paraId="3DB02D46">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A7DCA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4A99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毛巾</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A62A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BA923F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块</w:t>
            </w:r>
          </w:p>
        </w:tc>
        <w:tc>
          <w:tcPr>
            <w:tcW w:w="945" w:type="dxa"/>
            <w:tcBorders>
              <w:top w:val="nil"/>
              <w:left w:val="nil"/>
              <w:bottom w:val="nil"/>
              <w:right w:val="nil"/>
            </w:tcBorders>
            <w:shd w:val="clear" w:color="auto" w:fill="auto"/>
            <w:noWrap/>
            <w:vAlign w:val="center"/>
          </w:tcPr>
          <w:p w14:paraId="7D3D4C58">
            <w:pPr>
              <w:spacing w:after="62"/>
              <w:jc w:val="center"/>
              <w:rPr>
                <w:rFonts w:ascii="Times New Roman" w:hAnsi="Times New Roman" w:eastAsia="宋体" w:cs="Times New Roman"/>
                <w:color w:val="000000"/>
                <w:sz w:val="22"/>
                <w:szCs w:val="22"/>
                <w:highlight w:val="none"/>
              </w:rPr>
            </w:pPr>
          </w:p>
        </w:tc>
      </w:tr>
      <w:tr w14:paraId="4D166CC7">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24C89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E06E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水鞋</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74ED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64F6D9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双</w:t>
            </w:r>
          </w:p>
        </w:tc>
        <w:tc>
          <w:tcPr>
            <w:tcW w:w="945" w:type="dxa"/>
            <w:tcBorders>
              <w:top w:val="nil"/>
              <w:left w:val="nil"/>
              <w:bottom w:val="nil"/>
              <w:right w:val="nil"/>
            </w:tcBorders>
            <w:shd w:val="clear" w:color="auto" w:fill="auto"/>
            <w:noWrap/>
            <w:vAlign w:val="center"/>
          </w:tcPr>
          <w:p w14:paraId="7770EB65">
            <w:pPr>
              <w:spacing w:after="62"/>
              <w:jc w:val="center"/>
              <w:rPr>
                <w:rFonts w:ascii="Times New Roman" w:hAnsi="Times New Roman" w:eastAsia="宋体" w:cs="Times New Roman"/>
                <w:color w:val="000000"/>
                <w:sz w:val="22"/>
                <w:szCs w:val="22"/>
                <w:highlight w:val="none"/>
              </w:rPr>
            </w:pPr>
          </w:p>
        </w:tc>
      </w:tr>
      <w:tr w14:paraId="589A8DCC">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27076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44</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6779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马斗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78609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30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357676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243F54D4">
            <w:pPr>
              <w:spacing w:after="62"/>
              <w:jc w:val="center"/>
              <w:rPr>
                <w:rFonts w:ascii="Times New Roman" w:hAnsi="Times New Roman" w:eastAsia="宋体" w:cs="Times New Roman"/>
                <w:color w:val="000000"/>
                <w:sz w:val="22"/>
                <w:szCs w:val="22"/>
                <w:highlight w:val="none"/>
              </w:rPr>
            </w:pPr>
          </w:p>
        </w:tc>
      </w:tr>
      <w:tr w14:paraId="77101FF2">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8F7C2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45</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8AA2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油缸</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08040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16950D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6C10D563">
            <w:pPr>
              <w:spacing w:after="62"/>
              <w:jc w:val="center"/>
              <w:rPr>
                <w:rFonts w:ascii="Times New Roman" w:hAnsi="Times New Roman" w:eastAsia="宋体" w:cs="Times New Roman"/>
                <w:color w:val="000000"/>
                <w:sz w:val="22"/>
                <w:szCs w:val="22"/>
                <w:highlight w:val="none"/>
              </w:rPr>
            </w:pPr>
          </w:p>
        </w:tc>
      </w:tr>
      <w:tr w14:paraId="61BD7053">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4A5B5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46</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9855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调料缸</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00F4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6809C7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408308D7">
            <w:pPr>
              <w:spacing w:after="62"/>
              <w:jc w:val="center"/>
              <w:rPr>
                <w:rFonts w:ascii="Times New Roman" w:hAnsi="Times New Roman" w:eastAsia="宋体" w:cs="Times New Roman"/>
                <w:color w:val="000000"/>
                <w:sz w:val="22"/>
                <w:szCs w:val="22"/>
                <w:highlight w:val="none"/>
              </w:rPr>
            </w:pPr>
          </w:p>
        </w:tc>
      </w:tr>
      <w:tr w14:paraId="52E2CF62">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58B7C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47</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7CF7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小勺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9201C3">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3D2DC0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把</w:t>
            </w:r>
          </w:p>
        </w:tc>
        <w:tc>
          <w:tcPr>
            <w:tcW w:w="945" w:type="dxa"/>
            <w:tcBorders>
              <w:top w:val="nil"/>
              <w:left w:val="nil"/>
              <w:bottom w:val="nil"/>
              <w:right w:val="nil"/>
            </w:tcBorders>
            <w:shd w:val="clear" w:color="auto" w:fill="auto"/>
            <w:noWrap/>
            <w:vAlign w:val="center"/>
          </w:tcPr>
          <w:p w14:paraId="57229C0C">
            <w:pPr>
              <w:spacing w:after="62"/>
              <w:jc w:val="center"/>
              <w:rPr>
                <w:rFonts w:ascii="Times New Roman" w:hAnsi="Times New Roman" w:eastAsia="宋体" w:cs="Times New Roman"/>
                <w:color w:val="000000"/>
                <w:sz w:val="22"/>
                <w:szCs w:val="22"/>
                <w:highlight w:val="none"/>
              </w:rPr>
            </w:pPr>
          </w:p>
        </w:tc>
      </w:tr>
      <w:tr w14:paraId="4CAD0DAF">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5E0D0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48</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4337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密格平框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6667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857F746">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348CA8BE">
            <w:pPr>
              <w:spacing w:after="62"/>
              <w:jc w:val="center"/>
              <w:rPr>
                <w:rFonts w:ascii="Times New Roman" w:hAnsi="Times New Roman" w:eastAsia="宋体" w:cs="Times New Roman"/>
                <w:color w:val="000000"/>
                <w:sz w:val="22"/>
                <w:szCs w:val="22"/>
                <w:highlight w:val="none"/>
              </w:rPr>
            </w:pPr>
          </w:p>
        </w:tc>
      </w:tr>
      <w:tr w14:paraId="6F23B96B">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1CCB2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49</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9A7A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杯框</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DFCE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10</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53B755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78F0A3C0">
            <w:pPr>
              <w:spacing w:after="62"/>
              <w:jc w:val="center"/>
              <w:rPr>
                <w:rFonts w:ascii="Times New Roman" w:hAnsi="Times New Roman" w:eastAsia="宋体" w:cs="Times New Roman"/>
                <w:color w:val="000000"/>
                <w:sz w:val="22"/>
                <w:szCs w:val="22"/>
                <w:highlight w:val="none"/>
              </w:rPr>
            </w:pPr>
          </w:p>
        </w:tc>
      </w:tr>
      <w:tr w14:paraId="43BB1CC2">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84CAE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50</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C7E0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磨刀石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A6E4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D86D7C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0678AF1A">
            <w:pPr>
              <w:spacing w:after="62"/>
              <w:jc w:val="center"/>
              <w:rPr>
                <w:rFonts w:ascii="Times New Roman" w:hAnsi="Times New Roman" w:eastAsia="宋体" w:cs="Times New Roman"/>
                <w:color w:val="000000"/>
                <w:sz w:val="22"/>
                <w:szCs w:val="22"/>
                <w:highlight w:val="none"/>
              </w:rPr>
            </w:pPr>
          </w:p>
        </w:tc>
      </w:tr>
      <w:tr w14:paraId="0ED4A3CF">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58E97B">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54DD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不锈钢保温桶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06F80">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4B68B3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190ADCD7">
            <w:pPr>
              <w:spacing w:after="62"/>
              <w:jc w:val="center"/>
              <w:rPr>
                <w:rFonts w:ascii="Times New Roman" w:hAnsi="Times New Roman" w:eastAsia="宋体" w:cs="Times New Roman"/>
                <w:color w:val="000000"/>
                <w:sz w:val="22"/>
                <w:szCs w:val="22"/>
                <w:highlight w:val="none"/>
              </w:rPr>
            </w:pPr>
          </w:p>
        </w:tc>
      </w:tr>
      <w:tr w14:paraId="735C419E">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064B88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BD31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不锈钢保温桶</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F48C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AFFD08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个</w:t>
            </w:r>
          </w:p>
        </w:tc>
        <w:tc>
          <w:tcPr>
            <w:tcW w:w="945" w:type="dxa"/>
            <w:tcBorders>
              <w:top w:val="nil"/>
              <w:left w:val="nil"/>
              <w:bottom w:val="nil"/>
              <w:right w:val="nil"/>
            </w:tcBorders>
            <w:shd w:val="clear" w:color="auto" w:fill="auto"/>
            <w:noWrap/>
            <w:vAlign w:val="center"/>
          </w:tcPr>
          <w:p w14:paraId="04A28235">
            <w:pPr>
              <w:spacing w:after="62"/>
              <w:jc w:val="center"/>
              <w:rPr>
                <w:rFonts w:ascii="Times New Roman" w:hAnsi="Times New Roman" w:eastAsia="宋体" w:cs="Times New Roman"/>
                <w:color w:val="000000"/>
                <w:sz w:val="22"/>
                <w:szCs w:val="22"/>
                <w:highlight w:val="none"/>
              </w:rPr>
            </w:pPr>
          </w:p>
        </w:tc>
      </w:tr>
      <w:tr w14:paraId="205B18E2">
        <w:tblPrEx>
          <w:tblCellMar>
            <w:top w:w="0" w:type="dxa"/>
            <w:left w:w="108" w:type="dxa"/>
            <w:bottom w:w="0" w:type="dxa"/>
            <w:right w:w="108" w:type="dxa"/>
          </w:tblCellMar>
        </w:tblPrEx>
        <w:trPr>
          <w:trHeight w:val="31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8D1DD6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53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21D0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筷子消毒机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375C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8</w:t>
            </w:r>
          </w:p>
        </w:tc>
        <w:tc>
          <w:tcPr>
            <w:tcW w:w="825"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C356CF4">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台</w:t>
            </w:r>
          </w:p>
        </w:tc>
        <w:tc>
          <w:tcPr>
            <w:tcW w:w="945" w:type="dxa"/>
            <w:tcBorders>
              <w:top w:val="nil"/>
              <w:left w:val="nil"/>
              <w:bottom w:val="nil"/>
              <w:right w:val="nil"/>
            </w:tcBorders>
            <w:shd w:val="clear" w:color="auto" w:fill="auto"/>
            <w:noWrap/>
            <w:vAlign w:val="center"/>
          </w:tcPr>
          <w:p w14:paraId="4778BAA5">
            <w:pPr>
              <w:spacing w:after="62"/>
              <w:jc w:val="center"/>
              <w:rPr>
                <w:rFonts w:ascii="Times New Roman" w:hAnsi="Times New Roman" w:eastAsia="宋体" w:cs="Times New Roman"/>
                <w:color w:val="000000"/>
                <w:sz w:val="22"/>
                <w:szCs w:val="22"/>
                <w:highlight w:val="none"/>
              </w:rPr>
            </w:pPr>
          </w:p>
        </w:tc>
      </w:tr>
      <w:tr w14:paraId="6E4DF6E9">
        <w:tblPrEx>
          <w:tblCellMar>
            <w:top w:w="0" w:type="dxa"/>
            <w:left w:w="108" w:type="dxa"/>
            <w:bottom w:w="0" w:type="dxa"/>
            <w:right w:w="108" w:type="dxa"/>
          </w:tblCellMar>
        </w:tblPrEx>
        <w:trPr>
          <w:trHeight w:val="420" w:hRule="atLeast"/>
          <w:jc w:val="center"/>
        </w:trPr>
        <w:tc>
          <w:tcPr>
            <w:tcW w:w="7521" w:type="dxa"/>
            <w:gridSpan w:val="4"/>
            <w:tcBorders>
              <w:top w:val="nil"/>
              <w:left w:val="nil"/>
              <w:bottom w:val="nil"/>
              <w:right w:val="nil"/>
            </w:tcBorders>
            <w:shd w:val="clear" w:color="auto" w:fill="auto"/>
            <w:noWrap/>
            <w:vAlign w:val="center"/>
          </w:tcPr>
          <w:p w14:paraId="11B05438">
            <w:pPr>
              <w:widowControl/>
              <w:spacing w:after="62"/>
              <w:jc w:val="center"/>
              <w:rPr>
                <w:rFonts w:ascii="Times New Roman" w:hAnsi="Times New Roman" w:cs="Times New Roman"/>
                <w:color w:val="000000"/>
                <w:sz w:val="28"/>
                <w:szCs w:val="28"/>
                <w:highlight w:val="none"/>
              </w:rPr>
            </w:pPr>
            <w:r>
              <w:rPr>
                <w:rStyle w:val="339"/>
                <w:rFonts w:ascii="Times New Roman" w:hAnsi="Times New Roman" w:cs="Times New Roman"/>
                <w:highlight w:val="none"/>
                <w:lang w:bidi="ar"/>
              </w:rPr>
              <w:t>③食堂桌椅采购清单</w:t>
            </w:r>
          </w:p>
        </w:tc>
        <w:tc>
          <w:tcPr>
            <w:tcW w:w="945" w:type="dxa"/>
            <w:tcBorders>
              <w:top w:val="nil"/>
              <w:left w:val="nil"/>
              <w:bottom w:val="nil"/>
              <w:right w:val="nil"/>
            </w:tcBorders>
            <w:shd w:val="clear" w:color="auto" w:fill="auto"/>
            <w:noWrap/>
            <w:vAlign w:val="center"/>
          </w:tcPr>
          <w:p w14:paraId="4212273B">
            <w:pPr>
              <w:spacing w:after="62"/>
              <w:rPr>
                <w:rFonts w:ascii="Times New Roman" w:hAnsi="Times New Roman" w:eastAsia="宋体" w:cs="Times New Roman"/>
                <w:color w:val="000000"/>
                <w:sz w:val="28"/>
                <w:szCs w:val="28"/>
                <w:highlight w:val="none"/>
              </w:rPr>
            </w:pPr>
          </w:p>
        </w:tc>
      </w:tr>
      <w:tr w14:paraId="3F80CA6C">
        <w:tblPrEx>
          <w:tblCellMar>
            <w:top w:w="0" w:type="dxa"/>
            <w:left w:w="108" w:type="dxa"/>
            <w:bottom w:w="0" w:type="dxa"/>
            <w:right w:w="108" w:type="dxa"/>
          </w:tblCellMar>
        </w:tblPrEx>
        <w:trPr>
          <w:trHeight w:val="375" w:hRule="atLeast"/>
          <w:jc w:val="center"/>
        </w:trPr>
        <w:tc>
          <w:tcPr>
            <w:tcW w:w="89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CD64627">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序号</w:t>
            </w:r>
          </w:p>
        </w:tc>
        <w:tc>
          <w:tcPr>
            <w:tcW w:w="500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1E7855DB">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区域翻转式四人连座折叠座椅</w:t>
            </w:r>
          </w:p>
        </w:tc>
        <w:tc>
          <w:tcPr>
            <w:tcW w:w="795"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50D5B6A9">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数量</w:t>
            </w:r>
          </w:p>
        </w:tc>
        <w:tc>
          <w:tcPr>
            <w:tcW w:w="825"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40654DC1">
            <w:pPr>
              <w:widowControl/>
              <w:spacing w:after="62"/>
              <w:jc w:val="center"/>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单位</w:t>
            </w:r>
          </w:p>
        </w:tc>
        <w:tc>
          <w:tcPr>
            <w:tcW w:w="945" w:type="dxa"/>
            <w:tcBorders>
              <w:top w:val="nil"/>
              <w:left w:val="nil"/>
              <w:bottom w:val="nil"/>
              <w:right w:val="nil"/>
            </w:tcBorders>
            <w:shd w:val="clear" w:color="auto" w:fill="auto"/>
            <w:noWrap/>
            <w:vAlign w:val="center"/>
          </w:tcPr>
          <w:p w14:paraId="1CC5738F">
            <w:pPr>
              <w:spacing w:after="62"/>
              <w:rPr>
                <w:rFonts w:ascii="Times New Roman" w:hAnsi="Times New Roman" w:eastAsia="宋体" w:cs="Times New Roman"/>
                <w:color w:val="000000"/>
                <w:sz w:val="22"/>
                <w:szCs w:val="22"/>
                <w:highlight w:val="none"/>
              </w:rPr>
            </w:pPr>
          </w:p>
        </w:tc>
      </w:tr>
      <w:tr w14:paraId="779503B2">
        <w:tblPrEx>
          <w:tblCellMar>
            <w:top w:w="0" w:type="dxa"/>
            <w:left w:w="108" w:type="dxa"/>
            <w:bottom w:w="0" w:type="dxa"/>
            <w:right w:w="108" w:type="dxa"/>
          </w:tblCellMar>
        </w:tblPrEx>
        <w:trPr>
          <w:trHeight w:val="37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3E5ED8">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2C32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1楼学生餐厅翻转式四人连座折叠座椅</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509C">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224</w:t>
            </w:r>
          </w:p>
        </w:tc>
        <w:tc>
          <w:tcPr>
            <w:tcW w:w="825" w:type="dxa"/>
            <w:vMerge w:val="restart"/>
            <w:tcBorders>
              <w:top w:val="single" w:color="000000" w:sz="4" w:space="0"/>
              <w:left w:val="single" w:color="000000" w:sz="4" w:space="0"/>
              <w:bottom w:val="single" w:color="000000" w:sz="8" w:space="0"/>
              <w:right w:val="single" w:color="000000" w:sz="8" w:space="0"/>
            </w:tcBorders>
            <w:shd w:val="clear" w:color="auto" w:fill="auto"/>
            <w:noWrap/>
            <w:vAlign w:val="center"/>
          </w:tcPr>
          <w:p w14:paraId="21BD95BF">
            <w:pPr>
              <w:widowControl/>
              <w:spacing w:after="62"/>
              <w:jc w:val="center"/>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lang w:bidi="ar"/>
              </w:rPr>
              <w:t>张</w:t>
            </w:r>
          </w:p>
        </w:tc>
        <w:tc>
          <w:tcPr>
            <w:tcW w:w="945" w:type="dxa"/>
            <w:tcBorders>
              <w:top w:val="nil"/>
              <w:left w:val="nil"/>
              <w:bottom w:val="nil"/>
              <w:right w:val="nil"/>
            </w:tcBorders>
            <w:shd w:val="clear" w:color="auto" w:fill="auto"/>
            <w:noWrap/>
            <w:vAlign w:val="center"/>
          </w:tcPr>
          <w:p w14:paraId="23301F8F">
            <w:pPr>
              <w:spacing w:after="62"/>
              <w:rPr>
                <w:rFonts w:ascii="Times New Roman" w:hAnsi="Times New Roman" w:eastAsia="宋体" w:cs="Times New Roman"/>
                <w:color w:val="000000"/>
                <w:sz w:val="22"/>
                <w:szCs w:val="22"/>
                <w:highlight w:val="none"/>
              </w:rPr>
            </w:pPr>
          </w:p>
        </w:tc>
      </w:tr>
      <w:tr w14:paraId="135EB5DC">
        <w:tblPrEx>
          <w:tblCellMar>
            <w:top w:w="0" w:type="dxa"/>
            <w:left w:w="108" w:type="dxa"/>
            <w:bottom w:w="0" w:type="dxa"/>
            <w:right w:w="108" w:type="dxa"/>
          </w:tblCellMar>
        </w:tblPrEx>
        <w:trPr>
          <w:trHeight w:val="37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29188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0D67">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2楼学生餐厅翻转式四人连座折叠座椅</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D4BD">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280</w:t>
            </w:r>
          </w:p>
        </w:tc>
        <w:tc>
          <w:tcPr>
            <w:tcW w:w="825" w:type="dxa"/>
            <w:vMerge w:val="continue"/>
            <w:tcBorders>
              <w:top w:val="single" w:color="000000" w:sz="4" w:space="0"/>
              <w:left w:val="single" w:color="000000" w:sz="4" w:space="0"/>
              <w:bottom w:val="single" w:color="000000" w:sz="8" w:space="0"/>
              <w:right w:val="single" w:color="000000" w:sz="8" w:space="0"/>
            </w:tcBorders>
            <w:shd w:val="clear" w:color="auto" w:fill="auto"/>
            <w:noWrap/>
            <w:vAlign w:val="center"/>
          </w:tcPr>
          <w:p w14:paraId="63F52658">
            <w:pPr>
              <w:spacing w:after="62"/>
              <w:jc w:val="center"/>
              <w:rPr>
                <w:rFonts w:ascii="Times New Roman" w:hAnsi="Times New Roman" w:eastAsia="宋体" w:cs="Times New Roman"/>
                <w:color w:val="000000"/>
                <w:sz w:val="28"/>
                <w:szCs w:val="28"/>
              </w:rPr>
            </w:pPr>
          </w:p>
        </w:tc>
        <w:tc>
          <w:tcPr>
            <w:tcW w:w="945" w:type="dxa"/>
            <w:tcBorders>
              <w:top w:val="nil"/>
              <w:left w:val="nil"/>
              <w:bottom w:val="nil"/>
              <w:right w:val="nil"/>
            </w:tcBorders>
            <w:shd w:val="clear" w:color="auto" w:fill="auto"/>
            <w:noWrap/>
            <w:vAlign w:val="center"/>
          </w:tcPr>
          <w:p w14:paraId="4D5EF453">
            <w:pPr>
              <w:spacing w:after="62"/>
              <w:rPr>
                <w:rFonts w:ascii="Times New Roman" w:hAnsi="Times New Roman" w:eastAsia="宋体" w:cs="Times New Roman"/>
                <w:color w:val="000000"/>
                <w:sz w:val="22"/>
                <w:szCs w:val="22"/>
                <w:highlight w:val="none"/>
              </w:rPr>
            </w:pPr>
          </w:p>
        </w:tc>
      </w:tr>
      <w:tr w14:paraId="4187E15D">
        <w:tblPrEx>
          <w:tblCellMar>
            <w:top w:w="0" w:type="dxa"/>
            <w:left w:w="108" w:type="dxa"/>
            <w:bottom w:w="0" w:type="dxa"/>
            <w:right w:w="108" w:type="dxa"/>
          </w:tblCellMar>
        </w:tblPrEx>
        <w:trPr>
          <w:trHeight w:val="375" w:hRule="atLeast"/>
          <w:jc w:val="center"/>
        </w:trPr>
        <w:tc>
          <w:tcPr>
            <w:tcW w:w="897"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4B24DE">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p>
        </w:tc>
        <w:tc>
          <w:tcPr>
            <w:tcW w:w="5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2752">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2楼教工餐厅翻转式四人连座折叠座椅</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66FA">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120</w:t>
            </w:r>
          </w:p>
        </w:tc>
        <w:tc>
          <w:tcPr>
            <w:tcW w:w="825" w:type="dxa"/>
            <w:vMerge w:val="continue"/>
            <w:tcBorders>
              <w:top w:val="single" w:color="000000" w:sz="4" w:space="0"/>
              <w:left w:val="single" w:color="000000" w:sz="4" w:space="0"/>
              <w:bottom w:val="single" w:color="000000" w:sz="8" w:space="0"/>
              <w:right w:val="single" w:color="000000" w:sz="8" w:space="0"/>
            </w:tcBorders>
            <w:shd w:val="clear" w:color="auto" w:fill="auto"/>
            <w:noWrap/>
            <w:vAlign w:val="center"/>
          </w:tcPr>
          <w:p w14:paraId="5127E2F8">
            <w:pPr>
              <w:spacing w:after="62"/>
              <w:jc w:val="center"/>
              <w:rPr>
                <w:rFonts w:ascii="Times New Roman" w:hAnsi="Times New Roman" w:eastAsia="宋体" w:cs="Times New Roman"/>
                <w:color w:val="000000"/>
                <w:sz w:val="28"/>
                <w:szCs w:val="28"/>
              </w:rPr>
            </w:pPr>
          </w:p>
        </w:tc>
        <w:tc>
          <w:tcPr>
            <w:tcW w:w="945" w:type="dxa"/>
            <w:tcBorders>
              <w:top w:val="nil"/>
              <w:left w:val="nil"/>
              <w:bottom w:val="nil"/>
              <w:right w:val="nil"/>
            </w:tcBorders>
            <w:shd w:val="clear" w:color="auto" w:fill="auto"/>
            <w:noWrap/>
            <w:vAlign w:val="center"/>
          </w:tcPr>
          <w:p w14:paraId="48525756">
            <w:pPr>
              <w:spacing w:after="62"/>
              <w:rPr>
                <w:rFonts w:ascii="Times New Roman" w:hAnsi="Times New Roman" w:eastAsia="宋体" w:cs="Times New Roman"/>
                <w:color w:val="000000"/>
                <w:sz w:val="22"/>
                <w:szCs w:val="22"/>
                <w:highlight w:val="none"/>
              </w:rPr>
            </w:pPr>
          </w:p>
        </w:tc>
      </w:tr>
      <w:tr w14:paraId="0CC19161">
        <w:tblPrEx>
          <w:tblCellMar>
            <w:top w:w="0" w:type="dxa"/>
            <w:left w:w="108" w:type="dxa"/>
            <w:bottom w:w="0" w:type="dxa"/>
            <w:right w:w="108" w:type="dxa"/>
          </w:tblCellMar>
        </w:tblPrEx>
        <w:trPr>
          <w:trHeight w:val="319" w:hRule="atLeast"/>
          <w:jc w:val="center"/>
        </w:trPr>
        <w:tc>
          <w:tcPr>
            <w:tcW w:w="5901" w:type="dxa"/>
            <w:gridSpan w:val="2"/>
            <w:tcBorders>
              <w:top w:val="single" w:color="000000" w:sz="4" w:space="0"/>
              <w:left w:val="single" w:color="000000" w:sz="8" w:space="0"/>
              <w:bottom w:val="single" w:color="000000" w:sz="8" w:space="0"/>
              <w:right w:val="single" w:color="000000" w:sz="4" w:space="0"/>
            </w:tcBorders>
            <w:shd w:val="clear" w:color="auto" w:fill="auto"/>
            <w:noWrap/>
            <w:vAlign w:val="center"/>
          </w:tcPr>
          <w:p w14:paraId="3EAD8213">
            <w:pPr>
              <w:spacing w:after="62"/>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4"/>
                <w:highlight w:val="none"/>
                <w:lang w:bidi="ar"/>
              </w:rPr>
              <w:t>合计</w:t>
            </w:r>
          </w:p>
        </w:tc>
        <w:tc>
          <w:tcPr>
            <w:tcW w:w="795"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0D375681">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624</w:t>
            </w:r>
          </w:p>
        </w:tc>
        <w:tc>
          <w:tcPr>
            <w:tcW w:w="825" w:type="dxa"/>
            <w:vMerge w:val="continue"/>
            <w:tcBorders>
              <w:top w:val="single" w:color="000000" w:sz="4" w:space="0"/>
              <w:left w:val="single" w:color="000000" w:sz="4" w:space="0"/>
              <w:bottom w:val="single" w:color="000000" w:sz="8" w:space="0"/>
              <w:right w:val="single" w:color="000000" w:sz="8" w:space="0"/>
            </w:tcBorders>
            <w:shd w:val="clear" w:color="auto" w:fill="auto"/>
            <w:noWrap/>
            <w:vAlign w:val="center"/>
          </w:tcPr>
          <w:p w14:paraId="0CADC3C8">
            <w:pPr>
              <w:spacing w:after="62"/>
              <w:jc w:val="center"/>
              <w:rPr>
                <w:rFonts w:ascii="Times New Roman" w:hAnsi="Times New Roman" w:eastAsia="宋体" w:cs="Times New Roman"/>
                <w:color w:val="000000"/>
                <w:sz w:val="28"/>
                <w:szCs w:val="28"/>
              </w:rPr>
            </w:pPr>
          </w:p>
        </w:tc>
        <w:tc>
          <w:tcPr>
            <w:tcW w:w="945" w:type="dxa"/>
            <w:tcBorders>
              <w:top w:val="nil"/>
              <w:left w:val="nil"/>
              <w:bottom w:val="nil"/>
              <w:right w:val="nil"/>
            </w:tcBorders>
            <w:shd w:val="clear" w:color="auto" w:fill="auto"/>
            <w:noWrap/>
            <w:vAlign w:val="center"/>
          </w:tcPr>
          <w:p w14:paraId="744867FB">
            <w:pPr>
              <w:spacing w:after="62"/>
              <w:rPr>
                <w:rFonts w:ascii="Times New Roman" w:hAnsi="Times New Roman" w:eastAsia="宋体" w:cs="Times New Roman"/>
                <w:color w:val="000000"/>
                <w:sz w:val="22"/>
                <w:szCs w:val="22"/>
                <w:highlight w:val="none"/>
              </w:rPr>
            </w:pPr>
          </w:p>
        </w:tc>
      </w:tr>
    </w:tbl>
    <w:p w14:paraId="60199494">
      <w:pPr>
        <w:spacing w:after="62" w:line="540" w:lineRule="exact"/>
        <w:ind w:firstLine="562"/>
        <w:jc w:val="left"/>
        <w:rPr>
          <w:rFonts w:ascii="Times New Roman" w:hAnsi="Times New Roman" w:eastAsia="仿宋" w:cs="Times New Roman"/>
          <w:b/>
          <w:bCs/>
          <w:sz w:val="28"/>
          <w:szCs w:val="28"/>
          <w:highlight w:val="none"/>
        </w:rPr>
        <w:sectPr>
          <w:footerReference r:id="rId10" w:type="default"/>
          <w:pgSz w:w="11906" w:h="16838"/>
          <w:pgMar w:top="1417" w:right="1417" w:bottom="1417" w:left="1417" w:header="851" w:footer="992" w:gutter="0"/>
          <w:cols w:space="425" w:num="1"/>
          <w:docGrid w:linePitch="360" w:charSpace="0"/>
        </w:sectPr>
      </w:pPr>
    </w:p>
    <w:p w14:paraId="6F5DED94">
      <w:pPr>
        <w:spacing w:after="62" w:line="540" w:lineRule="exact"/>
        <w:ind w:firstLine="562"/>
        <w:jc w:val="left"/>
        <w:rPr>
          <w:rFonts w:ascii="Times New Roman" w:hAnsi="Times New Roman" w:eastAsia="仿宋" w:cs="Times New Roman"/>
          <w:b/>
          <w:bCs/>
          <w:sz w:val="28"/>
          <w:szCs w:val="28"/>
          <w:highlight w:val="none"/>
        </w:rPr>
      </w:pPr>
      <w:r>
        <w:rPr>
          <w:rFonts w:hint="eastAsia" w:ascii="Times New Roman" w:hAnsi="Times New Roman" w:eastAsia="仿宋" w:cs="Times New Roman"/>
          <w:b/>
          <w:bCs/>
          <w:sz w:val="28"/>
          <w:szCs w:val="28"/>
          <w:highlight w:val="none"/>
          <w:lang w:eastAsia="zh-CN"/>
        </w:rPr>
        <w:t>2.</w:t>
      </w:r>
      <w:r>
        <w:rPr>
          <w:rFonts w:ascii="Times New Roman" w:hAnsi="Times New Roman" w:eastAsia="仿宋" w:cs="Times New Roman"/>
          <w:b/>
          <w:bCs/>
          <w:sz w:val="28"/>
          <w:szCs w:val="28"/>
          <w:highlight w:val="none"/>
        </w:rPr>
        <w:t>具体采购清单及技术要求</w:t>
      </w:r>
    </w:p>
    <w:tbl>
      <w:tblPr>
        <w:tblStyle w:val="32"/>
        <w:tblpPr w:leftFromText="180" w:rightFromText="180" w:vertAnchor="text" w:horzAnchor="page" w:tblpXSpec="center" w:tblpY="587"/>
        <w:tblW w:w="14552" w:type="dxa"/>
        <w:jc w:val="center"/>
        <w:tblLayout w:type="autofit"/>
        <w:tblCellMar>
          <w:top w:w="0" w:type="dxa"/>
          <w:left w:w="108" w:type="dxa"/>
          <w:bottom w:w="0" w:type="dxa"/>
          <w:right w:w="108" w:type="dxa"/>
        </w:tblCellMar>
      </w:tblPr>
      <w:tblGrid>
        <w:gridCol w:w="457"/>
        <w:gridCol w:w="1233"/>
        <w:gridCol w:w="1857"/>
        <w:gridCol w:w="9310"/>
        <w:gridCol w:w="870"/>
        <w:gridCol w:w="825"/>
      </w:tblGrid>
      <w:tr w14:paraId="4DA5476D">
        <w:tblPrEx>
          <w:tblCellMar>
            <w:top w:w="0" w:type="dxa"/>
            <w:left w:w="108" w:type="dxa"/>
            <w:bottom w:w="0" w:type="dxa"/>
            <w:right w:w="108" w:type="dxa"/>
          </w:tblCellMar>
        </w:tblPrEx>
        <w:trPr>
          <w:trHeight w:val="375" w:hRule="atLeast"/>
          <w:jc w:val="center"/>
        </w:trPr>
        <w:tc>
          <w:tcPr>
            <w:tcW w:w="14552" w:type="dxa"/>
            <w:gridSpan w:val="6"/>
            <w:tcBorders>
              <w:top w:val="nil"/>
              <w:left w:val="nil"/>
              <w:bottom w:val="nil"/>
              <w:right w:val="nil"/>
            </w:tcBorders>
            <w:shd w:val="clear" w:color="auto" w:fill="auto"/>
            <w:noWrap/>
            <w:vAlign w:val="center"/>
          </w:tcPr>
          <w:p w14:paraId="6990910C">
            <w:pPr>
              <w:widowControl/>
              <w:spacing w:after="62"/>
              <w:jc w:val="center"/>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lang w:bidi="ar"/>
              </w:rPr>
              <w:t>①食堂功能区域设备采购清单及技术参数</w:t>
            </w:r>
          </w:p>
        </w:tc>
      </w:tr>
      <w:tr w14:paraId="5CFFE37F">
        <w:tblPrEx>
          <w:tblCellMar>
            <w:top w:w="0" w:type="dxa"/>
            <w:left w:w="108" w:type="dxa"/>
            <w:bottom w:w="0" w:type="dxa"/>
            <w:right w:w="108" w:type="dxa"/>
          </w:tblCellMar>
        </w:tblPrEx>
        <w:trPr>
          <w:trHeight w:val="285"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5F9C">
            <w:pPr>
              <w:widowControl/>
              <w:spacing w:after="62"/>
              <w:jc w:val="center"/>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序号</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D19D8">
            <w:pPr>
              <w:widowControl/>
              <w:spacing w:after="62"/>
              <w:jc w:val="center"/>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名称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AF19">
            <w:pPr>
              <w:keepNext w:val="0"/>
              <w:keepLines w:val="0"/>
              <w:pageBreakBefore w:val="0"/>
              <w:widowControl/>
              <w:spacing w:after="0" w:line="400" w:lineRule="exact"/>
              <w:jc w:val="center"/>
              <w:rPr>
                <w:rFonts w:hint="eastAsia"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规格尺寸</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4A215">
            <w:pPr>
              <w:widowControl/>
              <w:spacing w:after="62"/>
              <w:jc w:val="center"/>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技术参数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ED9B4">
            <w:pPr>
              <w:widowControl/>
              <w:spacing w:after="62"/>
              <w:jc w:val="center"/>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15D5">
            <w:pPr>
              <w:widowControl/>
              <w:spacing w:after="62"/>
              <w:jc w:val="center"/>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单位</w:t>
            </w:r>
          </w:p>
        </w:tc>
      </w:tr>
      <w:tr w14:paraId="17855844">
        <w:tblPrEx>
          <w:tblCellMar>
            <w:top w:w="0" w:type="dxa"/>
            <w:left w:w="108" w:type="dxa"/>
            <w:bottom w:w="0" w:type="dxa"/>
            <w:right w:w="108" w:type="dxa"/>
          </w:tblCellMar>
        </w:tblPrEx>
        <w:trPr>
          <w:trHeight w:val="81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5CB2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445FC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六门更衣柜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3838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900*400*1800</w:t>
            </w:r>
          </w:p>
          <w:p w14:paraId="056C048F">
            <w:pPr>
              <w:keepNext w:val="0"/>
              <w:keepLines w:val="0"/>
              <w:pageBreakBefore w:val="0"/>
              <w:widowControl/>
              <w:spacing w:after="0" w:line="280" w:lineRule="exact"/>
              <w:jc w:val="center"/>
              <w:rPr>
                <w:color w:val="auto"/>
                <w:highlight w:val="none"/>
              </w:rPr>
            </w:pPr>
            <w:r>
              <w:rPr>
                <w:rFonts w:hint="eastAsia" w:ascii="Times New Roman" w:hAns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hAns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E22ED">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采用厚度0.6mm的优质</w:t>
            </w:r>
            <w:r>
              <w:rPr>
                <w:rFonts w:hint="eastAsia" w:ascii="Times New Roman" w:hAnsi="Times New Roman" w:eastAsia="宋体" w:cs="Times New Roman"/>
                <w:color w:val="auto"/>
                <w:sz w:val="22"/>
                <w:szCs w:val="22"/>
                <w:highlight w:val="none"/>
                <w:lang w:eastAsia="zh-CN" w:bidi="ar"/>
              </w:rPr>
              <w:t>冷轧</w:t>
            </w:r>
            <w:r>
              <w:rPr>
                <w:rFonts w:ascii="Times New Roman" w:hAnsi="Times New Roman" w:eastAsia="宋体" w:cs="Times New Roman"/>
                <w:color w:val="auto"/>
                <w:sz w:val="22"/>
                <w:szCs w:val="22"/>
                <w:highlight w:val="none"/>
                <w:lang w:bidi="ar"/>
              </w:rPr>
              <w:t>钢板经精裁、冲压、折弯、碰焊而成；</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表面经酸洗、磷化、除油除锈、高温静电</w:t>
            </w:r>
            <w:r>
              <w:rPr>
                <w:rFonts w:hint="eastAsia" w:ascii="Times New Roman" w:hAnsi="Times New Roman" w:eastAsia="宋体" w:cs="Times New Roman"/>
                <w:color w:val="auto"/>
                <w:sz w:val="22"/>
                <w:szCs w:val="22"/>
                <w:highlight w:val="none"/>
                <w:lang w:eastAsia="zh-CN" w:bidi="ar"/>
              </w:rPr>
              <w:t>粉末</w:t>
            </w:r>
            <w:r>
              <w:rPr>
                <w:rFonts w:ascii="Times New Roman" w:hAnsi="Times New Roman" w:eastAsia="宋体" w:cs="Times New Roman"/>
                <w:color w:val="auto"/>
                <w:sz w:val="22"/>
                <w:szCs w:val="22"/>
                <w:highlight w:val="none"/>
                <w:lang w:bidi="ar"/>
              </w:rPr>
              <w:t>喷塑。</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每个门均带独立锁、带挂衣杆。</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1D997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012E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E3FB80C">
        <w:tblPrEx>
          <w:tblCellMar>
            <w:top w:w="0" w:type="dxa"/>
            <w:left w:w="108" w:type="dxa"/>
            <w:bottom w:w="0" w:type="dxa"/>
            <w:right w:w="108" w:type="dxa"/>
          </w:tblCellMar>
        </w:tblPrEx>
        <w:trPr>
          <w:trHeight w:val="15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2502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9BE39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C6BE4">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600*500*800</w:t>
            </w:r>
          </w:p>
          <w:p w14:paraId="456E981E">
            <w:pPr>
              <w:keepNext w:val="0"/>
              <w:keepLines w:val="0"/>
              <w:pageBreakBefore w:val="0"/>
              <w:widowControl/>
              <w:spacing w:after="0" w:line="280" w:lineRule="exact"/>
              <w:jc w:val="center"/>
              <w:rPr>
                <w:rFonts w:hint="eastAsia"/>
                <w:color w:val="auto"/>
                <w:highlight w:val="none"/>
              </w:rPr>
            </w:pPr>
            <w:r>
              <w:rPr>
                <w:rFonts w:hint="eastAsia" w:ascii="Times New Roman" w:hAns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hAns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209F9">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26DE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0AE0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64E3D476">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4C8E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5EE6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右单星杀鱼台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C25AB">
            <w:pPr>
              <w:keepNext w:val="0"/>
              <w:keepLines w:val="0"/>
              <w:pageBreakBefore w:val="0"/>
              <w:widowControl/>
              <w:spacing w:after="0" w:line="280" w:lineRule="exact"/>
              <w:ind w:firstLine="360"/>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1500*800*800</w:t>
            </w:r>
          </w:p>
          <w:p w14:paraId="5A2E5E94">
            <w:pPr>
              <w:pStyle w:val="2"/>
              <w:keepNext w:val="0"/>
              <w:keepLines w:val="0"/>
              <w:pageBreakBefore w:val="0"/>
              <w:spacing w:after="0" w:line="280" w:lineRule="exact"/>
              <w:jc w:val="center"/>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703BC">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带不锈钢落水口和不锈钢垃圾网，带溢水口。</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308A4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4B76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07ADE8B6">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4931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4401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大单星盆水池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E1ADA">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1000*800*800</w:t>
            </w:r>
          </w:p>
          <w:p w14:paraId="33759882">
            <w:pPr>
              <w:pStyle w:val="2"/>
              <w:keepNext w:val="0"/>
              <w:keepLines w:val="0"/>
              <w:pageBreakBefore w:val="0"/>
              <w:spacing w:after="0" w:line="280" w:lineRule="exact"/>
              <w:jc w:val="center"/>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E01FA">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带不锈钢落水口和不锈钢垃圾网，带溢水口。</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A5E0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57DF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3A3DC571">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F235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2F11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C1889">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800*800*800</w:t>
            </w:r>
          </w:p>
          <w:p w14:paraId="45CD2D99">
            <w:pPr>
              <w:pStyle w:val="2"/>
              <w:keepNext w:val="0"/>
              <w:keepLines w:val="0"/>
              <w:pageBreakBefore w:val="0"/>
              <w:spacing w:after="0" w:line="280" w:lineRule="exact"/>
              <w:jc w:val="center"/>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EBB36">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2EFB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11F3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3CE58D48">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7BEB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2281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EE1B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700*800*800</w:t>
            </w:r>
          </w:p>
          <w:p w14:paraId="408EE0A3">
            <w:pPr>
              <w:pStyle w:val="2"/>
              <w:keepNext w:val="0"/>
              <w:keepLines w:val="0"/>
              <w:pageBreakBefore w:val="0"/>
              <w:spacing w:after="0" w:line="280" w:lineRule="exact"/>
              <w:jc w:val="center"/>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6553E">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E03C3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0645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193D5E9">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4FB4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B954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184F53">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800*700*800</w:t>
            </w:r>
          </w:p>
          <w:p w14:paraId="0FA02F28">
            <w:pPr>
              <w:pStyle w:val="2"/>
              <w:keepNext w:val="0"/>
              <w:keepLines w:val="0"/>
              <w:pageBreakBefore w:val="0"/>
              <w:spacing w:after="0" w:line="280" w:lineRule="exact"/>
              <w:jc w:val="center"/>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D540F">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66E4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6D79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6D0AB257">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9473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E652B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大单星盆水池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E7B3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1000*700*800</w:t>
            </w:r>
          </w:p>
          <w:p w14:paraId="7F2E0745">
            <w:pPr>
              <w:pStyle w:val="2"/>
              <w:keepNext w:val="0"/>
              <w:keepLines w:val="0"/>
              <w:pageBreakBefore w:val="0"/>
              <w:spacing w:after="0" w:line="280" w:lineRule="exact"/>
              <w:jc w:val="center"/>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FC15B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C17F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D436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42488A04">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F302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8CD6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大单星盆水池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D4819">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1200*800*800</w:t>
            </w:r>
          </w:p>
          <w:p w14:paraId="456EE69D">
            <w:pPr>
              <w:pStyle w:val="2"/>
              <w:keepNext w:val="0"/>
              <w:keepLines w:val="0"/>
              <w:pageBreakBefore w:val="0"/>
              <w:spacing w:after="0" w:line="280" w:lineRule="exact"/>
              <w:jc w:val="center"/>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8971D">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22568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E22C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3AD9DF10">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F84F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9690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0FD10">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700*600*800</w:t>
            </w:r>
          </w:p>
          <w:p w14:paraId="19CF6DD7">
            <w:pPr>
              <w:pStyle w:val="2"/>
              <w:ind w:firstLine="531"/>
              <w:rPr>
                <w:color w:val="auto"/>
                <w:highlight w:val="none"/>
              </w:rPr>
            </w:pPr>
            <w:r>
              <w:rPr>
                <w:rFonts w:hint="eastAsia" w:asci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5E743">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612E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C771F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0769163A">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508F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F53C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C2B1E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600*600*800</w:t>
            </w:r>
          </w:p>
          <w:p w14:paraId="331FF73E">
            <w:pPr>
              <w:pStyle w:val="2"/>
              <w:rPr>
                <w:color w:val="auto"/>
                <w:highlight w:val="none"/>
              </w:rPr>
            </w:pPr>
            <w:r>
              <w:rPr>
                <w:rFonts w:hint="eastAsia" w:ascii="Times New Roman" w:eastAsia="宋体" w:cs="Times New Roman"/>
                <w:color w:val="auto"/>
                <w:sz w:val="18"/>
                <w:szCs w:val="18"/>
                <w:highlight w:val="none"/>
                <w:lang w:val="en-US" w:eastAsia="zh-CN" w:bidi="ar"/>
              </w:rPr>
              <w:t>(</w:t>
            </w:r>
            <w:r>
              <w:rPr>
                <w:rFonts w:hint="eastAsia" w:ascii="Times New Roman" w:hAnsi="Times New Roman" w:eastAsia="宋体" w:cs="Times New Roman"/>
                <w:color w:val="auto"/>
                <w:sz w:val="18"/>
                <w:szCs w:val="18"/>
                <w:highlight w:val="none"/>
                <w:lang w:val="en-US" w:eastAsia="zh-CN" w:bidi="ar"/>
              </w:rPr>
              <w:t>±10</w:t>
            </w:r>
            <w:r>
              <w:rPr>
                <w:rFonts w:hint="eastAsia" w:ascii="Times New Roman" w:eastAsia="宋体" w:cs="Times New Roman"/>
                <w:color w:val="auto"/>
                <w:sz w:val="18"/>
                <w:szCs w:val="18"/>
                <w:highlight w:val="none"/>
                <w:lang w:val="en-US"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783A2">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CD35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B377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31828D58">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A384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4E26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大单星盆水池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65272">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900*1200*80</w:t>
            </w:r>
          </w:p>
          <w:p w14:paraId="31D05C1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D4CB9">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A852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EC80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0EA32E8">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4E6A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7824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大单星盆水池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AC144">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1000*700*800</w:t>
            </w:r>
          </w:p>
          <w:p w14:paraId="665FD152">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5782A8">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59737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B0EB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37ADCF9">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F1E3B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58EC2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1D45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700*700*800</w:t>
            </w:r>
          </w:p>
          <w:p w14:paraId="638070F7">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EE3A1">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47ED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4268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0A357B94">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61A8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2B3E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单星盆水池柜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3F56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700*500*800</w:t>
            </w:r>
          </w:p>
          <w:p w14:paraId="1C076360">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95825">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2DAA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D7B1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5306D1E">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4F63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76F9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星盆水池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C5AC9">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1100*800*800</w:t>
            </w:r>
          </w:p>
          <w:p w14:paraId="10D78C6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EBF7CC">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星盆斗底部增加38*25*1.0mm的加强筋。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4、带不锈钢落水口和不锈钢垃圾网，带溢水口。</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A1A9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D568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4A2FAE50">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C6B5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EEE9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拖把池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2ABB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1500*700*800</w:t>
            </w:r>
          </w:p>
          <w:p w14:paraId="66E437E7">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4F41E">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A6F6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463C6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035E7C5">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CB7E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0562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拖把池</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09D7E">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1200*700*800</w:t>
            </w:r>
          </w:p>
          <w:p w14:paraId="77893C3F">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A961C">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2、立柱采用38*38*1.0mm方通，配可调式子弹脚；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4、带不锈钢落水口和不锈钢垃圾网。</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EEB9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3C197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082FD940">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8A59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599F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双层平板工作台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4099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1800*800*800</w:t>
            </w:r>
          </w:p>
          <w:p w14:paraId="2CC4B7EE">
            <w:pPr>
              <w:keepNext w:val="0"/>
              <w:keepLines w:val="0"/>
              <w:pageBreakBefore w:val="0"/>
              <w:widowControl/>
              <w:spacing w:after="0" w:line="280" w:lineRule="exact"/>
              <w:jc w:val="center"/>
              <w:rPr>
                <w:color w:val="auto"/>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7906A">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1.台面板采用SUS304，不小于1.2mm不锈钢板，配不小于1.2mm做加力筋；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2.层板采用国产SUS304，不小于1.2mm不锈钢板；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3.台脚采用48mmX1.2mm不锈钢方管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711A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52A5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C582FF9">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0B19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A61A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双层平板工作台带靠背</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77A6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600*800*800</w:t>
            </w:r>
          </w:p>
          <w:p w14:paraId="45E4B9F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988CB">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1.台面板采用SUS304，不小于1.2mm不锈钢板，配不小于1.2mm做加力筋；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2.层板采用国产SUS304，不小于1.2mm不锈钢板；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3.台脚采用48mmX1.2mm不锈钢方管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B6EB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A450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1D765DF">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6A11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859F4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双层平板工作台带靠背</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31512">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1800*800*800</w:t>
            </w:r>
          </w:p>
          <w:p w14:paraId="77394512">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6A3C3">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1.台面板采用SUS304，不小于1.2mm不锈钢板，配不小于1.2mm做加力筋；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2.层板采用国产SUS304，不小于1.2mm不锈钢板；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3.台脚采用48mmX1.2mm不锈钢方管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D466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E4DC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00397B9">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4682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93C2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双层平板工作台带靠背</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0BDC9">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1500*700*800</w:t>
            </w:r>
          </w:p>
          <w:p w14:paraId="03841E03">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96EDE">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1.台面板采用SUS304，不小于1.2mm不锈钢板，配不小于1.2mm做加力筋；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2.层板采用国产SUS304，不小于1.2mm不锈钢板；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3.台脚采用48mmX1.2mm不锈钢方管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BFEF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5F3A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C8EFE4A">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34B0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3129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活动双层平板工作台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65F1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1800*800*800</w:t>
            </w:r>
          </w:p>
          <w:p w14:paraId="4E3B929F">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AE7E5">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1.台面板采用SUS304，不小于1.2mm不锈钢板，配不小于1.2mm做加力筋；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2.层板采用国产SUS304，不小于1.2mm不锈钢板；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3.台脚采用48mmX1.2mm不锈钢方管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78EC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16859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5DDBC7B">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F75D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310E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双层平板工作台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EFC34">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1400*600*800</w:t>
            </w:r>
          </w:p>
          <w:p w14:paraId="678D9EC3">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3C88F">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1.台面板采用SUS304，不小于1.2mm不锈钢板，配不小于1.2mm做加力筋；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2.层板采用国产SUS304，不小于1.2mm不锈钢板；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3.台脚采用48mmX1.2mm不锈钢方管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9370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C644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89621CC">
        <w:tblPrEx>
          <w:tblCellMar>
            <w:top w:w="0" w:type="dxa"/>
            <w:left w:w="108" w:type="dxa"/>
            <w:bottom w:w="0" w:type="dxa"/>
            <w:right w:w="108" w:type="dxa"/>
          </w:tblCellMar>
        </w:tblPrEx>
        <w:trPr>
          <w:trHeight w:val="1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6F42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7913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双层推车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5628F">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1000*600*850</w:t>
            </w:r>
          </w:p>
          <w:p w14:paraId="29DE8478">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CACB1">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1.台面板采用SUS304，不小于1.2mm不锈钢板，配不小于1.2mm做加力筋；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2.层板采用国产SUS304，不小于1.2mm不锈钢板；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3.台脚采用48mmX1.2mm不锈钢方管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6. 带4个5寸橡胶静音重型推车轮，其中两个带刹车的万向轮。</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C770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808A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辆</w:t>
            </w:r>
          </w:p>
        </w:tc>
      </w:tr>
      <w:tr w14:paraId="2F289700">
        <w:tblPrEx>
          <w:tblCellMar>
            <w:top w:w="0" w:type="dxa"/>
            <w:left w:w="108" w:type="dxa"/>
            <w:bottom w:w="0" w:type="dxa"/>
            <w:right w:w="108" w:type="dxa"/>
          </w:tblCellMar>
        </w:tblPrEx>
        <w:trPr>
          <w:trHeight w:val="27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D943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2D03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双层不锈钢小碗</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6D0F7">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≥直径11.5cm</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2EC85">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内外SUS304不锈钢制作。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DB4B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BDB4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0CB3929B">
        <w:tblPrEx>
          <w:tblCellMar>
            <w:top w:w="0" w:type="dxa"/>
            <w:left w:w="108" w:type="dxa"/>
            <w:bottom w:w="0" w:type="dxa"/>
            <w:right w:w="108" w:type="dxa"/>
          </w:tblCellMar>
        </w:tblPrEx>
        <w:trPr>
          <w:trHeight w:val="27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A6AA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FAB1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双层保温桶</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2EB1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≥10L</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C2FD3">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5E6C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A903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31EC8B4B">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3503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C533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三层冲孔货架</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AA9C8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1200*500*1550</w:t>
            </w:r>
          </w:p>
          <w:p w14:paraId="62C98D97">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AED77">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框架采用SUS304不锈钢制作，平板厚度不小于1.2mm；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2、立柱采用48mm，≥1.2mm厚不锈钢方管；</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条板采用≥1.2mm厚板。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配备</w:t>
            </w:r>
            <w:r>
              <w:rPr>
                <w:rFonts w:ascii="Times New Roman" w:hAnsi="Times New Roman" w:eastAsia="宋体" w:cs="Times New Roman"/>
                <w:color w:val="auto"/>
                <w:sz w:val="22"/>
                <w:szCs w:val="22"/>
                <w:highlight w:val="none"/>
                <w:lang w:bidi="ar"/>
              </w:rPr>
              <w:t>不锈钢可调节子弹脚。</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31A70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B459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088974B3">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66B2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E230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三层平板货架</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8287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1200*500*1550</w:t>
            </w:r>
          </w:p>
          <w:p w14:paraId="6C09630E">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D576EC">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框架采用SUS304不锈钢制作，平板厚度不小于1.2mm；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2、立柱采用48mm，≥1.2mm厚不锈钢方管；</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条板采用≥1.2mm厚板。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3、采用二次压边工艺，无割手处，焊接处理光滑，美观，无明显焊斑焊缝。</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配备</w:t>
            </w:r>
            <w:r>
              <w:rPr>
                <w:rFonts w:ascii="Times New Roman" w:hAnsi="Times New Roman" w:eastAsia="宋体" w:cs="Times New Roman"/>
                <w:color w:val="auto"/>
                <w:sz w:val="22"/>
                <w:szCs w:val="22"/>
                <w:highlight w:val="none"/>
                <w:lang w:bidi="ar"/>
              </w:rPr>
              <w:t>不锈钢可调节子弹脚。</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86B2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FCDE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0D3FC51">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B6F9D">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30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8FEB95">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四层平板货架</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F33C9">
            <w:pPr>
              <w:keepNext w:val="0"/>
              <w:keepLines w:val="0"/>
              <w:pageBreakBefore w:val="0"/>
              <w:widowControl/>
              <w:spacing w:after="0" w:line="280" w:lineRule="exact"/>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1500*500*1550</w:t>
            </w:r>
          </w:p>
          <w:p w14:paraId="228B496F">
            <w:pPr>
              <w:keepNext w:val="0"/>
              <w:keepLines w:val="0"/>
              <w:pageBreakBefore w:val="0"/>
              <w:widowControl/>
              <w:spacing w:after="0" w:line="280" w:lineRule="exact"/>
              <w:jc w:val="center"/>
              <w:rPr>
                <w:rFonts w:ascii="Times New Roman" w:hAnsi="Times New Roman" w:eastAsia="宋体" w:cs="Times New Roman"/>
                <w:color w:val="auto"/>
                <w:sz w:val="22"/>
                <w:szCs w:val="22"/>
                <w:highlight w:val="none"/>
              </w:rPr>
            </w:pP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E9270">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框架采用SUS304不锈钢制作，平板厚度不小于1.</w:t>
            </w:r>
            <w:r>
              <w:rPr>
                <w:rFonts w:hint="eastAsia" w:ascii="Times New Roman" w:hAnsi="Times New Roman" w:eastAsia="宋体" w:cs="Times New Roman"/>
                <w:color w:val="auto"/>
                <w:sz w:val="22"/>
                <w:szCs w:val="22"/>
                <w:highlight w:val="none"/>
                <w:lang w:bidi="ar"/>
              </w:rPr>
              <w:t>2</w:t>
            </w:r>
            <w:r>
              <w:rPr>
                <w:rFonts w:ascii="Times New Roman" w:hAnsi="Times New Roman" w:eastAsia="宋体" w:cs="Times New Roman"/>
                <w:color w:val="auto"/>
                <w:sz w:val="22"/>
                <w:szCs w:val="22"/>
                <w:highlight w:val="none"/>
                <w:lang w:bidi="ar"/>
              </w:rPr>
              <w:t>mm；立柱采用φ48mm，1.</w:t>
            </w:r>
            <w:r>
              <w:rPr>
                <w:rFonts w:hint="eastAsia" w:ascii="Times New Roman" w:hAnsi="Times New Roman" w:eastAsia="宋体" w:cs="Times New Roman"/>
                <w:color w:val="auto"/>
                <w:sz w:val="22"/>
                <w:szCs w:val="22"/>
                <w:highlight w:val="none"/>
                <w:lang w:bidi="ar"/>
              </w:rPr>
              <w:t>2</w:t>
            </w:r>
            <w:r>
              <w:rPr>
                <w:rFonts w:ascii="Times New Roman" w:hAnsi="Times New Roman" w:eastAsia="宋体" w:cs="Times New Roman"/>
                <w:color w:val="auto"/>
                <w:sz w:val="22"/>
                <w:szCs w:val="22"/>
                <w:highlight w:val="none"/>
                <w:lang w:bidi="ar"/>
              </w:rPr>
              <w:t>mm厚不锈钢圆管；条板采用1.</w:t>
            </w:r>
            <w:r>
              <w:rPr>
                <w:rFonts w:hint="eastAsia" w:ascii="Times New Roman" w:hAnsi="Times New Roman" w:eastAsia="宋体" w:cs="Times New Roman"/>
                <w:color w:val="auto"/>
                <w:sz w:val="22"/>
                <w:szCs w:val="22"/>
                <w:highlight w:val="none"/>
                <w:lang w:bidi="ar"/>
              </w:rPr>
              <w:t>2</w:t>
            </w:r>
            <w:r>
              <w:rPr>
                <w:rFonts w:ascii="Times New Roman" w:hAnsi="Times New Roman" w:eastAsia="宋体" w:cs="Times New Roman"/>
                <w:color w:val="auto"/>
                <w:sz w:val="22"/>
                <w:szCs w:val="22"/>
                <w:highlight w:val="none"/>
                <w:lang w:bidi="ar"/>
              </w:rPr>
              <w:t>mm厚板。采用二次压边工艺，无割手处，焊接处理光滑，美观，无明显焊斑焊缝。配不锈钢可调节子弹脚。</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352B6">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7EBFE">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台</w:t>
            </w:r>
          </w:p>
        </w:tc>
      </w:tr>
      <w:tr w14:paraId="087BA535">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BC37A">
            <w:pPr>
              <w:widowControl/>
              <w:spacing w:after="62"/>
              <w:jc w:val="center"/>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76AEA">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米面架</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E7A44">
            <w:pPr>
              <w:keepNext w:val="0"/>
              <w:keepLines w:val="0"/>
              <w:pageBreakBefore w:val="0"/>
              <w:widowControl/>
              <w:spacing w:after="0" w:line="280" w:lineRule="exact"/>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1000*500*200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98B9C">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hint="eastAsia" w:ascii="Times New Roman" w:hAnsi="Times New Roman" w:eastAsia="宋体" w:cs="Times New Roman"/>
                <w:color w:val="auto"/>
                <w:sz w:val="22"/>
                <w:szCs w:val="22"/>
                <w:highlight w:val="none"/>
                <w:lang w:bidi="ar"/>
              </w:rPr>
              <w:t>框架采用304不锈钢制作，厚度不小于1.0mm厚；横柱用50×25×0.8mm厚不锈钢；脚管立柱采用50×50×1.0mm厚不锈钢；横柱共计10根，配置塑胶脚垫。</w:t>
            </w:r>
          </w:p>
          <w:p w14:paraId="40E8A9B2">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2.</w:t>
            </w:r>
            <w:r>
              <w:rPr>
                <w:rFonts w:hint="eastAsia" w:ascii="Times New Roman" w:hAnsi="Times New Roman" w:eastAsia="宋体" w:cs="Times New Roman"/>
                <w:color w:val="auto"/>
                <w:sz w:val="22"/>
                <w:szCs w:val="22"/>
                <w:highlight w:val="none"/>
                <w:lang w:bidi="ar"/>
              </w:rPr>
              <w:t>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4D628">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31750">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台</w:t>
            </w:r>
          </w:p>
        </w:tc>
      </w:tr>
      <w:tr w14:paraId="6D057EB9">
        <w:tblPrEx>
          <w:tblCellMar>
            <w:top w:w="0" w:type="dxa"/>
            <w:left w:w="108" w:type="dxa"/>
            <w:bottom w:w="0" w:type="dxa"/>
            <w:right w:w="108" w:type="dxa"/>
          </w:tblCellMar>
        </w:tblPrEx>
        <w:trPr>
          <w:trHeight w:val="18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BBA78">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9BF3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感应水龙头</w:t>
            </w:r>
            <w:r>
              <w:rPr>
                <w:rStyle w:val="342"/>
                <w:rFonts w:hint="default" w:ascii="Times New Roman" w:hAnsi="Times New Roman" w:cs="Times New Roman"/>
                <w:color w:val="auto"/>
                <w:highlight w:val="none"/>
                <w:lang w:bidi="ar"/>
              </w:rPr>
              <w:t>（政府采购强制认证产品）</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48613">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冷热混水型</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B4A4B">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1.外形尺寸：190*320(mm)±5%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2.工作电压：1.5V×4（四节五号干电池）或者110V  50/60</w:t>
            </w:r>
            <w:r>
              <w:rPr>
                <w:rFonts w:hint="eastAsia" w:ascii="Times New Roman" w:hAnsi="Times New Roman" w:eastAsia="宋体" w:cs="Times New Roman"/>
                <w:color w:val="auto"/>
                <w:sz w:val="22"/>
                <w:szCs w:val="22"/>
                <w:highlight w:val="none"/>
                <w:lang w:eastAsia="zh-CN" w:bidi="ar"/>
              </w:rPr>
              <w:t>Hz</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 xml:space="preserve">3.工作水压：0.1-0.6MPa 可接冷热混水，出水温度可调；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 xml:space="preserve">4.开孔径：32mm；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5.台式安装黄铜铸造水嘴，表面镀铬处理；</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6. 接水口口径为1/2"外螺纹；</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b/>
                <w:bCs/>
                <w:color w:val="auto"/>
                <w:sz w:val="22"/>
                <w:szCs w:val="22"/>
                <w:highlight w:val="none"/>
                <w:lang w:bidi="ar"/>
              </w:rPr>
              <w:t>★所投水龙头须提供有效期内的中国节水产品认证证书，水效等级≥二级，投标时附证书复印件并加盖投标人公章。</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5563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AC59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套</w:t>
            </w:r>
          </w:p>
        </w:tc>
      </w:tr>
      <w:tr w14:paraId="10C87A09">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0AF54">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EFAA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水龙头</w:t>
            </w:r>
            <w:r>
              <w:rPr>
                <w:rStyle w:val="342"/>
                <w:rFonts w:hint="default" w:ascii="Times New Roman" w:hAnsi="Times New Roman" w:cs="Times New Roman"/>
                <w:color w:val="auto"/>
                <w:highlight w:val="none"/>
                <w:lang w:bidi="ar"/>
              </w:rPr>
              <w:t>（政府采购强制认证产品）</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AF740">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冷热混水型</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A1DD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1.座台式安装，单孔单温；</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2.低铅铜铸造表面抛光镀铬处理</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3.配1/4转优质陶瓷阀芯一字型手柄；</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4.开孔尺寸为25mm ，接口为标准4分外螺纹</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b/>
                <w:bCs/>
                <w:color w:val="auto"/>
                <w:sz w:val="22"/>
                <w:szCs w:val="22"/>
                <w:highlight w:val="none"/>
                <w:lang w:bidi="ar"/>
              </w:rPr>
              <w:t>★所投水龙头须提供有效期内的中国节水产品认证证书，水效等级≥二级，投标时附证书复印件并加盖投标人公章。</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3C9D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92FC1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套</w:t>
            </w:r>
          </w:p>
        </w:tc>
      </w:tr>
      <w:tr w14:paraId="0B7FCB18">
        <w:tblPrEx>
          <w:tblCellMar>
            <w:top w:w="0" w:type="dxa"/>
            <w:left w:w="108" w:type="dxa"/>
            <w:bottom w:w="0" w:type="dxa"/>
            <w:right w:w="108" w:type="dxa"/>
          </w:tblCellMar>
        </w:tblPrEx>
        <w:trPr>
          <w:trHeight w:val="10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777A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7A84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洗地龙头</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CDD4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≥10M</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0DA69">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1.</w:t>
            </w:r>
            <w:r>
              <w:rPr>
                <w:rFonts w:ascii="Times New Roman" w:hAnsi="Times New Roman" w:eastAsia="宋体" w:cs="Times New Roman"/>
                <w:color w:val="auto"/>
                <w:sz w:val="22"/>
                <w:szCs w:val="22"/>
                <w:highlight w:val="none"/>
                <w:lang w:bidi="ar"/>
              </w:rPr>
              <w:t>耐压2mpa爆破测试，0.1mpa测试每分钟出水4.5L</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碳钢静电喷涂圆形敞开式，10M黑色钢丝液压管。</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2、SUS304#旋转便捷拆卸更换接头，水枪可360度旋转，前把手控制出水，按压渐变出水形状</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含调温止回阀。</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6005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C42B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F955912">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47B8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A1158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塑料平板推车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AA24B">
            <w:pPr>
              <w:keepNext w:val="0"/>
              <w:keepLines w:val="0"/>
              <w:pageBreakBefore w:val="0"/>
              <w:spacing w:after="0" w:line="28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900*600*800</w:t>
            </w:r>
          </w:p>
          <w:p w14:paraId="47BCE433">
            <w:pPr>
              <w:keepNext w:val="0"/>
              <w:keepLines w:val="0"/>
              <w:pageBreakBefore w:val="0"/>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7CA01">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材料采用SUS304不锈钢板制作，支撑板不小于1.0mm厚</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主管采用φ38，不小于1.0mm厚不锈钢结构管</w:t>
            </w:r>
            <w:r>
              <w:rPr>
                <w:rFonts w:hint="eastAsia" w:ascii="Times New Roman" w:hAnsi="Times New Roman" w:eastAsia="宋体" w:cs="Times New Roman"/>
                <w:color w:val="auto"/>
                <w:sz w:val="22"/>
                <w:szCs w:val="22"/>
                <w:highlight w:val="none"/>
                <w:lang w:eastAsia="zh-CN" w:bidi="ar"/>
              </w:rPr>
              <w:t>焊接</w:t>
            </w:r>
            <w:r>
              <w:rPr>
                <w:rFonts w:ascii="Times New Roman" w:hAnsi="Times New Roman" w:eastAsia="宋体" w:cs="Times New Roman"/>
                <w:color w:val="auto"/>
                <w:sz w:val="22"/>
                <w:szCs w:val="22"/>
                <w:highlight w:val="none"/>
                <w:lang w:bidi="ar"/>
              </w:rPr>
              <w:t>处打磨光滑，美观，无明显焊缝焊斑。配承重型不锈钢科顺脚轮四个</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两定向两万向</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连优质轴承，推杆底部圆管斜撑加固，车架防撞保护。承重能力要求不小于250KG</w:t>
            </w:r>
            <w:r>
              <w:rPr>
                <w:rFonts w:hint="eastAsia" w:ascii="Times New Roman" w:hAnsi="Times New Roman" w:eastAsia="宋体" w:cs="Times New Roman"/>
                <w:color w:val="auto"/>
                <w:sz w:val="22"/>
                <w:szCs w:val="22"/>
                <w:highlight w:val="none"/>
                <w:lang w:bidi="ar"/>
              </w:rPr>
              <w:t>。</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22A3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4078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D91B54D">
        <w:tblPrEx>
          <w:tblCellMar>
            <w:top w:w="0" w:type="dxa"/>
            <w:left w:w="108" w:type="dxa"/>
            <w:bottom w:w="0" w:type="dxa"/>
            <w:right w:w="108" w:type="dxa"/>
          </w:tblCellMar>
        </w:tblPrEx>
        <w:trPr>
          <w:trHeight w:val="10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545BE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E3A3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双孔收餐柜车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134C5">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1200*700*1000</w:t>
            </w:r>
          </w:p>
          <w:p w14:paraId="726C0E7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A7DA5">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采用SUS304不锈钢板材不小于1.0mm制作。</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采用三面围板，车子正面做对开门。采用SUS304不锈钢板材不小于1.0mm制作。不含推车不含垃圾桶。采用4个静音橡胶轮，其中2个万向轮。</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2979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8FAC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E15BFF0">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B6CA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5197E">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收碗推车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A1A8">
            <w:pPr>
              <w:keepNext w:val="0"/>
              <w:keepLines w:val="0"/>
              <w:pageBreakBefore w:val="0"/>
              <w:widowControl/>
              <w:spacing w:after="0" w:line="280" w:lineRule="exact"/>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900*600*850</w:t>
            </w:r>
          </w:p>
          <w:p w14:paraId="15249DB2">
            <w:pPr>
              <w:keepNext w:val="0"/>
              <w:keepLines w:val="0"/>
              <w:pageBreakBefore w:val="0"/>
              <w:widowControl/>
              <w:spacing w:after="0" w:line="280" w:lineRule="exact"/>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FF37D">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1.台面板采用SUS304，不小于1.0mm不锈钢板，配不小于1.0mm做加力筋；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2.层板采用国产SUS304，不小于1.0mm不锈钢板；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3.台脚采用38mmX1.0mm不锈钢方管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F7A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5D6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辆</w:t>
            </w:r>
          </w:p>
        </w:tc>
      </w:tr>
      <w:tr w14:paraId="4D1395C4">
        <w:tblPrEx>
          <w:tblCellMar>
            <w:top w:w="0" w:type="dxa"/>
            <w:left w:w="108" w:type="dxa"/>
            <w:bottom w:w="0" w:type="dxa"/>
            <w:right w:w="108" w:type="dxa"/>
          </w:tblCellMar>
        </w:tblPrEx>
        <w:trPr>
          <w:trHeight w:val="10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97E8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1826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保温汤桶车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A6A18">
            <w:pPr>
              <w:keepNext w:val="0"/>
              <w:keepLines w:val="0"/>
              <w:pageBreakBefore w:val="0"/>
              <w:widowControl/>
              <w:spacing w:after="0" w:line="280" w:lineRule="exact"/>
              <w:jc w:val="center"/>
              <w:rPr>
                <w:rFonts w:hint="eastAsia"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60</w:t>
            </w:r>
            <w:r>
              <w:rPr>
                <w:rFonts w:hint="eastAsia" w:ascii="Times New Roman" w:hAnsi="Times New Roman" w:eastAsia="宋体" w:cs="Times New Roman"/>
                <w:color w:val="auto"/>
                <w:sz w:val="18"/>
                <w:szCs w:val="18"/>
                <w:highlight w:val="none"/>
                <w:lang w:val="en-US" w:eastAsia="zh-CN" w:bidi="ar"/>
              </w:rPr>
              <w:t>升</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E347C">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1.采用主材SUS304不锈钢制作，厚度不小于1.0mm，双层不锈钢，中间增加保温板；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2.设置不锈钢推拉手，下配两定两动静音轮；</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3.采用静音橡胶轮，其中2个万向轮。功率：220V，功率：不小于3</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.配备</w:t>
            </w:r>
            <w:r>
              <w:rPr>
                <w:rFonts w:ascii="Times New Roman" w:hAnsi="Times New Roman" w:eastAsia="宋体" w:cs="Times New Roman"/>
                <w:color w:val="auto"/>
                <w:sz w:val="22"/>
                <w:szCs w:val="22"/>
                <w:highlight w:val="none"/>
                <w:lang w:bidi="ar"/>
              </w:rPr>
              <w:t>相应保温桶，保温桶可单独取清洗</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7B7D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96D7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6082C302">
        <w:tblPrEx>
          <w:tblCellMar>
            <w:top w:w="0" w:type="dxa"/>
            <w:left w:w="108" w:type="dxa"/>
            <w:bottom w:w="0" w:type="dxa"/>
            <w:right w:w="108" w:type="dxa"/>
          </w:tblCellMar>
        </w:tblPrEx>
        <w:trPr>
          <w:trHeight w:val="10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B91D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0259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保温送餐车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EE9F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1200*600*1450</w:t>
            </w:r>
          </w:p>
          <w:p w14:paraId="4C6B849E">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667A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柜体采用SUS304不锈钢不小于1.0mm制作。</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可放置120个不锈钢餐盘。根据餐盘尺寸定制送餐车大小。</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功率：220V/4</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电热管加热和热风循环两种加热模式。</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9251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9D0C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4A444E25">
        <w:tblPrEx>
          <w:tblCellMar>
            <w:top w:w="0" w:type="dxa"/>
            <w:left w:w="108" w:type="dxa"/>
            <w:bottom w:w="0" w:type="dxa"/>
            <w:right w:w="108" w:type="dxa"/>
          </w:tblCellMar>
        </w:tblPrEx>
        <w:trPr>
          <w:trHeight w:val="10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12D0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BCC6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灭蝇灯</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7F267">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≥20W</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919EF">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电压：220V，功率：≥20W</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灯管：≥2*10W紫外线灯管</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覆盖面积40m2—50m2</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006A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BF58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D237B4D">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324D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F0C0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风幕机</w:t>
            </w:r>
          </w:p>
          <w:p w14:paraId="66E36DE8">
            <w:pPr>
              <w:widowControl/>
              <w:spacing w:after="62"/>
              <w:jc w:val="center"/>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F71C8">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≥1800*160*200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D0BB6">
            <w:pPr>
              <w:widowControl/>
              <w:spacing w:after="62"/>
              <w:jc w:val="lef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bidi="ar"/>
              </w:rPr>
              <w:t>贯流式强力送风轻松在室内外之间形成一道隐形的风幕墙，隔开室内外空气的同时，更可将灰尘，飞虫等阻挡于室外。电机功率≥250W，风速≥9m/s，风量≥4600m³/h，电压/频率为220V/50Hz，噪声≤55dB。</w:t>
            </w:r>
          </w:p>
          <w:p w14:paraId="627BA5C0">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bidi="ar"/>
              </w:rPr>
              <w:t>遮断效果佳，风路升级体现高风速，低噪音运转。</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02F8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7D41F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A1DEDA6">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6063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8D09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风幕机</w:t>
            </w:r>
          </w:p>
          <w:p w14:paraId="6504D038">
            <w:pPr>
              <w:widowControl/>
              <w:spacing w:after="62"/>
              <w:jc w:val="center"/>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89CB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≥1500*160*200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717E3">
            <w:pPr>
              <w:widowControl/>
              <w:spacing w:after="62"/>
              <w:jc w:val="lef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bidi="ar"/>
              </w:rPr>
              <w:t>贯流式强力送风轻松在室内外之间形成一道隐形的风幕墙，隔开室内外空气的同时，更可将灰尘，飞虫等阻挡于室外。电机功率≥250W，风速≥9m/s，风量≥4600m³/h，电压/频率为220V/50Hz，噪声≤55dB。</w:t>
            </w:r>
          </w:p>
          <w:p w14:paraId="56D9A0D7">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bidi="ar"/>
              </w:rPr>
              <w:t>遮断效果佳，风路升级体现高风速，低噪音运转。</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284D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C012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3884E175">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72A9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43</w:t>
            </w:r>
          </w:p>
        </w:tc>
        <w:tc>
          <w:tcPr>
            <w:tcW w:w="1233" w:type="dxa"/>
            <w:tcBorders>
              <w:top w:val="single" w:color="000000" w:sz="4" w:space="0"/>
              <w:left w:val="single" w:color="000000" w:sz="4" w:space="0"/>
              <w:bottom w:val="nil"/>
              <w:right w:val="single" w:color="000000" w:sz="4" w:space="0"/>
            </w:tcBorders>
            <w:shd w:val="clear" w:color="auto" w:fill="auto"/>
            <w:noWrap w:val="0"/>
            <w:vAlign w:val="center"/>
          </w:tcPr>
          <w:p w14:paraId="0E62FC3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风幕机</w:t>
            </w:r>
          </w:p>
          <w:p w14:paraId="73D55126">
            <w:pPr>
              <w:widowControl/>
              <w:spacing w:after="62"/>
              <w:jc w:val="center"/>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1AF53">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≥1200*160*200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29DE9">
            <w:pPr>
              <w:widowControl/>
              <w:spacing w:after="62"/>
              <w:jc w:val="lef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bidi="ar"/>
              </w:rPr>
              <w:t>贯流式强力送风轻松在室内外之间形成一道隐形的风幕墙，隔开室内外空气的同时，更可将灰尘，飞虫等阻挡于室外。电机功率≥250W，风速≥9m/s，风量≥4600m³/h，电压/频率为220V/50Hz，噪声≤55dB。</w:t>
            </w:r>
          </w:p>
          <w:p w14:paraId="6E4E1012">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bidi="ar"/>
              </w:rPr>
              <w:t>遮断效果佳，风路升级体现高风速，低噪音运转。</w:t>
            </w:r>
          </w:p>
        </w:tc>
        <w:tc>
          <w:tcPr>
            <w:tcW w:w="870" w:type="dxa"/>
            <w:tcBorders>
              <w:top w:val="single" w:color="000000" w:sz="4" w:space="0"/>
              <w:left w:val="single" w:color="000000" w:sz="4" w:space="0"/>
              <w:bottom w:val="nil"/>
              <w:right w:val="single" w:color="000000" w:sz="4" w:space="0"/>
            </w:tcBorders>
            <w:shd w:val="clear" w:color="auto" w:fill="auto"/>
            <w:noWrap w:val="0"/>
            <w:vAlign w:val="center"/>
          </w:tcPr>
          <w:p w14:paraId="40A56D8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nil"/>
              <w:right w:val="single" w:color="000000" w:sz="4" w:space="0"/>
            </w:tcBorders>
            <w:shd w:val="clear" w:color="auto" w:fill="auto"/>
            <w:noWrap w:val="0"/>
            <w:vAlign w:val="center"/>
          </w:tcPr>
          <w:p w14:paraId="04E6BFB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6DF246DD">
        <w:tblPrEx>
          <w:tblCellMar>
            <w:top w:w="0" w:type="dxa"/>
            <w:left w:w="108" w:type="dxa"/>
            <w:bottom w:w="0" w:type="dxa"/>
            <w:right w:w="108" w:type="dxa"/>
          </w:tblCellMar>
        </w:tblPrEx>
        <w:trPr>
          <w:trHeight w:val="16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CB92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44</w:t>
            </w:r>
          </w:p>
        </w:tc>
        <w:tc>
          <w:tcPr>
            <w:tcW w:w="1233" w:type="dxa"/>
            <w:tcBorders>
              <w:top w:val="single" w:color="000000" w:sz="4" w:space="0"/>
              <w:left w:val="single" w:color="000000" w:sz="4" w:space="0"/>
              <w:bottom w:val="nil"/>
              <w:right w:val="single" w:color="000000" w:sz="4" w:space="0"/>
            </w:tcBorders>
            <w:shd w:val="clear" w:color="auto" w:fill="auto"/>
            <w:noWrap w:val="0"/>
            <w:vAlign w:val="center"/>
          </w:tcPr>
          <w:p w14:paraId="502B0FC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土豆脱皮机</w:t>
            </w:r>
          </w:p>
        </w:tc>
        <w:tc>
          <w:tcPr>
            <w:tcW w:w="1857" w:type="dxa"/>
            <w:tcBorders>
              <w:top w:val="single" w:color="000000" w:sz="4" w:space="0"/>
              <w:left w:val="single" w:color="000000" w:sz="4" w:space="0"/>
              <w:bottom w:val="nil"/>
              <w:right w:val="single" w:color="000000" w:sz="4" w:space="0"/>
            </w:tcBorders>
            <w:shd w:val="clear" w:color="auto" w:fill="auto"/>
            <w:noWrap w:val="0"/>
            <w:vAlign w:val="center"/>
          </w:tcPr>
          <w:p w14:paraId="3D96170A">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485*680*805</w:t>
            </w:r>
          </w:p>
        </w:tc>
        <w:tc>
          <w:tcPr>
            <w:tcW w:w="9310" w:type="dxa"/>
            <w:tcBorders>
              <w:top w:val="single" w:color="000000" w:sz="4" w:space="0"/>
              <w:left w:val="single" w:color="000000" w:sz="4" w:space="0"/>
              <w:bottom w:val="nil"/>
              <w:right w:val="single" w:color="000000" w:sz="4" w:space="0"/>
            </w:tcBorders>
            <w:shd w:val="clear" w:color="auto" w:fill="auto"/>
            <w:noWrap w:val="0"/>
            <w:vAlign w:val="center"/>
          </w:tcPr>
          <w:p w14:paraId="1BBCA323">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电功率：≥1500W 380V/ 50Hz</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产量： ≥260</w:t>
            </w:r>
            <w:r>
              <w:rPr>
                <w:rFonts w:hint="eastAsia" w:ascii="Times New Roman" w:hAnsi="Times New Roman" w:eastAsia="宋体" w:cs="Times New Roman"/>
                <w:color w:val="auto"/>
                <w:sz w:val="22"/>
                <w:szCs w:val="22"/>
                <w:highlight w:val="none"/>
                <w:lang w:eastAsia="zh-CN" w:bidi="ar"/>
              </w:rPr>
              <w:t>kg</w:t>
            </w:r>
            <w:r>
              <w:rPr>
                <w:rFonts w:ascii="Times New Roman" w:hAnsi="Times New Roman" w:eastAsia="宋体" w:cs="Times New Roman"/>
                <w:color w:val="auto"/>
                <w:sz w:val="22"/>
                <w:szCs w:val="22"/>
                <w:highlight w:val="none"/>
                <w:lang w:bidi="ar"/>
              </w:rPr>
              <w:t>/小时</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定时器： 0~5 分钟。</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风冷马达可以长时间连续使用；</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自动土豆卸料系统；四脚带轮可移动，带密闭的卸料口；接触食品的零部件严格采用符合食品安全卫生标准的材料制作。</w:t>
            </w:r>
          </w:p>
        </w:tc>
        <w:tc>
          <w:tcPr>
            <w:tcW w:w="870" w:type="dxa"/>
            <w:tcBorders>
              <w:top w:val="single" w:color="000000" w:sz="4" w:space="0"/>
              <w:left w:val="single" w:color="000000" w:sz="4" w:space="0"/>
              <w:bottom w:val="nil"/>
              <w:right w:val="single" w:color="000000" w:sz="4" w:space="0"/>
            </w:tcBorders>
            <w:shd w:val="clear" w:color="auto" w:fill="auto"/>
            <w:noWrap w:val="0"/>
            <w:vAlign w:val="center"/>
          </w:tcPr>
          <w:p w14:paraId="3F90B3C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nil"/>
              <w:right w:val="single" w:color="000000" w:sz="4" w:space="0"/>
            </w:tcBorders>
            <w:shd w:val="clear" w:color="auto" w:fill="auto"/>
            <w:noWrap w:val="0"/>
            <w:vAlign w:val="center"/>
          </w:tcPr>
          <w:p w14:paraId="6A9734A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4F20D0AA">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F965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50C2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刀具砧板消毒柜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53945">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≥1200*660*1800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A0224">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材质：内外胆采用SUS304不锈钢板≥1.0mm厚制作，一次密度保温发泡层，门带锁</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带可视玻璃。</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功能：对刀具粘板功能性设备，360度循环高温消毒，内置紫外线</w:t>
            </w:r>
            <w:r>
              <w:rPr>
                <w:rFonts w:hint="eastAsia" w:ascii="Times New Roman" w:hAnsi="Times New Roman" w:eastAsia="宋体" w:cs="Times New Roman"/>
                <w:color w:val="auto"/>
                <w:sz w:val="22"/>
                <w:szCs w:val="22"/>
                <w:highlight w:val="none"/>
                <w:lang w:eastAsia="zh-CN" w:bidi="ar"/>
              </w:rPr>
              <w:t>消毒</w:t>
            </w:r>
            <w:r>
              <w:rPr>
                <w:rFonts w:ascii="Times New Roman" w:hAnsi="Times New Roman" w:eastAsia="宋体" w:cs="Times New Roman"/>
                <w:color w:val="auto"/>
                <w:sz w:val="22"/>
                <w:szCs w:val="22"/>
                <w:highlight w:val="none"/>
                <w:lang w:bidi="ar"/>
              </w:rPr>
              <w:t>灯和石英高温消毒灯管，</w:t>
            </w:r>
            <w:r>
              <w:rPr>
                <w:rFonts w:hint="eastAsia" w:ascii="Times New Roman" w:hAnsi="Times New Roman" w:eastAsia="宋体" w:cs="Times New Roman"/>
                <w:color w:val="auto"/>
                <w:sz w:val="22"/>
                <w:szCs w:val="22"/>
                <w:highlight w:val="none"/>
                <w:lang w:eastAsia="zh-CN" w:bidi="ar"/>
              </w:rPr>
              <w:t>配备</w:t>
            </w:r>
            <w:r>
              <w:rPr>
                <w:rFonts w:ascii="Times New Roman" w:hAnsi="Times New Roman" w:eastAsia="宋体" w:cs="Times New Roman"/>
                <w:color w:val="auto"/>
                <w:sz w:val="22"/>
                <w:szCs w:val="22"/>
                <w:highlight w:val="none"/>
                <w:lang w:bidi="ar"/>
              </w:rPr>
              <w:t>自动控温和时间调节器。防水等级：≥IPX4.</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功率：≥2350W，电压：220V。</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消毒效果：对大肠杆菌、金黄色葡萄球菌杀灭率达99%。消杀时间：每次至少60分钟。</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30BD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74A5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2C3CCB2">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1536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3219B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燃气大锅灶（1000大锅）</w:t>
            </w:r>
          </w:p>
          <w:p w14:paraId="700C9E9A">
            <w:pPr>
              <w:widowControl/>
              <w:spacing w:after="62"/>
              <w:jc w:val="center"/>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1F164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≥1200*1350*800+450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0BA12">
            <w:pPr>
              <w:widowControl/>
              <w:spacing w:after="62"/>
              <w:jc w:val="left"/>
              <w:rPr>
                <w:rFonts w:hint="eastAsia" w:ascii="Times New Roman" w:hAnsi="Times New Roman" w:eastAsia="宋体" w:cs="Times New Roman"/>
                <w:b/>
                <w:bCs/>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1.</w:t>
            </w:r>
            <w:r>
              <w:rPr>
                <w:rFonts w:ascii="Times New Roman" w:hAnsi="Times New Roman" w:eastAsia="宋体" w:cs="Times New Roman"/>
                <w:color w:val="auto"/>
                <w:sz w:val="22"/>
                <w:szCs w:val="22"/>
                <w:highlight w:val="none"/>
                <w:lang w:bidi="ar"/>
              </w:rPr>
              <w:t>灶面板SUS:SUS304，厚度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 ≥1.2mm，前脸面板、后背板SUS:201，厚度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≥1.2mm，侧面板、后封板SUS:201厚度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≥1.0mm，架子30方管SUS:201，厚度≥1.2mm，灶腿50方管SUS:201，厚度≥1.2mm，标配调节脚。</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2.</w:t>
            </w:r>
            <w:r>
              <w:rPr>
                <w:rFonts w:ascii="Times New Roman" w:hAnsi="Times New Roman" w:eastAsia="宋体" w:cs="Times New Roman"/>
                <w:color w:val="auto"/>
                <w:sz w:val="22"/>
                <w:szCs w:val="22"/>
                <w:highlight w:val="none"/>
                <w:lang w:bidi="ar"/>
              </w:rPr>
              <w:t>一体高铝耐火炉膛，特殊工艺处理，经久耐用。</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3.</w:t>
            </w:r>
            <w:r>
              <w:rPr>
                <w:rFonts w:ascii="Times New Roman" w:hAnsi="Times New Roman" w:eastAsia="宋体" w:cs="Times New Roman"/>
                <w:color w:val="auto"/>
                <w:sz w:val="22"/>
                <w:szCs w:val="22"/>
                <w:highlight w:val="none"/>
                <w:lang w:bidi="ar"/>
              </w:rPr>
              <w:t>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4.</w:t>
            </w:r>
            <w:r>
              <w:rPr>
                <w:rFonts w:ascii="Times New Roman" w:hAnsi="Times New Roman" w:eastAsia="宋体" w:cs="Times New Roman"/>
                <w:color w:val="auto"/>
                <w:sz w:val="22"/>
                <w:szCs w:val="22"/>
                <w:highlight w:val="none"/>
                <w:lang w:bidi="ar"/>
              </w:rPr>
              <w:t>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5.无级</w:t>
            </w:r>
            <w:r>
              <w:rPr>
                <w:rFonts w:ascii="Times New Roman" w:hAnsi="Times New Roman" w:eastAsia="宋体" w:cs="Times New Roman"/>
                <w:color w:val="auto"/>
                <w:sz w:val="22"/>
                <w:szCs w:val="22"/>
                <w:highlight w:val="none"/>
                <w:lang w:bidi="ar"/>
              </w:rPr>
              <w:t>调节火力，操作更简便。</w:t>
            </w:r>
            <w:r>
              <w:rPr>
                <w:rFonts w:ascii="Times New Roman" w:hAnsi="Times New Roman" w:eastAsia="宋体" w:cs="Times New Roman"/>
                <w:color w:val="auto"/>
                <w:sz w:val="22"/>
                <w:szCs w:val="22"/>
                <w:highlight w:val="none"/>
                <w:lang w:bidi="ar"/>
              </w:rPr>
              <w:br w:type="textWrapping"/>
            </w: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6.</w:t>
            </w:r>
            <w:r>
              <w:rPr>
                <w:rFonts w:ascii="Times New Roman" w:hAnsi="Times New Roman" w:eastAsia="宋体" w:cs="Times New Roman"/>
                <w:b/>
                <w:bCs/>
                <w:color w:val="auto"/>
                <w:sz w:val="22"/>
                <w:szCs w:val="22"/>
                <w:highlight w:val="none"/>
                <w:lang w:bidi="ar"/>
              </w:rPr>
              <w:t>热效率65%以上</w:t>
            </w:r>
            <w:r>
              <w:rPr>
                <w:rFonts w:hint="eastAsia" w:ascii="Times New Roman" w:hAnsi="Times New Roman" w:eastAsia="宋体" w:cs="Times New Roman"/>
                <w:b/>
                <w:bCs/>
                <w:color w:val="auto"/>
                <w:sz w:val="22"/>
                <w:szCs w:val="22"/>
                <w:highlight w:val="none"/>
                <w:lang w:eastAsia="zh-CN" w:bidi="ar"/>
              </w:rPr>
              <w:t>。</w:t>
            </w:r>
          </w:p>
          <w:p w14:paraId="0706EAC6">
            <w:pPr>
              <w:widowControl/>
              <w:spacing w:after="62"/>
              <w:jc w:val="left"/>
              <w:rPr>
                <w:rFonts w:hint="eastAsia" w:ascii="Times New Roman" w:hAnsi="Times New Roman" w:eastAsia="宋体" w:cs="Times New Roman"/>
                <w:b/>
                <w:bCs/>
                <w:color w:val="auto"/>
                <w:sz w:val="22"/>
                <w:szCs w:val="22"/>
                <w:highlight w:val="none"/>
              </w:rPr>
            </w:pP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7.</w:t>
            </w:r>
            <w:r>
              <w:rPr>
                <w:rFonts w:hint="eastAsia" w:ascii="Times New Roman" w:hAnsi="Times New Roman" w:eastAsia="宋体" w:cs="Times New Roman"/>
                <w:b/>
                <w:bCs/>
                <w:color w:val="auto"/>
                <w:sz w:val="22"/>
                <w:szCs w:val="22"/>
                <w:highlight w:val="none"/>
                <w:lang w:bidi="ar"/>
              </w:rPr>
              <w:t>有设备有故障代码提示功能（出现故障时候，会报警并且显示屏提示不同代码）</w:t>
            </w:r>
            <w:r>
              <w:rPr>
                <w:rFonts w:hint="eastAsia" w:ascii="Times New Roman" w:hAnsi="Times New Roman" w:eastAsia="宋体" w:cs="Times New Roman"/>
                <w:b/>
                <w:bCs/>
                <w:color w:val="auto"/>
                <w:sz w:val="22"/>
                <w:szCs w:val="22"/>
                <w:highlight w:val="none"/>
                <w:lang w:eastAsia="zh-CN" w:bidi="ar"/>
              </w:rPr>
              <w:t>。</w:t>
            </w:r>
          </w:p>
          <w:p w14:paraId="378CE67D">
            <w:pPr>
              <w:widowControl/>
              <w:spacing w:after="62"/>
              <w:jc w:val="left"/>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8.</w:t>
            </w:r>
            <w:r>
              <w:rPr>
                <w:rFonts w:hint="eastAsia" w:ascii="Times New Roman" w:hAnsi="Times New Roman" w:eastAsia="宋体" w:cs="Times New Roman"/>
                <w:b/>
                <w:bCs/>
                <w:color w:val="auto"/>
                <w:sz w:val="22"/>
                <w:szCs w:val="22"/>
                <w:highlight w:val="none"/>
                <w:lang w:bidi="ar"/>
              </w:rPr>
              <w:t>有设备有火焰检测（熄火保护功能）</w:t>
            </w:r>
            <w:r>
              <w:rPr>
                <w:rFonts w:hint="eastAsia" w:ascii="Times New Roman" w:hAnsi="Times New Roman" w:eastAsia="宋体" w:cs="Times New Roman"/>
                <w:b/>
                <w:bCs/>
                <w:color w:val="auto"/>
                <w:sz w:val="22"/>
                <w:szCs w:val="22"/>
                <w:highlight w:val="none"/>
                <w:lang w:eastAsia="zh-CN" w:bidi="ar"/>
              </w:rPr>
              <w:t>，自动检测火焰，遇到意外熄火时，会自动关闭电磁阀并报警</w:t>
            </w:r>
            <w:r>
              <w:rPr>
                <w:rFonts w:ascii="Times New Roman" w:hAnsi="Times New Roman" w:eastAsia="宋体" w:cs="Times New Roman"/>
                <w:b/>
                <w:bCs/>
                <w:color w:val="auto"/>
                <w:sz w:val="22"/>
                <w:szCs w:val="22"/>
                <w:highlight w:val="none"/>
                <w:lang w:bidi="ar"/>
              </w:rPr>
              <w:t>。</w:t>
            </w:r>
            <w:r>
              <w:rPr>
                <w:rFonts w:ascii="Times New Roman" w:hAnsi="Times New Roman" w:eastAsia="宋体" w:cs="Times New Roman"/>
                <w:b/>
                <w:bCs/>
                <w:color w:val="auto"/>
                <w:sz w:val="22"/>
                <w:szCs w:val="22"/>
                <w:highlight w:val="none"/>
                <w:lang w:bidi="ar"/>
              </w:rPr>
              <w:br w:type="textWrapping"/>
            </w:r>
            <w:r>
              <w:rPr>
                <w:rFonts w:hint="eastAsia" w:ascii="Times New Roman" w:hAnsi="Times New Roman" w:eastAsia="宋体" w:cs="Times New Roman"/>
                <w:b/>
                <w:bCs/>
                <w:color w:val="auto"/>
                <w:sz w:val="22"/>
                <w:szCs w:val="22"/>
                <w:highlight w:val="none"/>
                <w:lang w:val="en-US" w:eastAsia="zh-CN" w:bidi="ar"/>
              </w:rPr>
              <w:t>有</w:t>
            </w: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标记的</w:t>
            </w:r>
            <w:r>
              <w:rPr>
                <w:rFonts w:ascii="Times New Roman" w:hAnsi="Times New Roman" w:cs="Times New Roman" w:eastAsiaTheme="minorEastAsia"/>
                <w:b/>
                <w:bCs/>
                <w:color w:val="auto"/>
                <w:sz w:val="22"/>
                <w:szCs w:val="22"/>
                <w:highlight w:val="none"/>
              </w:rPr>
              <w:t>提供具备CMA或CNAS认证资质的第三方</w:t>
            </w:r>
            <w:r>
              <w:rPr>
                <w:rFonts w:hint="eastAsia" w:cs="Times New Roman"/>
                <w:b/>
                <w:bCs/>
                <w:color w:val="auto"/>
                <w:sz w:val="22"/>
                <w:szCs w:val="22"/>
                <w:highlight w:val="none"/>
                <w:lang w:val="en-US" w:eastAsia="zh-CN"/>
              </w:rPr>
              <w:t>检测</w:t>
            </w:r>
            <w:r>
              <w:rPr>
                <w:rFonts w:ascii="Times New Roman" w:hAnsi="Times New Roman" w:cs="Times New Roman" w:eastAsiaTheme="minorEastAsia"/>
                <w:b/>
                <w:bCs/>
                <w:color w:val="auto"/>
                <w:sz w:val="22"/>
                <w:szCs w:val="22"/>
                <w:highlight w:val="none"/>
              </w:rPr>
              <w:t>机构出具的检测报告（必须是整机检测报告，且报告中必须有所投设备图片），</w:t>
            </w:r>
            <w:r>
              <w:rPr>
                <w:rFonts w:hint="eastAsia" w:ascii="Times New Roman" w:hAnsi="Times New Roman" w:eastAsia="宋体" w:cs="Times New Roman"/>
                <w:b/>
                <w:bCs/>
                <w:color w:val="auto"/>
                <w:sz w:val="22"/>
                <w:szCs w:val="22"/>
                <w:highlight w:val="none"/>
                <w:lang w:bidi="ar"/>
              </w:rPr>
              <w:t>加盖投标人公章</w:t>
            </w:r>
            <w:r>
              <w:rPr>
                <w:rFonts w:hint="eastAsia" w:ascii="Times New Roman" w:hAnsi="Times New Roman" w:cs="Times New Roman" w:eastAsiaTheme="minorEastAsia"/>
                <w:b/>
                <w:bCs/>
                <w:color w:val="auto"/>
                <w:sz w:val="22"/>
                <w:szCs w:val="22"/>
                <w:highlight w:val="none"/>
              </w:rPr>
              <w:t>。</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6B39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E47D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B29DC5A">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E081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4B86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燃气炒灶</w:t>
            </w:r>
          </w:p>
          <w:p w14:paraId="53E7CDFF">
            <w:pPr>
              <w:widowControl/>
              <w:spacing w:after="62"/>
              <w:jc w:val="center"/>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E081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≥1000*1200*800+450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D4B01">
            <w:pPr>
              <w:widowControl/>
              <w:numPr>
                <w:ilvl w:val="0"/>
                <w:numId w:val="13"/>
              </w:numPr>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灶面板SUS:SUS304，厚度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≥1.2mm，前脸面板、后背板SUS:201，厚度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≥1.2mm，侧面板、后封板SUS:201厚度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≥1.0mm，架子30方管SUS:201，厚度≥1.2mm，灶腿50方管SUS:201，厚度≥1.2mm，标配调节脚。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一体高温钢精铸炉膛，特殊工艺处理，经久耐用。</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一体成型不锈钢炉头，无螺丝固定，堵塞时无需工具，手动即可轻松取下清洗。</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通过微电脑控制燃气阀的进气量和风机转速，使小火到大火的全过程燃。</w:t>
            </w:r>
          </w:p>
          <w:p w14:paraId="5CD21B97">
            <w:pPr>
              <w:widowControl/>
              <w:spacing w:after="62"/>
              <w:jc w:val="left"/>
              <w:rPr>
                <w:rFonts w:hint="eastAsia" w:ascii="Times New Roman" w:hAnsi="Times New Roman" w:eastAsia="宋体" w:cs="Times New Roman"/>
                <w:b/>
                <w:bCs/>
                <w:color w:val="auto"/>
                <w:sz w:val="22"/>
                <w:szCs w:val="22"/>
                <w:highlight w:val="none"/>
              </w:rPr>
            </w:pPr>
            <w:r>
              <w:rPr>
                <w:rFonts w:hint="eastAsia" w:ascii="Times New Roman" w:hAnsi="Times New Roman" w:eastAsia="宋体" w:cs="Times New Roman"/>
                <w:color w:val="auto"/>
                <w:sz w:val="22"/>
                <w:szCs w:val="22"/>
                <w:highlight w:val="none"/>
                <w:lang w:eastAsia="zh-CN" w:bidi="ar"/>
              </w:rPr>
              <w:t>（5）</w:t>
            </w:r>
            <w:r>
              <w:rPr>
                <w:rFonts w:ascii="Times New Roman" w:hAnsi="Times New Roman" w:eastAsia="宋体" w:cs="Times New Roman"/>
                <w:color w:val="auto"/>
                <w:sz w:val="22"/>
                <w:szCs w:val="22"/>
                <w:highlight w:val="none"/>
                <w:lang w:bidi="ar"/>
              </w:rPr>
              <w:t>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type="textWrapping"/>
            </w: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6.</w:t>
            </w:r>
            <w:r>
              <w:rPr>
                <w:rFonts w:ascii="Times New Roman" w:hAnsi="Times New Roman" w:eastAsia="宋体" w:cs="Times New Roman"/>
                <w:b/>
                <w:bCs/>
                <w:color w:val="auto"/>
                <w:sz w:val="22"/>
                <w:szCs w:val="22"/>
                <w:highlight w:val="none"/>
                <w:lang w:bidi="ar"/>
              </w:rPr>
              <w:t>热效率</w:t>
            </w:r>
            <w:r>
              <w:rPr>
                <w:rFonts w:hint="eastAsia" w:ascii="Times New Roman" w:hAnsi="Times New Roman" w:eastAsia="宋体" w:cs="Times New Roman"/>
                <w:b/>
                <w:bCs/>
                <w:color w:val="auto"/>
                <w:sz w:val="22"/>
                <w:szCs w:val="22"/>
                <w:highlight w:val="none"/>
                <w:lang w:val="en-US" w:eastAsia="zh-CN" w:bidi="ar"/>
              </w:rPr>
              <w:t>4</w:t>
            </w:r>
            <w:r>
              <w:rPr>
                <w:rFonts w:ascii="Times New Roman" w:hAnsi="Times New Roman" w:eastAsia="宋体" w:cs="Times New Roman"/>
                <w:b/>
                <w:bCs/>
                <w:color w:val="auto"/>
                <w:sz w:val="22"/>
                <w:szCs w:val="22"/>
                <w:highlight w:val="none"/>
                <w:lang w:bidi="ar"/>
              </w:rPr>
              <w:t>5%以上</w:t>
            </w:r>
            <w:r>
              <w:rPr>
                <w:rFonts w:hint="eastAsia" w:ascii="Times New Roman" w:hAnsi="Times New Roman" w:eastAsia="宋体" w:cs="Times New Roman"/>
                <w:b/>
                <w:bCs/>
                <w:color w:val="auto"/>
                <w:sz w:val="22"/>
                <w:szCs w:val="22"/>
                <w:highlight w:val="none"/>
                <w:lang w:eastAsia="zh-CN" w:bidi="ar"/>
              </w:rPr>
              <w:t>。</w:t>
            </w:r>
          </w:p>
          <w:p w14:paraId="2BDF29D9">
            <w:pPr>
              <w:widowControl/>
              <w:spacing w:after="62"/>
              <w:jc w:val="left"/>
              <w:rPr>
                <w:rFonts w:hint="eastAsia" w:ascii="Times New Roman" w:hAnsi="Times New Roman" w:eastAsia="宋体" w:cs="Times New Roman"/>
                <w:b/>
                <w:bCs/>
                <w:color w:val="auto"/>
                <w:sz w:val="22"/>
                <w:szCs w:val="22"/>
                <w:highlight w:val="none"/>
              </w:rPr>
            </w:pP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7.</w:t>
            </w:r>
            <w:r>
              <w:rPr>
                <w:rFonts w:hint="eastAsia" w:ascii="Times New Roman" w:hAnsi="Times New Roman" w:eastAsia="宋体" w:cs="Times New Roman"/>
                <w:b/>
                <w:bCs/>
                <w:color w:val="auto"/>
                <w:sz w:val="22"/>
                <w:szCs w:val="22"/>
                <w:highlight w:val="none"/>
                <w:lang w:bidi="ar"/>
              </w:rPr>
              <w:t>有设备有故障代码提示功能（出现故障时候，会报警并且显示屏提示不同代码）</w:t>
            </w:r>
            <w:r>
              <w:rPr>
                <w:rFonts w:hint="eastAsia" w:ascii="Times New Roman" w:hAnsi="Times New Roman" w:eastAsia="宋体" w:cs="Times New Roman"/>
                <w:b/>
                <w:bCs/>
                <w:color w:val="auto"/>
                <w:sz w:val="22"/>
                <w:szCs w:val="22"/>
                <w:highlight w:val="none"/>
                <w:lang w:eastAsia="zh-CN" w:bidi="ar"/>
              </w:rPr>
              <w:t>。</w:t>
            </w:r>
          </w:p>
          <w:p w14:paraId="3990C180">
            <w:pPr>
              <w:widowControl/>
              <w:spacing w:after="62"/>
              <w:jc w:val="left"/>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8.</w:t>
            </w:r>
            <w:r>
              <w:rPr>
                <w:rFonts w:hint="eastAsia" w:ascii="Times New Roman" w:hAnsi="Times New Roman" w:eastAsia="宋体" w:cs="Times New Roman"/>
                <w:b/>
                <w:bCs/>
                <w:color w:val="auto"/>
                <w:sz w:val="22"/>
                <w:szCs w:val="22"/>
                <w:highlight w:val="none"/>
                <w:lang w:bidi="ar"/>
              </w:rPr>
              <w:t>有设备有火焰检测（熄火保护功能）</w:t>
            </w:r>
            <w:r>
              <w:rPr>
                <w:rFonts w:hint="eastAsia" w:ascii="Times New Roman" w:hAnsi="Times New Roman" w:eastAsia="宋体" w:cs="Times New Roman"/>
                <w:b/>
                <w:bCs/>
                <w:color w:val="auto"/>
                <w:sz w:val="22"/>
                <w:szCs w:val="22"/>
                <w:highlight w:val="none"/>
                <w:lang w:eastAsia="zh-CN" w:bidi="ar"/>
              </w:rPr>
              <w:t>，自动检测火焰，遇到意外熄火时，会自动关闭电磁阀并报警</w:t>
            </w:r>
            <w:r>
              <w:rPr>
                <w:rFonts w:ascii="Times New Roman" w:hAnsi="Times New Roman" w:eastAsia="宋体" w:cs="Times New Roman"/>
                <w:b/>
                <w:bCs/>
                <w:color w:val="auto"/>
                <w:sz w:val="22"/>
                <w:szCs w:val="22"/>
                <w:highlight w:val="none"/>
                <w:lang w:bidi="ar"/>
              </w:rPr>
              <w:t>。</w:t>
            </w:r>
            <w:r>
              <w:rPr>
                <w:rFonts w:ascii="Times New Roman" w:hAnsi="Times New Roman" w:eastAsia="宋体" w:cs="Times New Roman"/>
                <w:b/>
                <w:bCs/>
                <w:color w:val="auto"/>
                <w:sz w:val="22"/>
                <w:szCs w:val="22"/>
                <w:highlight w:val="none"/>
                <w:lang w:bidi="ar"/>
              </w:rPr>
              <w:br w:type="textWrapping"/>
            </w:r>
            <w:r>
              <w:rPr>
                <w:rFonts w:hint="eastAsia" w:ascii="Times New Roman" w:hAnsi="Times New Roman" w:eastAsia="宋体" w:cs="Times New Roman"/>
                <w:b/>
                <w:bCs/>
                <w:color w:val="auto"/>
                <w:sz w:val="22"/>
                <w:szCs w:val="22"/>
                <w:highlight w:val="none"/>
                <w:lang w:val="en-US" w:eastAsia="zh-CN" w:bidi="ar"/>
              </w:rPr>
              <w:t>有</w:t>
            </w:r>
            <w:r>
              <w:rPr>
                <w:rFonts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标记的</w:t>
            </w:r>
            <w:r>
              <w:rPr>
                <w:rFonts w:ascii="Times New Roman" w:hAnsi="Times New Roman" w:cs="Times New Roman" w:eastAsiaTheme="minorEastAsia"/>
                <w:b/>
                <w:bCs/>
                <w:color w:val="auto"/>
                <w:sz w:val="22"/>
                <w:szCs w:val="22"/>
                <w:highlight w:val="none"/>
              </w:rPr>
              <w:t>提供具备CMA或CNAS认证资质的第三方</w:t>
            </w:r>
            <w:r>
              <w:rPr>
                <w:rFonts w:hint="eastAsia" w:cs="Times New Roman"/>
                <w:b/>
                <w:bCs/>
                <w:color w:val="auto"/>
                <w:sz w:val="22"/>
                <w:szCs w:val="22"/>
                <w:highlight w:val="none"/>
                <w:lang w:val="en-US" w:eastAsia="zh-CN"/>
              </w:rPr>
              <w:t>检测</w:t>
            </w:r>
            <w:bookmarkStart w:id="200" w:name="_GoBack"/>
            <w:bookmarkEnd w:id="200"/>
            <w:r>
              <w:rPr>
                <w:rFonts w:ascii="Times New Roman" w:hAnsi="Times New Roman" w:cs="Times New Roman" w:eastAsiaTheme="minorEastAsia"/>
                <w:b/>
                <w:bCs/>
                <w:color w:val="auto"/>
                <w:sz w:val="22"/>
                <w:szCs w:val="22"/>
                <w:highlight w:val="none"/>
              </w:rPr>
              <w:t>机构出具的检测报告（必须是整机检测报告，且报告中必须有所投设备图片），</w:t>
            </w:r>
            <w:r>
              <w:rPr>
                <w:rFonts w:hint="eastAsia" w:ascii="Times New Roman" w:hAnsi="Times New Roman" w:eastAsia="宋体" w:cs="Times New Roman"/>
                <w:b/>
                <w:bCs/>
                <w:color w:val="auto"/>
                <w:sz w:val="22"/>
                <w:szCs w:val="22"/>
                <w:highlight w:val="none"/>
                <w:lang w:bidi="ar"/>
              </w:rPr>
              <w:t>加盖投标人公章</w:t>
            </w:r>
            <w:r>
              <w:rPr>
                <w:rFonts w:hint="eastAsia" w:ascii="Times New Roman" w:hAnsi="Times New Roman" w:cs="Times New Roman" w:eastAsiaTheme="minorEastAsia"/>
                <w:b/>
                <w:bCs/>
                <w:color w:val="auto"/>
                <w:sz w:val="22"/>
                <w:szCs w:val="22"/>
                <w:highlight w:val="none"/>
              </w:rPr>
              <w:t>。</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3DF6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4360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0CA8B594">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E742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96DF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燃气大锅灶（800大锅）</w:t>
            </w:r>
          </w:p>
          <w:p w14:paraId="59E8E35A">
            <w:pPr>
              <w:pStyle w:val="2"/>
              <w:rPr>
                <w:color w:val="auto"/>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E2035">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≥1000*1200*800+450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38ABF">
            <w:pPr>
              <w:widowControl/>
              <w:numPr>
                <w:ilvl w:val="0"/>
                <w:numId w:val="0"/>
              </w:numPr>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1.</w:t>
            </w:r>
            <w:r>
              <w:rPr>
                <w:rFonts w:ascii="Times New Roman" w:hAnsi="Times New Roman" w:eastAsia="宋体" w:cs="Times New Roman"/>
                <w:color w:val="auto"/>
                <w:sz w:val="22"/>
                <w:szCs w:val="22"/>
                <w:highlight w:val="none"/>
                <w:lang w:bidi="ar"/>
              </w:rPr>
              <w:t>灶面板SUS:SUS304，厚度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 ≥1.2mm，前脸面板、后背板SUS:201，厚度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≥1.2mm，侧面板、后封板SUS:201厚度</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≥1.0mm，架子30方管SUS:201，厚度≥1.2mm，灶腿50方管SUS:201，厚度≥1.2mm，标配调节脚。</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2.</w:t>
            </w:r>
            <w:r>
              <w:rPr>
                <w:rFonts w:ascii="Times New Roman" w:hAnsi="Times New Roman" w:eastAsia="宋体" w:cs="Times New Roman"/>
                <w:color w:val="auto"/>
                <w:sz w:val="22"/>
                <w:szCs w:val="22"/>
                <w:highlight w:val="none"/>
                <w:lang w:bidi="ar"/>
              </w:rPr>
              <w:t>一体高铝耐火炉膛，特殊工艺处理，经久耐用。</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3.</w:t>
            </w:r>
            <w:r>
              <w:rPr>
                <w:rFonts w:ascii="Times New Roman" w:hAnsi="Times New Roman" w:eastAsia="宋体" w:cs="Times New Roman"/>
                <w:color w:val="auto"/>
                <w:sz w:val="22"/>
                <w:szCs w:val="22"/>
                <w:highlight w:val="none"/>
                <w:lang w:bidi="ar"/>
              </w:rPr>
              <w:t>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4.</w:t>
            </w:r>
            <w:r>
              <w:rPr>
                <w:rFonts w:ascii="Times New Roman" w:hAnsi="Times New Roman" w:eastAsia="宋体" w:cs="Times New Roman"/>
                <w:color w:val="auto"/>
                <w:sz w:val="22"/>
                <w:szCs w:val="22"/>
                <w:highlight w:val="none"/>
                <w:lang w:bidi="ar"/>
              </w:rPr>
              <w:t>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5.</w:t>
            </w:r>
            <w:r>
              <w:rPr>
                <w:rFonts w:ascii="Times New Roman" w:hAnsi="Times New Roman" w:eastAsia="宋体" w:cs="Times New Roman"/>
                <w:color w:val="auto"/>
                <w:sz w:val="22"/>
                <w:szCs w:val="22"/>
                <w:highlight w:val="none"/>
                <w:lang w:bidi="ar"/>
              </w:rPr>
              <w:t>自动检测火焰，遇到意外熄火时会自动关闭电磁阀并报警。</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6.无级</w:t>
            </w:r>
            <w:r>
              <w:rPr>
                <w:rFonts w:ascii="Times New Roman" w:hAnsi="Times New Roman" w:eastAsia="宋体" w:cs="Times New Roman"/>
                <w:color w:val="auto"/>
                <w:sz w:val="22"/>
                <w:szCs w:val="22"/>
                <w:highlight w:val="none"/>
                <w:lang w:bidi="ar"/>
              </w:rPr>
              <w:t>调节火力，操作更简便。</w:t>
            </w:r>
          </w:p>
          <w:p w14:paraId="72762824">
            <w:pPr>
              <w:widowControl/>
              <w:numPr>
                <w:ilvl w:val="0"/>
                <w:numId w:val="0"/>
              </w:numPr>
              <w:spacing w:after="62"/>
              <w:jc w:val="left"/>
              <w:rPr>
                <w:rFonts w:hint="eastAsia" w:eastAsia="宋体"/>
                <w:color w:val="auto"/>
                <w:highlight w:val="none"/>
              </w:rPr>
            </w:pPr>
            <w:r>
              <w:rPr>
                <w:rFonts w:hint="eastAsia" w:ascii="Times New Roman" w:hAnsi="Times New Roman" w:eastAsia="宋体" w:cs="Times New Roman"/>
                <w:color w:val="auto"/>
                <w:sz w:val="22"/>
                <w:szCs w:val="22"/>
                <w:highlight w:val="none"/>
                <w:lang w:val="en-US" w:eastAsia="zh-CN" w:bidi="ar"/>
              </w:rPr>
              <w:t>7.</w:t>
            </w:r>
            <w:r>
              <w:rPr>
                <w:rFonts w:ascii="Times New Roman" w:hAnsi="Times New Roman" w:eastAsia="宋体" w:cs="Times New Roman"/>
                <w:color w:val="auto"/>
                <w:sz w:val="22"/>
                <w:szCs w:val="22"/>
                <w:highlight w:val="none"/>
                <w:lang w:bidi="ar"/>
              </w:rPr>
              <w:t>热效率65%以上</w:t>
            </w:r>
            <w:r>
              <w:rPr>
                <w:rFonts w:hint="eastAsia" w:ascii="Times New Roman" w:hAnsi="Times New Roman" w:eastAsia="宋体" w:cs="Times New Roman"/>
                <w:color w:val="auto"/>
                <w:sz w:val="22"/>
                <w:szCs w:val="22"/>
                <w:highlight w:val="none"/>
                <w:lang w:eastAsia="zh-CN" w:bidi="ar"/>
              </w:rPr>
              <w:t>。</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68E0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ACA1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9AD38A5">
        <w:tblPrEx>
          <w:tblCellMar>
            <w:top w:w="0" w:type="dxa"/>
            <w:left w:w="108" w:type="dxa"/>
            <w:bottom w:w="0" w:type="dxa"/>
            <w:right w:w="108" w:type="dxa"/>
          </w:tblCellMar>
        </w:tblPrEx>
        <w:trPr>
          <w:trHeight w:val="29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DC47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1622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厨房灭火系统</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4FF6A">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双瓶组</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5E875D">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主机箱采用SUS304-1.0mm不锈钢板材，灭火系统连接管采用SUS304-0.8mm不锈钢管，喷嘴采用360度无死角转动喷嘴：</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1.所投产品具备：（1）功能：需与消防水</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或者自来水</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管路相连，设备具有自动启动，应急启动模式，（2）系统装置组成：控制箱、管路、喷嘴探测器、易熔连接片、金属拉索、滑轮三通、滑轮弯头</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释放机构、驱动瓶、水流控制阀、单向阀、减压阀。</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 xml:space="preserve">2.灭火装置配置远程控制模块，能同时兼容消控中心信号反馈、切断燃气电磁阀、关闭排风风机等功能；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3.氮气瓶充装压力：10MPa ；药剂喷洒时间：≥26秒，</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食用油专用灭火剂应为绿色环保型灭火药剂，无色、无味、灭火效率快且不复燃。</w:t>
            </w:r>
          </w:p>
          <w:p w14:paraId="1056CED8">
            <w:pPr>
              <w:widowControl/>
              <w:spacing w:after="62"/>
              <w:jc w:val="left"/>
              <w:rPr>
                <w:rFonts w:hint="eastAsia" w:ascii="Times New Roman" w:hAnsi="Times New Roman" w:eastAsia="宋体" w:cs="Times New Roman"/>
                <w:b/>
                <w:bCs/>
                <w:color w:val="auto"/>
                <w:sz w:val="22"/>
                <w:szCs w:val="22"/>
                <w:highlight w:val="none"/>
              </w:rPr>
            </w:pPr>
            <w:r>
              <w:rPr>
                <w:rFonts w:hint="eastAsia" w:ascii="Times New Roman" w:hAnsi="Times New Roman" w:eastAsia="宋体" w:cs="Times New Roman"/>
                <w:b/>
                <w:bCs/>
                <w:color w:val="auto"/>
                <w:sz w:val="22"/>
                <w:szCs w:val="22"/>
                <w:highlight w:val="none"/>
                <w:lang w:bidi="ar"/>
              </w:rPr>
              <w:t>▲</w:t>
            </w:r>
            <w:r>
              <w:rPr>
                <w:rFonts w:hint="eastAsia" w:ascii="Times New Roman" w:hAnsi="Times New Roman" w:eastAsia="宋体" w:cs="Times New Roman"/>
                <w:b/>
                <w:bCs/>
                <w:color w:val="auto"/>
                <w:sz w:val="22"/>
                <w:szCs w:val="22"/>
                <w:highlight w:val="none"/>
                <w:lang w:val="en-US" w:eastAsia="zh-CN" w:bidi="ar"/>
              </w:rPr>
              <w:t>4.有压力观察口。</w:t>
            </w:r>
            <w:r>
              <w:rPr>
                <w:rFonts w:hint="eastAsia" w:ascii="Times New Roman" w:hAnsi="Times New Roman" w:eastAsia="宋体" w:cs="Times New Roman"/>
                <w:b/>
                <w:bCs/>
                <w:color w:val="auto"/>
                <w:sz w:val="22"/>
                <w:szCs w:val="22"/>
                <w:highlight w:val="none"/>
                <w:lang w:bidi="ar"/>
              </w:rPr>
              <w:t>提供具备CMA或CNAS标识的型式试验报告扫描件，</w:t>
            </w:r>
            <w:r>
              <w:rPr>
                <w:rFonts w:hint="eastAsia" w:ascii="Times New Roman" w:hAnsi="Times New Roman" w:cs="Times New Roman" w:eastAsiaTheme="minorEastAsia"/>
                <w:b/>
                <w:bCs/>
                <w:color w:val="auto"/>
                <w:sz w:val="22"/>
                <w:szCs w:val="22"/>
                <w:highlight w:val="none"/>
              </w:rPr>
              <w:t>加盖投标人公章。</w:t>
            </w:r>
          </w:p>
          <w:p w14:paraId="52AE788B">
            <w:pPr>
              <w:widowControl/>
              <w:spacing w:after="62"/>
              <w:jc w:val="left"/>
              <w:rPr>
                <w:rFonts w:hint="default"/>
                <w:b/>
                <w:bCs/>
                <w:color w:val="auto"/>
                <w:highlight w:val="none"/>
              </w:rPr>
            </w:pPr>
            <w:r>
              <w:rPr>
                <w:rFonts w:hint="eastAsia" w:ascii="Times New Roman" w:hAnsi="Times New Roman" w:eastAsia="宋体" w:cs="Times New Roman"/>
                <w:b/>
                <w:bCs/>
                <w:color w:val="auto"/>
                <w:sz w:val="22"/>
                <w:szCs w:val="22"/>
                <w:highlight w:val="none"/>
                <w:lang w:bidi="ar"/>
              </w:rPr>
              <w:t>▲</w:t>
            </w:r>
            <w:r>
              <w:rPr>
                <w:rFonts w:hint="eastAsia" w:ascii="Times New Roman" w:hAnsi="Times New Roman" w:eastAsia="宋体" w:cs="Times New Roman"/>
                <w:b/>
                <w:bCs/>
                <w:color w:val="auto"/>
                <w:sz w:val="22"/>
                <w:szCs w:val="22"/>
                <w:highlight w:val="none"/>
                <w:lang w:val="en-US" w:eastAsia="zh-CN" w:bidi="ar"/>
              </w:rPr>
              <w:t>5.</w:t>
            </w:r>
            <w:r>
              <w:rPr>
                <w:rFonts w:ascii="Times New Roman" w:hAnsi="Times New Roman" w:eastAsia="宋体" w:cs="Times New Roman"/>
                <w:b/>
                <w:bCs/>
                <w:color w:val="auto"/>
                <w:sz w:val="22"/>
                <w:szCs w:val="22"/>
                <w:highlight w:val="none"/>
                <w:lang w:bidi="ar"/>
              </w:rPr>
              <w:t>灭火时间：≤3S</w:t>
            </w:r>
            <w:r>
              <w:rPr>
                <w:rFonts w:hint="eastAsia" w:ascii="Times New Roman" w:hAnsi="Times New Roman" w:eastAsia="宋体" w:cs="Times New Roman"/>
                <w:b/>
                <w:bCs/>
                <w:color w:val="auto"/>
                <w:sz w:val="22"/>
                <w:szCs w:val="22"/>
                <w:highlight w:val="none"/>
                <w:lang w:val="en-US" w:eastAsia="zh-CN" w:bidi="ar"/>
              </w:rPr>
              <w:t>。提供具备CMA或CNAS标识的检测报告扫描件，</w:t>
            </w:r>
            <w:r>
              <w:rPr>
                <w:rFonts w:hint="eastAsia" w:ascii="Times New Roman" w:hAnsi="Times New Roman" w:eastAsia="宋体" w:cs="Times New Roman"/>
                <w:b/>
                <w:bCs/>
                <w:color w:val="auto"/>
                <w:sz w:val="22"/>
                <w:szCs w:val="22"/>
                <w:highlight w:val="none"/>
                <w:lang w:bidi="ar"/>
              </w:rPr>
              <w:t>加盖投标人公章</w:t>
            </w:r>
            <w:r>
              <w:rPr>
                <w:rFonts w:hint="eastAsia" w:ascii="Times New Roman" w:hAnsi="Times New Roman" w:eastAsia="宋体" w:cs="Times New Roman"/>
                <w:b/>
                <w:bCs/>
                <w:color w:val="auto"/>
                <w:sz w:val="22"/>
                <w:szCs w:val="22"/>
                <w:highlight w:val="none"/>
                <w:lang w:val="en-US" w:eastAsia="zh-CN" w:bidi="ar"/>
              </w:rPr>
              <w:t>。</w:t>
            </w:r>
          </w:p>
          <w:p w14:paraId="7075FD57">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b/>
                <w:bCs/>
                <w:color w:val="auto"/>
                <w:sz w:val="22"/>
                <w:szCs w:val="22"/>
                <w:highlight w:val="none"/>
                <w:lang w:bidi="ar"/>
              </w:rPr>
              <w:t>▲</w:t>
            </w:r>
            <w:r>
              <w:rPr>
                <w:rFonts w:hint="eastAsia" w:ascii="Times New Roman" w:hAnsi="Times New Roman" w:eastAsia="宋体" w:cs="Times New Roman"/>
                <w:b/>
                <w:bCs/>
                <w:color w:val="auto"/>
                <w:sz w:val="22"/>
                <w:szCs w:val="22"/>
                <w:highlight w:val="none"/>
                <w:lang w:val="en-US" w:eastAsia="zh-CN" w:bidi="ar"/>
              </w:rPr>
              <w:t>6.</w:t>
            </w:r>
            <w:r>
              <w:rPr>
                <w:rFonts w:hint="eastAsia" w:ascii="Times New Roman" w:hAnsi="Times New Roman" w:eastAsia="宋体" w:cs="Times New Roman"/>
                <w:b/>
                <w:bCs/>
                <w:color w:val="auto"/>
                <w:sz w:val="22"/>
                <w:szCs w:val="22"/>
                <w:highlight w:val="none"/>
                <w:lang w:bidi="ar"/>
              </w:rPr>
              <w:t>厨房灭火系统须具有有效消防产品认证证书，提供证书扫描件加盖投标人公章。</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283F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4E70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03E683F">
        <w:tblPrEx>
          <w:tblCellMar>
            <w:top w:w="0" w:type="dxa"/>
            <w:left w:w="108" w:type="dxa"/>
            <w:bottom w:w="0" w:type="dxa"/>
            <w:right w:w="108" w:type="dxa"/>
          </w:tblCellMar>
        </w:tblPrEx>
        <w:trPr>
          <w:trHeight w:val="54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1DB0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1F048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炉拼台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6B196">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≥400*1200*800+450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F1C26">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优质SUS304不锈钢磨砂板，面板1.0mm</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侧板1.0mm；置高450mm不锈钢后挡炉背板；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横通采用￠25*1.0mm不锈钢管连接，立管采用￠38*1.0mm不锈钢管连可调节高度子弹脚。</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990C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7E82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EBAFFA6">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F272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E487D">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灶封板</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12B3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≥17200*2100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9077D">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采用SUS304不锈钢管不小于1.0mm制作。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1D4542">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80.22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C2831">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m²</w:t>
            </w:r>
          </w:p>
        </w:tc>
      </w:tr>
      <w:tr w14:paraId="3682C2CF">
        <w:tblPrEx>
          <w:tblCellMar>
            <w:top w:w="0" w:type="dxa"/>
            <w:left w:w="108" w:type="dxa"/>
            <w:bottom w:w="0" w:type="dxa"/>
            <w:right w:w="108" w:type="dxa"/>
          </w:tblCellMar>
        </w:tblPrEx>
        <w:trPr>
          <w:trHeight w:val="18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F49D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8C04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电磁摇摆汤炉</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119A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≥200L</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9B861">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≥25</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/380v，容量：≥200L。</w:t>
            </w:r>
          </w:p>
          <w:p w14:paraId="5E087748">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可倾斜式设计，0~90 度汤锅可倾斜角度 , 便于食物的投入或取出。</w:t>
            </w:r>
          </w:p>
          <w:p w14:paraId="317325DC">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环流立体加热，双向滚动沸腾，使食材充分受热，有效提高加热效率。</w:t>
            </w:r>
          </w:p>
          <w:p w14:paraId="13DEAD7D">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无死角球底设计，清洗更方便。</w:t>
            </w:r>
          </w:p>
          <w:p w14:paraId="511EBFDC">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材质：SUS304不锈钢加厚机身，耐腐蚀，经久耐用。</w:t>
            </w:r>
          </w:p>
          <w:p w14:paraId="46098F2C">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水龙头：配备 SUS304 不锈钢摇摆水龙头，可以 180度旋转，安全防漏。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135C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1584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EB6DF46">
        <w:tblPrEx>
          <w:tblCellMar>
            <w:top w:w="0" w:type="dxa"/>
            <w:left w:w="108" w:type="dxa"/>
            <w:bottom w:w="0" w:type="dxa"/>
            <w:right w:w="108" w:type="dxa"/>
          </w:tblCellMar>
        </w:tblPrEx>
        <w:trPr>
          <w:trHeight w:val="18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4C69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6A92F">
            <w:pPr>
              <w:widowControl/>
              <w:spacing w:after="62"/>
              <w:jc w:val="center"/>
              <w:rPr>
                <w:color w:val="auto"/>
                <w:highlight w:val="none"/>
              </w:rPr>
            </w:pPr>
            <w:r>
              <w:rPr>
                <w:rFonts w:ascii="Times New Roman" w:hAnsi="Times New Roman" w:eastAsia="宋体" w:cs="Times New Roman"/>
                <w:color w:val="auto"/>
                <w:sz w:val="22"/>
                <w:szCs w:val="22"/>
                <w:highlight w:val="none"/>
                <w:lang w:bidi="ar"/>
              </w:rPr>
              <w:t>电蒸箱</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58C34">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≥1100*750*1700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32583">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规格：24盘</w:t>
            </w:r>
            <w:r>
              <w:rPr>
                <w:rFonts w:hint="eastAsia" w:ascii="Times New Roman" w:hAnsi="Times New Roman" w:eastAsia="宋体" w:cs="Times New Roman"/>
                <w:color w:val="auto"/>
                <w:sz w:val="22"/>
                <w:szCs w:val="22"/>
                <w:highlight w:val="none"/>
                <w:lang w:val="en-US" w:eastAsia="zh-CN" w:bidi="ar"/>
              </w:rPr>
              <w:t xml:space="preserve">  功率380V 24kW；</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主材SUS304不锈钢板材制作，隔条50%防脱落，包括内部全不锈钢加强。保证长期使用结构安全可靠，无腐蚀现象。优质不锈钢材质加长双</w:t>
            </w:r>
            <w:r>
              <w:rPr>
                <w:rFonts w:hint="eastAsia" w:ascii="Times New Roman" w:hAnsi="Times New Roman" w:eastAsia="宋体" w:cs="Times New Roman"/>
                <w:color w:val="auto"/>
                <w:sz w:val="22"/>
                <w:szCs w:val="22"/>
                <w:highlight w:val="none"/>
                <w:lang w:eastAsia="zh-CN" w:bidi="ar"/>
              </w:rPr>
              <w:t>u</w:t>
            </w:r>
            <w:r>
              <w:rPr>
                <w:rFonts w:ascii="Times New Roman" w:hAnsi="Times New Roman" w:eastAsia="宋体" w:cs="Times New Roman"/>
                <w:color w:val="auto"/>
                <w:sz w:val="22"/>
                <w:szCs w:val="22"/>
                <w:highlight w:val="none"/>
                <w:lang w:bidi="ar"/>
              </w:rPr>
              <w:t>型优质发热管，电线符合国家标准，配有接地标准。自动进水功能。浮球优质不锈钢材质。蒸饭时箱内承受650帕微压状态，自动泄压，水的蒸发量每小时10公斤，既安全节能</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食物口感更佳。柜体采用高密度保温材料，使用过程中外壳表面温度在50摄氏度以内，不烫手。微电脑控制，带除垢功能，保温性能优良，安全节能。隔条50%防脱落，定时定温，缺水保护，过热保护 ，门打开防倾倒 ，水箱为整体一次成型。</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B5FE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79FC3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677773D9">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7F73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D091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蒸饭盘</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BB33A">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≥400*600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22E20">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采用SUS304不锈钢，尺寸：≥400*600*4.8，卷边不割手。</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FC48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FD22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4537FADB">
        <w:tblPrEx>
          <w:tblCellMar>
            <w:top w:w="0" w:type="dxa"/>
            <w:left w:w="108" w:type="dxa"/>
            <w:bottom w:w="0" w:type="dxa"/>
            <w:right w:w="108" w:type="dxa"/>
          </w:tblCellMar>
        </w:tblPrEx>
        <w:trPr>
          <w:trHeight w:val="243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F085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D3A4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智能留样柜</w:t>
            </w:r>
          </w:p>
          <w:p w14:paraId="184E3B9E">
            <w:pPr>
              <w:widowControl/>
              <w:spacing w:after="62"/>
              <w:jc w:val="center"/>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440845">
            <w:pPr>
              <w:keepNext w:val="0"/>
              <w:keepLines w:val="0"/>
              <w:pageBreakBefore w:val="0"/>
              <w:widowControl/>
              <w:spacing w:after="0" w:line="280" w:lineRule="exact"/>
              <w:jc w:val="center"/>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≥600*800*1970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A1DC7E">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制冷方式：风冷，温度：2℃~8℃，门数：单门，有效留样空间：≥6层，额定电压及频率：220V</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50HZ，额定功率≤400W；</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箱体内外均采用食品级不锈钢，箱体整体发泡，中梁配加热丝，采用双层电加热防雾玻璃门，可拆卸门封条，自动回归门设计；品牌压缩机，纯铜蒸发器，在最高42℃的极端环境温度下也能正常制冷；</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配置离子食物保鲜系统，通过释放活氧抑制细菌生长，通过释放负离子延缓食物氧化，延长食物保鲜时间；</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C93D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1E9D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6D32F3DE">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BF4A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BC99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四门冷冻高身柜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DE929">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≥1200*750*1900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93FAA">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容量：≥925L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功率：220V/≥428W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箱内温度：F-12~-18℃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采用内外201，门铰链SUS304不锈钢产品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采用国内一线品牌压缩机，温控均为一线品牌温控，温度更精确，箱内拼接采用倒圆弧设计，干净清爽更易清洁。</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6</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橡胶轮带刹车，可换不锈钢调节脚。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带温度显示屏。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139C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F88C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3EDACBD4">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71C1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CD90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定制高温智控热风循环消毒房</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4B006">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≥4800*3800*2400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90EA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总功率：380V/≥40</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门洞尺寸≥840*2000mm的门2套，含SUS304五金挂件，含真空玻璃可视窗。</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保温房板：采用100mm厚耐高温B1级阻燃岩棉保温板。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库房材料：双门采用磨砂SUS304不锈钢板，0.8MM厚。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地面：采用3mm压花防滑铝板，与外地面平行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6</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消毒温度：30-130℃可调，可定时</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定温</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自带记忆功能。</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内照明：嵌入式LED灯（防水、防爆、防高温）；</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安全装置：</w:t>
            </w:r>
            <w:r>
              <w:rPr>
                <w:rFonts w:hint="eastAsia" w:ascii="Times New Roman" w:hAnsi="Times New Roman" w:eastAsia="宋体" w:cs="Times New Roman"/>
                <w:color w:val="auto"/>
                <w:sz w:val="22"/>
                <w:szCs w:val="22"/>
                <w:highlight w:val="none"/>
                <w:lang w:eastAsia="zh-CN" w:bidi="ar"/>
              </w:rPr>
              <w:t>电控</w:t>
            </w:r>
            <w:r>
              <w:rPr>
                <w:rFonts w:ascii="Times New Roman" w:hAnsi="Times New Roman" w:eastAsia="宋体" w:cs="Times New Roman"/>
                <w:color w:val="auto"/>
                <w:sz w:val="22"/>
                <w:szCs w:val="22"/>
                <w:highlight w:val="none"/>
                <w:lang w:bidi="ar"/>
              </w:rPr>
              <w:t>采用微电脑智能保护，拥有：超温保护、漏电保护及有障碍无法启动装置，内设自助应急开门装置确保任何情况下人员及设备的安全，使用警示报警闪灯提示故障，采用∅25mm不锈钢管防碰撞护栏。</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控制系统：采用智能控制系统，触屏操作更简单直观，拥有：实时温度显示、消毒时间倒计时显示、故障代码显示、一键式启动功能等可省去需要专人操作的麻烦。</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10</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强制循环系统：6组耐高温高湿强制循环风机，6套4</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的SUS304发热组件。</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11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消毒原理：利用强制空间热能循环产生无死角流动的130℃热风对消毒物品表面及缝隙穿透杀灭残留细菌、病毒。消毒效果：对大肠杆菌、金黄色葡萄球菌杀灭率达99%。消杀时间：每次至少60分钟。</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12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食堂消毒房可对餐具、厨具、食品容器进行高温/专业消杀，彻底杀灭细菌、病毒、大肠杆菌等有害微生物；有效去除油污残留、异味，杜绝碗筷交叉污染；抑制霉菌滋生，防止餐具发霉变质；从源头把控食堂食品安全，预防肠道传染病，保障就餐人员饮食卫生与健康。</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13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消毒房： 防鼠：门窗、缝隙封堵严实，防止老鼠进入污染餐具和消毒区域；防蝇：配备纱门纱窗、风幕等，阻挡苍蝇蚊虫飞入；防尘：密闭保洁，防止外界灰尘、杂物落入已消毒餐具，保持洁净无菌。</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CA1C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18.3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70545">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01526C4C">
        <w:tblPrEx>
          <w:tblCellMar>
            <w:top w:w="0" w:type="dxa"/>
            <w:left w:w="108" w:type="dxa"/>
            <w:bottom w:w="0" w:type="dxa"/>
            <w:right w:w="108" w:type="dxa"/>
          </w:tblCellMar>
        </w:tblPrEx>
        <w:trPr>
          <w:trHeight w:val="13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4772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1A300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四门保洁柜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B821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≥1200*500*1800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A450A">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主材采用SUS304不锈钢制作，台面厚度不小于1.0mm，下层、侧</w:t>
            </w:r>
            <w:r>
              <w:rPr>
                <w:rFonts w:hint="eastAsia" w:ascii="Times New Roman" w:hAnsi="Times New Roman" w:eastAsia="宋体" w:cs="Times New Roman"/>
                <w:color w:val="auto"/>
                <w:sz w:val="22"/>
                <w:szCs w:val="22"/>
                <w:highlight w:val="none"/>
                <w:lang w:eastAsia="zh-CN" w:bidi="ar"/>
              </w:rPr>
              <w:t>板</w:t>
            </w:r>
            <w:r>
              <w:rPr>
                <w:rFonts w:ascii="Times New Roman" w:hAnsi="Times New Roman" w:eastAsia="宋体" w:cs="Times New Roman"/>
                <w:color w:val="auto"/>
                <w:sz w:val="22"/>
                <w:szCs w:val="22"/>
                <w:highlight w:val="none"/>
                <w:lang w:bidi="ar"/>
              </w:rPr>
              <w:t>厚度不小于1.0mm</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并用不小于1.0mm厚不锈钢板折成加强筋加固；</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脚管采用Ф48*1.0mm厚不锈钢圆管，配置不锈钢可调子弹脚。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CE94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4FA6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707E142">
        <w:tblPrEx>
          <w:tblCellMar>
            <w:top w:w="0" w:type="dxa"/>
            <w:left w:w="108" w:type="dxa"/>
            <w:bottom w:w="0" w:type="dxa"/>
            <w:right w:w="108" w:type="dxa"/>
          </w:tblCellMar>
        </w:tblPrEx>
        <w:trPr>
          <w:trHeight w:val="135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E76E5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8894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五格保温售饭工作台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70AF6">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≥1800*700*800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CF91A">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电压：220v、功率：3</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规格：智能恒温，可定时定温，高效加热管，快速升温，经久耐用，搭配探针实时掌控温度。</w:t>
            </w:r>
            <w:r>
              <w:rPr>
                <w:rFonts w:hint="eastAsia" w:ascii="Times New Roman" w:hAnsi="Times New Roman" w:eastAsia="宋体" w:cs="Times New Roman"/>
                <w:color w:val="auto"/>
                <w:sz w:val="22"/>
                <w:szCs w:val="22"/>
                <w:highlight w:val="none"/>
                <w:lang w:eastAsia="zh-CN" w:bidi="ar"/>
              </w:rPr>
              <w:t>铜质</w:t>
            </w:r>
            <w:r>
              <w:rPr>
                <w:rFonts w:ascii="Times New Roman" w:hAnsi="Times New Roman" w:eastAsia="宋体" w:cs="Times New Roman"/>
                <w:color w:val="auto"/>
                <w:sz w:val="22"/>
                <w:szCs w:val="22"/>
                <w:highlight w:val="none"/>
                <w:lang w:bidi="ar"/>
              </w:rPr>
              <w:t>阀门下水，安全不漏水。</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柜体采用SUS304不锈钢不小于1.2mm制作。</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保温池底部增加38*25*1.0mm的加强筋。</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A428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9B0A2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392F4231">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3BCB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B2EC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1/1份数盘带盖</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2C9A4">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≥530*330*150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EAA20">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SUS304不锈钢不小于1.0mm制作，与五格保温售饭工作台配套。</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AC62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788F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47127E13">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5F68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9D664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1/1份数盘不带盖</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F4555">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≥530*330*150</w:t>
            </w:r>
          </w:p>
        </w:tc>
        <w:tc>
          <w:tcPr>
            <w:tcW w:w="9310"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1889261E">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SUS304不锈钢不小于1.0mm制作，与五格保温售饭工作台配套。</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764C5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8885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0D74971D">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98232">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6</w:t>
            </w:r>
            <w:r>
              <w:rPr>
                <w:rFonts w:ascii="Times New Roman" w:hAnsi="Times New Roman" w:eastAsia="宋体" w:cs="Times New Roman"/>
                <w:color w:val="auto"/>
                <w:sz w:val="22"/>
                <w:szCs w:val="22"/>
                <w:highlight w:val="none"/>
                <w:lang w:bidi="ar"/>
              </w:rPr>
              <w:t>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DE550E">
            <w:pPr>
              <w:pStyle w:val="2"/>
              <w:jc w:val="center"/>
              <w:rPr>
                <w:color w:val="auto"/>
                <w:highlight w:val="none"/>
              </w:rPr>
            </w:pPr>
            <w:r>
              <w:rPr>
                <w:rFonts w:hint="eastAsia" w:ascii="Times New Roman" w:hAnsi="Times New Roman" w:eastAsia="宋体" w:cs="Times New Roman"/>
                <w:color w:val="auto"/>
                <w:sz w:val="22"/>
                <w:szCs w:val="22"/>
                <w:highlight w:val="none"/>
                <w:lang w:val="en-US" w:eastAsia="zh-CN" w:bidi="ar"/>
              </w:rPr>
              <w:t>小厨宝</w:t>
            </w:r>
            <w:r>
              <w:rPr>
                <w:rFonts w:hint="eastAsia" w:ascii="宋体" w:hAnsi="宋体" w:eastAsia="宋体" w:cs="宋体"/>
                <w:b/>
                <w:bCs/>
                <w:i w:val="0"/>
                <w:iCs w:val="0"/>
                <w:color w:val="auto"/>
                <w:sz w:val="18"/>
                <w:szCs w:val="18"/>
                <w:highlight w:val="none"/>
                <w:u w:val="none"/>
                <w:lang w:val="en-US" w:eastAsia="zh-CN" w:bidi="ar"/>
              </w:rPr>
              <w:t>（节能产品政府强制采购产品）◆需提供CCC认证证书</w:t>
            </w:r>
          </w:p>
        </w:tc>
        <w:tc>
          <w:tcPr>
            <w:tcW w:w="1857"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693432D2">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w:t>
            </w:r>
            <w:r>
              <w:rPr>
                <w:rFonts w:hint="eastAsia" w:ascii="宋体" w:hAnsi="宋体" w:cs="宋体"/>
                <w:color w:val="auto"/>
                <w:sz w:val="22"/>
                <w:szCs w:val="22"/>
                <w:highlight w:val="none"/>
                <w:lang w:bidi="ar"/>
              </w:rPr>
              <w:t>355*355*325</w:t>
            </w:r>
          </w:p>
        </w:tc>
        <w:tc>
          <w:tcPr>
            <w:tcW w:w="93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3A663B">
            <w:pPr>
              <w:widowControl/>
              <w:spacing w:after="62"/>
              <w:jc w:val="left"/>
              <w:rPr>
                <w:rStyle w:val="343"/>
                <w:rFonts w:hint="default" w:ascii="Times New Roman" w:hAnsi="Times New Roman" w:cs="Times New Roman"/>
                <w:color w:val="auto"/>
                <w:highlight w:val="none"/>
              </w:rPr>
            </w:pPr>
            <w:r>
              <w:rPr>
                <w:rStyle w:val="343"/>
                <w:rFonts w:hint="default" w:ascii="Times New Roman" w:hAnsi="Times New Roman" w:cs="Times New Roman"/>
                <w:color w:val="auto"/>
                <w:highlight w:val="none"/>
                <w:lang w:bidi="ar"/>
              </w:rPr>
              <w:t>1</w:t>
            </w:r>
            <w:r>
              <w:rPr>
                <w:rStyle w:val="343"/>
                <w:rFonts w:hint="eastAsia" w:ascii="Times New Roman" w:hAnsi="Times New Roman" w:eastAsia="宋体" w:cs="Times New Roman"/>
                <w:color w:val="auto"/>
                <w:highlight w:val="none"/>
                <w:lang w:val="en-US" w:eastAsia="zh-CN" w:bidi="ar"/>
              </w:rPr>
              <w:t>.</w:t>
            </w:r>
            <w:r>
              <w:rPr>
                <w:rStyle w:val="343"/>
                <w:rFonts w:hint="default" w:ascii="Times New Roman" w:hAnsi="Times New Roman" w:cs="Times New Roman"/>
                <w:color w:val="auto"/>
                <w:highlight w:val="none"/>
                <w:lang w:bidi="ar"/>
              </w:rPr>
              <w:t>储水式电热水器， ≥15升容量，内胆外壳采用310S不锈钢</w:t>
            </w:r>
            <w:r>
              <w:rPr>
                <w:rStyle w:val="343"/>
                <w:rFonts w:hint="eastAsia" w:ascii="Times New Roman" w:hAnsi="Times New Roman" w:eastAsia="宋体" w:cs="Times New Roman"/>
                <w:color w:val="auto"/>
                <w:highlight w:val="none"/>
                <w:lang w:eastAsia="zh-CN" w:bidi="ar"/>
              </w:rPr>
              <w:t>，</w:t>
            </w:r>
            <w:r>
              <w:rPr>
                <w:rStyle w:val="343"/>
                <w:rFonts w:hint="default" w:ascii="Times New Roman" w:hAnsi="Times New Roman" w:cs="Times New Roman"/>
                <w:color w:val="auto"/>
                <w:highlight w:val="none"/>
                <w:lang w:bidi="ar"/>
              </w:rPr>
              <w:t>内胆内部采用搪瓷工艺防腐。</w:t>
            </w:r>
          </w:p>
          <w:p w14:paraId="4D877220">
            <w:pPr>
              <w:widowControl/>
              <w:spacing w:after="62"/>
              <w:jc w:val="left"/>
              <w:rPr>
                <w:rStyle w:val="343"/>
                <w:rFonts w:hint="eastAsia" w:ascii="Times New Roman" w:hAnsi="Times New Roman" w:eastAsia="宋体" w:cs="Times New Roman"/>
                <w:color w:val="auto"/>
                <w:highlight w:val="none"/>
              </w:rPr>
            </w:pPr>
            <w:r>
              <w:rPr>
                <w:rStyle w:val="343"/>
                <w:rFonts w:hint="default" w:ascii="Times New Roman" w:hAnsi="Times New Roman" w:cs="Times New Roman"/>
                <w:color w:val="auto"/>
                <w:highlight w:val="none"/>
                <w:lang w:bidi="ar"/>
              </w:rPr>
              <w:t>2</w:t>
            </w:r>
            <w:r>
              <w:rPr>
                <w:rStyle w:val="343"/>
                <w:rFonts w:hint="eastAsia" w:ascii="Times New Roman" w:hAnsi="Times New Roman" w:eastAsia="宋体" w:cs="Times New Roman"/>
                <w:color w:val="auto"/>
                <w:highlight w:val="none"/>
                <w:lang w:val="en-US" w:eastAsia="zh-CN" w:bidi="ar"/>
              </w:rPr>
              <w:t>.</w:t>
            </w:r>
            <w:r>
              <w:rPr>
                <w:rStyle w:val="343"/>
                <w:rFonts w:hint="default" w:ascii="Times New Roman" w:hAnsi="Times New Roman" w:cs="Times New Roman"/>
                <w:color w:val="auto"/>
                <w:highlight w:val="none"/>
                <w:lang w:bidi="ar"/>
              </w:rPr>
              <w:t xml:space="preserve"> 1500W功率</w:t>
            </w:r>
            <w:r>
              <w:rPr>
                <w:rStyle w:val="343"/>
                <w:rFonts w:hint="eastAsia" w:ascii="Times New Roman" w:hAnsi="Times New Roman" w:eastAsia="宋体" w:cs="Times New Roman"/>
                <w:color w:val="auto"/>
                <w:highlight w:val="none"/>
                <w:lang w:eastAsia="zh-CN" w:bidi="ar"/>
              </w:rPr>
              <w:t>；</w:t>
            </w:r>
            <w:r>
              <w:rPr>
                <w:rStyle w:val="343"/>
                <w:rFonts w:hint="default" w:ascii="Times New Roman" w:hAnsi="Times New Roman" w:cs="Times New Roman"/>
                <w:color w:val="auto"/>
                <w:highlight w:val="none"/>
                <w:lang w:bidi="ar"/>
              </w:rPr>
              <w:t>3</w:t>
            </w:r>
            <w:r>
              <w:rPr>
                <w:rStyle w:val="343"/>
                <w:rFonts w:hint="eastAsia" w:ascii="Times New Roman" w:hAnsi="Times New Roman" w:eastAsia="宋体" w:cs="Times New Roman"/>
                <w:color w:val="auto"/>
                <w:highlight w:val="none"/>
                <w:lang w:eastAsia="zh-CN" w:bidi="ar"/>
              </w:rPr>
              <w:t>：</w:t>
            </w:r>
            <w:r>
              <w:rPr>
                <w:rStyle w:val="343"/>
                <w:rFonts w:hint="default" w:ascii="Times New Roman" w:hAnsi="Times New Roman" w:cs="Times New Roman"/>
                <w:color w:val="auto"/>
                <w:highlight w:val="none"/>
                <w:lang w:bidi="ar"/>
              </w:rPr>
              <w:t>上出水</w:t>
            </w:r>
            <w:r>
              <w:rPr>
                <w:rStyle w:val="343"/>
                <w:rFonts w:hint="eastAsia" w:ascii="Times New Roman" w:hAnsi="Times New Roman" w:eastAsia="宋体" w:cs="Times New Roman"/>
                <w:color w:val="auto"/>
                <w:highlight w:val="none"/>
                <w:lang w:eastAsia="zh-CN" w:bidi="ar"/>
              </w:rPr>
              <w:t>；</w:t>
            </w:r>
            <w:r>
              <w:rPr>
                <w:rStyle w:val="343"/>
                <w:rFonts w:hint="default" w:ascii="Times New Roman" w:hAnsi="Times New Roman" w:cs="Times New Roman"/>
                <w:color w:val="auto"/>
                <w:highlight w:val="none"/>
                <w:lang w:bidi="ar"/>
              </w:rPr>
              <w:t>4: 机械调温</w:t>
            </w:r>
            <w:r>
              <w:rPr>
                <w:rStyle w:val="343"/>
                <w:rFonts w:hint="eastAsia" w:ascii="Times New Roman" w:hAnsi="Times New Roman" w:eastAsia="宋体" w:cs="Times New Roman"/>
                <w:color w:val="auto"/>
                <w:highlight w:val="none"/>
                <w:lang w:eastAsia="zh-CN" w:bidi="ar"/>
              </w:rPr>
              <w:t>。</w:t>
            </w:r>
          </w:p>
          <w:p w14:paraId="71A537C7">
            <w:pPr>
              <w:widowControl/>
              <w:spacing w:after="62"/>
              <w:jc w:val="left"/>
              <w:rPr>
                <w:color w:val="auto"/>
                <w:highlight w:val="none"/>
              </w:rPr>
            </w:pPr>
            <w:r>
              <w:rPr>
                <w:rStyle w:val="343"/>
                <w:rFonts w:hint="default" w:ascii="Times New Roman" w:hAnsi="Times New Roman" w:cs="Times New Roman"/>
                <w:b/>
                <w:bCs/>
                <w:color w:val="auto"/>
                <w:highlight w:val="none"/>
                <w:lang w:bidi="ar"/>
              </w:rPr>
              <w:t>★能效等级：≥二级。提供有效期内的节能产品认证证书和中国政府采购节能品目清单查询截图（中国政府采购网 (www.ccgp.gov.cn)）</w:t>
            </w:r>
          </w:p>
        </w:tc>
        <w:tc>
          <w:tcPr>
            <w:tcW w:w="870"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23F7639">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1A35B">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台</w:t>
            </w:r>
          </w:p>
        </w:tc>
      </w:tr>
      <w:tr w14:paraId="635F1DCD">
        <w:tblPrEx>
          <w:tblCellMar>
            <w:top w:w="0" w:type="dxa"/>
            <w:left w:w="108" w:type="dxa"/>
            <w:bottom w:w="0" w:type="dxa"/>
            <w:right w:w="108" w:type="dxa"/>
          </w:tblCellMar>
        </w:tblPrEx>
        <w:trPr>
          <w:trHeight w:val="324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911E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463F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干手器</w:t>
            </w:r>
          </w:p>
          <w:p w14:paraId="46405385">
            <w:pPr>
              <w:widowControl/>
              <w:spacing w:after="62"/>
              <w:jc w:val="center"/>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◆需提供CCC认证证书</w:t>
            </w:r>
          </w:p>
        </w:tc>
        <w:tc>
          <w:tcPr>
            <w:tcW w:w="1857"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BEBF9DF">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≥156*176*207</w:t>
            </w:r>
          </w:p>
        </w:tc>
        <w:tc>
          <w:tcPr>
            <w:tcW w:w="93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E57D84">
            <w:pPr>
              <w:widowControl/>
              <w:spacing w:after="62"/>
              <w:jc w:val="left"/>
              <w:rPr>
                <w:rFonts w:ascii="Times New Roman" w:hAnsi="Times New Roman" w:eastAsia="宋体" w:cs="Times New Roman"/>
                <w:color w:val="auto"/>
                <w:sz w:val="22"/>
                <w:szCs w:val="22"/>
                <w:highlight w:val="none"/>
              </w:rPr>
            </w:pPr>
            <w:r>
              <w:rPr>
                <w:rStyle w:val="343"/>
                <w:rFonts w:hint="default" w:ascii="Times New Roman" w:hAnsi="Times New Roman" w:cs="Times New Roman"/>
                <w:color w:val="auto"/>
                <w:highlight w:val="none"/>
                <w:lang w:bidi="ar"/>
              </w:rPr>
              <w:t>1.结构与材质：外壳须为一体成型设计。</w:t>
            </w:r>
            <w:r>
              <w:rPr>
                <w:rStyle w:val="343"/>
                <w:rFonts w:hint="default" w:ascii="Times New Roman" w:hAnsi="Times New Roman" w:cs="Times New Roman"/>
                <w:color w:val="auto"/>
                <w:highlight w:val="none"/>
                <w:lang w:bidi="ar"/>
              </w:rPr>
              <w:br w:type="textWrapping"/>
            </w:r>
            <w:r>
              <w:rPr>
                <w:rStyle w:val="343"/>
                <w:rFonts w:hint="default" w:ascii="Times New Roman" w:hAnsi="Times New Roman" w:cs="Times New Roman"/>
                <w:color w:val="auto"/>
                <w:highlight w:val="none"/>
                <w:lang w:bidi="ar"/>
              </w:rPr>
              <w:t>2.干手性能：</w:t>
            </w:r>
            <w:r>
              <w:rPr>
                <w:rStyle w:val="343"/>
                <w:rFonts w:hint="default" w:ascii="Times New Roman" w:hAnsi="Times New Roman" w:cs="Times New Roman"/>
                <w:color w:val="auto"/>
                <w:highlight w:val="none"/>
                <w:lang w:bidi="ar"/>
              </w:rPr>
              <w:br w:type="textWrapping"/>
            </w:r>
            <w:r>
              <w:rPr>
                <w:rStyle w:val="343"/>
                <w:rFonts w:hint="default" w:ascii="Times New Roman" w:hAnsi="Times New Roman" w:cs="Times New Roman"/>
                <w:color w:val="auto"/>
                <w:highlight w:val="none"/>
                <w:lang w:bidi="ar"/>
              </w:rPr>
              <w:t>采用双面出风模式。干手时间应不大于7秒（在标准测试条件下）。须内置空气压缩箱体以提升风速，实现风干与沥干同步进行。</w:t>
            </w:r>
            <w:r>
              <w:rPr>
                <w:rStyle w:val="343"/>
                <w:rFonts w:hint="default" w:ascii="Times New Roman" w:hAnsi="Times New Roman" w:cs="Times New Roman"/>
                <w:color w:val="auto"/>
                <w:highlight w:val="none"/>
                <w:lang w:bidi="ar"/>
              </w:rPr>
              <w:br w:type="textWrapping"/>
            </w:r>
            <w:r>
              <w:rPr>
                <w:rStyle w:val="343"/>
                <w:rFonts w:hint="default" w:ascii="Times New Roman" w:hAnsi="Times New Roman" w:cs="Times New Roman"/>
                <w:color w:val="auto"/>
                <w:highlight w:val="none"/>
                <w:lang w:bidi="ar"/>
              </w:rPr>
              <w:t>3.核心部件：</w:t>
            </w:r>
            <w:r>
              <w:rPr>
                <w:rStyle w:val="343"/>
                <w:rFonts w:hint="default" w:ascii="Times New Roman" w:hAnsi="Times New Roman" w:cs="Times New Roman"/>
                <w:color w:val="auto"/>
                <w:highlight w:val="none"/>
                <w:lang w:bidi="ar"/>
              </w:rPr>
              <w:br w:type="textWrapping"/>
            </w:r>
            <w:r>
              <w:rPr>
                <w:rStyle w:val="343"/>
                <w:rFonts w:hint="default" w:ascii="Times New Roman" w:hAnsi="Times New Roman" w:cs="Times New Roman"/>
                <w:color w:val="auto"/>
                <w:highlight w:val="none"/>
                <w:lang w:bidi="ar"/>
              </w:rPr>
              <w:t>电机额定功率为2000W，须具备启动性能好、运行</w:t>
            </w:r>
            <w:r>
              <w:rPr>
                <w:rStyle w:val="343"/>
                <w:rFonts w:hint="eastAsia" w:ascii="Times New Roman" w:hAnsi="Times New Roman" w:eastAsia="宋体" w:cs="Times New Roman"/>
                <w:color w:val="auto"/>
                <w:highlight w:val="none"/>
                <w:lang w:eastAsia="zh-CN" w:bidi="ar"/>
              </w:rPr>
              <w:t>噪声</w:t>
            </w:r>
            <w:r>
              <w:rPr>
                <w:rStyle w:val="343"/>
                <w:rFonts w:hint="default" w:ascii="Times New Roman" w:hAnsi="Times New Roman" w:cs="Times New Roman"/>
                <w:color w:val="auto"/>
                <w:highlight w:val="none"/>
                <w:lang w:bidi="ar"/>
              </w:rPr>
              <w:t>低的特点。采用全金属涡轮增压风扇，并带降噪圆弧结构以控制运行</w:t>
            </w:r>
            <w:r>
              <w:rPr>
                <w:rStyle w:val="343"/>
                <w:rFonts w:hint="eastAsia" w:ascii="Times New Roman" w:hAnsi="Times New Roman" w:eastAsia="宋体" w:cs="Times New Roman"/>
                <w:color w:val="auto"/>
                <w:highlight w:val="none"/>
                <w:lang w:eastAsia="zh-CN" w:bidi="ar"/>
              </w:rPr>
              <w:t>噪声</w:t>
            </w:r>
            <w:r>
              <w:rPr>
                <w:rStyle w:val="343"/>
                <w:rFonts w:hint="default" w:ascii="Times New Roman" w:hAnsi="Times New Roman" w:cs="Times New Roman"/>
                <w:color w:val="auto"/>
                <w:highlight w:val="none"/>
                <w:lang w:bidi="ar"/>
              </w:rPr>
              <w:t>。</w:t>
            </w:r>
            <w:r>
              <w:rPr>
                <w:rStyle w:val="343"/>
                <w:rFonts w:hint="default" w:ascii="Times New Roman" w:hAnsi="Times New Roman" w:cs="Times New Roman"/>
                <w:color w:val="auto"/>
                <w:highlight w:val="none"/>
                <w:lang w:bidi="ar"/>
              </w:rPr>
              <w:br w:type="textWrapping"/>
            </w:r>
            <w:r>
              <w:rPr>
                <w:rStyle w:val="343"/>
                <w:rFonts w:hint="default" w:ascii="Times New Roman" w:hAnsi="Times New Roman" w:cs="Times New Roman"/>
                <w:color w:val="auto"/>
                <w:highlight w:val="none"/>
                <w:lang w:bidi="ar"/>
              </w:rPr>
              <w:t>4.感应技术：</w:t>
            </w:r>
            <w:r>
              <w:rPr>
                <w:rStyle w:val="343"/>
                <w:rFonts w:hint="default" w:ascii="Times New Roman" w:hAnsi="Times New Roman" w:cs="Times New Roman"/>
                <w:color w:val="auto"/>
                <w:highlight w:val="none"/>
                <w:lang w:bidi="ar"/>
              </w:rPr>
              <w:br w:type="textWrapping"/>
            </w:r>
            <w:r>
              <w:rPr>
                <w:rStyle w:val="343"/>
                <w:rFonts w:hint="default" w:ascii="Times New Roman" w:hAnsi="Times New Roman" w:cs="Times New Roman"/>
                <w:color w:val="auto"/>
                <w:highlight w:val="none"/>
                <w:lang w:bidi="ar"/>
              </w:rPr>
              <w:t>采用以波长为主要感应距离的近红外感应技术。</w:t>
            </w:r>
            <w:r>
              <w:rPr>
                <w:rStyle w:val="343"/>
                <w:rFonts w:hint="default" w:ascii="Times New Roman" w:hAnsi="Times New Roman" w:cs="Times New Roman"/>
                <w:color w:val="auto"/>
                <w:highlight w:val="none"/>
                <w:lang w:bidi="ar"/>
              </w:rPr>
              <w:br w:type="textWrapping"/>
            </w:r>
            <w:r>
              <w:rPr>
                <w:rStyle w:val="343"/>
                <w:rFonts w:hint="default" w:ascii="Times New Roman" w:hAnsi="Times New Roman" w:cs="Times New Roman"/>
                <w:color w:val="auto"/>
                <w:highlight w:val="none"/>
                <w:lang w:bidi="ar"/>
              </w:rPr>
              <w:t>配备高灵敏度的信号收发送感光元件，实现智能、快速、可靠的自动感应启停。</w:t>
            </w:r>
          </w:p>
        </w:tc>
        <w:tc>
          <w:tcPr>
            <w:tcW w:w="870"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2443CA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6FF2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EEF8A94">
        <w:tblPrEx>
          <w:tblCellMar>
            <w:top w:w="0" w:type="dxa"/>
            <w:left w:w="108" w:type="dxa"/>
            <w:bottom w:w="0" w:type="dxa"/>
            <w:right w:w="108" w:type="dxa"/>
          </w:tblCellMar>
        </w:tblPrEx>
        <w:trPr>
          <w:trHeight w:val="6469"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6D7B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0233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全自动长龙式洗碗机（含全自动分配器）</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1414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≥3500*820*1550</w:t>
            </w:r>
          </w:p>
        </w:tc>
        <w:tc>
          <w:tcPr>
            <w:tcW w:w="9310"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0B34B4FA">
            <w:pPr>
              <w:widowControl/>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1.</w:t>
            </w:r>
            <w:r>
              <w:rPr>
                <w:rFonts w:ascii="Times New Roman" w:hAnsi="Times New Roman" w:eastAsia="宋体" w:cs="Times New Roman"/>
                <w:color w:val="auto"/>
                <w:sz w:val="22"/>
                <w:szCs w:val="22"/>
                <w:highlight w:val="none"/>
                <w:lang w:bidi="ar"/>
              </w:rPr>
              <w:t>最大洗涤速度（履带速度）：≥1.5米/分钟（4500碟/小时，8寸碟计算）；</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2.</w:t>
            </w:r>
            <w:r>
              <w:rPr>
                <w:rFonts w:ascii="Times New Roman" w:hAnsi="Times New Roman" w:eastAsia="宋体" w:cs="Times New Roman"/>
                <w:color w:val="auto"/>
                <w:sz w:val="22"/>
                <w:szCs w:val="22"/>
                <w:highlight w:val="none"/>
                <w:lang w:bidi="ar"/>
              </w:rPr>
              <w:t>机器总功率：≤50kW；</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3.</w:t>
            </w:r>
            <w:r>
              <w:rPr>
                <w:rFonts w:ascii="Times New Roman" w:hAnsi="Times New Roman" w:eastAsia="宋体" w:cs="Times New Roman"/>
                <w:color w:val="auto"/>
                <w:sz w:val="22"/>
                <w:szCs w:val="22"/>
                <w:highlight w:val="none"/>
                <w:lang w:bidi="ar"/>
              </w:rPr>
              <w:t>功能区块：入口区机器入口长度≥900mm，机器入口宽度≥612mm；机器入口高度≥440mm；入口区配置风罩，减少废热气对人的侵袭及向外溢出；进口端侧护板可拆卸，易于清洁，不留卫生死角，符合HACCP要求，入口配备感应传感器，自动检测餐具，操作更加</w:t>
            </w:r>
            <w:r>
              <w:rPr>
                <w:rFonts w:hint="eastAsia" w:ascii="Times New Roman" w:hAnsi="Times New Roman" w:eastAsia="宋体" w:cs="Times New Roman"/>
                <w:color w:val="auto"/>
                <w:sz w:val="22"/>
                <w:szCs w:val="22"/>
                <w:highlight w:val="none"/>
                <w:lang w:eastAsia="zh-CN" w:bidi="ar"/>
              </w:rPr>
              <w:t>方便</w:t>
            </w:r>
            <w:r>
              <w:rPr>
                <w:rFonts w:ascii="Times New Roman" w:hAnsi="Times New Roman" w:eastAsia="宋体" w:cs="Times New Roman"/>
                <w:color w:val="auto"/>
                <w:sz w:val="22"/>
                <w:szCs w:val="22"/>
                <w:highlight w:val="none"/>
                <w:lang w:bidi="ar"/>
              </w:rPr>
              <w:t>。</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4.</w:t>
            </w:r>
            <w:r>
              <w:rPr>
                <w:rFonts w:ascii="Times New Roman" w:hAnsi="Times New Roman" w:eastAsia="宋体" w:cs="Times New Roman"/>
                <w:color w:val="auto"/>
                <w:sz w:val="22"/>
                <w:szCs w:val="22"/>
                <w:highlight w:val="none"/>
                <w:lang w:bidi="ar"/>
              </w:rPr>
              <w:t>功能区块：主洗区清洗泵功率≥1.5kW，水缸容量≥82L，清洗温度：55~60℃，加热功率≤18kW，清洗臂抽屉式安装，清洁时装卸更加便捷，降低操作人员操作的复杂程度，洗臂材料：必须是不锈钢金属材料，耐油碱腐蚀；耐高温、不易变形、不易老化。洗臂数量≥上4根/组，下4根/组。</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5.</w:t>
            </w:r>
            <w:r>
              <w:rPr>
                <w:rFonts w:ascii="Times New Roman" w:hAnsi="Times New Roman" w:eastAsia="宋体" w:cs="Times New Roman"/>
                <w:color w:val="auto"/>
                <w:sz w:val="22"/>
                <w:szCs w:val="22"/>
                <w:highlight w:val="none"/>
                <w:lang w:bidi="ar"/>
              </w:rPr>
              <w:t>功能区块：双喷淋区，喷淋臂：含预喷淋臂，其材料必须是不锈钢金属材料，耐油碱腐蚀；耐高温、不易变形、不易老化。 喷淋温度≥82℃（当进水温度为10℃时实测） 耗水量≤350L  喷淋温度≥82℃  加热功率≤30kW；双道喷淋节能系统，预喷淋流量更大，清洁效果更佳，在降低水消耗量的同时，有效提升喷淋效果；</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6.</w:t>
            </w:r>
            <w:r>
              <w:rPr>
                <w:rFonts w:ascii="Times New Roman" w:hAnsi="Times New Roman" w:eastAsia="宋体" w:cs="Times New Roman"/>
                <w:color w:val="auto"/>
                <w:sz w:val="22"/>
                <w:szCs w:val="22"/>
                <w:highlight w:val="none"/>
                <w:lang w:bidi="ar"/>
              </w:rPr>
              <w:t>功能区块：出口区机器出口长度≥1200mm，机器出口工作面高度≤860mm   功能部分：出口区四周围边可拆，易于清洁，不留卫生死角，符合HACCP要求；洗臂、喷淋臂材料：必须是不锈钢金属材料，耐油碱腐蚀；耐高温、不易变形、不易老化。</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7.</w:t>
            </w:r>
            <w:r>
              <w:rPr>
                <w:rFonts w:ascii="Times New Roman" w:hAnsi="Times New Roman" w:eastAsia="宋体" w:cs="Times New Roman"/>
                <w:color w:val="auto"/>
                <w:sz w:val="22"/>
                <w:szCs w:val="22"/>
                <w:highlight w:val="none"/>
                <w:lang w:bidi="ar"/>
              </w:rPr>
              <w:t>传送系统：采用高强度工程塑料；整机防水，密封：清洗、喷淋模块保证完全密封，防水性更好，同时防止老鼠对线路的破坏，降低维修费用；机身SUS304不锈钢</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eastAsia="宋体" w:cs="Times New Roman"/>
                <w:color w:val="auto"/>
                <w:sz w:val="22"/>
                <w:szCs w:val="22"/>
                <w:highlight w:val="none"/>
                <w:lang w:val="en-US" w:eastAsia="zh-CN" w:bidi="ar"/>
              </w:rPr>
              <w:t>8.</w:t>
            </w:r>
            <w:r>
              <w:rPr>
                <w:rFonts w:ascii="Times New Roman" w:hAnsi="Times New Roman" w:eastAsia="宋体" w:cs="Times New Roman"/>
                <w:color w:val="auto"/>
                <w:sz w:val="22"/>
                <w:szCs w:val="22"/>
                <w:highlight w:val="none"/>
                <w:lang w:bidi="ar"/>
              </w:rPr>
              <w:t>控制系统：自动启动、延时，简化操作，操作人员只需简单培训便可上岗操作，手动+自动切换，机器控制出现故障可通过</w:t>
            </w:r>
            <w:r>
              <w:rPr>
                <w:rFonts w:hint="eastAsia" w:ascii="Times New Roman" w:hAnsi="Times New Roman" w:eastAsia="宋体" w:cs="Times New Roman"/>
                <w:color w:val="auto"/>
                <w:sz w:val="22"/>
                <w:szCs w:val="22"/>
                <w:highlight w:val="none"/>
                <w:lang w:eastAsia="zh-CN" w:bidi="ar"/>
              </w:rPr>
              <w:t>手动挡</w:t>
            </w:r>
            <w:r>
              <w:rPr>
                <w:rFonts w:ascii="Times New Roman" w:hAnsi="Times New Roman" w:eastAsia="宋体" w:cs="Times New Roman"/>
                <w:color w:val="auto"/>
                <w:sz w:val="22"/>
                <w:szCs w:val="22"/>
                <w:highlight w:val="none"/>
                <w:lang w:bidi="ar"/>
              </w:rPr>
              <w:t>位继续运行，保证机器的稳定性；电子温度显示，清晰、直观，观察方便*升温箱分级加热控制，双温度探头监测减小温度波动，达到最佳喷淋效果。</w:t>
            </w:r>
            <w:r>
              <w:rPr>
                <w:rFonts w:ascii="Times New Roman" w:hAnsi="Times New Roman" w:eastAsia="宋体" w:cs="Times New Roman"/>
                <w:color w:val="auto"/>
                <w:sz w:val="22"/>
                <w:szCs w:val="22"/>
                <w:highlight w:val="none"/>
                <w:lang w:bidi="ar"/>
              </w:rPr>
              <w:br w:type="textWrapping"/>
            </w:r>
            <w:r>
              <w:rPr>
                <w:rFonts w:hint="eastAsia" w:ascii="Times New Roman" w:hAnsi="Times New Roman" w:cs="Times New Roman" w:eastAsiaTheme="minorEastAsia"/>
                <w:b/>
                <w:bCs/>
                <w:color w:val="auto"/>
                <w:sz w:val="22"/>
                <w:szCs w:val="22"/>
                <w:highlight w:val="none"/>
              </w:rPr>
              <w:t>▲</w:t>
            </w:r>
            <w:r>
              <w:rPr>
                <w:rFonts w:hint="eastAsia" w:ascii="Times New Roman" w:hAnsi="Times New Roman" w:cs="Times New Roman" w:eastAsiaTheme="minorEastAsia"/>
                <w:b/>
                <w:bCs/>
                <w:color w:val="auto"/>
                <w:sz w:val="22"/>
                <w:szCs w:val="22"/>
                <w:highlight w:val="none"/>
                <w:lang w:val="en-US" w:eastAsia="zh-CN"/>
              </w:rPr>
              <w:t>9.</w:t>
            </w:r>
            <w:r>
              <w:rPr>
                <w:rFonts w:hint="eastAsia" w:ascii="Times New Roman" w:hAnsi="Times New Roman" w:cs="Times New Roman" w:eastAsiaTheme="minorEastAsia"/>
                <w:b/>
                <w:bCs/>
                <w:color w:val="auto"/>
                <w:sz w:val="22"/>
                <w:szCs w:val="22"/>
                <w:highlight w:val="none"/>
              </w:rPr>
              <w:t>有商用洗碗机洗净性能认证证书</w:t>
            </w:r>
            <w:r>
              <w:rPr>
                <w:rFonts w:hint="eastAsia" w:ascii="Times New Roman" w:hAnsi="Times New Roman" w:cs="Times New Roman" w:eastAsiaTheme="minorEastAsia"/>
                <w:b/>
                <w:bCs/>
                <w:color w:val="auto"/>
                <w:sz w:val="22"/>
                <w:szCs w:val="22"/>
                <w:highlight w:val="none"/>
                <w:lang w:eastAsia="zh-CN"/>
              </w:rPr>
              <w:t>。</w:t>
            </w:r>
            <w:r>
              <w:rPr>
                <w:rFonts w:hint="eastAsia" w:ascii="Times New Roman" w:hAnsi="Times New Roman" w:cs="Times New Roman" w:eastAsiaTheme="minorEastAsia"/>
                <w:b/>
                <w:bCs/>
                <w:color w:val="auto"/>
                <w:sz w:val="22"/>
                <w:szCs w:val="22"/>
                <w:highlight w:val="none"/>
              </w:rPr>
              <w:t>提供认证</w:t>
            </w:r>
            <w:r>
              <w:rPr>
                <w:rFonts w:hint="eastAsia" w:ascii="Times New Roman" w:hAnsi="Times New Roman" w:cs="Times New Roman" w:eastAsiaTheme="minorEastAsia"/>
                <w:b/>
                <w:bCs/>
                <w:color w:val="auto"/>
                <w:sz w:val="22"/>
                <w:szCs w:val="22"/>
                <w:highlight w:val="none"/>
                <w:lang w:val="en-US" w:eastAsia="zh-CN"/>
              </w:rPr>
              <w:t>扫描</w:t>
            </w:r>
            <w:r>
              <w:rPr>
                <w:rFonts w:hint="eastAsia" w:ascii="Times New Roman" w:hAnsi="Times New Roman" w:cs="Times New Roman" w:eastAsiaTheme="minorEastAsia"/>
                <w:b/>
                <w:bCs/>
                <w:color w:val="auto"/>
                <w:sz w:val="22"/>
                <w:szCs w:val="22"/>
                <w:highlight w:val="none"/>
              </w:rPr>
              <w:t>件</w:t>
            </w:r>
            <w:r>
              <w:rPr>
                <w:rFonts w:hint="eastAsia" w:ascii="Times New Roman" w:hAnsi="Times New Roman" w:cs="Times New Roman" w:eastAsiaTheme="minorEastAsia"/>
                <w:b/>
                <w:bCs/>
                <w:color w:val="auto"/>
                <w:sz w:val="22"/>
                <w:szCs w:val="22"/>
                <w:highlight w:val="none"/>
                <w:lang w:eastAsia="zh-CN"/>
              </w:rPr>
              <w:t>，</w:t>
            </w:r>
            <w:r>
              <w:rPr>
                <w:rFonts w:hint="eastAsia" w:ascii="Times New Roman" w:hAnsi="Times New Roman" w:cs="Times New Roman" w:eastAsiaTheme="minorEastAsia"/>
                <w:b/>
                <w:bCs/>
                <w:color w:val="auto"/>
                <w:sz w:val="22"/>
                <w:szCs w:val="22"/>
                <w:highlight w:val="none"/>
              </w:rPr>
              <w:t>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有效</w:t>
            </w:r>
            <w:r>
              <w:rPr>
                <w:rFonts w:hint="eastAsia" w:ascii="Times New Roman" w:hAnsi="Times New Roman" w:cs="Times New Roman" w:eastAsiaTheme="minorEastAsia"/>
                <w:b/>
                <w:bCs/>
                <w:color w:val="auto"/>
                <w:sz w:val="22"/>
                <w:szCs w:val="22"/>
                <w:highlight w:val="none"/>
              </w:rPr>
              <w:t>的截图，均加盖投标人公章。</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CCCDF">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7910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035F5B2">
        <w:tblPrEx>
          <w:tblCellMar>
            <w:top w:w="0" w:type="dxa"/>
            <w:left w:w="108" w:type="dxa"/>
            <w:bottom w:w="0" w:type="dxa"/>
            <w:right w:w="108" w:type="dxa"/>
          </w:tblCellMar>
        </w:tblPrEx>
        <w:trPr>
          <w:trHeight w:val="19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00E2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5F13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洗碗机机用液</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D590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洗涤剂20L/桶</w:t>
            </w:r>
          </w:p>
          <w:p w14:paraId="5FC920E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催干剂20L/桶</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532D4">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洗碗机专用洗涤剂：本品全新配方呈碱性，</w:t>
            </w:r>
            <w:r>
              <w:rPr>
                <w:rFonts w:hint="eastAsia" w:ascii="Times New Roman" w:hAnsi="Times New Roman" w:eastAsia="宋体" w:cs="Times New Roman"/>
                <w:color w:val="auto"/>
                <w:sz w:val="22"/>
                <w:szCs w:val="22"/>
                <w:highlight w:val="none"/>
                <w:lang w:eastAsia="zh-CN" w:bidi="ar"/>
              </w:rPr>
              <w:t>含水</w:t>
            </w:r>
            <w:r>
              <w:rPr>
                <w:rFonts w:ascii="Times New Roman" w:hAnsi="Times New Roman" w:eastAsia="宋体" w:cs="Times New Roman"/>
                <w:color w:val="auto"/>
                <w:sz w:val="22"/>
                <w:szCs w:val="22"/>
                <w:highlight w:val="none"/>
                <w:lang w:bidi="ar"/>
              </w:rPr>
              <w:t>处理剂和污垢控制剂，浓缩型清洁剂，去污力，去除食物残渣，污渍及油脂。</w:t>
            </w:r>
          </w:p>
          <w:p w14:paraId="1F90D88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规格：每桶20L。 外观：红色或无色透明液体  总活性物含量≥10%。</w:t>
            </w:r>
            <w:r>
              <w:rPr>
                <w:rFonts w:hint="eastAsia" w:ascii="Times New Roman" w:hAnsi="Times New Roman" w:eastAsia="宋体" w:cs="Times New Roman"/>
                <w:color w:val="auto"/>
                <w:sz w:val="22"/>
                <w:szCs w:val="22"/>
                <w:highlight w:val="none"/>
                <w:lang w:eastAsia="zh-CN" w:bidi="ar"/>
              </w:rPr>
              <w:t>pH值</w:t>
            </w:r>
            <w:r>
              <w:rPr>
                <w:rFonts w:ascii="Times New Roman" w:hAnsi="Times New Roman" w:eastAsia="宋体" w:cs="Times New Roman"/>
                <w:color w:val="auto"/>
                <w:sz w:val="22"/>
                <w:szCs w:val="22"/>
                <w:highlight w:val="none"/>
                <w:lang w:bidi="ar"/>
              </w:rPr>
              <w:t>（1%水溶性）：≥12.  活碱：10.5±5.漂洗性：易清洗。</w:t>
            </w:r>
          </w:p>
          <w:p w14:paraId="756F85B0">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溶解性：全溶。相对密度：1.23±0.005.保质期：2年   容量：20L。</w:t>
            </w:r>
          </w:p>
          <w:p w14:paraId="31A8869A">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洗碗机专用催干剂：由表面活性剂复配而成，浓缩高效，提高洗碗机工作效率，通过降低水的表面张力，</w:t>
            </w:r>
            <w:r>
              <w:rPr>
                <w:rFonts w:hint="eastAsia" w:ascii="Times New Roman" w:hAnsi="Times New Roman" w:eastAsia="宋体" w:cs="Times New Roman"/>
                <w:color w:val="auto"/>
                <w:sz w:val="22"/>
                <w:szCs w:val="22"/>
                <w:highlight w:val="none"/>
                <w:lang w:eastAsia="zh-CN" w:bidi="ar"/>
              </w:rPr>
              <w:t>使</w:t>
            </w:r>
            <w:r>
              <w:rPr>
                <w:rFonts w:ascii="Times New Roman" w:hAnsi="Times New Roman" w:eastAsia="宋体" w:cs="Times New Roman"/>
                <w:color w:val="auto"/>
                <w:sz w:val="22"/>
                <w:szCs w:val="22"/>
                <w:highlight w:val="none"/>
                <w:lang w:bidi="ar"/>
              </w:rPr>
              <w:t>喷淋后的餐具形成无水渍，催干、消毒一次完成。</w:t>
            </w:r>
          </w:p>
          <w:p w14:paraId="628A6522">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催干剂必须与洗涤剂配合使用。规格：每桶20L。外观：清澈的蓝色液体。总活性物含量≥12%，</w:t>
            </w:r>
            <w:r>
              <w:rPr>
                <w:rFonts w:hint="eastAsia" w:ascii="Times New Roman" w:hAnsi="Times New Roman" w:eastAsia="宋体" w:cs="Times New Roman"/>
                <w:color w:val="auto"/>
                <w:sz w:val="22"/>
                <w:szCs w:val="22"/>
                <w:highlight w:val="none"/>
                <w:lang w:eastAsia="zh-CN" w:bidi="ar"/>
              </w:rPr>
              <w:t>pH值</w:t>
            </w:r>
            <w:r>
              <w:rPr>
                <w:rFonts w:ascii="Times New Roman" w:hAnsi="Times New Roman" w:eastAsia="宋体" w:cs="Times New Roman"/>
                <w:color w:val="auto"/>
                <w:sz w:val="22"/>
                <w:szCs w:val="22"/>
                <w:highlight w:val="none"/>
                <w:lang w:bidi="ar"/>
              </w:rPr>
              <w:t>：3~7.溶解性：全溶。相对密度：1.0575±0.005 质保期：2年。容量：20L。</w:t>
            </w:r>
          </w:p>
          <w:p w14:paraId="39DE045B">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1桶洗碗机专用洗涤剂和1桶洗碗机专用催干剂为1组，为全自动长龙式洗碗机（含全自动分配器）耗材。</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CA875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8A6D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组</w:t>
            </w:r>
          </w:p>
        </w:tc>
      </w:tr>
      <w:tr w14:paraId="42BC1DF9">
        <w:tblPrEx>
          <w:tblCellMar>
            <w:top w:w="0" w:type="dxa"/>
            <w:left w:w="108" w:type="dxa"/>
            <w:bottom w:w="0" w:type="dxa"/>
            <w:right w:w="108" w:type="dxa"/>
          </w:tblCellMar>
        </w:tblPrEx>
        <w:trPr>
          <w:trHeight w:val="19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72CF1">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r>
              <w:rPr>
                <w:rFonts w:hint="eastAsia" w:ascii="Times New Roman" w:hAnsi="Times New Roman" w:eastAsia="宋体" w:cs="Times New Roman"/>
                <w:color w:val="auto"/>
                <w:sz w:val="22"/>
                <w:szCs w:val="22"/>
                <w:highlight w:val="none"/>
                <w:lang w:val="en-US" w:eastAsia="zh-CN" w:bidi="ar"/>
              </w:rPr>
              <w:t>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94F1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双门立式消毒柜</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E21607">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≥1310*620*1930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66F69">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1.外形尺寸：≥1310*620*1930mm，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2.功率 ≥2.4kW/220V，消毒容积≥720L；</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3.采用优质不锈钢制作，整体发泡；</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4.机械式旋钮控制系统，操作方便，带温控和定时功能，温度范围30~125°，时间范围0~90min；</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5.消毒效率高，灭菌力强，符合二星级消毒柜要求；</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 xml:space="preserve">6.对大肠杆菌的杀灭对数值＞3.00，对脊髓灰质炎病毒Ⅰ型疫苗株的灭活对数值＞4.00。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A27E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03DC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035C082">
        <w:tblPrEx>
          <w:tblCellMar>
            <w:top w:w="0" w:type="dxa"/>
            <w:left w:w="108" w:type="dxa"/>
            <w:bottom w:w="0" w:type="dxa"/>
            <w:right w:w="108" w:type="dxa"/>
          </w:tblCellMar>
        </w:tblPrEx>
        <w:trPr>
          <w:trHeight w:val="156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EF0E4">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r>
              <w:rPr>
                <w:rFonts w:hint="eastAsia" w:ascii="Times New Roman" w:hAnsi="Times New Roman" w:eastAsia="宋体" w:cs="Times New Roman"/>
                <w:color w:val="auto"/>
                <w:sz w:val="22"/>
                <w:szCs w:val="22"/>
                <w:highlight w:val="none"/>
                <w:lang w:val="en-US" w:eastAsia="zh-CN" w:bidi="ar"/>
              </w:rPr>
              <w:t>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2265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单通工作台</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9D16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≥1800*800*800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61BEB6">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1.台面板采用SUS304，不小于1.0mm不锈钢板，配不小于1.0mm做加力筋；</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2.层板采用国产SUS304，不小于1.0mm不锈钢板；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3.台脚采用Ф38mmX1.0mm不锈钢圆管</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配可调性不锈钢子弹脚；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 面板下面加装防水不小于18mm木工板。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5.采用二次压边工艺，无割手处，焊接处理光滑，美观，无明显焊斑焊缝。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2B505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A920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13783657">
        <w:tblPrEx>
          <w:tblCellMar>
            <w:top w:w="0" w:type="dxa"/>
            <w:left w:w="108" w:type="dxa"/>
            <w:bottom w:w="0" w:type="dxa"/>
            <w:right w:w="108" w:type="dxa"/>
          </w:tblCellMar>
        </w:tblPrEx>
        <w:trPr>
          <w:trHeight w:val="2862"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CF81E">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6</w:t>
            </w:r>
            <w:r>
              <w:rPr>
                <w:rFonts w:hint="eastAsia" w:ascii="Times New Roman" w:hAnsi="Times New Roman" w:eastAsia="宋体" w:cs="Times New Roman"/>
                <w:color w:val="auto"/>
                <w:sz w:val="22"/>
                <w:szCs w:val="22"/>
                <w:highlight w:val="none"/>
                <w:lang w:val="en-US" w:eastAsia="zh-CN" w:bidi="ar"/>
              </w:rPr>
              <w:t>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29B88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六门双温冰箱</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145D9">
            <w:pPr>
              <w:keepNext w:val="0"/>
              <w:keepLines w:val="0"/>
              <w:pageBreakBefore w:val="0"/>
              <w:widowControl/>
              <w:spacing w:after="0" w:line="280" w:lineRule="exact"/>
              <w:jc w:val="center"/>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≥1800*750*1950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9B0B9">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容量：≥1453L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功率：220V/≥398W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箱内温度：+8~-18℃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采用内外201，门铰链304不锈钢产品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采用国内一线品牌压缩机，采用一线品牌温控，温度更精确，箱内拼接采用倒圆弧设计，干净清爽更易清洁。</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6</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橡胶轮带刹车，可换不锈钢调节脚。</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带温度显示屏。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0FCA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6AB9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19DF83F">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97925">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69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7C0F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双头煮面炉</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6992E">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≥1300*790*800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8B706">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容量：≥70L*2 ；功率：≥9</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；电压：380V；内/外直径：≥45/51CM；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桶深：≥43CM；接线标准：100A；</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煮面炉柜身采用201不锈钢≥1.0mm</w:t>
            </w:r>
            <w:r>
              <w:rPr>
                <w:rFonts w:hint="eastAsia" w:ascii="Times New Roman" w:hAnsi="Times New Roman" w:eastAsia="宋体" w:cs="Times New Roman"/>
                <w:color w:val="auto"/>
                <w:sz w:val="22"/>
                <w:szCs w:val="22"/>
                <w:highlight w:val="none"/>
                <w:lang w:eastAsia="zh-CN" w:bidi="ar"/>
              </w:rPr>
              <w:t>厚</w:t>
            </w:r>
            <w:r>
              <w:rPr>
                <w:rFonts w:ascii="Times New Roman" w:hAnsi="Times New Roman" w:eastAsia="宋体" w:cs="Times New Roman"/>
                <w:color w:val="auto"/>
                <w:sz w:val="22"/>
                <w:szCs w:val="22"/>
                <w:highlight w:val="none"/>
                <w:lang w:bidi="ar"/>
              </w:rPr>
              <w:t>柜体，内胆采用SUS304不锈钢1.5mm厚。</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02F3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98AF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4706EB31">
        <w:tblPrEx>
          <w:tblCellMar>
            <w:top w:w="0" w:type="dxa"/>
            <w:left w:w="108" w:type="dxa"/>
            <w:bottom w:w="0" w:type="dxa"/>
            <w:right w:w="108" w:type="dxa"/>
          </w:tblCellMar>
        </w:tblPrEx>
        <w:trPr>
          <w:trHeight w:val="72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B0C72">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rPr>
              <w:t>70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B482E">
            <w:pPr>
              <w:widowControl/>
              <w:spacing w:after="62"/>
              <w:jc w:val="left"/>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数显温控J40系列包体长方形液压餐炉</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AC7C18">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550*430*210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40BEC">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数显温控，220V，≥300W，容量9L，材质：SUS304不锈钢内胆</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6682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3AE1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2A9FBA10">
        <w:tblPrEx>
          <w:tblCellMar>
            <w:top w:w="0" w:type="dxa"/>
            <w:left w:w="108" w:type="dxa"/>
            <w:bottom w:w="0" w:type="dxa"/>
            <w:right w:w="108" w:type="dxa"/>
          </w:tblCellMar>
        </w:tblPrEx>
        <w:trPr>
          <w:trHeight w:val="81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E553E">
            <w:pPr>
              <w:widowControl/>
              <w:spacing w:after="62"/>
              <w:jc w:val="center"/>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A26F5">
            <w:pPr>
              <w:widowControl/>
              <w:spacing w:after="62"/>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电饼铛</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F76B8">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620*655*700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891D0">
            <w:pPr>
              <w:widowControl/>
              <w:spacing w:after="62"/>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不锈钢机身1.0mm厚，装备恒温装置，工作温度：50℃-300℃，大面积封闭加热，机械控温，快速升温，温度误差小，节能环保，降低能耗，电饼铛内胆采用铝合金制作，升温快，加热均匀，不</w:t>
            </w:r>
            <w:r>
              <w:rPr>
                <w:rFonts w:hint="eastAsia" w:ascii="Times New Roman" w:hAnsi="Times New Roman" w:eastAsia="宋体" w:cs="Times New Roman"/>
                <w:color w:val="auto"/>
                <w:sz w:val="18"/>
                <w:szCs w:val="18"/>
                <w:highlight w:val="none"/>
                <w:lang w:eastAsia="zh-CN" w:bidi="ar"/>
              </w:rPr>
              <w:t>黏附</w:t>
            </w:r>
            <w:r>
              <w:rPr>
                <w:rFonts w:hint="eastAsia" w:ascii="Times New Roman" w:hAnsi="Times New Roman" w:eastAsia="宋体" w:cs="Times New Roman"/>
                <w:color w:val="auto"/>
                <w:sz w:val="18"/>
                <w:szCs w:val="18"/>
                <w:highlight w:val="none"/>
                <w:lang w:bidi="ar"/>
              </w:rPr>
              <w:t>，容易脱模，油烟少，电功率：5KW380V/220V</w:t>
            </w:r>
            <w:r>
              <w:rPr>
                <w:rFonts w:hint="eastAsia" w:ascii="Times New Roman" w:hAnsi="Times New Roman" w:eastAsia="宋体" w:cs="Times New Roman"/>
                <w:color w:val="auto"/>
                <w:sz w:val="18"/>
                <w:szCs w:val="18"/>
                <w:highlight w:val="none"/>
                <w:lang w:bidi="ar"/>
              </w:rPr>
              <w:br w:type="textWrapping"/>
            </w:r>
            <w:r>
              <w:rPr>
                <w:rFonts w:hint="eastAsia" w:ascii="Times New Roman" w:hAnsi="Times New Roman" w:eastAsia="宋体" w:cs="Times New Roman"/>
                <w:color w:val="auto"/>
                <w:sz w:val="18"/>
                <w:szCs w:val="18"/>
                <w:highlight w:val="none"/>
                <w:lang w:bidi="ar"/>
              </w:rPr>
              <w:t>直径：50CM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FBEF17">
            <w:pPr>
              <w:widowControl/>
              <w:spacing w:after="62"/>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13CDD">
            <w:pPr>
              <w:widowControl/>
              <w:spacing w:after="62"/>
              <w:jc w:val="lef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台</w:t>
            </w:r>
          </w:p>
        </w:tc>
      </w:tr>
      <w:tr w14:paraId="33F6CF2B">
        <w:tblPrEx>
          <w:tblCellMar>
            <w:top w:w="0" w:type="dxa"/>
            <w:left w:w="108" w:type="dxa"/>
            <w:bottom w:w="0" w:type="dxa"/>
            <w:right w:w="108" w:type="dxa"/>
          </w:tblCellMar>
        </w:tblPrEx>
        <w:trPr>
          <w:trHeight w:val="81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20B46">
            <w:pPr>
              <w:widowControl/>
              <w:spacing w:after="62"/>
              <w:jc w:val="center"/>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3E9A5">
            <w:pPr>
              <w:widowControl/>
              <w:spacing w:after="62"/>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暖汤煲</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4EDF2">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≥13L</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9524D8">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尺寸： ≥38*38*41CM</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容量：</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≥13L,≥300W，外层三层隔热，外壳内胆：纯铝速热，可拆SUS304不锈钢内胆，0~80℃五段控温系统。</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49F7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D656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554AADC6">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E64E6">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EEDB4">
            <w:pPr>
              <w:widowControl/>
              <w:spacing w:after="62"/>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勾柄厨具/汤勺</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61D2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≥150ML</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EA95B">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SUS304不锈钢≥150ML，尺寸：柄长≥30cm.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D9AD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B1C6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152FCBAE">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5CF68">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7FAA2">
            <w:pPr>
              <w:widowControl/>
              <w:spacing w:after="62"/>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精抛食品夹单齿</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FA795">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≥24cm</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F0903">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单齿加厚SUS304不锈钢制作。尺寸：≥24cm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7637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DB17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2D53DA2C">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1544D">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F91FC">
            <w:pPr>
              <w:widowControl/>
              <w:spacing w:after="62"/>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餐夹搁盘</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68F96">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≥15*28.5cm</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893BC">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130E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1BC2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291B83AE">
        <w:tblPrEx>
          <w:tblCellMar>
            <w:top w:w="0" w:type="dxa"/>
            <w:left w:w="108" w:type="dxa"/>
            <w:bottom w:w="0" w:type="dxa"/>
            <w:right w:w="108" w:type="dxa"/>
          </w:tblCellMar>
        </w:tblPrEx>
        <w:trPr>
          <w:trHeight w:val="151"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349729">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C736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五格餐盘带盖</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9E09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≥290*230*40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4D39D">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食品级SUS304不锈钢≥1.0mm厚，盖子SUS304不锈钢。</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0369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62C3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1E53D216">
        <w:tblPrEx>
          <w:tblCellMar>
            <w:top w:w="0" w:type="dxa"/>
            <w:left w:w="108" w:type="dxa"/>
            <w:bottom w:w="0" w:type="dxa"/>
            <w:right w:w="108" w:type="dxa"/>
          </w:tblCellMar>
        </w:tblPrEx>
        <w:trPr>
          <w:trHeight w:val="181"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FA1A1">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48EC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双层不锈钢小碗</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D9DB0">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≥直径11.5cm</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A1DE2">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内外SUS304不锈钢制作。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3A04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381B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1A7B70EE">
        <w:tblPrEx>
          <w:tblCellMar>
            <w:top w:w="0" w:type="dxa"/>
            <w:left w:w="108" w:type="dxa"/>
            <w:bottom w:w="0" w:type="dxa"/>
            <w:right w:w="108" w:type="dxa"/>
          </w:tblCellMar>
        </w:tblPrEx>
        <w:trPr>
          <w:trHeight w:val="241"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B4585">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2368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不锈钢小勺</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5BF5F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≥18.5cm</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0454C">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26934">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2400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BB48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6CA415D6">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02C8C">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79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04AD1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不锈钢盆</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8E9F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≥直径80cm</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C3D3E">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B354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9880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7095601B">
        <w:tblPrEx>
          <w:tblCellMar>
            <w:top w:w="0" w:type="dxa"/>
            <w:left w:w="108" w:type="dxa"/>
            <w:bottom w:w="0" w:type="dxa"/>
            <w:right w:w="108" w:type="dxa"/>
          </w:tblCellMar>
        </w:tblPrEx>
        <w:trPr>
          <w:trHeight w:val="5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D692B">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BB29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平板塑料垫板</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2DCB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≥1500*1400*14</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2B612">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采用PP材质，静载4000KG</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动载1200KG，耐高温135℃，耐低温-40℃，九个脚+4根钢（外边脚各1根钢，中间2根钢）</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0534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E6AD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29DDFAE3">
        <w:tblPrEx>
          <w:tblCellMar>
            <w:top w:w="0" w:type="dxa"/>
            <w:left w:w="108" w:type="dxa"/>
            <w:bottom w:w="0" w:type="dxa"/>
            <w:right w:w="108" w:type="dxa"/>
          </w:tblCellMar>
        </w:tblPrEx>
        <w:trPr>
          <w:trHeight w:val="107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17C8F">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99A2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（一楼主厨间）机械静电光解复合式集烟罩（油烟净化一体设备）</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92E8A">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≥17200*1500*780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8DF42">
            <w:pPr>
              <w:widowControl/>
              <w:numPr>
                <w:ilvl w:val="0"/>
                <w:numId w:val="0"/>
              </w:numPr>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1.</w:t>
            </w:r>
            <w:r>
              <w:rPr>
                <w:rFonts w:ascii="Times New Roman" w:hAnsi="Times New Roman" w:eastAsia="宋体" w:cs="Times New Roman"/>
                <w:color w:val="auto"/>
                <w:sz w:val="22"/>
                <w:szCs w:val="22"/>
                <w:highlight w:val="none"/>
                <w:lang w:bidi="ar"/>
              </w:rPr>
              <w:t>本体采用优质不锈钢201板材，厚度≥1.0mm，净化率≥</w:t>
            </w:r>
            <w:r>
              <w:rPr>
                <w:rFonts w:hint="eastAsia" w:ascii="Times New Roman" w:hAnsi="Times New Roman" w:eastAsia="宋体" w:cs="Times New Roman"/>
                <w:color w:val="auto"/>
                <w:sz w:val="22"/>
                <w:szCs w:val="22"/>
                <w:highlight w:val="none"/>
                <w:lang w:val="en-US" w:eastAsia="zh-CN" w:bidi="ar"/>
              </w:rPr>
              <w:t>85</w:t>
            </w:r>
            <w:r>
              <w:rPr>
                <w:rFonts w:ascii="Times New Roman" w:hAnsi="Times New Roman" w:eastAsia="宋体" w:cs="Times New Roman"/>
                <w:color w:val="auto"/>
                <w:sz w:val="22"/>
                <w:szCs w:val="22"/>
                <w:highlight w:val="none"/>
                <w:lang w:bidi="ar"/>
              </w:rPr>
              <w:t>%。 设备集烟罩、抽排系统、风幕系统、净化系统为一体的油烟净化设备。</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设备通道式设计，方便拼接安装。单台设备独立控制，自带动力，整机额定功率1.9-2.4</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设备自带风幕风帘系统，有效防止油烟逃逸，提高油烟捕获效率。</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高清液晶显示屏，触摸按键。实时工作温度显示</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自带缺相检测，可调节过载保护</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 xml:space="preserve"> AC~220V风机自动识别兼容，无需手动。</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烹饪时所产生的油烟气体，随风机产生的气流，进入高速旋转的网盘，被网盘屏蔽拦截，并在其离心作用下分离；                                                                                                 6</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后经多层铝波纹丝网过滤并均分散流；再经过高低压电场使油烟颗粒荷电分离并吸附于电极上；</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7</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最后采用UV-C光解净化工艺，对油烟颗粒物、蒸气和气味进行氧化反应。废油回收率高，管道风机不积油，大大降低了风管内因大颗粒废油堆积而引起的火灾隐患。</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节能环保，油烟排放符合国家排放标准。</w:t>
            </w:r>
          </w:p>
          <w:p w14:paraId="552A35D0">
            <w:pPr>
              <w:pStyle w:val="2"/>
              <w:spacing w:after="62"/>
              <w:ind w:firstLine="0"/>
              <w:rPr>
                <w:rFonts w:hint="default" w:asci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w:t>
            </w:r>
            <w:r>
              <w:rPr>
                <w:rFonts w:hint="eastAsia" w:ascii="Times New Roman" w:eastAsia="宋体" w:cs="Times New Roman"/>
                <w:b/>
                <w:bCs/>
                <w:color w:val="auto"/>
                <w:sz w:val="22"/>
                <w:szCs w:val="22"/>
                <w:highlight w:val="none"/>
                <w:lang w:val="en-US" w:eastAsia="zh-CN" w:bidi="ar"/>
              </w:rPr>
              <w:t>9.有节能产品认证扫描件,并提供证书信息在“全国认证认可信息公共服务平台”网站查询有效的截图，均加盖投标人公章。</w:t>
            </w:r>
          </w:p>
          <w:p w14:paraId="4FC331BD">
            <w:pPr>
              <w:pStyle w:val="2"/>
              <w:spacing w:after="62"/>
              <w:ind w:firstLine="0"/>
              <w:rPr>
                <w:rFonts w:ascii="Times New Roman" w:cs="Times New Roman"/>
                <w:color w:val="auto"/>
                <w:highlight w:val="none"/>
              </w:rPr>
            </w:pPr>
            <w:r>
              <w:rPr>
                <w:rFonts w:ascii="Times New Roman" w:eastAsia="宋体" w:cs="Times New Roman"/>
                <w:b/>
                <w:bCs/>
                <w:color w:val="auto"/>
                <w:sz w:val="22"/>
                <w:szCs w:val="22"/>
                <w:highlight w:val="none"/>
                <w:lang w:eastAsia="zh-CN" w:bidi="ar"/>
              </w:rPr>
              <w:t>▲</w:t>
            </w:r>
            <w:r>
              <w:rPr>
                <w:rFonts w:hint="eastAsia" w:ascii="Times New Roman" w:eastAsia="宋体" w:cs="Times New Roman"/>
                <w:b/>
                <w:bCs/>
                <w:color w:val="auto"/>
                <w:sz w:val="22"/>
                <w:szCs w:val="22"/>
                <w:highlight w:val="none"/>
                <w:lang w:val="en-US" w:eastAsia="zh-CN" w:bidi="ar"/>
              </w:rPr>
              <w:t>10.有中国环境保护产品认证扫描件。并提供证书信息在“全国认证认可信息公共服务平台”网站查询有效的截图，均加盖投标人公章。</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50B9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25.8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F2DC6">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3ABFBC29">
        <w:tblPrEx>
          <w:tblCellMar>
            <w:top w:w="0" w:type="dxa"/>
            <w:left w:w="108" w:type="dxa"/>
            <w:bottom w:w="0" w:type="dxa"/>
            <w:right w:w="108" w:type="dxa"/>
          </w:tblCellMar>
        </w:tblPrEx>
        <w:trPr>
          <w:trHeight w:val="54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BF123">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82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3A8C1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一楼蒸煮间集气罩</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A8B7A">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≥10500*1300*500*2</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DB34F">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采用SUS304板不锈钢制作，烟罩板材厚度不小于1.0MM，滤/油板0.8MM；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主体方形立体设计，加强筋及支架厚度不小于1.0MM；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791A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27.3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F804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2EB07003">
        <w:tblPrEx>
          <w:tblCellMar>
            <w:top w:w="0" w:type="dxa"/>
            <w:left w:w="108" w:type="dxa"/>
            <w:bottom w:w="0" w:type="dxa"/>
            <w:right w:w="108" w:type="dxa"/>
          </w:tblCellMar>
        </w:tblPrEx>
        <w:trPr>
          <w:trHeight w:val="54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88D48">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24C5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一楼洗碗机集气罩</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7AE70">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≥4000*1000*500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9D8F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采用SUS304板不锈钢制作，烟罩板材厚度不小于1.0MM，滤油板0.8MM；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主体方形立体设计，加强筋及支架厚度不小于1.0MM；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9BE3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E59D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095DDD01">
        <w:tblPrEx>
          <w:tblCellMar>
            <w:top w:w="0" w:type="dxa"/>
            <w:left w:w="108" w:type="dxa"/>
            <w:bottom w:w="0" w:type="dxa"/>
            <w:right w:w="108" w:type="dxa"/>
          </w:tblCellMar>
        </w:tblPrEx>
        <w:trPr>
          <w:trHeight w:val="54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98920F">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068E2">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二楼洗碗机集气罩</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8CB4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≥4000*1000*500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11292E">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采用SUS304板不锈钢制作，烟罩板材厚度不小于1.0MM，滤油板0.8MM；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主体方形立体设计，加强筋及支架厚度不小于1.0MM；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E1697">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0066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4312E248">
        <w:tblPrEx>
          <w:tblCellMar>
            <w:top w:w="0" w:type="dxa"/>
            <w:left w:w="108" w:type="dxa"/>
            <w:bottom w:w="0" w:type="dxa"/>
            <w:right w:w="108" w:type="dxa"/>
          </w:tblCellMar>
        </w:tblPrEx>
        <w:trPr>
          <w:trHeight w:val="54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97A59">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8CE4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二楼早餐间集气罩</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1E83B">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≥1500*1000*500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2721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采用SUS304板不锈钢制作，烟罩板材厚度不小于1.0MM，滤油板0.8MM；</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主体方形立体设计，加强筋及支架厚度不小于1.0MM；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129DCE">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A8CE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508B2810">
        <w:tblPrEx>
          <w:tblCellMar>
            <w:top w:w="0" w:type="dxa"/>
            <w:left w:w="108" w:type="dxa"/>
            <w:bottom w:w="0" w:type="dxa"/>
            <w:right w:w="108" w:type="dxa"/>
          </w:tblCellMar>
        </w:tblPrEx>
        <w:trPr>
          <w:trHeight w:val="54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E70FD">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49701">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5#轴流风机</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BFD0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≥210*225</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ABA94">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铜芯，全国联保</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220V/0.55</w:t>
            </w:r>
            <w:r>
              <w:rPr>
                <w:rFonts w:hint="eastAsia" w:ascii="Times New Roman" w:hAnsi="Times New Roman" w:eastAsia="宋体" w:cs="Times New Roman"/>
                <w:color w:val="auto"/>
                <w:sz w:val="22"/>
                <w:szCs w:val="22"/>
                <w:highlight w:val="none"/>
                <w:lang w:eastAsia="zh-CN" w:bidi="ar"/>
              </w:rPr>
              <w:t>kW</w:t>
            </w:r>
            <w:r>
              <w:rPr>
                <w:rFonts w:ascii="Times New Roman" w:hAnsi="Times New Roman" w:eastAsia="宋体" w:cs="Times New Roman"/>
                <w:color w:val="auto"/>
                <w:sz w:val="22"/>
                <w:szCs w:val="22"/>
                <w:highlight w:val="none"/>
                <w:lang w:bidi="ar"/>
              </w:rPr>
              <w:t>。</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全压：140Pa</w:t>
            </w:r>
            <w:r>
              <w:rPr>
                <w:rFonts w:hint="eastAsia" w:ascii="Times New Roman" w:hAnsi="Times New Roman" w:eastAsia="宋体" w:cs="Times New Roman"/>
                <w:color w:val="auto"/>
                <w:sz w:val="22"/>
                <w:szCs w:val="22"/>
                <w:highlight w:val="none"/>
                <w:lang w:eastAsia="zh-CN" w:bidi="ar"/>
              </w:rPr>
              <w:t>，</w:t>
            </w:r>
            <w:r>
              <w:rPr>
                <w:rFonts w:ascii="Times New Roman" w:hAnsi="Times New Roman" w:eastAsia="宋体" w:cs="Times New Roman"/>
                <w:color w:val="auto"/>
                <w:sz w:val="22"/>
                <w:szCs w:val="22"/>
                <w:highlight w:val="none"/>
                <w:lang w:bidi="ar"/>
              </w:rPr>
              <w:t>风量：1500m³/h.转速：2500r/mmin.</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A62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5E3E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7FEA7039">
        <w:tblPrEx>
          <w:tblCellMar>
            <w:top w:w="0" w:type="dxa"/>
            <w:left w:w="108" w:type="dxa"/>
            <w:bottom w:w="0" w:type="dxa"/>
            <w:right w:w="108" w:type="dxa"/>
          </w:tblCellMar>
        </w:tblPrEx>
        <w:trPr>
          <w:trHeight w:val="9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83CC0">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9A1B6">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低噪音厢式风机</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232C1">
            <w:pPr>
              <w:keepNext w:val="0"/>
              <w:keepLines w:val="0"/>
              <w:pageBreakBefore w:val="0"/>
              <w:widowControl/>
              <w:spacing w:after="0" w:line="280" w:lineRule="exact"/>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≥4</w:t>
            </w:r>
            <w:r>
              <w:rPr>
                <w:rFonts w:hint="eastAsia" w:ascii="Times New Roman" w:hAnsi="Times New Roman" w:eastAsia="宋体" w:cs="Times New Roman"/>
                <w:color w:val="auto"/>
                <w:sz w:val="20"/>
                <w:szCs w:val="20"/>
                <w:highlight w:val="none"/>
                <w:lang w:eastAsia="zh-CN" w:bidi="ar"/>
              </w:rPr>
              <w:t>kW</w:t>
            </w:r>
          </w:p>
        </w:tc>
        <w:tc>
          <w:tcPr>
            <w:tcW w:w="931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D173F">
            <w:pPr>
              <w:keepNext w:val="0"/>
              <w:keepLines w:val="0"/>
              <w:pageBreakBefore w:val="0"/>
              <w:widowControl w:val="0"/>
              <w:numPr>
                <w:ilvl w:val="0"/>
                <w:numId w:val="14"/>
              </w:numPr>
              <w:spacing w:after="0" w:line="360" w:lineRule="exact"/>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外壳采用不小于1.0mm双面烤漆钢板制作，内部双层静音棉孔板制作</w:t>
            </w:r>
            <w:r>
              <w:rPr>
                <w:rFonts w:hint="eastAsia" w:ascii="Times New Roman" w:hAnsi="Times New Roman" w:eastAsia="宋体" w:cs="Times New Roman"/>
                <w:color w:val="auto"/>
                <w:sz w:val="22"/>
                <w:szCs w:val="22"/>
                <w:highlight w:val="none"/>
                <w:lang w:eastAsia="zh-CN" w:bidi="ar"/>
              </w:rPr>
              <w:t>适当</w:t>
            </w:r>
            <w:r>
              <w:rPr>
                <w:rFonts w:ascii="Times New Roman" w:hAnsi="Times New Roman" w:eastAsia="宋体" w:cs="Times New Roman"/>
                <w:color w:val="auto"/>
                <w:sz w:val="22"/>
                <w:szCs w:val="22"/>
                <w:highlight w:val="none"/>
                <w:lang w:bidi="ar"/>
              </w:rPr>
              <w:t>加固以避免在正常运作时产生振动；</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轴承：采用耐腐蚀风机专用轴承；</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电机：纯铜芯国标电机。</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 xml:space="preserve">叶轮：按三元流理论设计的机翼形前倾式风轮，厚度不小于1.0mm镀锌钢板制作，耐腐蚀性好，风机设有检修门，方便日后维护； </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5</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 xml:space="preserve">底部自带槽钢支架，便于安装。   </w:t>
            </w:r>
          </w:p>
          <w:p w14:paraId="2F55AAFD">
            <w:pPr>
              <w:keepNext w:val="0"/>
              <w:keepLines w:val="0"/>
              <w:pageBreakBefore w:val="0"/>
              <w:widowControl w:val="0"/>
              <w:numPr>
                <w:ilvl w:val="0"/>
                <w:numId w:val="0"/>
              </w:numPr>
              <w:spacing w:after="0" w:line="360" w:lineRule="exact"/>
              <w:jc w:val="left"/>
              <w:rPr>
                <w:rFonts w:hint="eastAsia" w:ascii="Times New Roman" w:hAns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w:t>
            </w:r>
            <w:r>
              <w:rPr>
                <w:rFonts w:hint="eastAsia" w:ascii="Times New Roman" w:hAnsi="Times New Roman" w:eastAsia="宋体" w:cs="Times New Roman"/>
                <w:b/>
                <w:bCs/>
                <w:color w:val="auto"/>
                <w:sz w:val="22"/>
                <w:szCs w:val="22"/>
                <w:highlight w:val="none"/>
                <w:lang w:val="en-US" w:eastAsia="zh-CN" w:bidi="ar"/>
              </w:rPr>
              <w:t>6.所投产品外壳依据GB/T20854-2025标准，采用48h循环盐雾腐蚀试验，结果定为合格。提供CNAS或CMA标志的检测报告扫描件，加盖投标人公章。</w:t>
            </w:r>
          </w:p>
          <w:p w14:paraId="3AB655F9">
            <w:pPr>
              <w:keepNext w:val="0"/>
              <w:keepLines w:val="0"/>
              <w:pageBreakBefore w:val="0"/>
              <w:widowControl w:val="0"/>
              <w:numPr>
                <w:ilvl w:val="0"/>
                <w:numId w:val="0"/>
              </w:numPr>
              <w:spacing w:after="0" w:line="360" w:lineRule="exact"/>
              <w:jc w:val="left"/>
              <w:rPr>
                <w:rFonts w:ascii="Times New Roman" w:hAnsi="Times New Roman" w:eastAsia="宋体" w:cs="Times New Roman"/>
                <w:color w:val="auto"/>
                <w:sz w:val="22"/>
                <w:szCs w:val="22"/>
                <w:highlight w:val="none"/>
              </w:rPr>
            </w:pPr>
            <w:r>
              <w:rPr>
                <w:rFonts w:ascii="Times New Roman" w:eastAsia="宋体" w:cs="Times New Roman"/>
                <w:b/>
                <w:bCs/>
                <w:color w:val="auto"/>
                <w:sz w:val="22"/>
                <w:szCs w:val="22"/>
                <w:highlight w:val="none"/>
                <w:lang w:eastAsia="zh-CN" w:bidi="ar"/>
              </w:rPr>
              <w:t>▲</w:t>
            </w:r>
            <w:r>
              <w:rPr>
                <w:rFonts w:hint="eastAsia" w:ascii="Times New Roman" w:hAnsi="Times New Roman" w:eastAsia="宋体" w:cs="Times New Roman"/>
                <w:b/>
                <w:bCs/>
                <w:color w:val="auto"/>
                <w:sz w:val="22"/>
                <w:szCs w:val="22"/>
                <w:highlight w:val="none"/>
                <w:lang w:val="en-US" w:eastAsia="zh-CN" w:bidi="ar"/>
              </w:rPr>
              <w:t>7. 有低噪音产品认证证书。 需提供证书扫描件，</w:t>
            </w:r>
            <w:r>
              <w:rPr>
                <w:rFonts w:hint="eastAsia" w:ascii="Times New Roman" w:hAnsi="Times New Roman" w:cs="Times New Roman" w:eastAsiaTheme="minorEastAsia"/>
                <w:b/>
                <w:bCs/>
                <w:color w:val="auto"/>
                <w:sz w:val="22"/>
                <w:szCs w:val="22"/>
                <w:highlight w:val="none"/>
              </w:rPr>
              <w:t>并提供</w:t>
            </w:r>
            <w:r>
              <w:rPr>
                <w:rFonts w:hint="eastAsia" w:ascii="Times New Roman" w:hAnsi="Times New Roman" w:eastAsia="宋体" w:cs="Times New Roman"/>
                <w:b/>
                <w:bCs/>
                <w:color w:val="auto"/>
                <w:sz w:val="22"/>
                <w:szCs w:val="22"/>
                <w:highlight w:val="none"/>
                <w:lang w:val="en-US" w:eastAsia="zh-CN" w:bidi="ar"/>
              </w:rPr>
              <w:t>证书信息在“全国认证认可信息公共服务平台”网站查询有效的截图，均加盖投标人公章。</w:t>
            </w:r>
            <w:r>
              <w:rPr>
                <w:rFonts w:ascii="Times New Roman" w:hAnsi="Times New Roman" w:eastAsia="宋体" w:cs="Times New Roman"/>
                <w:b/>
                <w:bCs/>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093E5">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C2344">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台</w:t>
            </w:r>
          </w:p>
        </w:tc>
      </w:tr>
      <w:tr w14:paraId="12C1A431">
        <w:tblPrEx>
          <w:tblCellMar>
            <w:top w:w="0" w:type="dxa"/>
            <w:left w:w="108" w:type="dxa"/>
            <w:bottom w:w="0" w:type="dxa"/>
            <w:right w:w="108" w:type="dxa"/>
          </w:tblCellMar>
        </w:tblPrEx>
        <w:trPr>
          <w:trHeight w:val="9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4B562C">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8</w:t>
            </w:r>
            <w:r>
              <w:rPr>
                <w:rFonts w:hint="eastAsia" w:ascii="Times New Roman" w:hAnsi="Times New Roman" w:eastAsia="宋体" w:cs="Times New Roman"/>
                <w:color w:val="auto"/>
                <w:sz w:val="22"/>
                <w:szCs w:val="22"/>
                <w:highlight w:val="none"/>
                <w:lang w:val="en-US" w:eastAsia="zh-CN" w:bidi="ar"/>
              </w:rPr>
              <w:t>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E2F84">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低噪音厢式风机（新风风机）</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357D9">
            <w:pPr>
              <w:keepNext w:val="0"/>
              <w:keepLines w:val="0"/>
              <w:pageBreakBefore w:val="0"/>
              <w:widowControl/>
              <w:spacing w:after="0" w:line="280" w:lineRule="exact"/>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≥5.5</w:t>
            </w:r>
            <w:r>
              <w:rPr>
                <w:rFonts w:hint="eastAsia" w:ascii="Times New Roman" w:hAnsi="Times New Roman" w:eastAsia="宋体" w:cs="Times New Roman"/>
                <w:color w:val="auto"/>
                <w:sz w:val="20"/>
                <w:szCs w:val="20"/>
                <w:highlight w:val="none"/>
                <w:lang w:eastAsia="zh-CN" w:bidi="ar"/>
              </w:rPr>
              <w:t>kW</w:t>
            </w:r>
          </w:p>
        </w:tc>
        <w:tc>
          <w:tcPr>
            <w:tcW w:w="931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489E0">
            <w:pPr>
              <w:spacing w:after="62"/>
              <w:jc w:val="left"/>
              <w:rPr>
                <w:rFonts w:ascii="Times New Roman" w:hAnsi="Times New Roman" w:eastAsia="宋体" w:cs="Times New Roman"/>
                <w:color w:val="auto"/>
                <w:sz w:val="22"/>
                <w:szCs w:val="22"/>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D2FE58">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EE761">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台</w:t>
            </w:r>
          </w:p>
        </w:tc>
      </w:tr>
      <w:tr w14:paraId="4B904E70">
        <w:tblPrEx>
          <w:tblCellMar>
            <w:top w:w="0" w:type="dxa"/>
            <w:left w:w="108" w:type="dxa"/>
            <w:bottom w:w="0" w:type="dxa"/>
            <w:right w:w="108" w:type="dxa"/>
          </w:tblCellMar>
        </w:tblPrEx>
        <w:trPr>
          <w:trHeight w:val="9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07510">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89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BD21C">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低噪音厢式风机</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62EEC">
            <w:pPr>
              <w:keepNext w:val="0"/>
              <w:keepLines w:val="0"/>
              <w:pageBreakBefore w:val="0"/>
              <w:widowControl/>
              <w:spacing w:after="0" w:line="280" w:lineRule="exact"/>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22</w:t>
            </w:r>
            <w:r>
              <w:rPr>
                <w:rFonts w:hint="eastAsia" w:ascii="Times New Roman" w:hAnsi="Times New Roman" w:eastAsia="宋体" w:cs="Times New Roman"/>
                <w:color w:val="auto"/>
                <w:sz w:val="20"/>
                <w:szCs w:val="20"/>
                <w:highlight w:val="none"/>
                <w:lang w:eastAsia="zh-CN" w:bidi="ar"/>
              </w:rPr>
              <w:t>kW</w:t>
            </w:r>
          </w:p>
        </w:tc>
        <w:tc>
          <w:tcPr>
            <w:tcW w:w="931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18E77">
            <w:pPr>
              <w:spacing w:after="62"/>
              <w:jc w:val="left"/>
              <w:rPr>
                <w:rFonts w:ascii="Times New Roman" w:hAnsi="Times New Roman" w:eastAsia="宋体" w:cs="Times New Roman"/>
                <w:color w:val="auto"/>
                <w:sz w:val="22"/>
                <w:szCs w:val="22"/>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4E10E">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63D90">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台</w:t>
            </w:r>
          </w:p>
        </w:tc>
      </w:tr>
      <w:tr w14:paraId="44436B95">
        <w:tblPrEx>
          <w:tblCellMar>
            <w:top w:w="0" w:type="dxa"/>
            <w:left w:w="108" w:type="dxa"/>
            <w:bottom w:w="0" w:type="dxa"/>
            <w:right w:w="108" w:type="dxa"/>
          </w:tblCellMar>
        </w:tblPrEx>
        <w:trPr>
          <w:trHeight w:val="6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EB383">
            <w:pPr>
              <w:widowControl/>
              <w:spacing w:after="62"/>
              <w:jc w:val="center"/>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0</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4986B">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低噪音厢式风机</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B4E22">
            <w:pPr>
              <w:keepNext w:val="0"/>
              <w:keepLines w:val="0"/>
              <w:pageBreakBefore w:val="0"/>
              <w:widowControl/>
              <w:spacing w:after="0" w:line="280" w:lineRule="exact"/>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18</w:t>
            </w:r>
            <w:r>
              <w:rPr>
                <w:rFonts w:hint="eastAsia" w:ascii="Times New Roman" w:hAnsi="Times New Roman" w:eastAsia="宋体" w:cs="Times New Roman"/>
                <w:color w:val="auto"/>
                <w:sz w:val="20"/>
                <w:szCs w:val="20"/>
                <w:highlight w:val="none"/>
                <w:lang w:eastAsia="zh-CN" w:bidi="ar"/>
              </w:rPr>
              <w:t>kW</w:t>
            </w:r>
          </w:p>
        </w:tc>
        <w:tc>
          <w:tcPr>
            <w:tcW w:w="931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D6123">
            <w:pPr>
              <w:spacing w:after="62"/>
              <w:jc w:val="left"/>
              <w:rPr>
                <w:rFonts w:ascii="Times New Roman" w:hAnsi="Times New Roman" w:eastAsia="宋体" w:cs="Times New Roman"/>
                <w:color w:val="auto"/>
                <w:sz w:val="22"/>
                <w:szCs w:val="22"/>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1A3ED">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83D15">
            <w:pPr>
              <w:widowControl/>
              <w:spacing w:after="62"/>
              <w:jc w:val="center"/>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台</w:t>
            </w:r>
          </w:p>
        </w:tc>
      </w:tr>
      <w:tr w14:paraId="5EE8AE07">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51260">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1</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05385">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新风管道</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ABF4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≥400*400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ECFE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采用不锈钢不小于1.0mm板制作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095CA">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8624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42EAABFD">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BE7C5">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2</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028E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排烟管道</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9A0F0">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≥600*800</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6E051">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采用不锈钢不小于1.0mm板制作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4C789">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130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3A118">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平方</w:t>
            </w:r>
          </w:p>
        </w:tc>
      </w:tr>
      <w:tr w14:paraId="48032E2C">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E0753">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3</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99D5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弯头</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D8B92">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BD2A7">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采用不锈钢不小于1.0mm板制作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13BE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3</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49C57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0E0D05D0">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E5E2D9">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4</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B44E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辅材</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AC15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2D6F1">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含减震器、软连接、风机支架等。</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F5A90">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7CC4F">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套</w:t>
            </w:r>
          </w:p>
        </w:tc>
      </w:tr>
      <w:tr w14:paraId="5D9ECC77">
        <w:tblPrEx>
          <w:tblCellMar>
            <w:top w:w="0" w:type="dxa"/>
            <w:left w:w="108" w:type="dxa"/>
            <w:bottom w:w="0" w:type="dxa"/>
            <w:right w:w="108" w:type="dxa"/>
          </w:tblCellMar>
        </w:tblPrEx>
        <w:trPr>
          <w:trHeight w:val="40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FBA24">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3C9C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百叶窗</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25538">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FBBA0">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采用SUS304不锈钢不小于1.0厚制作。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3FD5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D0973">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个</w:t>
            </w:r>
          </w:p>
        </w:tc>
      </w:tr>
      <w:tr w14:paraId="6E8F8501">
        <w:tblPrEx>
          <w:tblCellMar>
            <w:top w:w="0" w:type="dxa"/>
            <w:left w:w="108" w:type="dxa"/>
            <w:bottom w:w="0" w:type="dxa"/>
            <w:right w:w="108" w:type="dxa"/>
          </w:tblCellMar>
        </w:tblPrEx>
        <w:trPr>
          <w:trHeight w:val="108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96296">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8EC1C">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风机启动箱</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3B6EEC">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A8539">
            <w:pPr>
              <w:widowControl/>
              <w:spacing w:after="62"/>
              <w:jc w:val="left"/>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1</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采用彩钢板制作，带锁。</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2</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含风机缺项保护。</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3</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内部电子元器件安装及项目接线端整齐。</w:t>
            </w:r>
            <w:r>
              <w:rPr>
                <w:rFonts w:ascii="Times New Roman" w:hAnsi="Times New Roman" w:eastAsia="宋体" w:cs="Times New Roman"/>
                <w:color w:val="auto"/>
                <w:sz w:val="22"/>
                <w:szCs w:val="22"/>
                <w:highlight w:val="none"/>
                <w:lang w:bidi="ar"/>
              </w:rPr>
              <w:br w:type="textWrapping"/>
            </w:r>
            <w:r>
              <w:rPr>
                <w:rFonts w:ascii="Times New Roman" w:hAnsi="Times New Roman" w:eastAsia="宋体" w:cs="Times New Roman"/>
                <w:color w:val="auto"/>
                <w:sz w:val="22"/>
                <w:szCs w:val="22"/>
                <w:highlight w:val="none"/>
                <w:lang w:bidi="ar"/>
              </w:rPr>
              <w:t>4</w:t>
            </w:r>
            <w:r>
              <w:rPr>
                <w:rFonts w:hint="eastAsia" w:ascii="Times New Roman" w:hAnsi="Times New Roman" w:eastAsia="宋体" w:cs="Times New Roman"/>
                <w:color w:val="auto"/>
                <w:sz w:val="22"/>
                <w:szCs w:val="22"/>
                <w:highlight w:val="none"/>
                <w:lang w:val="en-US" w:eastAsia="zh-CN" w:bidi="ar"/>
              </w:rPr>
              <w:t>.</w:t>
            </w:r>
            <w:r>
              <w:rPr>
                <w:rFonts w:ascii="Times New Roman" w:hAnsi="Times New Roman" w:eastAsia="宋体" w:cs="Times New Roman"/>
                <w:color w:val="auto"/>
                <w:sz w:val="22"/>
                <w:szCs w:val="22"/>
                <w:highlight w:val="none"/>
                <w:lang w:bidi="ar"/>
              </w:rPr>
              <w:t>设置开、</w:t>
            </w:r>
            <w:r>
              <w:rPr>
                <w:rFonts w:hint="eastAsia" w:ascii="Times New Roman" w:hAnsi="Times New Roman" w:eastAsia="宋体" w:cs="Times New Roman"/>
                <w:color w:val="auto"/>
                <w:sz w:val="22"/>
                <w:szCs w:val="22"/>
                <w:highlight w:val="none"/>
                <w:lang w:eastAsia="zh-CN" w:bidi="ar"/>
              </w:rPr>
              <w:t>关键</w:t>
            </w:r>
            <w:r>
              <w:rPr>
                <w:rFonts w:ascii="Times New Roman" w:hAnsi="Times New Roman" w:eastAsia="宋体" w:cs="Times New Roman"/>
                <w:color w:val="auto"/>
                <w:sz w:val="22"/>
                <w:szCs w:val="22"/>
                <w:highlight w:val="none"/>
                <w:lang w:bidi="ar"/>
              </w:rPr>
              <w:t>，控制风机。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9EE0B">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72BFD">
            <w:pPr>
              <w:widowControl/>
              <w:spacing w:after="62"/>
              <w:jc w:val="center"/>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台</w:t>
            </w:r>
          </w:p>
        </w:tc>
      </w:tr>
      <w:tr w14:paraId="60EA4513">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1D634">
            <w:pPr>
              <w:widowControl/>
              <w:spacing w:after="62"/>
              <w:jc w:val="center"/>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9</w:t>
            </w:r>
            <w:r>
              <w:rPr>
                <w:rFonts w:hint="eastAsia" w:ascii="Times New Roman" w:hAnsi="Times New Roman" w:eastAsia="宋体" w:cs="Times New Roman"/>
                <w:color w:val="auto"/>
                <w:sz w:val="22"/>
                <w:szCs w:val="22"/>
                <w:highlight w:val="none"/>
                <w:lang w:val="en-US" w:eastAsia="zh-CN" w:bidi="ar"/>
              </w:rPr>
              <w:t>7</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98C9A">
            <w:pPr>
              <w:widowControl/>
              <w:spacing w:after="62"/>
              <w:jc w:val="center"/>
              <w:rPr>
                <w:rFonts w:ascii="Times New Roman" w:hAnsi="Times New Roman" w:eastAsia="宋体" w:cs="Times New Roman"/>
                <w:color w:val="auto"/>
                <w:sz w:val="22"/>
                <w:szCs w:val="22"/>
                <w:highlight w:val="none"/>
              </w:rPr>
            </w:pPr>
            <w:r>
              <w:rPr>
                <w:rFonts w:hint="eastAsia"/>
                <w:highlight w:val="none"/>
                <w:vertAlign w:val="baseline"/>
                <w:lang w:val="en-US" w:eastAsia="zh-CN"/>
              </w:rPr>
              <w:t>电子落地秤</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7B18D">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400*500*770</w:t>
            </w:r>
          </w:p>
          <w:p w14:paraId="3CEABBA9">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w:t>
            </w:r>
            <w:r>
              <w:rPr>
                <w:rFonts w:ascii="Times New Roman" w:hAnsi="Times New Roman" w:eastAsia="宋体" w:cs="Times New Roman"/>
                <w:color w:val="auto"/>
                <w:sz w:val="18"/>
                <w:szCs w:val="18"/>
                <w:highlight w:val="none"/>
                <w:lang w:bidi="ar"/>
              </w:rPr>
              <w:t>±10</w:t>
            </w:r>
            <w:r>
              <w:rPr>
                <w:rFonts w:hint="eastAsia" w:ascii="Times New Roman" w:hAns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80D4F">
            <w:pPr>
              <w:widowControl/>
              <w:tabs>
                <w:tab w:val="left" w:pos="1561"/>
              </w:tabs>
              <w:spacing w:after="62"/>
              <w:jc w:val="left"/>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交直流两用，可充电，采用LED数码显示，带计价功能；量程：≥150kg，采用智能高清显示器，计价可累计99次金额，带有去皮功能。不锈钢防水大按键，采用食品级不锈钢制作。充满电可持续使用1个月。</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BD8F2">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CADE2">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台</w:t>
            </w:r>
          </w:p>
        </w:tc>
      </w:tr>
      <w:tr w14:paraId="3671236E">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C6934">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98</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51358">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送餐保温箱（含2个1/2盆）</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A0D62">
            <w:pPr>
              <w:keepNext w:val="0"/>
              <w:keepLines w:val="0"/>
              <w:pageBreakBefore w:val="0"/>
              <w:widowControl/>
              <w:spacing w:after="0" w:line="280" w:lineRule="exact"/>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67*58*40cm</w:t>
            </w:r>
          </w:p>
          <w:p w14:paraId="1E7383C1">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w:t>
            </w:r>
            <w:r>
              <w:rPr>
                <w:rFonts w:hint="eastAsia" w:ascii="Times New Roman" w:hAnsi="Times New Roman" w:eastAsia="宋体" w:cs="Times New Roman"/>
                <w:color w:val="auto"/>
                <w:sz w:val="18"/>
                <w:szCs w:val="18"/>
                <w:highlight w:val="none"/>
                <w:lang w:bidi="ar"/>
              </w:rPr>
              <w:t>±10%</w:t>
            </w:r>
            <w:r>
              <w:rPr>
                <w:rFonts w:hint="eastAsia" w:ascii="Times New Roman" w:hAns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43C8F6">
            <w:pPr>
              <w:widowControl/>
              <w:tabs>
                <w:tab w:val="left" w:pos="1561"/>
              </w:tabs>
              <w:spacing w:after="62"/>
              <w:jc w:val="lef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30升保温箱空箱+2个1/2盆</w:t>
            </w:r>
            <w:r>
              <w:rPr>
                <w:rFonts w:hint="eastAsia" w:ascii="Times New Roman" w:hAnsi="Times New Roman" w:eastAsia="宋体" w:cs="Times New Roman"/>
                <w:color w:val="auto"/>
                <w:sz w:val="22"/>
                <w:szCs w:val="22"/>
                <w:highlight w:val="none"/>
                <w:lang w:val="en-US" w:eastAsia="zh-CN" w:bidi="ar"/>
              </w:rPr>
              <w:t>为1件。</w:t>
            </w:r>
            <w:r>
              <w:rPr>
                <w:rFonts w:hint="eastAsia" w:ascii="Times New Roman" w:hAnsi="Times New Roman" w:eastAsia="宋体" w:cs="Times New Roman"/>
                <w:color w:val="auto"/>
                <w:sz w:val="22"/>
                <w:szCs w:val="22"/>
                <w:highlight w:val="none"/>
                <w:lang w:bidi="ar"/>
              </w:rPr>
              <w:t>保温箱空箱</w:t>
            </w:r>
            <w:r>
              <w:rPr>
                <w:rFonts w:hint="eastAsia" w:ascii="Times New Roman" w:hAnsi="Times New Roman" w:eastAsia="宋体" w:cs="Times New Roman"/>
                <w:color w:val="auto"/>
                <w:sz w:val="22"/>
                <w:szCs w:val="22"/>
                <w:highlight w:val="none"/>
                <w:lang w:val="en-US" w:eastAsia="zh-CN" w:bidi="ar"/>
              </w:rPr>
              <w:t>为</w:t>
            </w:r>
            <w:r>
              <w:rPr>
                <w:rFonts w:hint="eastAsia" w:ascii="Times New Roman" w:hAnsi="Times New Roman" w:eastAsia="宋体" w:cs="Times New Roman"/>
                <w:color w:val="auto"/>
                <w:sz w:val="22"/>
                <w:szCs w:val="22"/>
                <w:highlight w:val="none"/>
                <w:lang w:bidi="ar"/>
              </w:rPr>
              <w:t>食品级PE塑料，PU保温层，</w:t>
            </w:r>
            <w:r>
              <w:rPr>
                <w:rFonts w:hint="eastAsia" w:ascii="Times New Roman" w:hAnsi="Times New Roman" w:eastAsia="宋体" w:cs="Times New Roman"/>
                <w:color w:val="auto"/>
                <w:sz w:val="22"/>
                <w:szCs w:val="22"/>
                <w:highlight w:val="none"/>
                <w:lang w:val="en-US" w:eastAsia="zh-CN" w:bidi="ar"/>
              </w:rPr>
              <w:t>内胆2个</w:t>
            </w:r>
            <w:r>
              <w:rPr>
                <w:rFonts w:hint="eastAsia" w:ascii="Times New Roman" w:hAnsi="Times New Roman" w:eastAsia="宋体" w:cs="Times New Roman"/>
                <w:color w:val="auto"/>
                <w:sz w:val="22"/>
                <w:szCs w:val="22"/>
                <w:highlight w:val="none"/>
                <w:lang w:bidi="ar"/>
              </w:rPr>
              <w:t>1/2盆为</w:t>
            </w:r>
            <w:r>
              <w:rPr>
                <w:rFonts w:hint="eastAsia" w:ascii="Times New Roman" w:hAnsi="Times New Roman" w:eastAsia="宋体" w:cs="Times New Roman"/>
                <w:color w:val="auto"/>
                <w:sz w:val="22"/>
                <w:szCs w:val="22"/>
                <w:highlight w:val="none"/>
                <w:lang w:val="en-US" w:eastAsia="zh-CN" w:bidi="ar"/>
              </w:rPr>
              <w:t>304</w:t>
            </w:r>
            <w:r>
              <w:rPr>
                <w:rFonts w:hint="eastAsia" w:ascii="Times New Roman" w:hAnsi="Times New Roman" w:eastAsia="宋体" w:cs="Times New Roman"/>
                <w:color w:val="auto"/>
                <w:sz w:val="22"/>
                <w:szCs w:val="22"/>
                <w:highlight w:val="none"/>
                <w:lang w:bidi="ar"/>
              </w:rPr>
              <w:t>不锈钢</w:t>
            </w:r>
            <w:r>
              <w:rPr>
                <w:rFonts w:hint="eastAsia" w:ascii="Times New Roman" w:hAnsi="Times New Roman" w:eastAsia="宋体" w:cs="Times New Roman"/>
                <w:color w:val="auto"/>
                <w:sz w:val="22"/>
                <w:szCs w:val="22"/>
                <w:highlight w:val="none"/>
                <w:lang w:val="en-US" w:eastAsia="zh-CN" w:bidi="ar"/>
              </w:rPr>
              <w:t>制作并带不锈钢盖</w:t>
            </w:r>
            <w:r>
              <w:rPr>
                <w:rFonts w:hint="eastAsia" w:ascii="Times New Roman" w:hAnsi="Times New Roman" w:eastAsia="宋体" w:cs="Times New Roman"/>
                <w:color w:val="auto"/>
                <w:sz w:val="22"/>
                <w:szCs w:val="22"/>
                <w:highlight w:val="none"/>
                <w:lang w:bidi="ar"/>
              </w:rPr>
              <w:t>。（外观颜色：黄色、蓝色、绿色各</w:t>
            </w:r>
            <w:r>
              <w:rPr>
                <w:rFonts w:hint="eastAsia" w:ascii="Times New Roman" w:hAnsi="Times New Roman" w:eastAsia="宋体" w:cs="Times New Roman"/>
                <w:color w:val="auto"/>
                <w:sz w:val="22"/>
                <w:szCs w:val="22"/>
                <w:highlight w:val="none"/>
                <w:lang w:val="en-US" w:eastAsia="zh-CN" w:bidi="ar"/>
              </w:rPr>
              <w:t>35</w:t>
            </w:r>
            <w:r>
              <w:rPr>
                <w:rFonts w:hint="eastAsia" w:ascii="Times New Roman" w:hAnsi="Times New Roman" w:eastAsia="宋体" w:cs="Times New Roman"/>
                <w:color w:val="auto"/>
                <w:sz w:val="22"/>
                <w:szCs w:val="22"/>
                <w:highlight w:val="none"/>
                <w:lang w:bidi="ar"/>
              </w:rPr>
              <w:t>件）</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803E9">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105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DE03B">
            <w:pPr>
              <w:widowControl/>
              <w:spacing w:after="62"/>
              <w:jc w:val="center"/>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件</w:t>
            </w:r>
          </w:p>
        </w:tc>
      </w:tr>
      <w:tr w14:paraId="7403D06E">
        <w:tblPrEx>
          <w:tblCellMar>
            <w:top w:w="0" w:type="dxa"/>
            <w:left w:w="108" w:type="dxa"/>
            <w:bottom w:w="0" w:type="dxa"/>
            <w:right w:w="108" w:type="dxa"/>
          </w:tblCellMar>
        </w:tblPrEx>
        <w:trPr>
          <w:trHeight w:val="90" w:hRule="atLeast"/>
          <w:jc w:val="center"/>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779F4">
            <w:pPr>
              <w:widowControl/>
              <w:spacing w:after="62"/>
              <w:jc w:val="center"/>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99</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DAB0F">
            <w:pPr>
              <w:widowControl/>
              <w:spacing w:after="62"/>
              <w:jc w:val="center"/>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挂衣钩</w:t>
            </w:r>
          </w:p>
        </w:tc>
        <w:tc>
          <w:tcPr>
            <w:tcW w:w="18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AE2D7">
            <w:pPr>
              <w:keepNext w:val="0"/>
              <w:keepLines w:val="0"/>
              <w:pageBreakBefore w:val="0"/>
              <w:widowControl/>
              <w:spacing w:after="0" w:line="280" w:lineRule="exact"/>
              <w:jc w:val="center"/>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410*45*50</w:t>
            </w:r>
          </w:p>
          <w:p w14:paraId="6A720B36">
            <w:pPr>
              <w:keepNext w:val="0"/>
              <w:keepLines w:val="0"/>
              <w:pageBreakBefore w:val="0"/>
              <w:widowControl/>
              <w:spacing w:after="0" w:line="28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w:t>
            </w:r>
            <w:r>
              <w:rPr>
                <w:rFonts w:ascii="Times New Roman" w:hAnsi="Times New Roman" w:eastAsia="宋体" w:cs="Times New Roman"/>
                <w:color w:val="auto"/>
                <w:sz w:val="18"/>
                <w:szCs w:val="18"/>
                <w:highlight w:val="none"/>
                <w:lang w:bidi="ar"/>
              </w:rPr>
              <w:t>±10</w:t>
            </w:r>
            <w:r>
              <w:rPr>
                <w:rFonts w:hint="eastAsia" w:ascii="Times New Roman" w:hAnsi="Times New Roman" w:eastAsia="宋体" w:cs="Times New Roman"/>
                <w:color w:val="auto"/>
                <w:sz w:val="18"/>
                <w:szCs w:val="18"/>
                <w:highlight w:val="none"/>
                <w:lang w:eastAsia="zh-CN" w:bidi="ar"/>
              </w:rPr>
              <w:t>)</w:t>
            </w:r>
          </w:p>
        </w:tc>
        <w:tc>
          <w:tcPr>
            <w:tcW w:w="9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F471F">
            <w:pPr>
              <w:widowControl/>
              <w:tabs>
                <w:tab w:val="left" w:pos="1561"/>
              </w:tabs>
              <w:spacing w:after="62"/>
              <w:jc w:val="left"/>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304不锈钢制作</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bidi="ar"/>
              </w:rPr>
              <w:t>每根至少5个挂钩</w:t>
            </w:r>
            <w:r>
              <w:rPr>
                <w:rFonts w:hint="eastAsia" w:ascii="Times New Roman" w:hAnsi="Times New Roman" w:eastAsia="宋体" w:cs="Times New Roman"/>
                <w:color w:val="auto"/>
                <w:sz w:val="22"/>
                <w:szCs w:val="22"/>
                <w:highlight w:val="none"/>
                <w:lang w:eastAsia="zh-CN" w:bidi="ar"/>
              </w:rPr>
              <w:t>。</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2369E">
            <w:pPr>
              <w:widowControl/>
              <w:spacing w:after="62"/>
              <w:jc w:val="center"/>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F3213">
            <w:pPr>
              <w:widowControl/>
              <w:spacing w:after="62"/>
              <w:jc w:val="center"/>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根</w:t>
            </w:r>
          </w:p>
        </w:tc>
      </w:tr>
    </w:tbl>
    <w:tbl>
      <w:tblPr>
        <w:tblStyle w:val="32"/>
        <w:tblW w:w="14045" w:type="dxa"/>
        <w:tblInd w:w="93" w:type="dxa"/>
        <w:tblLayout w:type="fixed"/>
        <w:tblCellMar>
          <w:top w:w="0" w:type="dxa"/>
          <w:left w:w="108" w:type="dxa"/>
          <w:bottom w:w="0" w:type="dxa"/>
          <w:right w:w="108" w:type="dxa"/>
        </w:tblCellMar>
      </w:tblPr>
      <w:tblGrid>
        <w:gridCol w:w="726"/>
        <w:gridCol w:w="142"/>
        <w:gridCol w:w="1148"/>
        <w:gridCol w:w="396"/>
        <w:gridCol w:w="1781"/>
        <w:gridCol w:w="1602"/>
        <w:gridCol w:w="6420"/>
        <w:gridCol w:w="870"/>
        <w:gridCol w:w="90"/>
        <w:gridCol w:w="825"/>
        <w:gridCol w:w="45"/>
      </w:tblGrid>
      <w:tr w14:paraId="4B5BBF11">
        <w:tblPrEx>
          <w:tblCellMar>
            <w:top w:w="0" w:type="dxa"/>
            <w:left w:w="108" w:type="dxa"/>
            <w:bottom w:w="0" w:type="dxa"/>
            <w:right w:w="108" w:type="dxa"/>
          </w:tblCellMar>
        </w:tblPrEx>
        <w:trPr>
          <w:gridAfter w:val="1"/>
          <w:wAfter w:w="45" w:type="dxa"/>
          <w:trHeight w:val="375" w:hRule="atLeast"/>
        </w:trPr>
        <w:tc>
          <w:tcPr>
            <w:tcW w:w="14000" w:type="dxa"/>
            <w:gridSpan w:val="10"/>
            <w:tcBorders>
              <w:top w:val="nil"/>
              <w:left w:val="nil"/>
              <w:bottom w:val="nil"/>
              <w:right w:val="nil"/>
            </w:tcBorders>
            <w:shd w:val="clear" w:color="auto" w:fill="auto"/>
            <w:noWrap/>
            <w:vAlign w:val="center"/>
          </w:tcPr>
          <w:p w14:paraId="65084CB9">
            <w:pPr>
              <w:widowControl/>
              <w:spacing w:after="62"/>
              <w:jc w:val="center"/>
              <w:rPr>
                <w:rFonts w:ascii="Times New Roman" w:hAnsi="Times New Roman" w:eastAsia="宋体" w:cs="Times New Roman"/>
                <w:b/>
                <w:bCs/>
                <w:color w:val="000000"/>
                <w:sz w:val="28"/>
                <w:szCs w:val="28"/>
                <w:highlight w:val="none"/>
              </w:rPr>
            </w:pPr>
          </w:p>
          <w:p w14:paraId="5552F7D2">
            <w:pPr>
              <w:widowControl/>
              <w:spacing w:after="62"/>
              <w:jc w:val="center"/>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lang w:bidi="ar"/>
              </w:rPr>
              <w:t>②</w:t>
            </w:r>
            <w:r>
              <w:rPr>
                <w:rStyle w:val="337"/>
                <w:rFonts w:hint="default" w:ascii="Times New Roman" w:hAnsi="Times New Roman" w:cs="Times New Roman"/>
                <w:highlight w:val="none"/>
                <w:lang w:bidi="ar"/>
              </w:rPr>
              <w:t>厨房工具采购清单及技术参数</w:t>
            </w:r>
          </w:p>
        </w:tc>
      </w:tr>
      <w:tr w14:paraId="67CEF636">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140A4">
            <w:pPr>
              <w:widowControl/>
              <w:spacing w:after="62"/>
              <w:jc w:val="left"/>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序号</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DC58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名称</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C2E1">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尺寸</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E8B24">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技术参数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CB3B6">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数量</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C2E7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单位</w:t>
            </w:r>
          </w:p>
        </w:tc>
      </w:tr>
      <w:tr w14:paraId="7E250535">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7B54">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248C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密胺面碗</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C169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φ200*80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B6476">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采用密胺制作，规格：φ200*80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F810E">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200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7070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297A508B">
        <w:tblPrEx>
          <w:tblCellMar>
            <w:top w:w="0" w:type="dxa"/>
            <w:left w:w="108" w:type="dxa"/>
            <w:bottom w:w="0" w:type="dxa"/>
            <w:right w:w="108" w:type="dxa"/>
          </w:tblCellMar>
        </w:tblPrEx>
        <w:trPr>
          <w:gridAfter w:val="1"/>
          <w:wAfter w:w="45" w:type="dxa"/>
          <w:trHeight w:val="54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6BDA">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F1C5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不锈钢留样盒</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68C4F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120*120*45</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79598">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采用SUS304不锈钢制作。规格：120*120*45</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8BB869">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29DB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01BA3C01">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57DF8">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5342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切菜刀</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E303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1号刀</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22D23">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F4C59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DF4C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449DAF1C">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DF5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F605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斩骨刀</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4ABE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常规</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A6F7B">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5B31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C9D0F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4C1A4750">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F72F5">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5</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60D0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削皮刀</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60EC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常规</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E200E">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采用SUS304不锈钢制作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1A95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4226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54AB9ADE">
        <w:tblPrEx>
          <w:tblCellMar>
            <w:top w:w="0" w:type="dxa"/>
            <w:left w:w="108" w:type="dxa"/>
            <w:bottom w:w="0" w:type="dxa"/>
            <w:right w:w="108" w:type="dxa"/>
          </w:tblCellMar>
        </w:tblPrEx>
        <w:trPr>
          <w:gridAfter w:val="1"/>
          <w:wAfter w:w="45" w:type="dxa"/>
          <w:trHeight w:val="81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9A165">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6</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18B5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聚酯切菜板</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4483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500*350*25/白色10块，绿色10块，红色5块，蓝色5块</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B7CC4">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无毒无味、轻便耐用、耐腐蚀、易清洁、韧性强等因素；</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FC35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B22C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4AEE3B37">
        <w:tblPrEx>
          <w:tblCellMar>
            <w:top w:w="0" w:type="dxa"/>
            <w:left w:w="108" w:type="dxa"/>
            <w:bottom w:w="0" w:type="dxa"/>
            <w:right w:w="108" w:type="dxa"/>
          </w:tblCellMar>
        </w:tblPrEx>
        <w:trPr>
          <w:gridAfter w:val="1"/>
          <w:wAfter w:w="45" w:type="dxa"/>
          <w:trHeight w:val="78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F213D">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7</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8B9A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聚酯切肉、砍骨板</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BB1C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φ450*40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2D86E">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无毒无味、轻便耐用、耐腐蚀、易清洁、韧性强等因素；厚度</w:t>
            </w:r>
            <w:r>
              <w:rPr>
                <w:rFonts w:hint="eastAsia" w:ascii="Times New Roman" w:hAnsi="Times New Roman" w:eastAsia="宋体" w:cs="Times New Roman"/>
                <w:color w:val="000000"/>
                <w:szCs w:val="21"/>
                <w:highlight w:val="none"/>
                <w:lang w:eastAsia="zh-CN" w:bidi="ar"/>
              </w:rPr>
              <w:t>：</w:t>
            </w:r>
            <w:r>
              <w:rPr>
                <w:rFonts w:ascii="Times New Roman" w:hAnsi="Times New Roman" w:eastAsia="宋体" w:cs="Times New Roman"/>
                <w:color w:val="000000"/>
                <w:szCs w:val="21"/>
                <w:highlight w:val="none"/>
                <w:lang w:bidi="ar"/>
              </w:rPr>
              <w:t>4.0cm。规格：φ450*40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E51E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6BCD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61F4EF11">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29A20">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8</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DC3B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铲刀</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D59DE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大号</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8E6682">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采用不锈钢制作。大号</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9274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CB35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2F3B4C89">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EEDFF">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9</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1830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铲刀</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F589D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中号</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9443C">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采用不锈钢制作。中号</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9160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A25BF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194485A6">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B971A">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10</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008A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打菜勺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D1FD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3两</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34EBF">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采用不锈钢制作。3两</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46AC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6082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7613FB7A">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DF6F">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11</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1CC1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打菜勺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6E34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6两</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DA6A7">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采用不锈钢制作。6两</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75AE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3EC8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6F81BE53">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E042">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12</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79B1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打汤勺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CA0B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8两</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DF944">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采用不锈钢制作。8两</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5D3E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C331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49B0A947">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4FD19">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13</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95E8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不锈钢笊篱</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585C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φ300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C7EB1">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采用不锈钢制作。φ300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DE3A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5186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08E70D62">
        <w:tblPrEx>
          <w:tblCellMar>
            <w:top w:w="0" w:type="dxa"/>
            <w:left w:w="108" w:type="dxa"/>
            <w:bottom w:w="0" w:type="dxa"/>
            <w:right w:w="108" w:type="dxa"/>
          </w:tblCellMar>
        </w:tblPrEx>
        <w:trPr>
          <w:gridAfter w:val="1"/>
          <w:wAfter w:w="45" w:type="dxa"/>
          <w:trHeight w:val="1575"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FBC9F">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14</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11A2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塑料菜筐</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4E3C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640*440*350 中号</w:t>
            </w:r>
            <w:r>
              <w:rPr>
                <w:rFonts w:hint="eastAsia" w:ascii="Times New Roman" w:hAnsi="Times New Roman" w:eastAsia="宋体" w:cs="Times New Roman"/>
                <w:color w:val="000000"/>
                <w:szCs w:val="21"/>
                <w:highlight w:val="none"/>
                <w:lang w:eastAsia="zh-CN" w:bidi="ar"/>
              </w:rPr>
              <w:t>（</w:t>
            </w:r>
            <w:r>
              <w:rPr>
                <w:rFonts w:ascii="Times New Roman" w:hAnsi="Times New Roman" w:eastAsia="宋体" w:cs="Times New Roman"/>
                <w:color w:val="000000"/>
                <w:szCs w:val="21"/>
                <w:highlight w:val="none"/>
                <w:lang w:bidi="ar"/>
              </w:rPr>
              <w:t>绿筐20个、红筐10个、</w:t>
            </w:r>
            <w:r>
              <w:rPr>
                <w:rFonts w:hint="eastAsia" w:ascii="Times New Roman" w:hAnsi="Times New Roman" w:eastAsia="宋体" w:cs="Times New Roman"/>
                <w:color w:val="000000"/>
                <w:szCs w:val="21"/>
                <w:highlight w:val="none"/>
                <w:lang w:eastAsia="zh-CN" w:bidi="ar"/>
              </w:rPr>
              <w:t>篮筐</w:t>
            </w:r>
            <w:r>
              <w:rPr>
                <w:rFonts w:ascii="Times New Roman" w:hAnsi="Times New Roman" w:eastAsia="宋体" w:cs="Times New Roman"/>
                <w:color w:val="000000"/>
                <w:szCs w:val="21"/>
                <w:highlight w:val="none"/>
                <w:lang w:bidi="ar"/>
              </w:rPr>
              <w:t>10个</w:t>
            </w:r>
            <w:r>
              <w:rPr>
                <w:rFonts w:hint="eastAsia" w:ascii="Times New Roman" w:hAnsi="Times New Roman" w:eastAsia="宋体" w:cs="Times New Roman"/>
                <w:color w:val="000000"/>
                <w:szCs w:val="21"/>
                <w:highlight w:val="none"/>
                <w:lang w:eastAsia="zh-CN" w:bidi="ar"/>
              </w:rPr>
              <w:t>）</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8FD60">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采用人体无害的工程塑料一次性注塑成型。640*440*350 中号</w:t>
            </w:r>
            <w:r>
              <w:rPr>
                <w:rFonts w:hint="eastAsia" w:ascii="Times New Roman" w:hAnsi="Times New Roman" w:eastAsia="宋体" w:cs="Times New Roman"/>
                <w:color w:val="000000"/>
                <w:szCs w:val="21"/>
                <w:highlight w:val="none"/>
                <w:lang w:eastAsia="zh-CN" w:bidi="ar"/>
              </w:rPr>
              <w:t>（</w:t>
            </w:r>
            <w:r>
              <w:rPr>
                <w:rFonts w:ascii="Times New Roman" w:hAnsi="Times New Roman" w:eastAsia="宋体" w:cs="Times New Roman"/>
                <w:color w:val="000000"/>
                <w:szCs w:val="21"/>
                <w:highlight w:val="none"/>
                <w:lang w:bidi="ar"/>
              </w:rPr>
              <w:t>绿筐20个、红筐10个、</w:t>
            </w:r>
            <w:r>
              <w:rPr>
                <w:rFonts w:hint="eastAsia" w:ascii="Times New Roman" w:hAnsi="Times New Roman" w:eastAsia="宋体" w:cs="Times New Roman"/>
                <w:color w:val="000000"/>
                <w:szCs w:val="21"/>
                <w:highlight w:val="none"/>
                <w:lang w:eastAsia="zh-CN" w:bidi="ar"/>
              </w:rPr>
              <w:t>篮筐</w:t>
            </w:r>
            <w:r>
              <w:rPr>
                <w:rFonts w:ascii="Times New Roman" w:hAnsi="Times New Roman" w:eastAsia="宋体" w:cs="Times New Roman"/>
                <w:color w:val="000000"/>
                <w:szCs w:val="21"/>
                <w:highlight w:val="none"/>
                <w:lang w:bidi="ar"/>
              </w:rPr>
              <w:t>10个</w:t>
            </w:r>
            <w:r>
              <w:rPr>
                <w:rFonts w:hint="eastAsia" w:ascii="Times New Roman" w:hAnsi="Times New Roman" w:eastAsia="宋体" w:cs="Times New Roman"/>
                <w:color w:val="000000"/>
                <w:szCs w:val="21"/>
                <w:highlight w:val="none"/>
                <w:lang w:eastAsia="zh-CN" w:bidi="ar"/>
              </w:rPr>
              <w:t>）</w:t>
            </w:r>
            <w:r>
              <w:rPr>
                <w:rFonts w:ascii="Times New Roman" w:hAnsi="Times New Roman" w:eastAsia="宋体" w:cs="Times New Roman"/>
                <w:color w:val="000000"/>
                <w:szCs w:val="21"/>
                <w:highlight w:val="none"/>
                <w:lang w:bidi="ar"/>
              </w:rPr>
              <w:t>采用食品级材质，中标后，供货前，提供检测报告，否则拒收。</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82E5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40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62E7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769449D2">
        <w:tblPrEx>
          <w:tblCellMar>
            <w:top w:w="0" w:type="dxa"/>
            <w:left w:w="108" w:type="dxa"/>
            <w:bottom w:w="0" w:type="dxa"/>
            <w:right w:w="108" w:type="dxa"/>
          </w:tblCellMar>
        </w:tblPrEx>
        <w:trPr>
          <w:gridAfter w:val="1"/>
          <w:wAfter w:w="45" w:type="dxa"/>
          <w:trHeight w:val="51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B894">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15</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FDDA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塑料垃圾桶</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0A411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中号</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3844C">
            <w:pPr>
              <w:widowControl/>
              <w:spacing w:after="62"/>
              <w:jc w:val="left"/>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eastAsia="zh-CN" w:bidi="ar"/>
              </w:rPr>
              <w:t>外形</w:t>
            </w:r>
            <w:r>
              <w:rPr>
                <w:rFonts w:ascii="Times New Roman" w:hAnsi="Times New Roman" w:eastAsia="宋体" w:cs="Times New Roman"/>
                <w:color w:val="000000"/>
                <w:szCs w:val="21"/>
                <w:highlight w:val="none"/>
                <w:lang w:bidi="ar"/>
              </w:rPr>
              <w:t>美观，采用优质工程材料制作，经久耐用。带轮。</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505D5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35B5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378F0A54">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DA088">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16</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78D6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厨余垃圾桶</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F3C9E">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E1C43A">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120升</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56E8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8669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0BDB2EDE">
        <w:tblPrEx>
          <w:tblCellMar>
            <w:top w:w="0" w:type="dxa"/>
            <w:left w:w="108" w:type="dxa"/>
            <w:bottom w:w="0" w:type="dxa"/>
            <w:right w:w="108" w:type="dxa"/>
          </w:tblCellMar>
        </w:tblPrEx>
        <w:trPr>
          <w:gridAfter w:val="1"/>
          <w:wAfter w:w="45" w:type="dxa"/>
          <w:trHeight w:val="525"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5F375">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17</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CCB8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不锈钢脸盆</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3A2E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φ800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60E46B">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采用SUS304不锈钢制作，厚度：0.6mm。φ800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56E6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8</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4C842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43B05497">
        <w:tblPrEx>
          <w:tblCellMar>
            <w:top w:w="0" w:type="dxa"/>
            <w:left w:w="108" w:type="dxa"/>
            <w:bottom w:w="0" w:type="dxa"/>
            <w:right w:w="108" w:type="dxa"/>
          </w:tblCellMar>
        </w:tblPrEx>
        <w:trPr>
          <w:gridAfter w:val="1"/>
          <w:wAfter w:w="45" w:type="dxa"/>
          <w:trHeight w:val="525"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E849C">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18</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3F99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不锈钢脸盆</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413B8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φ600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B03EF">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采用SUS304不锈钢制作，厚度：0.6mm。φ600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5307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8</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4EE9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14A9F94F">
        <w:tblPrEx>
          <w:tblCellMar>
            <w:top w:w="0" w:type="dxa"/>
            <w:left w:w="108" w:type="dxa"/>
            <w:bottom w:w="0" w:type="dxa"/>
            <w:right w:w="108" w:type="dxa"/>
          </w:tblCellMar>
        </w:tblPrEx>
        <w:trPr>
          <w:gridAfter w:val="1"/>
          <w:wAfter w:w="45" w:type="dxa"/>
          <w:trHeight w:val="525"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9D276">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19</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9A13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不锈钢脸盆</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0248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φ400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27C1B">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采用SUS304不锈钢制作，厚度：0.6mm。φ400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4F41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8</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6367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506C52EC">
        <w:tblPrEx>
          <w:tblCellMar>
            <w:top w:w="0" w:type="dxa"/>
            <w:left w:w="108" w:type="dxa"/>
            <w:bottom w:w="0" w:type="dxa"/>
            <w:right w:w="108" w:type="dxa"/>
          </w:tblCellMar>
        </w:tblPrEx>
        <w:trPr>
          <w:gridAfter w:val="1"/>
          <w:wAfter w:w="45" w:type="dxa"/>
          <w:trHeight w:val="54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61902">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20</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3029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刀叉框</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798D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500*500*50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6A64E">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采用优质PP材料制作。规格：500*500*50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F767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5915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0F8B30CB">
        <w:tblPrEx>
          <w:tblCellMar>
            <w:top w:w="0" w:type="dxa"/>
            <w:left w:w="108" w:type="dxa"/>
            <w:bottom w:w="0" w:type="dxa"/>
            <w:right w:w="108" w:type="dxa"/>
          </w:tblCellMar>
        </w:tblPrEx>
        <w:trPr>
          <w:gridAfter w:val="1"/>
          <w:wAfter w:w="45" w:type="dxa"/>
          <w:trHeight w:val="765"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4C6AF">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21</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3E7E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不锈钢方盘</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F427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600*400*40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908E1">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采用不锈钢制作，厚度：0.8mm。规格：600*400*40</w:t>
            </w:r>
            <w:r>
              <w:rPr>
                <w:rFonts w:ascii="Times New Roman" w:hAnsi="Times New Roman" w:eastAsia="宋体" w:cs="Times New Roman"/>
                <w:color w:val="000000"/>
                <w:szCs w:val="21"/>
                <w:highlight w:val="none"/>
                <w:lang w:bidi="ar"/>
              </w:rPr>
              <w:br w:type="textWrapping"/>
            </w:r>
            <w:r>
              <w:rPr>
                <w:rFonts w:ascii="Times New Roman" w:hAnsi="Times New Roman" w:eastAsia="宋体" w:cs="Times New Roman"/>
                <w:color w:val="000000"/>
                <w:szCs w:val="21"/>
                <w:highlight w:val="none"/>
                <w:lang w:bidi="ar"/>
              </w:rPr>
              <w:t>带304钢印。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3AC9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5441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只</w:t>
            </w:r>
          </w:p>
        </w:tc>
      </w:tr>
      <w:tr w14:paraId="567CC0A1">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C56E">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22</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AA24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广式水勺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EF50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4斤</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B1C6C">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采用304不锈钢制作。4斤</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493E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353B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008BDC8A">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F520">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23</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2D3D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长柄水勺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E5D4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160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3F6AC">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采用304不锈钢制作。160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5BAF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3B1F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13146587">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3B62E">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24</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E1F1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炒勺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F533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12两</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146DA">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采用304不锈钢制作。12两</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ED08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9419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35CE93E6">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84596">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25</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96F3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漏勺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CCB7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0B68D">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采用304不锈钢制作。300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5DBA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D99D4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70358C29">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C089">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26</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029C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宽边油隔</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7277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10寸</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72176">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采用304不锈钢制作。10寸</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F096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99807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64A8A033">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A712">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27</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A58E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饭勺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CEFE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常规</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3B4F07">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采用304不锈钢制作。常规</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5C83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8</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B530A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4F5E4255">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9AAA2">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28</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6692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洗米箩</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C5196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20KG</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2A522">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采用304不锈钢制作。20KG</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58C3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711F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只</w:t>
            </w:r>
          </w:p>
        </w:tc>
      </w:tr>
      <w:tr w14:paraId="140973C6">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5AD72">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29</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EECB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荷花夹</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D12B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9寸</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1726A">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采用304不锈钢制作。9寸</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B4480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005E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只</w:t>
            </w:r>
          </w:p>
        </w:tc>
      </w:tr>
      <w:tr w14:paraId="1F4E9370">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2707B">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30</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7413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铲刀头连木柄</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DCFDF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18#</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C974F">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采用304不锈钢制作。18#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F674A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BD72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6A209EEF">
        <w:tblPrEx>
          <w:tblCellMar>
            <w:top w:w="0" w:type="dxa"/>
            <w:left w:w="108" w:type="dxa"/>
            <w:bottom w:w="0" w:type="dxa"/>
            <w:right w:w="108" w:type="dxa"/>
          </w:tblCellMar>
        </w:tblPrEx>
        <w:trPr>
          <w:gridAfter w:val="1"/>
          <w:wAfter w:w="45" w:type="dxa"/>
          <w:trHeight w:val="525"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4884A">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31</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1D64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刨刀</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B3D1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小号</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CD84E">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刀片</w:t>
            </w:r>
            <w:r>
              <w:rPr>
                <w:rFonts w:hint="eastAsia" w:ascii="Times New Roman" w:hAnsi="Times New Roman" w:eastAsia="宋体" w:cs="Times New Roman"/>
                <w:color w:val="000000"/>
                <w:szCs w:val="21"/>
                <w:highlight w:val="none"/>
                <w:lang w:eastAsia="zh-CN" w:bidi="ar"/>
              </w:rPr>
              <w:t>：</w:t>
            </w:r>
            <w:r>
              <w:rPr>
                <w:rFonts w:ascii="Times New Roman" w:hAnsi="Times New Roman" w:eastAsia="宋体" w:cs="Times New Roman"/>
                <w:color w:val="000000"/>
                <w:szCs w:val="21"/>
                <w:highlight w:val="none"/>
                <w:lang w:bidi="ar"/>
              </w:rPr>
              <w:t>采用304不锈钢制作；手柄：采用工程塑料制作。小号</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BB6A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F58B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63C94455">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495B">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32</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EA00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鱼鳞刨</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5963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3寸</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4BD61">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采用304不锈钢制作。3寸</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D907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6DCFA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只</w:t>
            </w:r>
          </w:p>
        </w:tc>
      </w:tr>
      <w:tr w14:paraId="65774E5E">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435A0">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33</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9D75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肉锤</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38B1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大号</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6119A">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采用304不锈钢制作。大号</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81AC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632E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只</w:t>
            </w:r>
          </w:p>
        </w:tc>
      </w:tr>
      <w:tr w14:paraId="3DF637DD">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9CA46">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34</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9FD7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水果刀</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EF41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10寸</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991A5">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采用304不锈钢制作。10寸</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7B7C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23C4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只</w:t>
            </w:r>
          </w:p>
        </w:tc>
      </w:tr>
      <w:tr w14:paraId="3861D350">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736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35</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66B9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打蛋器</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DAF6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12寸</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0B8C2">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采用304不锈钢制作。12寸</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8252B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0910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7CCBD50A">
        <w:tblPrEx>
          <w:tblCellMar>
            <w:top w:w="0" w:type="dxa"/>
            <w:left w:w="108" w:type="dxa"/>
            <w:bottom w:w="0" w:type="dxa"/>
            <w:right w:w="108" w:type="dxa"/>
          </w:tblCellMar>
        </w:tblPrEx>
        <w:trPr>
          <w:gridAfter w:val="1"/>
          <w:wAfter w:w="45" w:type="dxa"/>
          <w:trHeight w:val="525"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0BC0B">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36</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25D1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油石</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B157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10寸</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AAA1E">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形状：长方形；材质：采用金刚砂制作。10寸</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888B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F128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只</w:t>
            </w:r>
          </w:p>
        </w:tc>
      </w:tr>
      <w:tr w14:paraId="348BDB14">
        <w:tblPrEx>
          <w:tblCellMar>
            <w:top w:w="0" w:type="dxa"/>
            <w:left w:w="108" w:type="dxa"/>
            <w:bottom w:w="0" w:type="dxa"/>
            <w:right w:w="108" w:type="dxa"/>
          </w:tblCellMar>
        </w:tblPrEx>
        <w:trPr>
          <w:gridAfter w:val="1"/>
          <w:wAfter w:w="45" w:type="dxa"/>
          <w:trHeight w:val="51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AAB7A">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37</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A15E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耐高温手套</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A95B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大号</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3A475">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材料：防火布、优质隔热棉。大号</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CAF8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4</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00BE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副</w:t>
            </w:r>
          </w:p>
        </w:tc>
      </w:tr>
      <w:tr w14:paraId="413F8027">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F71D0">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38</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3E18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拖把</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64CD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60cm</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C4420">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长条棉布拖</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39B4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4D9C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5CD0B807">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6B5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39</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A128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防水手套</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F6D5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加长</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258F8">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加长防水</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9E91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62A06">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双</w:t>
            </w:r>
          </w:p>
        </w:tc>
      </w:tr>
      <w:tr w14:paraId="06FB3B5F">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FF18">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40</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0354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防水围裙</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66F9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加长</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5E0B2">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防水</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ECA3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7170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件</w:t>
            </w:r>
          </w:p>
        </w:tc>
      </w:tr>
      <w:tr w14:paraId="79C69F82">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7C20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41</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73CB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地刷</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B7A6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1.2m</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19D5F">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20CM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A7DE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6</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E128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1FE2783F">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B0E5">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42</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4134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毛巾</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82D18">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F4D13">
            <w:pPr>
              <w:spacing w:after="62"/>
              <w:jc w:val="left"/>
              <w:rPr>
                <w:rFonts w:ascii="Times New Roman" w:hAnsi="Times New Roman" w:eastAsia="宋体" w:cs="Times New Roman"/>
                <w:color w:val="000000"/>
                <w:szCs w:val="21"/>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99209">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2CE3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块</w:t>
            </w:r>
          </w:p>
        </w:tc>
      </w:tr>
      <w:tr w14:paraId="22839D23">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A6AD">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43</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8A2E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水鞋</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8688D">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3EC8C">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38/39/40/41/42各2双</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9135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F7670">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双</w:t>
            </w:r>
          </w:p>
        </w:tc>
      </w:tr>
      <w:tr w14:paraId="603B304E">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172A">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44</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906C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马斗</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17A49">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3E89E">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304不锈钢材质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22C2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E422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3D2EC683">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DB272">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45</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A076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油缸</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AFB61">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1DB2D">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304不锈钢材质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E370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61D9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1E126950">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9AFD1">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46</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8C24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调料缸</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A2230">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E719B">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304不锈钢材质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AB09F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69D3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68CF3871">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C88F2">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47</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32F9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小勺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E90F1">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B814C">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304不锈钢材质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DF7E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0151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把</w:t>
            </w:r>
          </w:p>
        </w:tc>
      </w:tr>
      <w:tr w14:paraId="4507710A">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64C5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48</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FCCF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密格平框</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D03F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50*50cm</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D399E">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密胺材质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FF63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48D3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0A854456">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1617">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49</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B317E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杯框</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E2A3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50*50cm</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3A3C7">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密胺材质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7CED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10</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9973B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0D9E618C">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B534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50</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082B4">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磨刀石</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D50B8">
            <w:pPr>
              <w:spacing w:after="62"/>
              <w:jc w:val="center"/>
              <w:rPr>
                <w:rFonts w:ascii="Times New Roman" w:hAnsi="Times New Roman" w:eastAsia="宋体" w:cs="Times New Roman"/>
                <w:color w:val="000000"/>
                <w:szCs w:val="21"/>
                <w:highlight w:val="none"/>
              </w:rPr>
            </w:pP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5F928">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80木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AA207">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11FDF3">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45D76BCD">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CB4F">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51</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25DF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不锈钢保温桶</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81A3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40CM</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2C10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40CM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7A151">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ED762">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1CBC4C29">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3368">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52</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9AEFB">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不锈钢保温桶</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2C7DF">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50CM</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6748A">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50CM</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9AE68">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5</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29FFE">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个</w:t>
            </w:r>
          </w:p>
        </w:tc>
      </w:tr>
      <w:tr w14:paraId="44C84D38">
        <w:tblPrEx>
          <w:tblCellMar>
            <w:top w:w="0" w:type="dxa"/>
            <w:left w:w="108" w:type="dxa"/>
            <w:bottom w:w="0" w:type="dxa"/>
            <w:right w:w="108" w:type="dxa"/>
          </w:tblCellMar>
        </w:tblPrEx>
        <w:trPr>
          <w:gridAfter w:val="1"/>
          <w:wAfter w:w="45" w:type="dxa"/>
          <w:trHeight w:val="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57963">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53</w:t>
            </w:r>
          </w:p>
        </w:tc>
        <w:tc>
          <w:tcPr>
            <w:tcW w:w="168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D79C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筷子消毒机</w:t>
            </w:r>
          </w:p>
        </w:tc>
        <w:tc>
          <w:tcPr>
            <w:tcW w:w="338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9C59C">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285*335*240</w:t>
            </w:r>
          </w:p>
        </w:tc>
        <w:tc>
          <w:tcPr>
            <w:tcW w:w="64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385AF">
            <w:pPr>
              <w:widowControl/>
              <w:spacing w:after="6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臭氧消毒，自动出筷</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F2A25">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8</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03E8D">
            <w:pPr>
              <w:widowControl/>
              <w:spacing w:after="62"/>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台</w:t>
            </w:r>
          </w:p>
        </w:tc>
      </w:tr>
      <w:tr w14:paraId="7E7DD1A2">
        <w:tblPrEx>
          <w:tblCellMar>
            <w:top w:w="0" w:type="dxa"/>
            <w:left w:w="108" w:type="dxa"/>
            <w:bottom w:w="0" w:type="dxa"/>
            <w:right w:w="108" w:type="dxa"/>
          </w:tblCellMar>
        </w:tblPrEx>
        <w:trPr>
          <w:trHeight w:val="360" w:hRule="atLeast"/>
        </w:trPr>
        <w:tc>
          <w:tcPr>
            <w:tcW w:w="14045" w:type="dxa"/>
            <w:gridSpan w:val="11"/>
            <w:tcBorders>
              <w:top w:val="nil"/>
              <w:left w:val="nil"/>
              <w:bottom w:val="nil"/>
              <w:right w:val="nil"/>
            </w:tcBorders>
            <w:shd w:val="clear" w:color="auto" w:fill="auto"/>
            <w:noWrap/>
            <w:vAlign w:val="center"/>
          </w:tcPr>
          <w:p w14:paraId="534DC75C">
            <w:pPr>
              <w:widowControl/>
              <w:spacing w:after="62"/>
              <w:jc w:val="center"/>
              <w:rPr>
                <w:rFonts w:ascii="Times New Roman" w:hAnsi="Times New Roman" w:eastAsia="方正公文楷体" w:cs="Times New Roman"/>
                <w:b/>
                <w:bCs/>
                <w:color w:val="000000"/>
                <w:sz w:val="28"/>
                <w:szCs w:val="28"/>
                <w:highlight w:val="none"/>
              </w:rPr>
            </w:pPr>
            <w:r>
              <w:rPr>
                <w:rFonts w:ascii="Times New Roman" w:hAnsi="Times New Roman" w:eastAsia="方正公文楷体" w:cs="Times New Roman"/>
                <w:b/>
                <w:bCs/>
                <w:color w:val="000000"/>
                <w:sz w:val="28"/>
                <w:szCs w:val="28"/>
                <w:highlight w:val="none"/>
                <w:lang w:bidi="ar"/>
              </w:rPr>
              <w:t>③食堂桌椅采购清单及技术参数</w:t>
            </w:r>
          </w:p>
        </w:tc>
      </w:tr>
      <w:tr w14:paraId="5B9D49D8">
        <w:tblPrEx>
          <w:tblCellMar>
            <w:top w:w="0" w:type="dxa"/>
            <w:left w:w="108" w:type="dxa"/>
            <w:bottom w:w="0" w:type="dxa"/>
            <w:right w:w="108" w:type="dxa"/>
          </w:tblCellMar>
        </w:tblPrEx>
        <w:trPr>
          <w:trHeight w:val="270" w:hRule="atLeast"/>
        </w:trPr>
        <w:tc>
          <w:tcPr>
            <w:tcW w:w="86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C7F7D">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序号</w:t>
            </w:r>
          </w:p>
        </w:tc>
        <w:tc>
          <w:tcPr>
            <w:tcW w:w="11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7D57D">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名称</w:t>
            </w:r>
          </w:p>
        </w:tc>
        <w:tc>
          <w:tcPr>
            <w:tcW w:w="217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BF04">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规格型号</w:t>
            </w:r>
          </w:p>
        </w:tc>
        <w:tc>
          <w:tcPr>
            <w:tcW w:w="80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A3AE4">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技术参数</w:t>
            </w:r>
          </w:p>
        </w:tc>
        <w:tc>
          <w:tcPr>
            <w:tcW w:w="9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8B74E">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数量</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6FF80">
            <w:pPr>
              <w:widowControl/>
              <w:spacing w:after="62"/>
              <w:jc w:val="center"/>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单位</w:t>
            </w:r>
          </w:p>
        </w:tc>
      </w:tr>
      <w:tr w14:paraId="4C67FFE9">
        <w:tblPrEx>
          <w:tblCellMar>
            <w:top w:w="0" w:type="dxa"/>
            <w:left w:w="108" w:type="dxa"/>
            <w:bottom w:w="0" w:type="dxa"/>
            <w:right w:w="108" w:type="dxa"/>
          </w:tblCellMar>
        </w:tblPrEx>
        <w:trPr>
          <w:trHeight w:val="2779" w:hRule="atLeast"/>
        </w:trPr>
        <w:tc>
          <w:tcPr>
            <w:tcW w:w="86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A601">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w:t>
            </w:r>
          </w:p>
        </w:tc>
        <w:tc>
          <w:tcPr>
            <w:tcW w:w="1544"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6E6FA">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翻转式四人连座折叠座椅</w:t>
            </w:r>
          </w:p>
        </w:tc>
        <w:tc>
          <w:tcPr>
            <w:tcW w:w="1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93015">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1200*1400*762</w:t>
            </w:r>
          </w:p>
          <w:p w14:paraId="3CA4C1ED">
            <w:pPr>
              <w:pStyle w:val="2"/>
              <w:ind w:left="0" w:firstLine="0"/>
              <w:jc w:val="both"/>
              <w:rPr>
                <w:rFonts w:hint="eastAsia" w:eastAsia="宋体"/>
                <w:highlight w:val="none"/>
              </w:rPr>
            </w:pPr>
            <w:r>
              <w:rPr>
                <w:rFonts w:hint="eastAsia" w:ascii="Times New Roman" w:eastAsia="宋体" w:cs="Times New Roman"/>
                <w:b/>
                <w:bCs/>
                <w:color w:val="000000"/>
                <w:sz w:val="21"/>
                <w:szCs w:val="24"/>
                <w:highlight w:val="none"/>
                <w:lang w:eastAsia="zh-CN" w:bidi="ar"/>
              </w:rPr>
              <w:t>（±3%</w:t>
            </w:r>
            <w:r>
              <w:rPr>
                <w:rFonts w:hint="eastAsia" w:ascii="Times New Roman" w:eastAsia="宋体" w:cs="Times New Roman"/>
                <w:b/>
                <w:bCs/>
                <w:color w:val="000000"/>
                <w:sz w:val="21"/>
                <w:szCs w:val="24"/>
                <w:highlight w:val="none"/>
                <w:lang w:val="en-US" w:eastAsia="zh-CN" w:bidi="ar"/>
              </w:rPr>
              <w:t>之内</w:t>
            </w:r>
            <w:r>
              <w:rPr>
                <w:rFonts w:hint="eastAsia" w:ascii="Times New Roman" w:eastAsia="宋体" w:cs="Times New Roman"/>
                <w:b/>
                <w:bCs/>
                <w:color w:val="000000"/>
                <w:sz w:val="21"/>
                <w:szCs w:val="24"/>
                <w:highlight w:val="none"/>
                <w:lang w:eastAsia="zh-CN" w:bidi="ar"/>
              </w:rPr>
              <w:t>）</w:t>
            </w:r>
          </w:p>
        </w:tc>
        <w:tc>
          <w:tcPr>
            <w:tcW w:w="802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8E446">
            <w:pPr>
              <w:pStyle w:val="2"/>
              <w:keepNext w:val="0"/>
              <w:keepLines w:val="0"/>
              <w:pageBreakBefore w:val="0"/>
              <w:widowControl w:val="0"/>
              <w:spacing w:line="360" w:lineRule="exact"/>
              <w:ind w:left="0" w:firstLine="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1.桌面采用抗倍特板制作，桌面尺寸</w:t>
            </w:r>
            <w:r>
              <w:rPr>
                <w:rFonts w:hint="eastAsia" w:ascii="Times New Roman" w:eastAsia="宋体" w:cs="Times New Roman"/>
                <w:color w:val="000000"/>
                <w:sz w:val="24"/>
                <w:highlight w:val="none"/>
                <w:lang w:eastAsia="zh-CN" w:bidi="ar"/>
              </w:rPr>
              <w:t>：</w:t>
            </w:r>
            <w:r>
              <w:rPr>
                <w:rFonts w:hint="eastAsia" w:ascii="Times New Roman" w:hAnsi="Times New Roman" w:eastAsia="宋体" w:cs="Times New Roman"/>
                <w:color w:val="000000"/>
                <w:sz w:val="24"/>
                <w:highlight w:val="none"/>
                <w:lang w:bidi="ar"/>
              </w:rPr>
              <w:t>1200mm*600mm*12mm，桌面高762mm，颜色荷花白，面板四周采用CNC修边，四周倒角，圆润光滑不得有任何毛边。</w:t>
            </w:r>
          </w:p>
          <w:p w14:paraId="61F1CE28">
            <w:pPr>
              <w:pStyle w:val="2"/>
              <w:keepNext w:val="0"/>
              <w:keepLines w:val="0"/>
              <w:pageBreakBefore w:val="0"/>
              <w:widowControl w:val="0"/>
              <w:spacing w:line="360" w:lineRule="exact"/>
              <w:ind w:left="0" w:firstLine="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2.主框架采用SUS304材质50mm*50mm*1.5mm方管，中间连接采用SUS304材质50mm*50mm*1.5mm方管，托架采用SUS304材质25mm*50mm*1.5mm方管，翻转椅架采用SUS304材质直径38mm厚度3.0mm圆管。</w:t>
            </w:r>
          </w:p>
          <w:p w14:paraId="575654CE">
            <w:pPr>
              <w:pStyle w:val="2"/>
              <w:keepNext w:val="0"/>
              <w:keepLines w:val="0"/>
              <w:pageBreakBefore w:val="0"/>
              <w:widowControl w:val="0"/>
              <w:spacing w:line="360" w:lineRule="exact"/>
              <w:ind w:left="0" w:firstLine="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3.坐垫采用PP材质，直径300mm，坐垫高450mm，颜色为草绿色、棕色</w:t>
            </w:r>
            <w:r>
              <w:rPr>
                <w:rFonts w:hint="eastAsia" w:ascii="Times New Roman" w:eastAsia="宋体" w:cs="Times New Roman"/>
                <w:color w:val="000000"/>
                <w:sz w:val="24"/>
                <w:highlight w:val="none"/>
                <w:lang w:eastAsia="zh-CN" w:bidi="ar"/>
              </w:rPr>
              <w:t>、蓝色</w:t>
            </w:r>
            <w:r>
              <w:rPr>
                <w:rFonts w:hint="eastAsia" w:ascii="Times New Roman" w:eastAsia="宋体" w:cs="Times New Roman"/>
                <w:color w:val="000000"/>
                <w:sz w:val="24"/>
                <w:highlight w:val="none"/>
                <w:lang w:val="en-US" w:eastAsia="zh-CN" w:bidi="ar"/>
              </w:rPr>
              <w:t>等颜色</w:t>
            </w:r>
            <w:r>
              <w:rPr>
                <w:rFonts w:hint="eastAsia" w:ascii="Times New Roman" w:hAnsi="Times New Roman" w:eastAsia="宋体" w:cs="Times New Roman"/>
                <w:color w:val="000000"/>
                <w:sz w:val="24"/>
                <w:highlight w:val="none"/>
                <w:lang w:bidi="ar"/>
              </w:rPr>
              <w:t>，</w:t>
            </w:r>
            <w:r>
              <w:rPr>
                <w:rFonts w:hint="eastAsia" w:ascii="Times New Roman" w:hAnsi="Times New Roman" w:eastAsia="宋体" w:cs="Times New Roman"/>
                <w:b/>
                <w:bCs/>
                <w:color w:val="000000"/>
                <w:sz w:val="24"/>
                <w:highlight w:val="none"/>
                <w:lang w:bidi="ar"/>
              </w:rPr>
              <w:t>坐垫颜色由学校确定后制作</w:t>
            </w:r>
            <w:r>
              <w:rPr>
                <w:rFonts w:hint="eastAsia" w:ascii="Times New Roman" w:hAnsi="Times New Roman" w:eastAsia="宋体" w:cs="Times New Roman"/>
                <w:color w:val="000000"/>
                <w:sz w:val="24"/>
                <w:highlight w:val="none"/>
                <w:lang w:bidi="ar"/>
              </w:rPr>
              <w:t>。</w:t>
            </w:r>
          </w:p>
          <w:p w14:paraId="204C2B2B">
            <w:pPr>
              <w:pStyle w:val="2"/>
              <w:keepNext w:val="0"/>
              <w:keepLines w:val="0"/>
              <w:pageBreakBefore w:val="0"/>
              <w:widowControl w:val="0"/>
              <w:spacing w:line="360" w:lineRule="exact"/>
              <w:ind w:left="0" w:firstLine="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4.桌角轮子采用四个移动刹车静音车轮。</w:t>
            </w:r>
          </w:p>
          <w:p w14:paraId="5B5A8B1A">
            <w:pPr>
              <w:pStyle w:val="2"/>
              <w:keepNext w:val="0"/>
              <w:keepLines w:val="0"/>
              <w:pageBreakBefore w:val="0"/>
              <w:widowControl w:val="0"/>
              <w:numPr>
                <w:ilvl w:val="0"/>
                <w:numId w:val="0"/>
              </w:numPr>
              <w:spacing w:line="3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5.桌面背面有十字加强筋</w:t>
            </w:r>
            <w:r>
              <w:rPr>
                <w:rFonts w:hint="eastAsia" w:ascii="Times New Roman" w:eastAsia="宋体" w:cs="Times New Roman"/>
                <w:color w:val="000000"/>
                <w:sz w:val="24"/>
                <w:highlight w:val="none"/>
                <w:lang w:eastAsia="zh-CN" w:bidi="ar"/>
              </w:rPr>
              <w:t>，加强筋与主骨架焊接牢固，无变形、无脱焊</w:t>
            </w:r>
            <w:r>
              <w:rPr>
                <w:rFonts w:hint="eastAsia" w:ascii="Times New Roman" w:hAnsi="Times New Roman" w:eastAsia="宋体" w:cs="Times New Roman"/>
                <w:color w:val="000000"/>
                <w:sz w:val="24"/>
                <w:highlight w:val="none"/>
                <w:lang w:bidi="ar"/>
              </w:rPr>
              <w:t>。</w:t>
            </w:r>
          </w:p>
          <w:p w14:paraId="49A5EE22">
            <w:pPr>
              <w:pStyle w:val="2"/>
              <w:keepNext w:val="0"/>
              <w:keepLines w:val="0"/>
              <w:pageBreakBefore w:val="0"/>
              <w:widowControl w:val="0"/>
              <w:numPr>
                <w:ilvl w:val="0"/>
                <w:numId w:val="0"/>
              </w:numPr>
              <w:spacing w:line="360" w:lineRule="exact"/>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6.</w:t>
            </w:r>
            <w:r>
              <w:rPr>
                <w:rFonts w:hint="eastAsia" w:ascii="Times New Roman" w:hAnsi="Times New Roman" w:eastAsia="宋体" w:cs="Times New Roman"/>
                <w:color w:val="000000"/>
                <w:sz w:val="24"/>
                <w:highlight w:val="none"/>
                <w:lang w:val="en-US" w:eastAsia="zh-CN" w:bidi="ar"/>
              </w:rPr>
              <w:t>所有金属连接点均为满焊</w:t>
            </w:r>
            <w:r>
              <w:rPr>
                <w:rFonts w:hint="eastAsia" w:ascii="Times New Roman" w:eastAsia="宋体" w:cs="Times New Roman"/>
                <w:color w:val="000000"/>
                <w:sz w:val="24"/>
                <w:highlight w:val="none"/>
                <w:lang w:val="en-US" w:eastAsia="zh-CN" w:bidi="ar"/>
              </w:rPr>
              <w:t>，翻转机构转轴、螺丝等配件材质均匀。</w:t>
            </w:r>
          </w:p>
          <w:p w14:paraId="6779B5E5">
            <w:pPr>
              <w:pStyle w:val="2"/>
              <w:keepNext w:val="0"/>
              <w:keepLines w:val="0"/>
              <w:pageBreakBefore w:val="0"/>
              <w:widowControl w:val="0"/>
              <w:spacing w:line="360" w:lineRule="exact"/>
              <w:ind w:left="0" w:firstLine="0"/>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7.目测检查所有部件无锈蚀、无毛刺，无裂纹、无气泡、无明显色差，所有紧固件无松动，徒手触摸座椅所有边角、焊接点、螺丝孔位及翻转机构活动部位，无刮手感觉。</w:t>
            </w:r>
          </w:p>
          <w:p w14:paraId="59C5767E">
            <w:pPr>
              <w:pStyle w:val="2"/>
              <w:keepNext w:val="0"/>
              <w:keepLines w:val="0"/>
              <w:pageBreakBefore w:val="0"/>
              <w:widowControl w:val="0"/>
              <w:spacing w:line="360" w:lineRule="exact"/>
              <w:ind w:left="0" w:firstLine="0"/>
              <w:rPr>
                <w:rFonts w:hint="default"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8.翻转顺畅、静置稳固、承重不变形；座椅置于水平地面，四脚（或底座）同时着地，无晃动。</w:t>
            </w:r>
          </w:p>
          <w:p w14:paraId="54AA39EC">
            <w:pPr>
              <w:pStyle w:val="2"/>
              <w:keepNext w:val="0"/>
              <w:keepLines w:val="0"/>
              <w:pageBreakBefore w:val="0"/>
              <w:widowControl w:val="0"/>
              <w:spacing w:line="360" w:lineRule="exact"/>
              <w:ind w:left="0" w:firstLine="0"/>
              <w:rPr>
                <w:rFonts w:hint="default"/>
                <w:color w:val="000000" w:themeColor="text1"/>
                <w:highlight w:val="none"/>
                <w14:textFill>
                  <w14:solidFill>
                    <w14:schemeClr w14:val="tx1"/>
                  </w14:solidFill>
                </w14:textFill>
              </w:rPr>
            </w:pPr>
            <w:r>
              <w:rPr>
                <w:rFonts w:hint="eastAsia" w:ascii="Times New Roman" w:eastAsia="宋体" w:cs="Times New Roman"/>
                <w:color w:val="000000" w:themeColor="text1"/>
                <w:sz w:val="24"/>
                <w:highlight w:val="none"/>
                <w:lang w:val="en-US" w:eastAsia="zh-CN" w:bidi="ar"/>
                <w14:textFill>
                  <w14:solidFill>
                    <w14:schemeClr w14:val="tx1"/>
                  </w14:solidFill>
                </w14:textFill>
              </w:rPr>
              <w:t>9.</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尺寸误差在</w:t>
            </w:r>
            <w:r>
              <w:rPr>
                <w:rFonts w:hint="eastAsia" w:ascii="Times New Roman" w:eastAsia="宋体" w:cs="Times New Roman"/>
                <w:b/>
                <w:bCs/>
                <w:color w:val="000000" w:themeColor="text1"/>
                <w:sz w:val="21"/>
                <w:szCs w:val="24"/>
                <w:highlight w:val="none"/>
                <w:lang w:eastAsia="zh-CN" w:bidi="ar"/>
                <w14:textFill>
                  <w14:solidFill>
                    <w14:schemeClr w14:val="tx1"/>
                  </w14:solidFill>
                </w14:textFill>
              </w:rPr>
              <w:t>±3%</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之内</w:t>
            </w:r>
            <w:r>
              <w:rPr>
                <w:rFonts w:hint="eastAsia" w:ascii="Times New Roman" w:eastAsia="宋体" w:cs="Times New Roman"/>
                <w:color w:val="000000" w:themeColor="text1"/>
                <w:sz w:val="24"/>
                <w:highlight w:val="none"/>
                <w:lang w:val="en-US" w:eastAsia="zh-CN" w:bidi="ar"/>
                <w14:textFill>
                  <w14:solidFill>
                    <w14:schemeClr w14:val="tx1"/>
                  </w14:solidFill>
                </w14:textFill>
              </w:rPr>
              <w:t>，参考图片如下：</w:t>
            </w:r>
          </w:p>
          <w:p w14:paraId="3B4462F2">
            <w:pPr>
              <w:pStyle w:val="2"/>
              <w:numPr>
                <w:ilvl w:val="0"/>
                <w:numId w:val="0"/>
              </w:numPr>
              <w:rPr>
                <w:rFonts w:hint="default" w:ascii="Times New Roman" w:eastAsia="宋体" w:cs="Times New Roman"/>
                <w:color w:val="000000"/>
                <w:sz w:val="24"/>
                <w:highlight w:val="none"/>
              </w:rPr>
            </w:pPr>
            <w:r>
              <w:rPr>
                <w:rFonts w:ascii="Times New Roman" w:hAnsi="Times New Roman" w:eastAsia="方正公文仿宋" w:cs="Times New Roman"/>
                <w:sz w:val="28"/>
                <w:szCs w:val="28"/>
                <w:highlight w:val="none"/>
              </w:rPr>
              <w:drawing>
                <wp:inline distT="0" distB="0" distL="0" distR="0">
                  <wp:extent cx="4017645" cy="1838325"/>
                  <wp:effectExtent l="0" t="0" r="1905" b="9525"/>
                  <wp:docPr id="8" name="图片 7" descr="09821d09-4b54-4a1a-b430-5046e610c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09821d09-4b54-4a1a-b430-5046e610cf30"/>
                          <pic:cNvPicPr>
                            <a:picLocks noChangeAspect="1"/>
                          </pic:cNvPicPr>
                        </pic:nvPicPr>
                        <pic:blipFill>
                          <a:blip r:embed="rId16"/>
                          <a:stretch>
                            <a:fillRect/>
                          </a:stretch>
                        </pic:blipFill>
                        <pic:spPr>
                          <a:xfrm>
                            <a:off x="0" y="0"/>
                            <a:ext cx="4017644" cy="1838325"/>
                          </a:xfrm>
                          <a:prstGeom prst="rect">
                            <a:avLst/>
                          </a:prstGeom>
                        </pic:spPr>
                      </pic:pic>
                    </a:graphicData>
                  </a:graphic>
                </wp:inline>
              </w:drawing>
            </w:r>
          </w:p>
        </w:tc>
        <w:tc>
          <w:tcPr>
            <w:tcW w:w="96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39850">
            <w:pPr>
              <w:widowControl/>
              <w:spacing w:after="62"/>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FF0000"/>
                <w:sz w:val="24"/>
                <w:highlight w:val="none"/>
                <w:lang w:bidi="ar"/>
              </w:rPr>
              <w:t>624</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BF4C9">
            <w:pPr>
              <w:widowControl/>
              <w:spacing w:after="62"/>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张</w:t>
            </w:r>
          </w:p>
        </w:tc>
      </w:tr>
    </w:tbl>
    <w:p w14:paraId="73EAD3C9">
      <w:pPr>
        <w:pStyle w:val="2"/>
        <w:spacing w:after="62" w:line="240" w:lineRule="auto"/>
        <w:ind w:firstLine="0"/>
        <w:rPr>
          <w:rFonts w:ascii="Times New Roman" w:cs="Times New Roman"/>
          <w:highlight w:val="none"/>
        </w:rPr>
        <w:sectPr>
          <w:pgSz w:w="16838" w:h="11906" w:orient="landscape"/>
          <w:pgMar w:top="1417" w:right="1417" w:bottom="1417" w:left="1417" w:header="851" w:footer="992" w:gutter="0"/>
          <w:cols w:space="425" w:num="1"/>
          <w:docGrid w:linePitch="360" w:charSpace="0"/>
        </w:sectPr>
      </w:pPr>
    </w:p>
    <w:p w14:paraId="02B8C6B1">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（四）采购标的数量、采购项目交付或者实施的时间和地点</w:t>
      </w:r>
    </w:p>
    <w:p w14:paraId="6F4CF0A2">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1.</w:t>
      </w:r>
      <w:r>
        <w:rPr>
          <w:rFonts w:ascii="Times New Roman" w:hAnsi="Times New Roman" w:eastAsia="仿宋" w:cs="Times New Roman"/>
          <w:sz w:val="28"/>
          <w:szCs w:val="28"/>
          <w:highlight w:val="none"/>
        </w:rPr>
        <w:t>标的数量：食堂设备清单及技术要求详见附件</w:t>
      </w:r>
    </w:p>
    <w:p w14:paraId="5782B678">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2.</w:t>
      </w:r>
      <w:r>
        <w:rPr>
          <w:rFonts w:ascii="Times New Roman" w:hAnsi="Times New Roman" w:eastAsia="仿宋" w:cs="Times New Roman"/>
          <w:sz w:val="28"/>
          <w:szCs w:val="28"/>
          <w:highlight w:val="none"/>
        </w:rPr>
        <w:t>供货周期：签订合同后30天内完成供货安装调试</w:t>
      </w:r>
      <w:r>
        <w:rPr>
          <w:rFonts w:hint="eastAsia" w:eastAsia="仿宋" w:cs="Times New Roman"/>
          <w:sz w:val="28"/>
          <w:szCs w:val="28"/>
          <w:highlight w:val="none"/>
          <w:lang w:eastAsia="zh-CN"/>
        </w:rPr>
        <w:t>（</w:t>
      </w:r>
      <w:r>
        <w:rPr>
          <w:rFonts w:hint="eastAsia" w:eastAsia="仿宋" w:cs="Times New Roman"/>
          <w:sz w:val="28"/>
          <w:szCs w:val="28"/>
          <w:highlight w:val="none"/>
          <w:lang w:val="en-US" w:eastAsia="zh-CN"/>
        </w:rPr>
        <w:t>安装应遵循食堂平面图详见采购公告附件</w:t>
      </w:r>
      <w:r>
        <w:rPr>
          <w:rFonts w:hint="eastAsia" w:eastAsia="仿宋" w:cs="Times New Roman"/>
          <w:sz w:val="28"/>
          <w:szCs w:val="28"/>
          <w:highlight w:val="none"/>
          <w:lang w:eastAsia="zh-CN"/>
        </w:rPr>
        <w:t>）</w:t>
      </w:r>
      <w:r>
        <w:rPr>
          <w:rFonts w:ascii="Times New Roman" w:hAnsi="Times New Roman" w:eastAsia="仿宋" w:cs="Times New Roman"/>
          <w:sz w:val="28"/>
          <w:szCs w:val="28"/>
          <w:highlight w:val="none"/>
        </w:rPr>
        <w:t>，并通过采购人验收。</w:t>
      </w:r>
    </w:p>
    <w:p w14:paraId="222D1A9A">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3.</w:t>
      </w:r>
      <w:r>
        <w:rPr>
          <w:rFonts w:ascii="Times New Roman" w:hAnsi="Times New Roman" w:eastAsia="仿宋" w:cs="Times New Roman"/>
          <w:sz w:val="28"/>
          <w:szCs w:val="28"/>
          <w:highlight w:val="none"/>
        </w:rPr>
        <w:t>交货地点：南通市田家炳初级中学南园校区（南园路21号），具体按采购人指定地点送货、安装。</w:t>
      </w:r>
    </w:p>
    <w:p w14:paraId="6440E6AD">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（五）采购标的需满足的服务标准、期限、效率等要求</w:t>
      </w:r>
    </w:p>
    <w:p w14:paraId="5BA3749B">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1.</w:t>
      </w:r>
      <w:r>
        <w:rPr>
          <w:rFonts w:ascii="Times New Roman" w:hAnsi="Times New Roman" w:eastAsia="仿宋" w:cs="Times New Roman"/>
          <w:sz w:val="28"/>
          <w:szCs w:val="28"/>
          <w:highlight w:val="none"/>
        </w:rPr>
        <w:t>投标人应保证货物是全新、未使用过的原厂合格产品，并完全符合投标文件的质量、规格和参数的要求。</w:t>
      </w:r>
    </w:p>
    <w:p w14:paraId="57B5EDD9">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2.</w:t>
      </w:r>
      <w:r>
        <w:rPr>
          <w:rFonts w:ascii="Times New Roman" w:hAnsi="Times New Roman" w:eastAsia="仿宋" w:cs="Times New Roman"/>
          <w:sz w:val="28"/>
          <w:szCs w:val="28"/>
          <w:highlight w:val="none"/>
        </w:rPr>
        <w:t>投标人应保证其货物在正确安装、正常使用下，在其使用寿命期内应具有满意的性能。</w:t>
      </w:r>
    </w:p>
    <w:p w14:paraId="79DE84F5">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3.</w:t>
      </w:r>
      <w:r>
        <w:rPr>
          <w:rFonts w:ascii="Times New Roman" w:hAnsi="Times New Roman" w:eastAsia="仿宋" w:cs="Times New Roman"/>
          <w:sz w:val="28"/>
          <w:szCs w:val="28"/>
          <w:highlight w:val="none"/>
        </w:rPr>
        <w:t>投标人必须不低于本采购文件所提供的技术指标进行技术响应（《技术要求响应及偏离表》必须列明产品名称、品牌、具体尺寸、具体规格参数以及《技术要求》中提出的其他内容，以及采购文件要求提供的检测报告、产品认证等技术参数佐证材料），投标人照搬或者响应内容不全或技术参数不明确或不满足要求</w:t>
      </w:r>
      <w:r>
        <w:rPr>
          <w:rFonts w:hint="eastAsia" w:ascii="Times New Roman" w:hAnsi="Times New Roman" w:eastAsia="仿宋" w:cs="Times New Roman"/>
          <w:sz w:val="28"/>
          <w:szCs w:val="28"/>
          <w:highlight w:val="none"/>
          <w:lang w:eastAsia="zh-CN"/>
        </w:rPr>
        <w:t>，或者</w:t>
      </w:r>
      <w:r>
        <w:rPr>
          <w:rFonts w:ascii="Times New Roman" w:hAnsi="Times New Roman" w:eastAsia="仿宋" w:cs="Times New Roman"/>
          <w:sz w:val="28"/>
          <w:szCs w:val="28"/>
          <w:highlight w:val="none"/>
        </w:rPr>
        <w:t>未按采购文件要求提供响应佐证材料的，均视为未实质性响应。</w:t>
      </w:r>
    </w:p>
    <w:p w14:paraId="23D0EA07">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（六）采购标的验收标准</w:t>
      </w:r>
      <w:r>
        <w:rPr>
          <w:rFonts w:ascii="Times New Roman" w:hAnsi="Times New Roman" w:eastAsia="仿宋" w:cs="Times New Roman"/>
          <w:sz w:val="28"/>
          <w:szCs w:val="28"/>
          <w:highlight w:val="none"/>
        </w:rPr>
        <w:tab/>
      </w:r>
    </w:p>
    <w:p w14:paraId="2B8642F9">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1.</w:t>
      </w:r>
      <w:r>
        <w:rPr>
          <w:rFonts w:ascii="Times New Roman" w:hAnsi="Times New Roman" w:eastAsia="仿宋" w:cs="Times New Roman"/>
          <w:sz w:val="28"/>
          <w:szCs w:val="28"/>
          <w:highlight w:val="none"/>
        </w:rPr>
        <w:t>在接到供应商以书面形式提出验收申请后，在5个工作日内及时组织相关专业技术人员，按国家制造和安装的标准要求执行，必要时</w:t>
      </w:r>
      <w:r>
        <w:rPr>
          <w:rFonts w:hint="eastAsia" w:ascii="Times New Roman" w:hAnsi="Times New Roman" w:eastAsia="仿宋" w:cs="Times New Roman"/>
          <w:sz w:val="28"/>
          <w:szCs w:val="28"/>
          <w:highlight w:val="none"/>
          <w:lang w:eastAsia="zh-CN"/>
        </w:rPr>
        <w:t>邀请</w:t>
      </w:r>
      <w:r>
        <w:rPr>
          <w:rFonts w:hint="eastAsia" w:ascii="Times New Roman" w:hAnsi="Times New Roman" w:eastAsia="仿宋" w:cs="Times New Roman"/>
          <w:sz w:val="28"/>
          <w:szCs w:val="28"/>
          <w:highlight w:val="none"/>
        </w:rPr>
        <w:t>设计公司</w:t>
      </w:r>
      <w:r>
        <w:rPr>
          <w:rFonts w:hint="eastAsia" w:ascii="Times New Roman" w:hAnsi="Times New Roman" w:eastAsia="仿宋" w:cs="Times New Roman"/>
          <w:sz w:val="28"/>
          <w:szCs w:val="28"/>
          <w:highlight w:val="none"/>
          <w:lang w:val="en-US" w:eastAsia="zh-CN"/>
        </w:rPr>
        <w:t>及</w:t>
      </w:r>
      <w:r>
        <w:rPr>
          <w:rFonts w:ascii="Times New Roman" w:hAnsi="Times New Roman" w:eastAsia="仿宋" w:cs="Times New Roman"/>
          <w:sz w:val="28"/>
          <w:szCs w:val="28"/>
          <w:highlight w:val="none"/>
        </w:rPr>
        <w:t>第三方质检等部门共同参与验收，并出具验收报告，作为支付货款的依据。</w:t>
      </w:r>
    </w:p>
    <w:p w14:paraId="573D5F48">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2.</w:t>
      </w:r>
      <w:r>
        <w:rPr>
          <w:rFonts w:ascii="Times New Roman" w:hAnsi="Times New Roman" w:eastAsia="仿宋" w:cs="Times New Roman"/>
          <w:sz w:val="28"/>
          <w:szCs w:val="28"/>
          <w:highlight w:val="none"/>
        </w:rPr>
        <w:t>所供产品交付使用时，供应商必须向需方提供产品说明书、质量保证书、保修卡、合格证等必须具备的相关资料和必备的附件。</w:t>
      </w:r>
    </w:p>
    <w:p w14:paraId="5B8283DF">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3.</w:t>
      </w:r>
      <w:r>
        <w:rPr>
          <w:rFonts w:ascii="Times New Roman" w:hAnsi="Times New Roman" w:eastAsia="仿宋" w:cs="Times New Roman"/>
          <w:sz w:val="28"/>
          <w:szCs w:val="28"/>
          <w:highlight w:val="none"/>
        </w:rPr>
        <w:t xml:space="preserve">中标人必须负责所采购产品的运输，并派有经验的技术人员到现场进行卸货、安装，经调试、检测合格后交付使用，其费用由中标人承担，包含在报价中。 </w:t>
      </w:r>
    </w:p>
    <w:p w14:paraId="68A31BA9">
      <w:pPr>
        <w:spacing w:after="62" w:line="460" w:lineRule="exact"/>
        <w:ind w:firstLine="560"/>
        <w:rPr>
          <w:rFonts w:ascii="Times New Roman" w:hAnsi="Times New Roman" w:eastAsia="仿宋" w:cs="Times New Roman"/>
          <w:sz w:val="28"/>
          <w:szCs w:val="28"/>
          <w:highlight w:val="none"/>
        </w:rPr>
        <w:sectPr>
          <w:footerReference r:id="rId12" w:type="first"/>
          <w:footerReference r:id="rId11" w:type="default"/>
          <w:pgSz w:w="11906" w:h="16838"/>
          <w:pgMar w:top="1418" w:right="1588" w:bottom="1418" w:left="1365" w:header="851" w:footer="907" w:gutter="0"/>
          <w:pgNumType w:start="20"/>
          <w:cols w:space="1701" w:num="1"/>
          <w:titlePg/>
          <w:docGrid w:linePitch="360" w:charSpace="0"/>
        </w:sectPr>
      </w:pPr>
      <w:r>
        <w:rPr>
          <w:rFonts w:hint="eastAsia" w:ascii="Times New Roman" w:hAnsi="Times New Roman" w:eastAsia="仿宋" w:cs="Times New Roman"/>
          <w:sz w:val="28"/>
          <w:szCs w:val="28"/>
          <w:highlight w:val="none"/>
          <w:lang w:eastAsia="zh-CN"/>
        </w:rPr>
        <w:t>4.</w:t>
      </w:r>
      <w:r>
        <w:rPr>
          <w:rFonts w:ascii="Times New Roman" w:hAnsi="Times New Roman" w:eastAsia="仿宋" w:cs="Times New Roman"/>
          <w:sz w:val="28"/>
          <w:szCs w:val="28"/>
          <w:highlight w:val="none"/>
        </w:rPr>
        <w:t>不锈钢材质焊接拼缝处应无明显缝隙，无虚焊，表面需打磨抛光处</w:t>
      </w:r>
    </w:p>
    <w:p w14:paraId="66E893F7">
      <w:pPr>
        <w:spacing w:after="62" w:line="460" w:lineRule="exact"/>
        <w:ind w:firstLine="560"/>
        <w:rPr>
          <w:rFonts w:ascii="Times New Roman" w:hAnsi="Times New Roman" w:eastAsia="仿宋" w:cs="Times New Roman"/>
          <w:b/>
          <w:sz w:val="28"/>
          <w:szCs w:val="28"/>
          <w:highlight w:val="none"/>
        </w:rPr>
      </w:pPr>
      <w:r>
        <w:rPr>
          <w:rFonts w:ascii="Times New Roman" w:hAnsi="Times New Roman" w:eastAsia="仿宋" w:cs="Times New Roman"/>
          <w:sz w:val="28"/>
          <w:szCs w:val="28"/>
          <w:highlight w:val="none"/>
        </w:rPr>
        <w:t>理（所有焊接用氩弧焊焊接）。</w:t>
      </w:r>
    </w:p>
    <w:p w14:paraId="75F25D4D">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（七）采购标的其他技术、服务等要求</w:t>
      </w:r>
    </w:p>
    <w:p w14:paraId="3B107DDC">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1.</w:t>
      </w:r>
      <w:r>
        <w:rPr>
          <w:rFonts w:ascii="Times New Roman" w:hAnsi="Times New Roman" w:eastAsia="仿宋" w:cs="Times New Roman"/>
          <w:bCs/>
          <w:sz w:val="28"/>
          <w:szCs w:val="28"/>
          <w:highlight w:val="none"/>
        </w:rPr>
        <w:t>中标人负责标的物的现场安装调试，将采购物品按采购人要求摆放到位。</w:t>
      </w:r>
    </w:p>
    <w:p w14:paraId="5B859A7D">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2.</w:t>
      </w:r>
      <w:r>
        <w:rPr>
          <w:rFonts w:ascii="Times New Roman" w:hAnsi="Times New Roman" w:eastAsia="仿宋" w:cs="Times New Roman"/>
          <w:bCs/>
          <w:sz w:val="28"/>
          <w:szCs w:val="28"/>
          <w:highlight w:val="none"/>
        </w:rPr>
        <w:t>中标人免费提供标的物组装和一般维修所必需的工具；</w:t>
      </w:r>
    </w:p>
    <w:p w14:paraId="3A696199">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3.</w:t>
      </w:r>
      <w:r>
        <w:rPr>
          <w:rFonts w:ascii="Times New Roman" w:hAnsi="Times New Roman" w:eastAsia="仿宋" w:cs="Times New Roman"/>
          <w:bCs/>
          <w:sz w:val="28"/>
          <w:szCs w:val="28"/>
          <w:highlight w:val="none"/>
        </w:rPr>
        <w:t>中标人在合同规定的期限内对所提供的标的物实行现场维护，随时处理存在的故障，如现场不能维修解决的故障问题，须提供故障不能排除时的解决方案。</w:t>
      </w:r>
    </w:p>
    <w:p w14:paraId="380E1A85">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4.</w:t>
      </w:r>
      <w:r>
        <w:rPr>
          <w:rFonts w:ascii="Times New Roman" w:hAnsi="Times New Roman" w:eastAsia="仿宋" w:cs="Times New Roman"/>
          <w:bCs/>
          <w:sz w:val="28"/>
          <w:szCs w:val="28"/>
          <w:highlight w:val="none"/>
        </w:rPr>
        <w:t>中标人接到使用方通知后1小时内响应，2小时内上门服务，24小时内解决好问题。</w:t>
      </w:r>
    </w:p>
    <w:p w14:paraId="5129356D">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5.</w:t>
      </w:r>
      <w:r>
        <w:rPr>
          <w:rFonts w:ascii="Times New Roman" w:hAnsi="Times New Roman" w:eastAsia="仿宋" w:cs="Times New Roman"/>
          <w:b/>
          <w:sz w:val="28"/>
          <w:szCs w:val="28"/>
          <w:highlight w:val="none"/>
        </w:rPr>
        <w:t>本项目厨房设备质保三年，食堂桌椅整体质保三年</w:t>
      </w:r>
      <w:r>
        <w:rPr>
          <w:rFonts w:ascii="Times New Roman" w:hAnsi="Times New Roman" w:eastAsia="仿宋" w:cs="Times New Roman"/>
          <w:bCs/>
          <w:sz w:val="28"/>
          <w:szCs w:val="28"/>
          <w:highlight w:val="none"/>
        </w:rPr>
        <w:t>，中标人须承诺质保期满后提供终身维修服务，保证零配件供应，维修费用按照材料成本收取。</w:t>
      </w:r>
    </w:p>
    <w:p w14:paraId="6868C49D">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6.</w:t>
      </w:r>
      <w:r>
        <w:rPr>
          <w:rFonts w:ascii="Times New Roman" w:hAnsi="Times New Roman" w:eastAsia="仿宋" w:cs="Times New Roman"/>
          <w:bCs/>
          <w:sz w:val="28"/>
          <w:szCs w:val="28"/>
          <w:highlight w:val="none"/>
        </w:rPr>
        <w:t>中标人应对采购人技术人员进行维护、维修、培训，确保使用者了解维护方法和进行简单的维修操作。</w:t>
      </w:r>
    </w:p>
    <w:p w14:paraId="515195DF">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7.</w:t>
      </w:r>
      <w:r>
        <w:rPr>
          <w:rFonts w:ascii="Times New Roman" w:hAnsi="Times New Roman" w:eastAsia="仿宋" w:cs="Times New Roman"/>
          <w:bCs/>
          <w:sz w:val="28"/>
          <w:szCs w:val="28"/>
          <w:highlight w:val="none"/>
        </w:rPr>
        <w:t>中标人提供现场技术培训，保证采购人使用人员能够正常操作产品的各种功能。</w:t>
      </w:r>
    </w:p>
    <w:p w14:paraId="481C47E2">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8.</w:t>
      </w:r>
      <w:r>
        <w:rPr>
          <w:rFonts w:ascii="Times New Roman" w:hAnsi="Times New Roman" w:eastAsia="仿宋" w:cs="Times New Roman"/>
          <w:bCs/>
          <w:sz w:val="28"/>
          <w:szCs w:val="28"/>
          <w:highlight w:val="none"/>
        </w:rPr>
        <w:t>政府采购优先采购节能产品和环境标志产品</w:t>
      </w:r>
    </w:p>
    <w:p w14:paraId="1A2CAEE0">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节能产品是指列入财政部、国家发展和改革委员会制定的《节能产品政府采购清单》。环境标志产品是指财政部、国家环保总局制定的《环境标志产品政府采购清单》。</w:t>
      </w:r>
    </w:p>
    <w:p w14:paraId="75D3C91D">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8.1本次采购需切实履行绿色采购。</w:t>
      </w:r>
    </w:p>
    <w:p w14:paraId="08A9967F">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8.1.1商品包装环保要求：应当按《关于印发〈商品包装政府采购需求标准（试行）〉、〈快递包装政府采购需求标准（试行）〉的通知》（财办库〔2020〕123号）文件执行。</w:t>
      </w:r>
    </w:p>
    <w:p w14:paraId="183B3896">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（1）商品包装层数不得超过 3 层，空隙率不大于40%；</w:t>
      </w:r>
    </w:p>
    <w:p w14:paraId="23ACC164">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（2）商品包装尽可能使用单一材质的包装材料，如因功能需求</w:t>
      </w:r>
      <w:r>
        <w:rPr>
          <w:rFonts w:hint="eastAsia" w:ascii="Times New Roman" w:hAnsi="Times New Roman" w:eastAsia="仿宋" w:cs="Times New Roman"/>
          <w:bCs/>
          <w:sz w:val="28"/>
          <w:szCs w:val="28"/>
          <w:highlight w:val="none"/>
          <w:lang w:eastAsia="zh-CN"/>
        </w:rPr>
        <w:t>必须</w:t>
      </w:r>
      <w:r>
        <w:rPr>
          <w:rFonts w:ascii="Times New Roman" w:hAnsi="Times New Roman" w:eastAsia="仿宋" w:cs="Times New Roman"/>
          <w:bCs/>
          <w:sz w:val="28"/>
          <w:szCs w:val="28"/>
          <w:highlight w:val="none"/>
        </w:rPr>
        <w:t>使用不同材质，不同材质间应便于分离；</w:t>
      </w:r>
    </w:p>
    <w:p w14:paraId="49F2FE98">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（3）商品包装中铅、汞、镉、六价铬的总含量应不大于100mg/kg；</w:t>
      </w:r>
    </w:p>
    <w:p w14:paraId="06ECA217">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（4）商品包装印刷使用的油墨中挥发性有机化合物</w:t>
      </w:r>
      <w:r>
        <w:rPr>
          <w:rFonts w:hint="eastAsia" w:ascii="Times New Roman" w:hAnsi="Times New Roman" w:eastAsia="仿宋" w:cs="Times New Roman"/>
          <w:bCs/>
          <w:sz w:val="28"/>
          <w:szCs w:val="28"/>
          <w:highlight w:val="none"/>
          <w:lang w:eastAsia="zh-CN"/>
        </w:rPr>
        <w:t>（</w:t>
      </w:r>
      <w:r>
        <w:rPr>
          <w:rFonts w:ascii="Times New Roman" w:hAnsi="Times New Roman" w:eastAsia="仿宋" w:cs="Times New Roman"/>
          <w:bCs/>
          <w:sz w:val="28"/>
          <w:szCs w:val="28"/>
          <w:highlight w:val="none"/>
        </w:rPr>
        <w:t>VOCs</w:t>
      </w:r>
      <w:r>
        <w:rPr>
          <w:rFonts w:hint="eastAsia" w:ascii="Times New Roman" w:hAnsi="Times New Roman" w:eastAsia="仿宋" w:cs="Times New Roman"/>
          <w:bCs/>
          <w:sz w:val="28"/>
          <w:szCs w:val="28"/>
          <w:highlight w:val="none"/>
          <w:lang w:eastAsia="zh-CN"/>
        </w:rPr>
        <w:t>）</w:t>
      </w:r>
      <w:r>
        <w:rPr>
          <w:rFonts w:ascii="Times New Roman" w:hAnsi="Times New Roman" w:eastAsia="仿宋" w:cs="Times New Roman"/>
          <w:bCs/>
          <w:sz w:val="28"/>
          <w:szCs w:val="28"/>
          <w:highlight w:val="none"/>
        </w:rPr>
        <w:t>含量应不大于 5%（以重量计）；</w:t>
      </w:r>
    </w:p>
    <w:p w14:paraId="6B397006">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（5）塑料材质商品包装上呈现的印刷颜色不得超过 6 色；</w:t>
      </w:r>
    </w:p>
    <w:p w14:paraId="05DAEEE2">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（6）纸质商品包装应使用 75%以上的可再生纤维原料生产；</w:t>
      </w:r>
    </w:p>
    <w:p w14:paraId="34899ED4">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（7）木质商品包装的原料应来源于可持续性森林。</w:t>
      </w:r>
    </w:p>
    <w:p w14:paraId="2D8A1E7F">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8.1.2快递包装环保要求：</w:t>
      </w:r>
    </w:p>
    <w:p w14:paraId="0D2B5089">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（1）快递包装中重金属（铅、汞、镉、六价铬）总量应不大于 100mg/kg；</w:t>
      </w:r>
    </w:p>
    <w:p w14:paraId="2E46D73D">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（2）快递包装印刷使用的油墨中不应添加邻苯二甲酸酯，其挥发性有机化合物</w:t>
      </w:r>
      <w:r>
        <w:rPr>
          <w:rFonts w:hint="eastAsia" w:ascii="Times New Roman" w:hAnsi="Times New Roman" w:eastAsia="仿宋" w:cs="Times New Roman"/>
          <w:bCs/>
          <w:sz w:val="28"/>
          <w:szCs w:val="28"/>
          <w:highlight w:val="none"/>
          <w:lang w:eastAsia="zh-CN"/>
        </w:rPr>
        <w:t>（</w:t>
      </w:r>
      <w:r>
        <w:rPr>
          <w:rFonts w:ascii="Times New Roman" w:hAnsi="Times New Roman" w:eastAsia="仿宋" w:cs="Times New Roman"/>
          <w:bCs/>
          <w:sz w:val="28"/>
          <w:szCs w:val="28"/>
          <w:highlight w:val="none"/>
        </w:rPr>
        <w:t>VOCs</w:t>
      </w:r>
      <w:r>
        <w:rPr>
          <w:rFonts w:hint="eastAsia" w:ascii="Times New Roman" w:hAnsi="Times New Roman" w:eastAsia="仿宋" w:cs="Times New Roman"/>
          <w:bCs/>
          <w:sz w:val="28"/>
          <w:szCs w:val="28"/>
          <w:highlight w:val="none"/>
          <w:lang w:eastAsia="zh-CN"/>
        </w:rPr>
        <w:t>）</w:t>
      </w:r>
      <w:r>
        <w:rPr>
          <w:rFonts w:ascii="Times New Roman" w:hAnsi="Times New Roman" w:eastAsia="仿宋" w:cs="Times New Roman"/>
          <w:bCs/>
          <w:sz w:val="28"/>
          <w:szCs w:val="28"/>
          <w:highlight w:val="none"/>
        </w:rPr>
        <w:t>含量应不大于5%（以重量计）；</w:t>
      </w:r>
    </w:p>
    <w:p w14:paraId="1D42288F">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（3）快递包装中使用纸基材的包装材料，纸基材中的有机氯的含量应不大于 150 mg/kg；</w:t>
      </w:r>
    </w:p>
    <w:p w14:paraId="4DD52901">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（4）快递包装中使用塑料基材的包装材料不得使用邻苯二甲酸二异壬酯、邻苯二甲酸二正辛酯、邻苯二甲酸二</w:t>
      </w:r>
      <w:r>
        <w:rPr>
          <w:rFonts w:hint="eastAsia" w:ascii="Times New Roman" w:hAnsi="Times New Roman" w:eastAsia="仿宋" w:cs="Times New Roman"/>
          <w:bCs/>
          <w:sz w:val="28"/>
          <w:szCs w:val="28"/>
          <w:highlight w:val="none"/>
          <w:lang w:eastAsia="zh-CN"/>
        </w:rPr>
        <w:t>（</w:t>
      </w:r>
      <w:r>
        <w:rPr>
          <w:rFonts w:ascii="Times New Roman" w:hAnsi="Times New Roman" w:eastAsia="仿宋" w:cs="Times New Roman"/>
          <w:bCs/>
          <w:sz w:val="28"/>
          <w:szCs w:val="28"/>
          <w:highlight w:val="none"/>
        </w:rPr>
        <w:t>2</w:t>
      </w:r>
      <w:r>
        <w:rPr>
          <w:rFonts w:hint="eastAsia" w:ascii="Times New Roman" w:hAnsi="Times New Roman" w:eastAsia="仿宋" w:cs="Times New Roman"/>
          <w:bCs/>
          <w:sz w:val="28"/>
          <w:szCs w:val="28"/>
          <w:highlight w:val="none"/>
          <w:lang w:eastAsia="zh-CN"/>
        </w:rPr>
        <w:t>－</w:t>
      </w:r>
      <w:r>
        <w:rPr>
          <w:rFonts w:ascii="Times New Roman" w:hAnsi="Times New Roman" w:eastAsia="仿宋" w:cs="Times New Roman"/>
          <w:bCs/>
          <w:sz w:val="28"/>
          <w:szCs w:val="28"/>
          <w:highlight w:val="none"/>
        </w:rPr>
        <w:t>乙基</w:t>
      </w:r>
      <w:r>
        <w:rPr>
          <w:rFonts w:hint="eastAsia" w:ascii="Times New Roman" w:hAnsi="Times New Roman" w:eastAsia="仿宋" w:cs="Times New Roman"/>
          <w:bCs/>
          <w:sz w:val="28"/>
          <w:szCs w:val="28"/>
          <w:highlight w:val="none"/>
          <w:lang w:eastAsia="zh-CN"/>
        </w:rPr>
        <w:t>）</w:t>
      </w:r>
      <w:r>
        <w:rPr>
          <w:rFonts w:ascii="Times New Roman" w:hAnsi="Times New Roman" w:eastAsia="仿宋" w:cs="Times New Roman"/>
          <w:bCs/>
          <w:sz w:val="28"/>
          <w:szCs w:val="28"/>
          <w:highlight w:val="none"/>
        </w:rPr>
        <w:t>己酯、邻苯二甲酸二异癸酯、邻苯二甲酸丁基苄基酯、邻苯二甲酸二丁酯等作为增塑剂；</w:t>
      </w:r>
    </w:p>
    <w:p w14:paraId="6B403535">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（5）快递中使用的塑料包装袋不得使用聚氯乙烯作为原料，且原料应为单一材质制成，生物分解率大于60%；</w:t>
      </w:r>
    </w:p>
    <w:p w14:paraId="0B626558">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（6）快递中使用的充气类填充物不得使用聚氯乙烯作为 原料，且原料为单一材质制成，生物分解率大于60%；</w:t>
      </w:r>
    </w:p>
    <w:p w14:paraId="422446A7">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（7）快递中使用的集装袋应为单一材质制成，其重复使用次数应不小于 80 次；</w:t>
      </w:r>
    </w:p>
    <w:p w14:paraId="45900A28">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（8）快递中应使用幅宽不大于45mm 的生物降解胶带；</w:t>
      </w:r>
    </w:p>
    <w:p w14:paraId="1858F9E7">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（9）快递包装中不得使用溶剂型</w:t>
      </w:r>
      <w:r>
        <w:rPr>
          <w:rFonts w:hint="eastAsia" w:ascii="Times New Roman" w:hAnsi="Times New Roman" w:eastAsia="仿宋" w:cs="Times New Roman"/>
          <w:bCs/>
          <w:sz w:val="28"/>
          <w:szCs w:val="28"/>
          <w:highlight w:val="none"/>
          <w:lang w:eastAsia="zh-CN"/>
        </w:rPr>
        <w:t>胶黏剂</w:t>
      </w:r>
      <w:r>
        <w:rPr>
          <w:rFonts w:ascii="Times New Roman" w:hAnsi="Times New Roman" w:eastAsia="仿宋" w:cs="Times New Roman"/>
          <w:bCs/>
          <w:sz w:val="28"/>
          <w:szCs w:val="28"/>
          <w:highlight w:val="none"/>
        </w:rPr>
        <w:t>；</w:t>
      </w:r>
    </w:p>
    <w:p w14:paraId="551D0260">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（11）快递应使用电子面单；</w:t>
      </w:r>
    </w:p>
    <w:p w14:paraId="0E171092">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（12）直接使用商品包装作为快递包装的商品，其商品包装满足《商品包装政府采购需求标准（试行）》即可；</w:t>
      </w:r>
    </w:p>
    <w:p w14:paraId="742124F8">
      <w:pPr>
        <w:spacing w:after="62" w:line="460" w:lineRule="exact"/>
        <w:ind w:firstLine="560"/>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（13）快递包装产品质量和封装方式应符合相关国家或行业标准技术指标要求。</w:t>
      </w:r>
    </w:p>
    <w:p w14:paraId="5F6B96BC">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（八）本项目（接受/不接受）进口产品投标</w:t>
      </w:r>
      <w:r>
        <w:rPr>
          <w:rFonts w:hint="eastAsia" w:ascii="Times New Roman" w:hAnsi="Times New Roman" w:eastAsia="仿宋" w:cs="Times New Roman"/>
          <w:b/>
          <w:bCs/>
          <w:sz w:val="28"/>
          <w:szCs w:val="28"/>
          <w:highlight w:val="none"/>
          <w:lang w:eastAsia="zh-CN"/>
        </w:rPr>
        <w:t>；</w:t>
      </w:r>
      <w:r>
        <w:rPr>
          <w:rFonts w:ascii="Times New Roman" w:hAnsi="Times New Roman" w:eastAsia="仿宋" w:cs="Times New Roman"/>
          <w:b/>
          <w:bCs/>
          <w:sz w:val="28"/>
          <w:szCs w:val="28"/>
          <w:highlight w:val="none"/>
        </w:rPr>
        <w:t>（备注：如有多分包，明确每个分包是否接受进口产品投标。）</w:t>
      </w:r>
    </w:p>
    <w:p w14:paraId="5AFEE47B">
      <w:pPr>
        <w:spacing w:after="62" w:line="460" w:lineRule="exact"/>
        <w:ind w:firstLine="562"/>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t>本项目不接受进口产品投标，不接受分包。</w:t>
      </w:r>
    </w:p>
    <w:p w14:paraId="27BE3A4E">
      <w:pPr>
        <w:numPr>
          <w:ilvl w:val="0"/>
          <w:numId w:val="15"/>
        </w:num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非单一产品采购项目，采购标的中的核心产品</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5021"/>
      </w:tblGrid>
      <w:tr w14:paraId="1968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noWrap w:val="0"/>
          </w:tcPr>
          <w:p w14:paraId="6418E256">
            <w:pPr>
              <w:spacing w:after="62" w:line="480" w:lineRule="exact"/>
              <w:jc w:val="center"/>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分包号</w:t>
            </w:r>
          </w:p>
        </w:tc>
        <w:tc>
          <w:tcPr>
            <w:tcW w:w="5021" w:type="dxa"/>
            <w:noWrap w:val="0"/>
          </w:tcPr>
          <w:p w14:paraId="49655972">
            <w:pPr>
              <w:spacing w:after="62" w:line="480" w:lineRule="exact"/>
              <w:jc w:val="center"/>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核心产品（主要标的）</w:t>
            </w:r>
          </w:p>
        </w:tc>
      </w:tr>
      <w:tr w14:paraId="77D8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noWrap w:val="0"/>
          </w:tcPr>
          <w:p w14:paraId="5C47914F">
            <w:pPr>
              <w:spacing w:after="62" w:line="480" w:lineRule="exact"/>
              <w:jc w:val="center"/>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1</w:t>
            </w:r>
          </w:p>
        </w:tc>
        <w:tc>
          <w:tcPr>
            <w:tcW w:w="5021" w:type="dxa"/>
            <w:noWrap w:val="0"/>
          </w:tcPr>
          <w:p w14:paraId="3435B21E">
            <w:pPr>
              <w:spacing w:after="62" w:line="480" w:lineRule="exact"/>
              <w:jc w:val="center"/>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燃气大锅灶（1000大锅）</w:t>
            </w:r>
          </w:p>
        </w:tc>
      </w:tr>
    </w:tbl>
    <w:p w14:paraId="3AAA9748">
      <w:pPr>
        <w:spacing w:after="62"/>
        <w:ind w:firstLine="843"/>
        <w:rPr>
          <w:rFonts w:ascii="Times New Roman" w:hAnsi="Times New Roman" w:eastAsia="仿宋" w:cs="Times New Roman"/>
          <w:b/>
          <w:sz w:val="28"/>
          <w:szCs w:val="28"/>
          <w:highlight w:val="none"/>
        </w:rPr>
      </w:pPr>
    </w:p>
    <w:p w14:paraId="65718682">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三、商务要求</w:t>
      </w:r>
    </w:p>
    <w:p w14:paraId="61CDEB53">
      <w:pPr>
        <w:spacing w:after="62" w:line="460" w:lineRule="exact"/>
        <w:ind w:firstLine="560"/>
        <w:jc w:val="lef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包括交付（实施）的时间（期限）和地点（范围），付款条件（进度和方法），包装和运输，售后服务，保险等：</w:t>
      </w:r>
    </w:p>
    <w:p w14:paraId="59CBF4F6">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（一）采购标的数量、采购项目交付或者实施的时间和地点</w:t>
      </w:r>
    </w:p>
    <w:p w14:paraId="5980A564">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1.</w:t>
      </w:r>
      <w:r>
        <w:rPr>
          <w:rFonts w:ascii="Times New Roman" w:hAnsi="Times New Roman" w:eastAsia="仿宋" w:cs="Times New Roman"/>
          <w:sz w:val="28"/>
          <w:szCs w:val="28"/>
          <w:highlight w:val="none"/>
        </w:rPr>
        <w:t>标的数量：厨房设备清单及技术要求详见附件</w:t>
      </w:r>
    </w:p>
    <w:p w14:paraId="3D920AE1">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2.</w:t>
      </w:r>
      <w:r>
        <w:rPr>
          <w:rFonts w:ascii="Times New Roman" w:hAnsi="Times New Roman" w:eastAsia="仿宋" w:cs="Times New Roman"/>
          <w:sz w:val="28"/>
          <w:szCs w:val="28"/>
          <w:highlight w:val="none"/>
        </w:rPr>
        <w:t>供货周期：签订合同后30天内完成供货安装调试</w:t>
      </w:r>
      <w:r>
        <w:rPr>
          <w:rFonts w:hint="eastAsia" w:eastAsia="仿宋" w:cs="Times New Roman"/>
          <w:sz w:val="28"/>
          <w:szCs w:val="28"/>
          <w:highlight w:val="none"/>
          <w:lang w:eastAsia="zh-CN"/>
        </w:rPr>
        <w:t>（</w:t>
      </w:r>
      <w:r>
        <w:rPr>
          <w:rFonts w:hint="eastAsia" w:eastAsia="仿宋" w:cs="Times New Roman"/>
          <w:sz w:val="28"/>
          <w:szCs w:val="28"/>
          <w:highlight w:val="none"/>
          <w:lang w:val="en-US" w:eastAsia="zh-CN"/>
        </w:rPr>
        <w:t>安装应遵循食堂平面图详见采购公告附件</w:t>
      </w:r>
      <w:r>
        <w:rPr>
          <w:rFonts w:hint="eastAsia" w:eastAsia="仿宋" w:cs="Times New Roman"/>
          <w:sz w:val="28"/>
          <w:szCs w:val="28"/>
          <w:highlight w:val="none"/>
          <w:lang w:eastAsia="zh-CN"/>
        </w:rPr>
        <w:t>）</w:t>
      </w:r>
      <w:r>
        <w:rPr>
          <w:rFonts w:ascii="Times New Roman" w:hAnsi="Times New Roman" w:eastAsia="仿宋" w:cs="Times New Roman"/>
          <w:sz w:val="28"/>
          <w:szCs w:val="28"/>
          <w:highlight w:val="none"/>
        </w:rPr>
        <w:t>，并通过采购人验收。</w:t>
      </w:r>
    </w:p>
    <w:p w14:paraId="02E42B4D">
      <w:pPr>
        <w:spacing w:after="62" w:line="460" w:lineRule="exact"/>
        <w:ind w:firstLine="560"/>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3.</w:t>
      </w:r>
      <w:r>
        <w:rPr>
          <w:rFonts w:ascii="Times New Roman" w:hAnsi="Times New Roman" w:eastAsia="仿宋" w:cs="Times New Roman"/>
          <w:sz w:val="28"/>
          <w:szCs w:val="28"/>
          <w:highlight w:val="none"/>
        </w:rPr>
        <w:t>交货地点：南通市田家炳初级中学南园校区（南园路21号），具体按采购人指定地点送货、安装。</w:t>
      </w:r>
    </w:p>
    <w:p w14:paraId="4C769E70">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（二）付款方式</w:t>
      </w:r>
    </w:p>
    <w:p w14:paraId="6785DE91">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1.</w:t>
      </w:r>
      <w:r>
        <w:rPr>
          <w:rFonts w:ascii="Times New Roman" w:hAnsi="Times New Roman" w:eastAsia="仿宋" w:cs="Times New Roman"/>
          <w:bCs/>
          <w:sz w:val="28"/>
          <w:szCs w:val="28"/>
          <w:highlight w:val="none"/>
        </w:rPr>
        <w:t>合同签订生效后一个月采购人支付中标人合同总价的30%预付款。</w:t>
      </w:r>
    </w:p>
    <w:p w14:paraId="2DCF0073">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2.</w:t>
      </w:r>
      <w:r>
        <w:rPr>
          <w:rFonts w:ascii="Times New Roman" w:hAnsi="Times New Roman" w:eastAsia="仿宋" w:cs="Times New Roman"/>
          <w:bCs/>
          <w:sz w:val="28"/>
          <w:szCs w:val="28"/>
          <w:highlight w:val="none"/>
        </w:rPr>
        <w:t>货物到场、安装调试完毕，并经采购人验收合格确认签字入库1个月后收到中标人正规发票付至货款的100%。</w:t>
      </w:r>
    </w:p>
    <w:p w14:paraId="6AF17F9C">
      <w:pPr>
        <w:spacing w:after="62" w:line="460" w:lineRule="exact"/>
        <w:ind w:firstLine="560"/>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3.</w:t>
      </w:r>
      <w:r>
        <w:rPr>
          <w:rFonts w:ascii="Times New Roman" w:hAnsi="Times New Roman" w:eastAsia="仿宋" w:cs="Times New Roman"/>
          <w:bCs/>
          <w:sz w:val="28"/>
          <w:szCs w:val="28"/>
          <w:highlight w:val="none"/>
        </w:rPr>
        <w:t>因中标人发票错误、迟延等问题而导致采购人无法付款的，采购人不承担责任。</w:t>
      </w:r>
    </w:p>
    <w:p w14:paraId="008B1E6B">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（三）履约保证金</w:t>
      </w:r>
    </w:p>
    <w:p w14:paraId="1D1498D2">
      <w:pPr>
        <w:spacing w:line="48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rPr>
        <w:t>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p>
    <w:p w14:paraId="65C113BE">
      <w:pPr>
        <w:spacing w:line="48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rPr>
        <w:t>成交供应商全部履约合同义务，经采购人验收合格无质量、进度等问题的，采购人在验收合格后一次性退还履约保证金，采购人若逾期退还履约保证金的，按照逾期部分的每日0.05%支付违约金；</w:t>
      </w:r>
    </w:p>
    <w:p w14:paraId="7CC627AF">
      <w:pPr>
        <w:spacing w:line="48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rPr>
        <w:t>发生以下情况的，履约保证金不予退还或部分退还：</w:t>
      </w:r>
    </w:p>
    <w:p w14:paraId="795B2808">
      <w:pPr>
        <w:spacing w:line="48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a.签订合同后，成交供应商不履行合同义务的，采购人有权全额扣除履约保证金，全额不予退还，同时采购人亦有权终止合同，中标人还须承担相应的法律赔偿责任。</w:t>
      </w:r>
    </w:p>
    <w:p w14:paraId="49A27F67">
      <w:pPr>
        <w:spacing w:line="48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b.成交供应商在履约过程中发生违约行为，给采购人造成损失的，采购人有权在成交供应商缴纳的履约保证金中予以扣款，以弥补采购人经济损失，不足的部分成交供应商另外补齐。</w:t>
      </w:r>
    </w:p>
    <w:p w14:paraId="3A612F82">
      <w:pPr>
        <w:spacing w:line="48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p>
    <w:p w14:paraId="38F4E979">
      <w:pPr>
        <w:spacing w:line="480" w:lineRule="exact"/>
        <w:ind w:firstLine="560"/>
        <w:rPr>
          <w:rFonts w:ascii="仿宋" w:hAnsi="仿宋" w:eastAsia="仿宋"/>
          <w:b/>
          <w:bCs/>
          <w:color w:val="000000"/>
          <w:sz w:val="28"/>
          <w:szCs w:val="28"/>
          <w:highlight w:val="none"/>
        </w:rPr>
      </w:pPr>
      <w:r>
        <w:rPr>
          <w:rFonts w:hint="eastAsia" w:ascii="仿宋" w:hAnsi="仿宋" w:eastAsia="仿宋"/>
          <w:color w:val="000000"/>
          <w:sz w:val="28"/>
          <w:szCs w:val="28"/>
          <w:highlight w:val="none"/>
          <w:lang w:eastAsia="zh-CN"/>
        </w:rPr>
        <w:t>4.</w:t>
      </w:r>
      <w:r>
        <w:rPr>
          <w:rFonts w:hint="eastAsia" w:ascii="仿宋" w:hAnsi="仿宋" w:eastAsia="仿宋"/>
          <w:color w:val="000000"/>
          <w:sz w:val="28"/>
          <w:szCs w:val="28"/>
          <w:highlight w:val="none"/>
        </w:rPr>
        <w:t>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8"/>
          <w:szCs w:val="28"/>
          <w:highlight w:val="none"/>
          <w:lang w:eastAsia="zh-CN"/>
        </w:rPr>
        <w:t>可登录</w:t>
      </w:r>
      <w:r>
        <w:rPr>
          <w:rFonts w:hint="eastAsia" w:ascii="仿宋" w:hAnsi="仿宋" w:eastAsia="仿宋"/>
          <w:color w:val="000000"/>
          <w:sz w:val="28"/>
          <w:szCs w:val="28"/>
          <w:highlight w:val="none"/>
        </w:rPr>
        <w:t>江苏政府采购网“资料下载”栏目下载“政府采购电子履约（保函）保险操作手册（网址：www.ccgp-jiangsu.gov.cn/jisngsu/zlxz</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w:t>
      </w:r>
    </w:p>
    <w:p w14:paraId="10DCFE1D">
      <w:pPr>
        <w:spacing w:after="62" w:line="480" w:lineRule="exact"/>
        <w:rPr>
          <w:rFonts w:ascii="Times New Roman" w:hAnsi="Times New Roman" w:eastAsia="仿宋" w:cs="Times New Roman"/>
          <w:b/>
          <w:bCs/>
          <w:color w:val="000000"/>
          <w:sz w:val="28"/>
          <w:szCs w:val="28"/>
          <w:highlight w:val="none"/>
        </w:rPr>
      </w:pPr>
    </w:p>
    <w:p w14:paraId="1D0FBD8F">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四、采购需求中必须满足的实质性要求</w:t>
      </w:r>
    </w:p>
    <w:p w14:paraId="02776F44">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4.1技术部分实质性要求</w:t>
      </w:r>
      <w:r>
        <w:rPr>
          <w:rFonts w:ascii="Times New Roman" w:hAnsi="Times New Roman" w:eastAsia="仿宋" w:cs="Times New Roman"/>
          <w:b/>
          <w:bCs/>
          <w:i/>
          <w:sz w:val="28"/>
          <w:szCs w:val="28"/>
          <w:highlight w:val="none"/>
          <w:u w:val="single"/>
        </w:rPr>
        <w:t>（请单独列出并加斜体下划线）</w:t>
      </w:r>
    </w:p>
    <w:p w14:paraId="3138D6BA">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4.1.1</w:t>
      </w:r>
      <w:r>
        <w:rPr>
          <w:rFonts w:ascii="Times New Roman" w:hAnsi="Times New Roman" w:eastAsia="仿宋" w:cs="Times New Roman"/>
          <w:b/>
          <w:bCs/>
          <w:i/>
          <w:sz w:val="28"/>
          <w:szCs w:val="28"/>
          <w:highlight w:val="none"/>
          <w:u w:val="single"/>
        </w:rPr>
        <w:t>机械静电光解复合式集烟罩餐饮业油烟净化一体机/设备</w:t>
      </w:r>
      <w:r>
        <w:rPr>
          <w:rFonts w:ascii="Times New Roman" w:hAnsi="Times New Roman" w:eastAsia="仿宋" w:cs="Times New Roman"/>
          <w:i/>
          <w:sz w:val="28"/>
          <w:szCs w:val="28"/>
          <w:highlight w:val="none"/>
          <w:u w:val="single"/>
        </w:rPr>
        <w:t>须提供书面承诺，承诺满足GB 18483-2001饮食业油烟排放标准中油烟净化效率≥85%的要求，且承诺中标后在验收时提供第三方检测机构出具的检测报告（须带有 CMA或CNAS 标志）</w:t>
      </w:r>
      <w:r>
        <w:rPr>
          <w:rFonts w:ascii="Times New Roman" w:hAnsi="Times New Roman" w:eastAsia="仿宋" w:cs="Times New Roman"/>
          <w:b/>
          <w:bCs/>
          <w:i/>
          <w:sz w:val="28"/>
          <w:szCs w:val="28"/>
          <w:highlight w:val="none"/>
          <w:u w:val="single"/>
        </w:rPr>
        <w:t>（请投标人做出书面承诺，</w:t>
      </w:r>
      <w:r>
        <w:rPr>
          <w:rFonts w:hint="eastAsia" w:ascii="Times New Roman" w:hAnsi="Times New Roman" w:eastAsia="仿宋" w:cs="Times New Roman"/>
          <w:b/>
          <w:bCs/>
          <w:i/>
          <w:sz w:val="28"/>
          <w:szCs w:val="28"/>
          <w:highlight w:val="none"/>
          <w:u w:val="single"/>
          <w:lang w:val="en-US" w:eastAsia="zh-CN"/>
        </w:rPr>
        <w:t>格式自拟，</w:t>
      </w:r>
      <w:r>
        <w:rPr>
          <w:rFonts w:ascii="Times New Roman" w:hAnsi="Times New Roman" w:eastAsia="仿宋" w:cs="Times New Roman"/>
          <w:b/>
          <w:bCs/>
          <w:i/>
          <w:sz w:val="28"/>
          <w:szCs w:val="28"/>
          <w:highlight w:val="none"/>
          <w:u w:val="single"/>
        </w:rPr>
        <w:t>承诺文件放在符合性审查文件中）。</w:t>
      </w:r>
    </w:p>
    <w:p w14:paraId="088D62DD">
      <w:pPr>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lang w:val="en-US" w:eastAsia="zh-CN"/>
        </w:rPr>
        <w:t>4.1.2节能产品政府强制采购产品：采购需求产品属于《节能产品政府采购品目清单》中，技术参数以“★”标注的为政府强制采购产品。投标人应当根据采购文件要求投标时提供国家认可的认证机构出具的、处于有效期内的《节能产品认证证书》，否则按无效投标处理。</w:t>
      </w:r>
    </w:p>
    <w:p w14:paraId="1259035E">
      <w:pPr>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lang w:val="en-US" w:eastAsia="zh-CN"/>
        </w:rPr>
        <w:t>4.1.3  CCC认证：提供标注“◆”产品的，投标单位应当根据采购文件要求投标时提供国家认可的认证机构出具的、处于有效期内的《中国国家强制性产品认证证书》，否则按无投标处理。</w:t>
      </w:r>
    </w:p>
    <w:p w14:paraId="0582FA57">
      <w:pPr>
        <w:spacing w:line="480" w:lineRule="exact"/>
        <w:rPr>
          <w:rFonts w:hint="eastAsia" w:ascii="仿宋" w:hAnsi="仿宋" w:eastAsia="仿宋"/>
          <w:b/>
          <w:bCs/>
          <w:i/>
          <w:sz w:val="28"/>
          <w:szCs w:val="28"/>
          <w:highlight w:val="none"/>
          <w:u w:val="single"/>
        </w:rPr>
      </w:pPr>
      <w:r>
        <w:rPr>
          <w:rFonts w:hint="eastAsia" w:ascii="仿宋" w:hAnsi="仿宋" w:eastAsia="仿宋"/>
          <w:i/>
          <w:sz w:val="28"/>
          <w:szCs w:val="28"/>
          <w:highlight w:val="none"/>
          <w:u w:val="single"/>
        </w:rPr>
        <w:t>4.</w:t>
      </w:r>
      <w:r>
        <w:rPr>
          <w:rFonts w:hint="eastAsia" w:ascii="仿宋" w:hAnsi="仿宋" w:eastAsia="仿宋"/>
          <w:i/>
          <w:sz w:val="28"/>
          <w:szCs w:val="28"/>
          <w:highlight w:val="none"/>
          <w:u w:val="single"/>
          <w:lang w:val="en-US" w:eastAsia="zh-CN"/>
        </w:rPr>
        <w:t>2</w:t>
      </w:r>
      <w:r>
        <w:rPr>
          <w:rFonts w:hint="eastAsia" w:ascii="仿宋" w:hAnsi="仿宋" w:eastAsia="仿宋"/>
          <w:i/>
          <w:sz w:val="28"/>
          <w:szCs w:val="28"/>
          <w:highlight w:val="none"/>
          <w:u w:val="single"/>
        </w:rPr>
        <w:t>商务部分实质性要求</w:t>
      </w:r>
      <w:r>
        <w:rPr>
          <w:rFonts w:hint="eastAsia" w:ascii="仿宋" w:hAnsi="仿宋" w:eastAsia="仿宋"/>
          <w:b/>
          <w:bCs/>
          <w:i/>
          <w:sz w:val="28"/>
          <w:szCs w:val="28"/>
          <w:highlight w:val="none"/>
          <w:u w:val="single"/>
        </w:rPr>
        <w:t>（请单独列出并加斜体下划线）</w:t>
      </w:r>
    </w:p>
    <w:p w14:paraId="3B0146E2">
      <w:pPr>
        <w:spacing w:line="480" w:lineRule="exact"/>
        <w:rPr>
          <w:rFonts w:ascii="仿宋" w:hAnsi="仿宋" w:eastAsia="仿宋"/>
          <w:i/>
          <w:sz w:val="28"/>
          <w:szCs w:val="28"/>
          <w:highlight w:val="none"/>
          <w:u w:val="single"/>
        </w:rPr>
      </w:pPr>
      <w:r>
        <w:rPr>
          <w:rFonts w:hint="eastAsia" w:ascii="仿宋" w:hAnsi="仿宋" w:eastAsia="仿宋"/>
          <w:i/>
          <w:sz w:val="28"/>
          <w:szCs w:val="28"/>
          <w:highlight w:val="none"/>
          <w:u w:val="single"/>
        </w:rPr>
        <w:t>4.</w:t>
      </w:r>
      <w:r>
        <w:rPr>
          <w:rFonts w:hint="eastAsia" w:ascii="仿宋" w:hAnsi="仿宋" w:eastAsia="仿宋"/>
          <w:i/>
          <w:sz w:val="28"/>
          <w:szCs w:val="28"/>
          <w:highlight w:val="none"/>
          <w:u w:val="single"/>
          <w:lang w:val="en-US" w:eastAsia="zh-CN"/>
        </w:rPr>
        <w:t>2</w:t>
      </w:r>
      <w:r>
        <w:rPr>
          <w:rFonts w:hint="eastAsia" w:ascii="仿宋" w:hAnsi="仿宋" w:eastAsia="仿宋"/>
          <w:i/>
          <w:sz w:val="28"/>
          <w:szCs w:val="28"/>
          <w:highlight w:val="none"/>
          <w:u w:val="single"/>
        </w:rPr>
        <w:t>.1投标人必须不低于本采购文件所提出的商务要求进行响应（《商务要求响应及偏离表》必须列明</w:t>
      </w:r>
      <w:r>
        <w:rPr>
          <w:rFonts w:hint="eastAsia" w:ascii="仿宋" w:hAnsi="仿宋" w:eastAsia="仿宋"/>
          <w:i/>
          <w:sz w:val="28"/>
          <w:szCs w:val="28"/>
          <w:highlight w:val="none"/>
          <w:u w:val="single"/>
          <w:lang w:val="en-US" w:eastAsia="zh-CN"/>
        </w:rPr>
        <w:t>供货的数量、产地、交付时间、交付地点、财务和服务要求，包括交付（实施）的</w:t>
      </w:r>
      <w:r>
        <w:rPr>
          <w:rFonts w:hint="eastAsia" w:ascii="仿宋" w:hAnsi="仿宋" w:eastAsia="仿宋"/>
          <w:i/>
          <w:sz w:val="28"/>
          <w:szCs w:val="28"/>
          <w:highlight w:val="none"/>
          <w:u w:val="single"/>
        </w:rPr>
        <w:t>数量、产地、时间</w:t>
      </w:r>
      <w:r>
        <w:rPr>
          <w:rFonts w:hint="eastAsia" w:ascii="仿宋" w:hAnsi="仿宋" w:eastAsia="仿宋"/>
          <w:i/>
          <w:sz w:val="28"/>
          <w:szCs w:val="28"/>
          <w:highlight w:val="none"/>
          <w:u w:val="single"/>
          <w:lang w:eastAsia="zh-CN"/>
        </w:rPr>
        <w:t>（</w:t>
      </w:r>
      <w:r>
        <w:rPr>
          <w:rFonts w:hint="eastAsia" w:ascii="仿宋" w:hAnsi="仿宋" w:eastAsia="仿宋"/>
          <w:i/>
          <w:sz w:val="28"/>
          <w:szCs w:val="28"/>
          <w:highlight w:val="none"/>
          <w:u w:val="single"/>
          <w:lang w:val="en-US" w:eastAsia="zh-CN"/>
        </w:rPr>
        <w:t>期限</w:t>
      </w:r>
      <w:r>
        <w:rPr>
          <w:rFonts w:hint="eastAsia" w:ascii="仿宋" w:hAnsi="仿宋" w:eastAsia="仿宋"/>
          <w:i/>
          <w:sz w:val="28"/>
          <w:szCs w:val="28"/>
          <w:highlight w:val="none"/>
          <w:u w:val="single"/>
          <w:lang w:eastAsia="zh-CN"/>
        </w:rPr>
        <w:t>）</w:t>
      </w:r>
      <w:r>
        <w:rPr>
          <w:rFonts w:hint="eastAsia" w:ascii="仿宋" w:hAnsi="仿宋" w:eastAsia="仿宋"/>
          <w:i/>
          <w:sz w:val="28"/>
          <w:szCs w:val="28"/>
          <w:highlight w:val="none"/>
          <w:u w:val="single"/>
        </w:rPr>
        <w:t>、地点</w:t>
      </w:r>
      <w:r>
        <w:rPr>
          <w:rFonts w:hint="eastAsia" w:ascii="仿宋" w:hAnsi="仿宋" w:eastAsia="仿宋"/>
          <w:i/>
          <w:sz w:val="28"/>
          <w:szCs w:val="28"/>
          <w:highlight w:val="none"/>
          <w:u w:val="single"/>
          <w:lang w:eastAsia="zh-CN"/>
        </w:rPr>
        <w:t>（</w:t>
      </w:r>
      <w:r>
        <w:rPr>
          <w:rFonts w:hint="eastAsia" w:ascii="仿宋" w:hAnsi="仿宋" w:eastAsia="仿宋"/>
          <w:i/>
          <w:sz w:val="28"/>
          <w:szCs w:val="28"/>
          <w:highlight w:val="none"/>
          <w:u w:val="single"/>
          <w:lang w:val="en-US" w:eastAsia="zh-CN"/>
        </w:rPr>
        <w:t>范围）</w:t>
      </w:r>
      <w:r>
        <w:rPr>
          <w:rFonts w:hint="eastAsia" w:ascii="仿宋" w:hAnsi="仿宋" w:eastAsia="仿宋"/>
          <w:i/>
          <w:sz w:val="28"/>
          <w:szCs w:val="28"/>
          <w:highlight w:val="none"/>
          <w:u w:val="single"/>
        </w:rPr>
        <w:t>，付款条件（进度和方法），包装和运输，验收、售后服务内容。投标人照搬或者响应内容不全或响应内容不明确或不满足要求的，均视为未实质性响应。</w:t>
      </w:r>
    </w:p>
    <w:p w14:paraId="1DF21698">
      <w:pPr>
        <w:spacing w:line="480" w:lineRule="exact"/>
        <w:rPr>
          <w:rFonts w:hint="eastAsia" w:ascii="黑体" w:eastAsia="黑体"/>
          <w:bCs/>
          <w:color w:val="000000" w:themeColor="text1"/>
          <w:sz w:val="44"/>
          <w:szCs w:val="28"/>
          <w:highlight w:val="none"/>
          <w14:textFill>
            <w14:solidFill>
              <w14:schemeClr w14:val="tx1"/>
            </w14:solidFill>
          </w14:textFill>
        </w:rPr>
      </w:pPr>
      <w:r>
        <w:rPr>
          <w:rFonts w:hint="eastAsia" w:ascii="仿宋" w:hAnsi="仿宋" w:eastAsia="仿宋"/>
          <w:i/>
          <w:sz w:val="28"/>
          <w:szCs w:val="28"/>
          <w:highlight w:val="none"/>
          <w:u w:val="single"/>
        </w:rPr>
        <w:t>4.2.2中标人须完成与所供产品相关的阀门、龙头、连接件等厨具设备安装需要的所有配件、附件，相关</w:t>
      </w:r>
      <w:r>
        <w:rPr>
          <w:rFonts w:hint="eastAsia" w:ascii="仿宋" w:hAnsi="仿宋" w:eastAsia="仿宋"/>
          <w:i/>
          <w:sz w:val="28"/>
          <w:szCs w:val="28"/>
          <w:highlight w:val="none"/>
          <w:u w:val="single"/>
          <w:lang w:eastAsia="zh-CN"/>
        </w:rPr>
        <w:t>材料费</w:t>
      </w:r>
      <w:r>
        <w:rPr>
          <w:rFonts w:hint="eastAsia" w:ascii="仿宋" w:hAnsi="仿宋" w:eastAsia="仿宋"/>
          <w:i/>
          <w:sz w:val="28"/>
          <w:szCs w:val="28"/>
          <w:highlight w:val="none"/>
          <w:u w:val="single"/>
        </w:rPr>
        <w:t>、辅材费、安装费、税金等包含在总报价之中</w:t>
      </w:r>
      <w:r>
        <w:rPr>
          <w:rFonts w:hint="eastAsia" w:ascii="仿宋" w:hAnsi="仿宋" w:eastAsia="仿宋"/>
          <w:i/>
          <w:sz w:val="28"/>
          <w:szCs w:val="28"/>
          <w:highlight w:val="none"/>
          <w:u w:val="single"/>
          <w:lang w:eastAsia="zh-CN"/>
        </w:rPr>
        <w:t>（</w:t>
      </w:r>
      <w:r>
        <w:rPr>
          <w:rFonts w:hint="eastAsia" w:ascii="仿宋" w:hAnsi="仿宋" w:eastAsia="仿宋"/>
          <w:b/>
          <w:bCs/>
          <w:i/>
          <w:sz w:val="28"/>
          <w:szCs w:val="28"/>
          <w:highlight w:val="none"/>
          <w:u w:val="single"/>
        </w:rPr>
        <w:t>请投标人做出书面承诺，</w:t>
      </w:r>
      <w:r>
        <w:rPr>
          <w:rFonts w:hint="eastAsia" w:ascii="仿宋" w:hAnsi="仿宋" w:eastAsia="仿宋"/>
          <w:b/>
          <w:bCs/>
          <w:i/>
          <w:sz w:val="28"/>
          <w:szCs w:val="28"/>
          <w:highlight w:val="none"/>
          <w:u w:val="single"/>
          <w:lang w:val="en-US" w:eastAsia="zh-CN"/>
        </w:rPr>
        <w:t>格式自拟，</w:t>
      </w:r>
      <w:r>
        <w:rPr>
          <w:rFonts w:hint="eastAsia" w:ascii="仿宋" w:hAnsi="仿宋" w:eastAsia="仿宋"/>
          <w:b/>
          <w:bCs/>
          <w:i/>
          <w:sz w:val="28"/>
          <w:szCs w:val="28"/>
          <w:highlight w:val="none"/>
          <w:u w:val="single"/>
        </w:rPr>
        <w:t>承诺文件放在符合性审查文件中</w:t>
      </w:r>
      <w:r>
        <w:rPr>
          <w:rFonts w:hint="eastAsia" w:ascii="仿宋" w:hAnsi="仿宋" w:eastAsia="仿宋"/>
          <w:b/>
          <w:bCs/>
          <w:i/>
          <w:sz w:val="28"/>
          <w:szCs w:val="28"/>
          <w:highlight w:val="none"/>
          <w:u w:val="single"/>
          <w:lang w:eastAsia="zh-CN"/>
        </w:rPr>
        <w:t>）</w:t>
      </w:r>
      <w:r>
        <w:rPr>
          <w:rFonts w:hint="eastAsia" w:ascii="仿宋" w:hAnsi="仿宋" w:eastAsia="仿宋"/>
          <w:b/>
          <w:bCs/>
          <w:i/>
          <w:sz w:val="28"/>
          <w:szCs w:val="28"/>
          <w:highlight w:val="none"/>
          <w:u w:val="single"/>
        </w:rPr>
        <w:t>。</w:t>
      </w:r>
      <w:r>
        <w:rPr>
          <w:rFonts w:hint="eastAsia" w:ascii="黑体" w:eastAsia="黑体"/>
          <w:bCs/>
          <w:color w:val="000000" w:themeColor="text1"/>
          <w:sz w:val="44"/>
          <w:szCs w:val="28"/>
          <w:highlight w:val="none"/>
          <w14:textFill>
            <w14:solidFill>
              <w14:schemeClr w14:val="tx1"/>
            </w14:solidFill>
          </w14:textFill>
        </w:rPr>
        <w:br w:type="page" w:clear="all"/>
      </w:r>
    </w:p>
    <w:p w14:paraId="4CB01B59">
      <w:pPr>
        <w:pStyle w:val="2"/>
        <w:ind w:firstLine="600"/>
        <w:jc w:val="center"/>
        <w:outlineLvl w:val="0"/>
        <w:rPr>
          <w:rFonts w:hint="eastAsia" w:ascii="黑体" w:eastAsia="黑体"/>
          <w:bCs/>
          <w:color w:val="000000" w:themeColor="text1"/>
          <w:sz w:val="44"/>
          <w:szCs w:val="28"/>
          <w:highlight w:val="none"/>
          <w14:textFill>
            <w14:solidFill>
              <w14:schemeClr w14:val="tx1"/>
            </w14:solidFill>
          </w14:textFill>
        </w:rPr>
      </w:pPr>
      <w:bookmarkStart w:id="193" w:name="_Toc2258"/>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评标方法与评标标准</w:t>
      </w:r>
      <w:bookmarkEnd w:id="193"/>
    </w:p>
    <w:p w14:paraId="68B2B806">
      <w:pPr>
        <w:spacing w:before="120" w:after="120" w:line="480" w:lineRule="exact"/>
        <w:ind w:firstLine="512"/>
        <w:jc w:val="left"/>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。本项目选取1名中标候选人。</w:t>
      </w:r>
    </w:p>
    <w:p w14:paraId="4AB1F950">
      <w:pPr>
        <w:spacing w:before="120" w:after="120" w:line="480" w:lineRule="exact"/>
        <w:ind w:firstLine="514"/>
        <w:jc w:val="lef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政府采购政策功能落实</w:t>
      </w:r>
      <w:r>
        <w:rPr>
          <w:rFonts w:hint="eastAsia" w:ascii="仿宋" w:hAnsi="仿宋" w:eastAsia="仿宋"/>
          <w:color w:val="000000" w:themeColor="text1"/>
          <w:sz w:val="28"/>
          <w:szCs w:val="28"/>
          <w:highlight w:val="none"/>
          <w14:textFill>
            <w14:solidFill>
              <w14:schemeClr w14:val="tx1"/>
            </w14:solidFill>
          </w14:textFill>
        </w:rPr>
        <w:t>（</w:t>
      </w:r>
      <w:r>
        <w:rPr>
          <w:rFonts w:ascii="仿宋" w:hAnsi="仿宋" w:eastAsia="仿宋"/>
          <w:color w:val="000000" w:themeColor="text1"/>
          <w:sz w:val="28"/>
          <w:szCs w:val="28"/>
          <w:highlight w:val="none"/>
          <w14:textFill>
            <w14:solidFill>
              <w14:schemeClr w14:val="tx1"/>
            </w14:solidFill>
          </w14:textFill>
        </w:rPr>
        <w:t>如果</w:t>
      </w:r>
      <w:r>
        <w:rPr>
          <w:rFonts w:hint="eastAsia" w:ascii="仿宋" w:hAnsi="仿宋" w:eastAsia="仿宋"/>
          <w:color w:val="000000" w:themeColor="text1"/>
          <w:sz w:val="28"/>
          <w:szCs w:val="28"/>
          <w:highlight w:val="none"/>
          <w14:textFill>
            <w14:solidFill>
              <w14:schemeClr w14:val="tx1"/>
            </w14:solidFill>
          </w14:textFill>
        </w:rPr>
        <w:t>该项目专门</w:t>
      </w:r>
      <w:r>
        <w:rPr>
          <w:rFonts w:ascii="仿宋" w:hAnsi="仿宋" w:eastAsia="仿宋"/>
          <w:color w:val="000000" w:themeColor="text1"/>
          <w:sz w:val="28"/>
          <w:szCs w:val="28"/>
          <w:highlight w:val="none"/>
          <w14:textFill>
            <w14:solidFill>
              <w14:schemeClr w14:val="tx1"/>
            </w14:solidFill>
          </w14:textFill>
        </w:rPr>
        <w:t>面向中小微</w:t>
      </w:r>
      <w:r>
        <w:rPr>
          <w:rFonts w:hint="eastAsia" w:ascii="仿宋" w:hAnsi="仿宋" w:eastAsia="仿宋"/>
          <w:color w:val="000000" w:themeColor="text1"/>
          <w:sz w:val="28"/>
          <w:szCs w:val="28"/>
          <w:highlight w:val="none"/>
          <w14:textFill>
            <w14:solidFill>
              <w14:schemeClr w14:val="tx1"/>
            </w14:solidFill>
          </w14:textFill>
        </w:rPr>
        <w:t>型企业</w:t>
      </w:r>
      <w:r>
        <w:rPr>
          <w:rFonts w:ascii="仿宋" w:hAnsi="仿宋" w:eastAsia="仿宋"/>
          <w:color w:val="000000" w:themeColor="text1"/>
          <w:sz w:val="28"/>
          <w:szCs w:val="28"/>
          <w:highlight w:val="none"/>
          <w14:textFill>
            <w14:solidFill>
              <w14:schemeClr w14:val="tx1"/>
            </w14:solidFill>
          </w14:textFill>
        </w:rPr>
        <w:t>采购，则</w:t>
      </w:r>
      <w:r>
        <w:rPr>
          <w:rFonts w:hint="eastAsia" w:ascii="仿宋" w:hAnsi="仿宋" w:eastAsia="仿宋"/>
          <w:color w:val="000000" w:themeColor="text1"/>
          <w:sz w:val="28"/>
          <w:szCs w:val="28"/>
          <w:highlight w:val="none"/>
          <w14:textFill>
            <w14:solidFill>
              <w14:schemeClr w14:val="tx1"/>
            </w14:solidFill>
          </w14:textFill>
        </w:rPr>
        <w:t>供应商不再</w:t>
      </w:r>
      <w:r>
        <w:rPr>
          <w:rFonts w:ascii="仿宋" w:hAnsi="仿宋" w:eastAsia="仿宋"/>
          <w:color w:val="000000" w:themeColor="text1"/>
          <w:sz w:val="28"/>
          <w:szCs w:val="28"/>
          <w:highlight w:val="none"/>
          <w14:textFill>
            <w14:solidFill>
              <w14:schemeClr w14:val="tx1"/>
            </w14:solidFill>
          </w14:textFill>
        </w:rPr>
        <w:t>享受任何价格扣除</w:t>
      </w:r>
      <w:r>
        <w:rPr>
          <w:rFonts w:hint="eastAsia" w:ascii="仿宋" w:hAnsi="仿宋" w:eastAsia="仿宋"/>
          <w:color w:val="000000" w:themeColor="text1"/>
          <w:sz w:val="28"/>
          <w:szCs w:val="28"/>
          <w:highlight w:val="none"/>
          <w14:textFill>
            <w14:solidFill>
              <w14:schemeClr w14:val="tx1"/>
            </w14:solidFill>
          </w14:textFill>
        </w:rPr>
        <w:t>）</w:t>
      </w:r>
    </w:p>
    <w:p w14:paraId="282B4587">
      <w:pPr>
        <w:spacing w:before="120" w:after="120" w:line="480" w:lineRule="exact"/>
        <w:ind w:firstLine="560"/>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小微型企业价格扣除</w:t>
      </w:r>
    </w:p>
    <w:p w14:paraId="756AEE29">
      <w:pPr>
        <w:spacing w:before="120" w:after="120" w:line="480" w:lineRule="exact"/>
        <w:ind w:firstLine="42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（1）本项目对小型和微型企业产品给予20%的扣除价格，用扣除后的价格参与评审。</w:t>
      </w:r>
    </w:p>
    <w:p w14:paraId="3C42E1AE">
      <w:pPr>
        <w:spacing w:before="120" w:after="120" w:line="480" w:lineRule="exact"/>
        <w:ind w:firstLine="42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（2）供应商需按照采购文件的要求提供相应的《小微企业声明函》。</w:t>
      </w:r>
    </w:p>
    <w:p w14:paraId="6F9D9CBB">
      <w:pPr>
        <w:spacing w:before="120" w:after="120" w:line="480" w:lineRule="exact"/>
        <w:ind w:firstLine="42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〔2011〕300号</w:t>
      </w:r>
      <w:r>
        <w:rPr>
          <w:rFonts w:hint="eastAsia" w:ascii="仿宋" w:hAnsi="仿宋" w:eastAsia="仿宋"/>
          <w:color w:val="000000" w:themeColor="text1"/>
          <w:sz w:val="28"/>
          <w:szCs w:val="28"/>
          <w:highlight w:val="none"/>
          <w14:textFill>
            <w14:solidFill>
              <w14:schemeClr w14:val="tx1"/>
            </w14:solidFill>
          </w14:textFill>
        </w:rPr>
        <w:t>）文件规定自行填写。</w:t>
      </w:r>
    </w:p>
    <w:p w14:paraId="6AAFECE4">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残疾人福利单位价格扣除</w:t>
      </w:r>
    </w:p>
    <w:p w14:paraId="7A60A20B">
      <w:pPr>
        <w:spacing w:before="120" w:after="120" w:line="480" w:lineRule="exact"/>
        <w:ind w:left="120" w:firstLine="42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（1）本项目对残疾人福利性单位视同小型、微型企业，给予20%的价格扣除，用扣除后的价格参与评审。</w:t>
      </w:r>
    </w:p>
    <w:p w14:paraId="6FC96B8E">
      <w:pPr>
        <w:spacing w:before="120" w:after="120" w:line="480" w:lineRule="exact"/>
        <w:ind w:left="120" w:firstLine="42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福利</w:t>
      </w:r>
      <w:r>
        <w:rPr>
          <w:rFonts w:hint="eastAsia" w:ascii="仿宋" w:hAnsi="仿宋" w:eastAsia="仿宋"/>
          <w:color w:val="000000" w:themeColor="text1"/>
          <w:sz w:val="28"/>
          <w:szCs w:val="28"/>
          <w:highlight w:val="none"/>
          <w14:textFill>
            <w14:solidFill>
              <w14:schemeClr w14:val="tx1"/>
            </w14:solidFill>
          </w14:textFill>
        </w:rPr>
        <w:t>单位声明函》。</w:t>
      </w:r>
    </w:p>
    <w:p w14:paraId="1012506A">
      <w:pPr>
        <w:spacing w:before="120" w:after="120" w:line="480" w:lineRule="exact"/>
        <w:ind w:left="120" w:firstLine="42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（3）残疾人福利单位标准请参照《关于促进残疾人就业政府采购政策的通知》（财库〔2017〕141号）。</w:t>
      </w:r>
    </w:p>
    <w:p w14:paraId="694B98D7">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监狱和戒毒企业价格扣除</w:t>
      </w:r>
    </w:p>
    <w:p w14:paraId="37064F4C">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（1）本项目对监狱和戒毒企业（简称监狱企业）视同小型、微型企业，给予20%的价格扣除，用扣除后的价格参与评审。</w:t>
      </w:r>
    </w:p>
    <w:p w14:paraId="7878BCF6">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（2）监狱企业参加政府采购活动时，需提供由省级以上监狱管理局、戒毒管理局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出具的属于监狱企业的证明文件。供应商如不提供上述证明文件，价格将不做相应扣除。</w:t>
      </w:r>
    </w:p>
    <w:p w14:paraId="5589B60F">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财库</w:t>
      </w:r>
      <w:r>
        <w:rPr>
          <w:rFonts w:hint="eastAsia" w:ascii="仿宋" w:hAnsi="仿宋" w:eastAsia="仿宋"/>
          <w:color w:val="000000" w:themeColor="text1"/>
          <w:sz w:val="28"/>
          <w:szCs w:val="28"/>
          <w:highlight w:val="none"/>
          <w:lang w:eastAsia="zh-CN"/>
          <w14:textFill>
            <w14:solidFill>
              <w14:schemeClr w14:val="tx1"/>
            </w14:solidFill>
          </w14:textFill>
        </w:rPr>
        <w:t>〔2014〕68号</w:t>
      </w:r>
      <w:r>
        <w:rPr>
          <w:rFonts w:hint="eastAsia" w:ascii="仿宋" w:hAnsi="仿宋" w:eastAsia="仿宋"/>
          <w:color w:val="000000" w:themeColor="text1"/>
          <w:sz w:val="28"/>
          <w:szCs w:val="28"/>
          <w:highlight w:val="none"/>
          <w14:textFill>
            <w14:solidFill>
              <w14:schemeClr w14:val="tx1"/>
            </w14:solidFill>
          </w14:textFill>
        </w:rPr>
        <w:t>）。</w:t>
      </w:r>
    </w:p>
    <w:p w14:paraId="59ECBA9C">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4.</w:t>
      </w:r>
      <w:r>
        <w:rPr>
          <w:rFonts w:hint="eastAsia" w:ascii="仿宋" w:hAnsi="仿宋" w:eastAsia="仿宋"/>
          <w:color w:val="000000" w:themeColor="text1"/>
          <w:sz w:val="28"/>
          <w:szCs w:val="28"/>
          <w:highlight w:val="none"/>
          <w14:textFill>
            <w14:solidFill>
              <w14:schemeClr w14:val="tx1"/>
            </w14:solidFill>
          </w14:textFill>
        </w:rPr>
        <w:t>残疾人福利单位、监狱企业属于小型、微型企业的，不重复享受政策。</w:t>
      </w:r>
    </w:p>
    <w:p w14:paraId="216C9987">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5.</w:t>
      </w:r>
      <w:r>
        <w:rPr>
          <w:rFonts w:hint="eastAsia" w:ascii="仿宋" w:hAnsi="仿宋" w:eastAsia="仿宋"/>
          <w:color w:val="000000" w:themeColor="text1"/>
          <w:sz w:val="28"/>
          <w:szCs w:val="28"/>
          <w:highlight w:val="none"/>
          <w14:textFill>
            <w14:solidFill>
              <w14:schemeClr w14:val="tx1"/>
            </w14:solidFill>
          </w14:textFill>
        </w:rPr>
        <w:t>如本项目同意联合体投标或同意分包履行合同的</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C181CC7">
      <w:pPr>
        <w:spacing w:before="120" w:after="120"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联合体各方均为小型、微型企业（残疾人福利单位、监狱企业）的，联合体享受20%价格扣除，用扣除后的价格参与评审。</w:t>
      </w:r>
      <w:bookmarkEnd w:id="190"/>
      <w:bookmarkEnd w:id="191"/>
      <w:bookmarkEnd w:id="192"/>
    </w:p>
    <w:p w14:paraId="6D833B5E">
      <w:pPr>
        <w:spacing w:before="120" w:after="120" w:line="480" w:lineRule="exact"/>
        <w:ind w:firstLine="562"/>
        <w:jc w:val="left"/>
        <w:rPr>
          <w:rFonts w:hint="eastAsia" w:ascii="仿宋" w:hAnsi="仿宋" w:eastAsia="仿宋"/>
          <w:b/>
          <w:color w:val="000000" w:themeColor="text1"/>
          <w:sz w:val="28"/>
          <w:szCs w:val="28"/>
          <w:highlight w:val="none"/>
          <w14:textFill>
            <w14:solidFill>
              <w14:schemeClr w14:val="tx1"/>
            </w14:solidFill>
          </w14:textFill>
        </w:rPr>
      </w:pPr>
      <w:bookmarkStart w:id="194" w:name="_Hlt26955039"/>
      <w:bookmarkEnd w:id="194"/>
      <w:bookmarkStart w:id="195" w:name="_Hlt26671244"/>
      <w:bookmarkEnd w:id="195"/>
      <w:bookmarkStart w:id="196" w:name="_Toc49090576"/>
      <w:bookmarkStart w:id="197" w:name="_Toc120614282"/>
      <w:bookmarkStart w:id="198" w:name="_Toc26554094"/>
      <w:r>
        <w:rPr>
          <w:rFonts w:hint="eastAsia" w:ascii="仿宋" w:hAnsi="仿宋" w:eastAsia="仿宋"/>
          <w:b/>
          <w:color w:val="000000" w:themeColor="text1"/>
          <w:sz w:val="28"/>
          <w:szCs w:val="28"/>
          <w:highlight w:val="none"/>
          <w:lang w:val="en-US" w:eastAsia="zh-CN"/>
          <w14:textFill>
            <w14:solidFill>
              <w14:schemeClr w14:val="tx1"/>
            </w14:solidFill>
          </w14:textFill>
        </w:rPr>
        <w:t>政府采购中实施本国产品标准及相关政策</w:t>
      </w:r>
    </w:p>
    <w:p w14:paraId="5D33BB5C">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1.本项目对采购本国产品给予政策支持：</w:t>
      </w:r>
    </w:p>
    <w:p w14:paraId="00A0F256">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1.1 本项目政府采购活动中既有本国产品又有非本国产品参与竞争的，依法对本国产品给予价格评审优惠，对本国产品的报价给予20%的价格扣除，用扣除后的价格参与评审。</w:t>
      </w:r>
    </w:p>
    <w:p w14:paraId="1FEB440E">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A33FB3A">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1.3 供应商需按照招标文件的要求提供《关于符合本国产品标准的声明函》（以下简称《声明函》），如不提供将不享受本国产品价格评审优惠。</w:t>
      </w:r>
    </w:p>
    <w:p w14:paraId="37A08C5F">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1.4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3FCB899">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p>
    <w:p w14:paraId="43184941">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A11DB1B">
      <w:pPr>
        <w:spacing w:before="120" w:after="120" w:line="480" w:lineRule="exact"/>
        <w:ind w:firstLine="562"/>
        <w:jc w:val="lef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E21364C">
      <w:pPr>
        <w:spacing w:before="120" w:after="120" w:line="480" w:lineRule="exact"/>
        <w:ind w:firstLine="562"/>
        <w:jc w:val="lef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评标方法与评标标准</w:t>
      </w:r>
    </w:p>
    <w:p w14:paraId="314AD354">
      <w:pPr>
        <w:spacing w:before="120" w:after="120" w:line="480" w:lineRule="exact"/>
        <w:ind w:left="562"/>
        <w:jc w:val="lef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1.价格分：</w:t>
      </w:r>
      <w:r>
        <w:rPr>
          <w:rFonts w:hint="eastAsia" w:ascii="仿宋" w:hAnsi="仿宋" w:eastAsia="仿宋"/>
          <w:b/>
          <w:color w:val="000000" w:themeColor="text1"/>
          <w:sz w:val="28"/>
          <w:szCs w:val="28"/>
          <w:highlight w:val="none"/>
          <w:lang w:val="en-US" w:eastAsia="zh-CN"/>
          <w14:textFill>
            <w14:solidFill>
              <w14:schemeClr w14:val="tx1"/>
            </w14:solidFill>
          </w14:textFill>
        </w:rPr>
        <w:t>50</w:t>
      </w:r>
      <w:r>
        <w:rPr>
          <w:rFonts w:hint="eastAsia" w:ascii="仿宋" w:hAnsi="仿宋" w:eastAsia="仿宋"/>
          <w:b/>
          <w:color w:val="000000" w:themeColor="text1"/>
          <w:sz w:val="28"/>
          <w:szCs w:val="28"/>
          <w:highlight w:val="none"/>
          <w14:textFill>
            <w14:solidFill>
              <w14:schemeClr w14:val="tx1"/>
            </w14:solidFill>
          </w14:textFill>
        </w:rPr>
        <w:t>分</w:t>
      </w:r>
    </w:p>
    <w:p w14:paraId="3C76D831">
      <w:pPr>
        <w:spacing w:before="120" w:after="120" w:line="480" w:lineRule="exact"/>
        <w:ind w:firstLine="560"/>
        <w:jc w:val="lef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价格分统一采用低价优先法计算，即满足招标文件要求且投标价格最低的投标报价为评标基准价，其价格分为满分。其他投标人的价格分统一按照下列公式计算：投标报价得分=（评标基准价/投标报价）×价格权值×100</w:t>
      </w:r>
    </w:p>
    <w:p w14:paraId="36ACD417">
      <w:pPr>
        <w:spacing w:before="120" w:after="62" w:line="480" w:lineRule="exact"/>
        <w:ind w:left="562"/>
        <w:jc w:val="lef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2.</w:t>
      </w:r>
      <w:r>
        <w:rPr>
          <w:rFonts w:hint="eastAsia" w:ascii="Times New Roman" w:hAnsi="Times New Roman" w:eastAsia="仿宋" w:cs="Times New Roman"/>
          <w:b/>
          <w:color w:val="000000"/>
          <w:sz w:val="28"/>
          <w:szCs w:val="28"/>
          <w:highlight w:val="none"/>
        </w:rPr>
        <w:t>技术分：</w:t>
      </w:r>
      <w:r>
        <w:rPr>
          <w:rFonts w:hint="eastAsia" w:ascii="Times New Roman" w:hAnsi="Times New Roman" w:eastAsia="仿宋" w:cs="Times New Roman"/>
          <w:b/>
          <w:color w:val="000000"/>
          <w:sz w:val="28"/>
          <w:szCs w:val="28"/>
          <w:highlight w:val="none"/>
          <w:lang w:val="en-US" w:eastAsia="zh-CN"/>
        </w:rPr>
        <w:t>20</w:t>
      </w:r>
      <w:r>
        <w:rPr>
          <w:rFonts w:hint="eastAsia" w:ascii="Times New Roman" w:hAnsi="Times New Roman" w:eastAsia="仿宋" w:cs="Times New Roman"/>
          <w:b/>
          <w:color w:val="000000"/>
          <w:sz w:val="28"/>
          <w:szCs w:val="28"/>
          <w:highlight w:val="none"/>
        </w:rPr>
        <w:t>分</w:t>
      </w:r>
    </w:p>
    <w:p w14:paraId="41128E60">
      <w:pPr>
        <w:spacing w:before="120" w:after="62" w:line="480" w:lineRule="exact"/>
        <w:ind w:firstLine="560"/>
        <w:jc w:val="left"/>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各投标人得分为评委会成员评分的算术平均分，分值保留小数点后两位。</w:t>
      </w:r>
    </w:p>
    <w:tbl>
      <w:tblPr>
        <w:tblStyle w:val="3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2"/>
        <w:gridCol w:w="1776"/>
        <w:gridCol w:w="611"/>
        <w:gridCol w:w="5481"/>
        <w:gridCol w:w="1036"/>
      </w:tblGrid>
      <w:tr w14:paraId="61B7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dxa"/>
            <w:noWrap w:val="0"/>
            <w:vAlign w:val="center"/>
          </w:tcPr>
          <w:p w14:paraId="476C2A98">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序号</w:t>
            </w:r>
          </w:p>
        </w:tc>
        <w:tc>
          <w:tcPr>
            <w:tcW w:w="1776" w:type="dxa"/>
            <w:noWrap w:val="0"/>
            <w:vAlign w:val="center"/>
          </w:tcPr>
          <w:p w14:paraId="0D58DD89">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评分点名称</w:t>
            </w:r>
          </w:p>
        </w:tc>
        <w:tc>
          <w:tcPr>
            <w:tcW w:w="611" w:type="dxa"/>
            <w:noWrap w:val="0"/>
            <w:vAlign w:val="center"/>
          </w:tcPr>
          <w:p w14:paraId="55EC7533">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分值</w:t>
            </w:r>
          </w:p>
        </w:tc>
        <w:tc>
          <w:tcPr>
            <w:tcW w:w="5481" w:type="dxa"/>
            <w:noWrap w:val="0"/>
            <w:vAlign w:val="center"/>
          </w:tcPr>
          <w:p w14:paraId="2615605D">
            <w:pPr>
              <w:spacing w:after="62" w:line="460" w:lineRule="exact"/>
              <w:ind w:firstLine="1680"/>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评审标准</w:t>
            </w:r>
          </w:p>
        </w:tc>
        <w:tc>
          <w:tcPr>
            <w:tcW w:w="1036" w:type="dxa"/>
            <w:noWrap w:val="0"/>
            <w:vAlign w:val="center"/>
          </w:tcPr>
          <w:p w14:paraId="0D711887">
            <w:pPr>
              <w:spacing w:after="62" w:line="460" w:lineRule="exact"/>
              <w:ind w:firstLine="1680"/>
              <w:jc w:val="center"/>
              <w:rPr>
                <w:rFonts w:ascii="Times New Roman" w:hAnsi="Times New Roman" w:eastAsia="方正公文仿宋" w:cs="Times New Roman"/>
                <w:color w:val="auto"/>
                <w:sz w:val="24"/>
                <w:highlight w:val="none"/>
              </w:rPr>
            </w:pPr>
          </w:p>
        </w:tc>
      </w:tr>
      <w:tr w14:paraId="0C99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dxa"/>
            <w:noWrap w:val="0"/>
            <w:vAlign w:val="center"/>
          </w:tcPr>
          <w:p w14:paraId="61ADF230">
            <w:pPr>
              <w:spacing w:after="62" w:line="460" w:lineRule="exact"/>
              <w:jc w:val="center"/>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1</w:t>
            </w:r>
          </w:p>
        </w:tc>
        <w:tc>
          <w:tcPr>
            <w:tcW w:w="1776" w:type="dxa"/>
            <w:noWrap w:val="0"/>
            <w:vAlign w:val="center"/>
          </w:tcPr>
          <w:p w14:paraId="164E52E4">
            <w:pPr>
              <w:spacing w:after="62" w:line="460" w:lineRule="exact"/>
              <w:jc w:val="center"/>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产品认证证书及检测报告</w:t>
            </w:r>
          </w:p>
        </w:tc>
        <w:tc>
          <w:tcPr>
            <w:tcW w:w="611" w:type="dxa"/>
            <w:noWrap w:val="0"/>
            <w:vAlign w:val="center"/>
          </w:tcPr>
          <w:p w14:paraId="227D0B2F">
            <w:pPr>
              <w:spacing w:after="62" w:line="460" w:lineRule="exact"/>
              <w:jc w:val="center"/>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lang w:val="en-US" w:eastAsia="zh-CN"/>
              </w:rPr>
              <w:t>17</w:t>
            </w:r>
          </w:p>
        </w:tc>
        <w:tc>
          <w:tcPr>
            <w:tcW w:w="5481" w:type="dxa"/>
            <w:noWrap w:val="0"/>
            <w:vAlign w:val="center"/>
          </w:tcPr>
          <w:p w14:paraId="7B7EB408">
            <w:pPr>
              <w:keepNext w:val="0"/>
              <w:keepLines w:val="0"/>
              <w:pageBreakBefore w:val="0"/>
              <w:widowControl w:val="0"/>
              <w:spacing w:after="0" w:line="360" w:lineRule="exact"/>
              <w:ind w:firstLine="241"/>
              <w:rPr>
                <w:rFonts w:hint="default"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rPr>
              <w:t>技术参数中所有带</w:t>
            </w:r>
            <w:r>
              <w:rPr>
                <w:rFonts w:hint="eastAsia" w:ascii="仿宋" w:hAnsi="仿宋" w:eastAsia="仿宋" w:cs="仿宋"/>
                <w:b/>
                <w:bCs/>
                <w:color w:val="auto"/>
                <w:sz w:val="24"/>
                <w:szCs w:val="24"/>
                <w:highlight w:val="none"/>
                <w:lang w:bidi="ar"/>
              </w:rPr>
              <w:t>▲</w:t>
            </w:r>
            <w:r>
              <w:rPr>
                <w:rFonts w:hint="eastAsia" w:ascii="Times New Roman" w:hAnsi="Times New Roman" w:eastAsia="方正公文仿宋" w:cs="Times New Roman"/>
                <w:b/>
                <w:bCs/>
                <w:color w:val="auto"/>
                <w:sz w:val="24"/>
                <w:highlight w:val="none"/>
              </w:rPr>
              <w:t>的条款，投标时</w:t>
            </w:r>
            <w:r>
              <w:rPr>
                <w:rFonts w:hint="eastAsia" w:ascii="Times New Roman" w:hAnsi="Times New Roman" w:eastAsia="方正公文仿宋" w:cs="Times New Roman"/>
                <w:b/>
                <w:bCs/>
                <w:color w:val="auto"/>
                <w:sz w:val="24"/>
                <w:highlight w:val="none"/>
                <w:lang w:val="en-US" w:eastAsia="zh-CN"/>
              </w:rPr>
              <w:t>按技术参数中的要求提供对应材料：</w:t>
            </w:r>
          </w:p>
          <w:p w14:paraId="38E381C0">
            <w:pPr>
              <w:keepNext w:val="0"/>
              <w:keepLines w:val="0"/>
              <w:pageBreakBefore w:val="0"/>
              <w:widowControl w:val="0"/>
              <w:numPr>
                <w:ilvl w:val="0"/>
                <w:numId w:val="0"/>
              </w:numPr>
              <w:spacing w:before="157" w:after="0" w:line="360" w:lineRule="exact"/>
              <w:ind w:firstLine="24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1.</w:t>
            </w:r>
            <w:r>
              <w:rPr>
                <w:rFonts w:hint="eastAsia" w:ascii="Times New Roman" w:hAnsi="Times New Roman" w:eastAsia="方正公文仿宋" w:cs="Times New Roman"/>
                <w:b/>
                <w:bCs/>
                <w:color w:val="auto"/>
                <w:sz w:val="24"/>
                <w:highlight w:val="none"/>
              </w:rPr>
              <w:t>燃气大锅灶（1000大锅）</w:t>
            </w:r>
            <w:r>
              <w:rPr>
                <w:rFonts w:hint="eastAsia" w:ascii="Times New Roman" w:hAnsi="Times New Roman" w:eastAsia="方正公文仿宋" w:cs="Times New Roman"/>
                <w:color w:val="auto"/>
                <w:sz w:val="24"/>
                <w:highlight w:val="none"/>
              </w:rPr>
              <w:t>：在满足热效率参数要求（≥65%）的前提下，具备CMA或CNAS认证检测报告且满足更高指标的</w:t>
            </w:r>
            <w:r>
              <w:rPr>
                <w:rFonts w:hint="eastAsia" w:ascii="Times New Roman" w:hAnsi="Times New Roman" w:eastAsia="方正公文仿宋" w:cs="Times New Roman"/>
                <w:color w:val="auto"/>
                <w:sz w:val="24"/>
                <w:highlight w:val="none"/>
                <w:lang w:eastAsia="zh-CN"/>
              </w:rPr>
              <w:t>。</w:t>
            </w:r>
          </w:p>
          <w:p w14:paraId="15C5E7E7">
            <w:pPr>
              <w:keepNext w:val="0"/>
              <w:keepLines w:val="0"/>
              <w:pageBreakBefore w:val="0"/>
              <w:widowControl w:val="0"/>
              <w:numPr>
                <w:ilvl w:val="0"/>
                <w:numId w:val="0"/>
              </w:numPr>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①热效率≥74%，得2分；热效率≥65%，得1分，否则得0分；</w:t>
            </w:r>
          </w:p>
          <w:p w14:paraId="52CE6A8E">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②报告中有设备有故障代码提示功能（出现故障时候，会报警并且显示屏提示不同代码）的，得1分，否则得0分；</w:t>
            </w:r>
          </w:p>
          <w:p w14:paraId="60D258F3">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③报告中有设备有火焰检测（熄火保护功能），自动检测火焰，遇到意外熄火时，会自动关闭电磁阀并报警的，得1分，否则得0分；</w:t>
            </w:r>
          </w:p>
          <w:p w14:paraId="6966008D">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本项最高4分</w:t>
            </w:r>
            <w:r>
              <w:rPr>
                <w:rFonts w:hint="eastAsia" w:ascii="Times New Roman" w:hAnsi="Times New Roman" w:eastAsia="方正公文仿宋" w:cs="Times New Roman"/>
                <w:color w:val="auto"/>
                <w:sz w:val="24"/>
                <w:highlight w:val="none"/>
                <w:lang w:eastAsia="zh-CN"/>
              </w:rPr>
              <w:t>。</w:t>
            </w:r>
          </w:p>
          <w:p w14:paraId="6EC28246">
            <w:pPr>
              <w:keepNext w:val="0"/>
              <w:keepLines w:val="0"/>
              <w:pageBreakBefore w:val="0"/>
              <w:widowControl w:val="0"/>
              <w:numPr>
                <w:ilvl w:val="0"/>
                <w:numId w:val="0"/>
              </w:numPr>
              <w:spacing w:before="157" w:after="0" w:line="360" w:lineRule="exact"/>
              <w:ind w:firstLine="24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2.</w:t>
            </w:r>
            <w:r>
              <w:rPr>
                <w:rFonts w:hint="eastAsia" w:ascii="Times New Roman" w:hAnsi="Times New Roman" w:eastAsia="方正公文仿宋" w:cs="Times New Roman"/>
                <w:b/>
                <w:bCs/>
                <w:color w:val="auto"/>
                <w:sz w:val="24"/>
                <w:highlight w:val="none"/>
              </w:rPr>
              <w:t>燃气炒灶：</w:t>
            </w:r>
            <w:r>
              <w:rPr>
                <w:rFonts w:hint="eastAsia" w:ascii="Times New Roman" w:hAnsi="Times New Roman" w:eastAsia="方正公文仿宋" w:cs="Times New Roman"/>
                <w:color w:val="auto"/>
                <w:sz w:val="24"/>
                <w:highlight w:val="none"/>
              </w:rPr>
              <w:t>有CMA或CNAS认证资质的检测报告</w:t>
            </w:r>
            <w:r>
              <w:rPr>
                <w:rFonts w:hint="eastAsia" w:ascii="Times New Roman" w:hAnsi="Times New Roman" w:eastAsia="方正公文仿宋" w:cs="Times New Roman"/>
                <w:color w:val="auto"/>
                <w:sz w:val="24"/>
                <w:highlight w:val="none"/>
                <w:lang w:eastAsia="zh-CN"/>
              </w:rPr>
              <w:t>。</w:t>
            </w:r>
          </w:p>
          <w:p w14:paraId="6ACF834F">
            <w:pPr>
              <w:keepNext w:val="0"/>
              <w:keepLines w:val="0"/>
              <w:pageBreakBefore w:val="0"/>
              <w:widowControl w:val="0"/>
              <w:numPr>
                <w:ilvl w:val="0"/>
                <w:numId w:val="0"/>
              </w:numPr>
              <w:spacing w:after="0" w:line="360" w:lineRule="exact"/>
              <w:ind w:firstLine="24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①有满足热效率≥55%的得2分、满足热效率≥45%的，得1分，否则得0分；</w:t>
            </w:r>
          </w:p>
          <w:p w14:paraId="75F74297">
            <w:pPr>
              <w:keepNext w:val="0"/>
              <w:keepLines w:val="0"/>
              <w:pageBreakBefore w:val="0"/>
              <w:widowControl w:val="0"/>
              <w:spacing w:after="0" w:line="360" w:lineRule="exact"/>
              <w:ind w:firstLine="24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②报告中有设备有故障代码提示功能（出现故障时候，会报警并且显示屏提示不同代码）的，得1分，否则得0分；</w:t>
            </w:r>
          </w:p>
          <w:p w14:paraId="62135D0A">
            <w:pPr>
              <w:keepNext w:val="0"/>
              <w:keepLines w:val="0"/>
              <w:pageBreakBefore w:val="0"/>
              <w:widowControl w:val="0"/>
              <w:spacing w:after="0" w:line="360" w:lineRule="exact"/>
              <w:ind w:firstLine="24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③报告中有设备有火焰检测（熄火保护功能），自动检测火焰，遇到意外熄火时，会自动关闭电磁阀并报警的，得1分，否则得0分；</w:t>
            </w:r>
          </w:p>
          <w:p w14:paraId="7E7F4C17">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本项最高4分。</w:t>
            </w:r>
          </w:p>
          <w:p w14:paraId="03809771">
            <w:pPr>
              <w:keepNext w:val="0"/>
              <w:keepLines w:val="0"/>
              <w:pageBreakBefore w:val="0"/>
              <w:widowControl w:val="0"/>
              <w:spacing w:before="157" w:after="0" w:line="360" w:lineRule="exact"/>
              <w:ind w:firstLine="482"/>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3.厨房灭火系统：</w:t>
            </w:r>
          </w:p>
          <w:p w14:paraId="29CFBDD6">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①提供CMA或CNAS标识的型式试验报告中有厨房灭火装置，有压力观察口描述的，得</w:t>
            </w:r>
            <w:r>
              <w:rPr>
                <w:rFonts w:hint="eastAsia" w:ascii="Times New Roman" w:hAnsi="Times New Roman" w:eastAsia="方正公文仿宋" w:cs="Times New Roman"/>
                <w:color w:val="auto"/>
                <w:sz w:val="24"/>
                <w:highlight w:val="none"/>
                <w:lang w:val="en-US" w:eastAsia="zh-CN"/>
              </w:rPr>
              <w:t>1</w:t>
            </w:r>
            <w:r>
              <w:rPr>
                <w:rFonts w:hint="eastAsia" w:ascii="Times New Roman" w:hAnsi="Times New Roman" w:eastAsia="方正公文仿宋" w:cs="Times New Roman"/>
                <w:color w:val="auto"/>
                <w:sz w:val="24"/>
                <w:highlight w:val="none"/>
              </w:rPr>
              <w:t>分，否则得0分；</w:t>
            </w:r>
          </w:p>
          <w:p w14:paraId="7763A6A4">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②提供CMA或CNAS标识的检测报告中有提供双瓶组的，且灭火时间≤3秒， 得1分</w:t>
            </w:r>
            <w:r>
              <w:rPr>
                <w:rFonts w:hint="eastAsia" w:ascii="Times New Roman" w:hAnsi="Times New Roman" w:eastAsia="方正公文仿宋" w:cs="Times New Roman"/>
                <w:color w:val="auto"/>
                <w:sz w:val="24"/>
                <w:highlight w:val="none"/>
                <w:lang w:eastAsia="zh-CN"/>
              </w:rPr>
              <w:t>；</w:t>
            </w:r>
            <w:r>
              <w:rPr>
                <w:rFonts w:hint="eastAsia" w:ascii="Times New Roman" w:hAnsi="Times New Roman" w:eastAsia="方正公文仿宋" w:cs="Times New Roman"/>
                <w:color w:val="auto"/>
                <w:sz w:val="24"/>
                <w:highlight w:val="none"/>
              </w:rPr>
              <w:t>灭火时间≤2秒的，得2分</w:t>
            </w:r>
            <w:r>
              <w:rPr>
                <w:rFonts w:hint="eastAsia" w:ascii="Times New Roman" w:hAnsi="Times New Roman" w:eastAsia="方正公文仿宋" w:cs="Times New Roman"/>
                <w:color w:val="auto"/>
                <w:sz w:val="24"/>
                <w:highlight w:val="none"/>
                <w:lang w:eastAsia="zh-CN"/>
              </w:rPr>
              <w:t>；</w:t>
            </w:r>
            <w:r>
              <w:rPr>
                <w:rFonts w:hint="eastAsia" w:ascii="Times New Roman" w:hAnsi="Times New Roman" w:eastAsia="方正公文仿宋" w:cs="Times New Roman"/>
                <w:color w:val="auto"/>
                <w:sz w:val="24"/>
                <w:highlight w:val="none"/>
              </w:rPr>
              <w:t>灭火时间≤1秒的，得3分，否则得0分；</w:t>
            </w:r>
          </w:p>
          <w:p w14:paraId="00090F51">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本项最高</w:t>
            </w:r>
            <w:r>
              <w:rPr>
                <w:rFonts w:hint="eastAsia" w:ascii="Times New Roman" w:hAnsi="Times New Roman" w:eastAsia="方正公文仿宋" w:cs="Times New Roman"/>
                <w:color w:val="auto"/>
                <w:sz w:val="24"/>
                <w:highlight w:val="none"/>
                <w:lang w:val="en-US" w:eastAsia="zh-CN"/>
              </w:rPr>
              <w:t>4</w:t>
            </w:r>
            <w:r>
              <w:rPr>
                <w:rFonts w:hint="eastAsia" w:ascii="Times New Roman" w:hAnsi="Times New Roman" w:eastAsia="方正公文仿宋" w:cs="Times New Roman"/>
                <w:color w:val="auto"/>
                <w:sz w:val="24"/>
                <w:highlight w:val="none"/>
              </w:rPr>
              <w:t>分。</w:t>
            </w:r>
          </w:p>
          <w:p w14:paraId="074C7521">
            <w:pPr>
              <w:keepNext w:val="0"/>
              <w:keepLines w:val="0"/>
              <w:pageBreakBefore w:val="0"/>
              <w:widowControl w:val="0"/>
              <w:spacing w:before="157" w:after="0" w:line="360" w:lineRule="exact"/>
              <w:ind w:firstLine="482"/>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4.全自动长龙式洗碗机：</w:t>
            </w:r>
            <w:r>
              <w:rPr>
                <w:rFonts w:hint="eastAsia" w:ascii="Times New Roman" w:hAnsi="Times New Roman" w:eastAsia="方正公文仿宋" w:cs="Times New Roman"/>
                <w:color w:val="auto"/>
                <w:sz w:val="24"/>
                <w:highlight w:val="none"/>
              </w:rPr>
              <w:t>有商用洗碗机洗净性能认证证书扫描件证明，提供“全国认证认可信息公共服务平台”查询截图的，得</w:t>
            </w:r>
            <w:r>
              <w:rPr>
                <w:rFonts w:hint="eastAsia" w:ascii="Times New Roman" w:hAnsi="Times New Roman" w:eastAsia="方正公文仿宋" w:cs="Times New Roman"/>
                <w:color w:val="auto"/>
                <w:sz w:val="24"/>
                <w:highlight w:val="none"/>
                <w:lang w:val="en-US" w:eastAsia="zh-CN"/>
              </w:rPr>
              <w:t>1</w:t>
            </w:r>
            <w:r>
              <w:rPr>
                <w:rFonts w:hint="eastAsia" w:ascii="Times New Roman" w:hAnsi="Times New Roman" w:eastAsia="方正公文仿宋" w:cs="Times New Roman"/>
                <w:color w:val="auto"/>
                <w:sz w:val="24"/>
                <w:highlight w:val="none"/>
              </w:rPr>
              <w:t>分，否则得0分。本项最高</w:t>
            </w:r>
            <w:r>
              <w:rPr>
                <w:rFonts w:hint="eastAsia" w:ascii="Times New Roman" w:hAnsi="Times New Roman" w:eastAsia="方正公文仿宋" w:cs="Times New Roman"/>
                <w:color w:val="auto"/>
                <w:sz w:val="24"/>
                <w:highlight w:val="none"/>
                <w:lang w:val="en-US" w:eastAsia="zh-CN"/>
              </w:rPr>
              <w:t>1</w:t>
            </w:r>
            <w:r>
              <w:rPr>
                <w:rFonts w:hint="eastAsia" w:ascii="Times New Roman" w:hAnsi="Times New Roman" w:eastAsia="方正公文仿宋" w:cs="Times New Roman"/>
                <w:color w:val="auto"/>
                <w:sz w:val="24"/>
                <w:highlight w:val="none"/>
              </w:rPr>
              <w:t>分。</w:t>
            </w:r>
          </w:p>
          <w:p w14:paraId="2BE640B4">
            <w:pPr>
              <w:keepNext w:val="0"/>
              <w:keepLines w:val="0"/>
              <w:pageBreakBefore w:val="0"/>
              <w:widowControl w:val="0"/>
              <w:spacing w:before="157" w:after="0" w:line="360" w:lineRule="exact"/>
              <w:ind w:firstLine="482"/>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5.机械静电光解复合式集烟罩</w:t>
            </w:r>
            <w:r>
              <w:rPr>
                <w:rFonts w:hint="eastAsia" w:ascii="Times New Roman" w:hAnsi="Times New Roman" w:eastAsia="方正公文仿宋" w:cs="Times New Roman"/>
                <w:color w:val="auto"/>
                <w:sz w:val="24"/>
                <w:highlight w:val="none"/>
              </w:rPr>
              <w:t>（油烟净化一体设备）：</w:t>
            </w:r>
          </w:p>
          <w:p w14:paraId="7D6A618A">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①有节能产品认证扫描件，并提供“全国认证认可信息公共服务平台”查询截图的，得</w:t>
            </w:r>
            <w:r>
              <w:rPr>
                <w:rFonts w:hint="eastAsia" w:ascii="Times New Roman" w:hAnsi="Times New Roman" w:eastAsia="方正公文仿宋" w:cs="Times New Roman"/>
                <w:color w:val="auto"/>
                <w:sz w:val="24"/>
                <w:highlight w:val="none"/>
                <w:lang w:val="en-US" w:eastAsia="zh-CN"/>
              </w:rPr>
              <w:t>1</w:t>
            </w:r>
            <w:r>
              <w:rPr>
                <w:rFonts w:hint="eastAsia" w:ascii="Times New Roman" w:hAnsi="Times New Roman" w:eastAsia="方正公文仿宋" w:cs="Times New Roman"/>
                <w:color w:val="auto"/>
                <w:sz w:val="24"/>
                <w:highlight w:val="none"/>
              </w:rPr>
              <w:t>分，否则得0分；</w:t>
            </w:r>
          </w:p>
          <w:p w14:paraId="6867F625">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②有中国环境保护产品认证扫描件，并提供“全国认证认可信息公共服务平台”查询截图的，得</w:t>
            </w:r>
            <w:r>
              <w:rPr>
                <w:rFonts w:hint="eastAsia" w:ascii="Times New Roman" w:hAnsi="Times New Roman" w:eastAsia="方正公文仿宋" w:cs="Times New Roman"/>
                <w:color w:val="auto"/>
                <w:sz w:val="24"/>
                <w:highlight w:val="none"/>
                <w:lang w:val="en-US" w:eastAsia="zh-CN"/>
              </w:rPr>
              <w:t>1</w:t>
            </w:r>
            <w:r>
              <w:rPr>
                <w:rFonts w:hint="eastAsia" w:ascii="Times New Roman" w:hAnsi="Times New Roman" w:eastAsia="方正公文仿宋" w:cs="Times New Roman"/>
                <w:color w:val="auto"/>
                <w:sz w:val="24"/>
                <w:highlight w:val="none"/>
              </w:rPr>
              <w:t>分，否则得0分；</w:t>
            </w:r>
          </w:p>
          <w:p w14:paraId="45D13EA1">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本项最高得</w:t>
            </w:r>
            <w:r>
              <w:rPr>
                <w:rFonts w:hint="eastAsia" w:ascii="Times New Roman" w:hAnsi="Times New Roman" w:eastAsia="方正公文仿宋" w:cs="Times New Roman"/>
                <w:color w:val="auto"/>
                <w:sz w:val="24"/>
                <w:highlight w:val="none"/>
                <w:lang w:val="en-US" w:eastAsia="zh-CN"/>
              </w:rPr>
              <w:t>2</w:t>
            </w:r>
            <w:r>
              <w:rPr>
                <w:rFonts w:hint="eastAsia" w:ascii="Times New Roman" w:hAnsi="Times New Roman" w:eastAsia="方正公文仿宋" w:cs="Times New Roman"/>
                <w:color w:val="auto"/>
                <w:sz w:val="24"/>
                <w:highlight w:val="none"/>
              </w:rPr>
              <w:t>分。</w:t>
            </w:r>
          </w:p>
          <w:p w14:paraId="0D37E9FC">
            <w:pPr>
              <w:keepNext w:val="0"/>
              <w:keepLines w:val="0"/>
              <w:pageBreakBefore w:val="0"/>
              <w:widowControl w:val="0"/>
              <w:spacing w:before="157" w:after="0" w:line="360" w:lineRule="exact"/>
              <w:ind w:firstLine="482"/>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6.低噪音厢式风机：</w:t>
            </w:r>
            <w:r>
              <w:rPr>
                <w:rFonts w:hint="eastAsia" w:ascii="Times New Roman" w:hAnsi="Times New Roman" w:eastAsia="方正公文仿宋" w:cs="Times New Roman"/>
                <w:color w:val="auto"/>
                <w:sz w:val="24"/>
                <w:highlight w:val="none"/>
              </w:rPr>
              <w:t>①提供CNAS或CMA标志的检测报告，所投产品外壳依据GB/T20854-2025标准，采用48h循环盐雾腐蚀试验，结果定为合格，得1分，否则得0分。</w:t>
            </w:r>
          </w:p>
          <w:p w14:paraId="0FA0E7E1">
            <w:pPr>
              <w:keepNext w:val="0"/>
              <w:keepLines w:val="0"/>
              <w:pageBreakBefore w:val="0"/>
              <w:widowControl w:val="0"/>
              <w:spacing w:after="0" w:line="360" w:lineRule="exact"/>
              <w:ind w:firstLine="480"/>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②提供具有低噪音产品认证证书，得1分，否则得0分。</w:t>
            </w:r>
          </w:p>
          <w:p w14:paraId="4EA33B5A">
            <w:pPr>
              <w:keepNext w:val="0"/>
              <w:keepLines w:val="0"/>
              <w:pageBreakBefore w:val="0"/>
              <w:widowControl w:val="0"/>
              <w:spacing w:after="0" w:line="360" w:lineRule="exact"/>
              <w:ind w:firstLine="480"/>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本项最高2分。</w:t>
            </w:r>
          </w:p>
        </w:tc>
        <w:tc>
          <w:tcPr>
            <w:tcW w:w="1036" w:type="dxa"/>
            <w:noWrap w:val="0"/>
            <w:vAlign w:val="center"/>
          </w:tcPr>
          <w:p w14:paraId="5A24A33C">
            <w:pPr>
              <w:pStyle w:val="87"/>
              <w:spacing w:after="62" w:line="460" w:lineRule="exact"/>
              <w:jc w:val="center"/>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客观分</w:t>
            </w:r>
          </w:p>
        </w:tc>
      </w:tr>
      <w:tr w14:paraId="16A9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dxa"/>
            <w:noWrap w:val="0"/>
            <w:vAlign w:val="center"/>
          </w:tcPr>
          <w:p w14:paraId="2BEAF7ED">
            <w:pPr>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2</w:t>
            </w:r>
          </w:p>
        </w:tc>
        <w:tc>
          <w:tcPr>
            <w:tcW w:w="1776" w:type="dxa"/>
            <w:shd w:val="clear" w:color="auto" w:fill="auto"/>
            <w:noWrap w:val="0"/>
            <w:vAlign w:val="center"/>
          </w:tcPr>
          <w:p w14:paraId="27DEF6C9">
            <w:pPr>
              <w:widowControl/>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消防认证</w:t>
            </w:r>
          </w:p>
        </w:tc>
        <w:tc>
          <w:tcPr>
            <w:tcW w:w="611" w:type="dxa"/>
            <w:shd w:val="clear" w:color="auto" w:fill="auto"/>
            <w:noWrap w:val="0"/>
            <w:vAlign w:val="center"/>
          </w:tcPr>
          <w:p w14:paraId="02A0BE11">
            <w:pPr>
              <w:widowControl/>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1</w:t>
            </w:r>
          </w:p>
        </w:tc>
        <w:tc>
          <w:tcPr>
            <w:tcW w:w="5481" w:type="dxa"/>
            <w:shd w:val="clear" w:color="auto" w:fill="auto"/>
            <w:noWrap w:val="0"/>
            <w:vAlign w:val="center"/>
          </w:tcPr>
          <w:p w14:paraId="3B151B30">
            <w:pPr>
              <w:pStyle w:val="2"/>
              <w:keepNext w:val="0"/>
              <w:keepLines w:val="0"/>
              <w:pageBreakBefore w:val="0"/>
              <w:widowControl w:val="0"/>
              <w:spacing w:before="157" w:after="0" w:line="360" w:lineRule="exact"/>
              <w:ind w:firstLine="0"/>
              <w:rPr>
                <w:rFonts w:hint="eastAsia" w:ascii="Times New Roman" w:eastAsia="方正公文仿宋" w:cs="Times New Roman"/>
                <w:color w:val="auto"/>
                <w:sz w:val="24"/>
                <w:szCs w:val="24"/>
                <w:highlight w:val="none"/>
              </w:rPr>
            </w:pPr>
            <w:r>
              <w:rPr>
                <w:rFonts w:hint="eastAsia" w:ascii="Times New Roman" w:eastAsia="方正公文仿宋" w:cs="Times New Roman"/>
                <w:color w:val="auto"/>
                <w:sz w:val="24"/>
                <w:szCs w:val="24"/>
                <w:highlight w:val="none"/>
                <w:lang w:eastAsia="zh-CN"/>
              </w:rPr>
              <w:t>厨房灭火系统须具有有效消防产品认证证书，提供证书扫描件加盖投标人公章的，得1分，否则得0分</w:t>
            </w:r>
          </w:p>
        </w:tc>
        <w:tc>
          <w:tcPr>
            <w:tcW w:w="1036" w:type="dxa"/>
            <w:shd w:val="clear" w:color="auto" w:fill="auto"/>
            <w:noWrap w:val="0"/>
            <w:vAlign w:val="center"/>
          </w:tcPr>
          <w:p w14:paraId="4F75DC0E">
            <w:pPr>
              <w:spacing w:after="62" w:line="460" w:lineRule="exact"/>
              <w:jc w:val="center"/>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szCs w:val="24"/>
                <w:highlight w:val="none"/>
              </w:rPr>
              <w:t>客观分</w:t>
            </w:r>
          </w:p>
        </w:tc>
      </w:tr>
      <w:tr w14:paraId="7978E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4" w:hRule="atLeast"/>
          <w:jc w:val="center"/>
        </w:trPr>
        <w:tc>
          <w:tcPr>
            <w:tcW w:w="502" w:type="dxa"/>
            <w:shd w:val="clear" w:color="auto" w:fill="auto"/>
            <w:noWrap w:val="0"/>
            <w:vAlign w:val="center"/>
          </w:tcPr>
          <w:p w14:paraId="3071C39A">
            <w:pPr>
              <w:spacing w:after="62" w:line="460" w:lineRule="exact"/>
              <w:jc w:val="center"/>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3</w:t>
            </w:r>
          </w:p>
        </w:tc>
        <w:tc>
          <w:tcPr>
            <w:tcW w:w="1776" w:type="dxa"/>
            <w:shd w:val="clear" w:color="auto" w:fill="auto"/>
            <w:noWrap w:val="0"/>
            <w:vAlign w:val="center"/>
          </w:tcPr>
          <w:p w14:paraId="37E8A93B">
            <w:pPr>
              <w:spacing w:after="62" w:line="460" w:lineRule="exact"/>
              <w:jc w:val="center"/>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节能环保</w:t>
            </w:r>
          </w:p>
        </w:tc>
        <w:tc>
          <w:tcPr>
            <w:tcW w:w="611" w:type="dxa"/>
            <w:shd w:val="clear" w:color="auto" w:fill="auto"/>
            <w:noWrap w:val="0"/>
            <w:vAlign w:val="center"/>
          </w:tcPr>
          <w:p w14:paraId="73E45A36">
            <w:pPr>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2</w:t>
            </w:r>
          </w:p>
        </w:tc>
        <w:tc>
          <w:tcPr>
            <w:tcW w:w="5481" w:type="dxa"/>
            <w:shd w:val="clear" w:color="auto" w:fill="auto"/>
            <w:noWrap w:val="0"/>
          </w:tcPr>
          <w:p w14:paraId="676DDBC9">
            <w:pPr>
              <w:pStyle w:val="15"/>
              <w:keepNext w:val="0"/>
              <w:keepLines w:val="0"/>
              <w:pageBreakBefore w:val="0"/>
              <w:widowControl w:val="0"/>
              <w:spacing w:after="62" w:line="360" w:lineRule="exact"/>
              <w:ind w:firstLine="461"/>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投标产品属于财政部</w:t>
            </w:r>
            <w:r>
              <w:rPr>
                <w:rFonts w:hint="eastAsia" w:ascii="Times New Roman" w:hAnsi="Times New Roman" w:eastAsia="方正公文仿宋" w:cs="Times New Roman"/>
                <w:color w:val="auto"/>
                <w:sz w:val="24"/>
                <w:szCs w:val="24"/>
                <w:highlight w:val="none"/>
                <w:lang w:eastAsia="zh-CN"/>
              </w:rPr>
              <w:t>国家发展改革委</w:t>
            </w:r>
            <w:r>
              <w:rPr>
                <w:rFonts w:hint="eastAsia" w:ascii="Times New Roman" w:hAnsi="Times New Roman" w:eastAsia="方正公文仿宋" w:cs="Times New Roman"/>
                <w:color w:val="auto"/>
                <w:sz w:val="24"/>
                <w:szCs w:val="24"/>
                <w:highlight w:val="none"/>
              </w:rPr>
              <w:t>公布的“节能产品品目清单”范围内的（强制采购产品除外），供应商提供国家确定的认证机构出具的、处于有效期之内的该节能产品认证证书复印件，有1个得1分，最多得1分。</w:t>
            </w:r>
          </w:p>
          <w:p w14:paraId="7A365943">
            <w:pPr>
              <w:pStyle w:val="15"/>
              <w:keepNext w:val="0"/>
              <w:keepLines w:val="0"/>
              <w:pageBreakBefore w:val="0"/>
              <w:widowControl w:val="0"/>
              <w:spacing w:after="62" w:line="360" w:lineRule="exact"/>
              <w:ind w:firstLine="461"/>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投标产品属于财政部、生态环境部公布的“环境标志产品品目清单”范围内提供的，供应商提供国家确定的认证机构出具的、处于有效期内的该环保产品认证证书复印件，有1个得1分，最多得1分。</w:t>
            </w:r>
          </w:p>
        </w:tc>
        <w:tc>
          <w:tcPr>
            <w:tcW w:w="1036" w:type="dxa"/>
            <w:shd w:val="clear" w:color="auto" w:fill="auto"/>
            <w:noWrap w:val="0"/>
            <w:vAlign w:val="center"/>
          </w:tcPr>
          <w:p w14:paraId="6C0AA163">
            <w:pPr>
              <w:widowControl/>
              <w:spacing w:after="62" w:line="460" w:lineRule="exact"/>
              <w:jc w:val="lef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客观分</w:t>
            </w:r>
          </w:p>
        </w:tc>
      </w:tr>
    </w:tbl>
    <w:p w14:paraId="474AC53A">
      <w:pPr>
        <w:spacing w:before="120" w:after="62" w:line="480" w:lineRule="exact"/>
        <w:ind w:left="562"/>
        <w:jc w:val="lef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3.</w:t>
      </w:r>
      <w:r>
        <w:rPr>
          <w:rFonts w:hint="eastAsia" w:ascii="Times New Roman" w:hAnsi="Times New Roman" w:eastAsia="仿宋" w:cs="Times New Roman"/>
          <w:b/>
          <w:color w:val="000000"/>
          <w:sz w:val="28"/>
          <w:szCs w:val="28"/>
          <w:highlight w:val="none"/>
        </w:rPr>
        <w:t>商务分：</w:t>
      </w:r>
      <w:r>
        <w:rPr>
          <w:rFonts w:hint="eastAsia" w:ascii="Times New Roman" w:hAnsi="Times New Roman" w:eastAsia="仿宋" w:cs="Times New Roman"/>
          <w:b/>
          <w:color w:val="000000"/>
          <w:sz w:val="28"/>
          <w:szCs w:val="28"/>
          <w:highlight w:val="none"/>
          <w:lang w:val="en-US" w:eastAsia="zh-CN"/>
        </w:rPr>
        <w:t>30</w:t>
      </w:r>
      <w:r>
        <w:rPr>
          <w:rFonts w:hint="eastAsia" w:ascii="Times New Roman" w:hAnsi="Times New Roman" w:eastAsia="仿宋" w:cs="Times New Roman"/>
          <w:b/>
          <w:color w:val="000000"/>
          <w:sz w:val="28"/>
          <w:szCs w:val="28"/>
          <w:highlight w:val="none"/>
        </w:rPr>
        <w:t>分</w:t>
      </w:r>
    </w:p>
    <w:p w14:paraId="1E64CF14">
      <w:pPr>
        <w:spacing w:line="500" w:lineRule="exact"/>
        <w:ind w:firstLine="700"/>
        <w:jc w:val="left"/>
        <w:rPr>
          <w:rFonts w:eastAsia="方正仿宋_GBK"/>
          <w:sz w:val="28"/>
          <w:szCs w:val="28"/>
          <w:highlight w:val="none"/>
        </w:rPr>
      </w:pPr>
      <w:r>
        <w:rPr>
          <w:rFonts w:eastAsia="方正仿宋_GBK"/>
          <w:sz w:val="28"/>
          <w:szCs w:val="28"/>
          <w:highlight w:val="none"/>
        </w:rPr>
        <w:t>各投标人得分为评委会成员评分的算术平均分，分值保留小数点后两位。</w:t>
      </w:r>
    </w:p>
    <w:tbl>
      <w:tblPr>
        <w:tblStyle w:val="3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2"/>
        <w:gridCol w:w="1776"/>
        <w:gridCol w:w="611"/>
        <w:gridCol w:w="5481"/>
        <w:gridCol w:w="1036"/>
      </w:tblGrid>
      <w:tr w14:paraId="27BA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dxa"/>
            <w:noWrap w:val="0"/>
            <w:vAlign w:val="center"/>
          </w:tcPr>
          <w:p w14:paraId="30379441">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序号</w:t>
            </w:r>
          </w:p>
        </w:tc>
        <w:tc>
          <w:tcPr>
            <w:tcW w:w="1776" w:type="dxa"/>
            <w:noWrap w:val="0"/>
            <w:vAlign w:val="center"/>
          </w:tcPr>
          <w:p w14:paraId="74B153B2">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评分点名称</w:t>
            </w:r>
          </w:p>
        </w:tc>
        <w:tc>
          <w:tcPr>
            <w:tcW w:w="611" w:type="dxa"/>
            <w:noWrap w:val="0"/>
            <w:vAlign w:val="center"/>
          </w:tcPr>
          <w:p w14:paraId="4ED6C261">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分值</w:t>
            </w:r>
          </w:p>
        </w:tc>
        <w:tc>
          <w:tcPr>
            <w:tcW w:w="5481" w:type="dxa"/>
            <w:noWrap w:val="0"/>
            <w:vAlign w:val="center"/>
          </w:tcPr>
          <w:p w14:paraId="507C3F9B">
            <w:pPr>
              <w:spacing w:after="62" w:line="460" w:lineRule="exact"/>
              <w:ind w:firstLine="1680"/>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评审标准</w:t>
            </w:r>
          </w:p>
        </w:tc>
        <w:tc>
          <w:tcPr>
            <w:tcW w:w="1036" w:type="dxa"/>
            <w:noWrap w:val="0"/>
            <w:vAlign w:val="center"/>
          </w:tcPr>
          <w:p w14:paraId="6D24294C">
            <w:pPr>
              <w:spacing w:after="62" w:line="460" w:lineRule="exact"/>
              <w:ind w:firstLine="1680"/>
              <w:jc w:val="center"/>
              <w:rPr>
                <w:rFonts w:ascii="Times New Roman" w:hAnsi="Times New Roman" w:eastAsia="方正公文仿宋" w:cs="Times New Roman"/>
                <w:color w:val="auto"/>
                <w:sz w:val="24"/>
                <w:highlight w:val="none"/>
              </w:rPr>
            </w:pPr>
          </w:p>
        </w:tc>
      </w:tr>
      <w:tr w14:paraId="79D3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dxa"/>
            <w:noWrap w:val="0"/>
            <w:vAlign w:val="center"/>
          </w:tcPr>
          <w:p w14:paraId="3085E0CC">
            <w:pPr>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3</w:t>
            </w:r>
          </w:p>
        </w:tc>
        <w:tc>
          <w:tcPr>
            <w:tcW w:w="1776" w:type="dxa"/>
            <w:shd w:val="clear" w:color="auto" w:fill="auto"/>
            <w:noWrap w:val="0"/>
            <w:vAlign w:val="center"/>
          </w:tcPr>
          <w:p w14:paraId="6D5C1B02">
            <w:pPr>
              <w:widowControl/>
              <w:spacing w:after="62" w:line="460" w:lineRule="exact"/>
              <w:jc w:val="center"/>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安装调试方案</w:t>
            </w:r>
          </w:p>
        </w:tc>
        <w:tc>
          <w:tcPr>
            <w:tcW w:w="611" w:type="dxa"/>
            <w:shd w:val="clear" w:color="auto" w:fill="auto"/>
            <w:noWrap w:val="0"/>
            <w:vAlign w:val="center"/>
          </w:tcPr>
          <w:p w14:paraId="75345EA9">
            <w:pPr>
              <w:widowControl/>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6</w:t>
            </w:r>
          </w:p>
        </w:tc>
        <w:tc>
          <w:tcPr>
            <w:tcW w:w="5481" w:type="dxa"/>
            <w:shd w:val="clear" w:color="auto" w:fill="auto"/>
            <w:noWrap w:val="0"/>
            <w:vAlign w:val="center"/>
          </w:tcPr>
          <w:p w14:paraId="13993B0B">
            <w:pPr>
              <w:keepNext w:val="0"/>
              <w:keepLines w:val="0"/>
              <w:pageBreakBefore w:val="0"/>
              <w:widowControl w:val="0"/>
              <w:spacing w:after="0" w:line="360" w:lineRule="exact"/>
              <w:rPr>
                <w:rFonts w:hint="eastAsia"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1.作业人员持证（电工、焊工等）：齐全得</w:t>
            </w:r>
            <w:r>
              <w:rPr>
                <w:rFonts w:hint="eastAsia" w:ascii="Times New Roman" w:hAnsi="Times New Roman" w:eastAsia="方正公文仿宋" w:cs="Times New Roman"/>
                <w:color w:val="auto"/>
                <w:sz w:val="24"/>
                <w:highlight w:val="none"/>
              </w:rPr>
              <w:t>1</w:t>
            </w:r>
            <w:r>
              <w:rPr>
                <w:rFonts w:ascii="Times New Roman" w:hAnsi="Times New Roman" w:eastAsia="方正公文仿宋" w:cs="Times New Roman"/>
                <w:color w:val="auto"/>
                <w:sz w:val="24"/>
                <w:highlight w:val="none"/>
              </w:rPr>
              <w:t>分，缺1类扣0.5分，扣完为止</w:t>
            </w:r>
            <w:r>
              <w:rPr>
                <w:rFonts w:hint="eastAsia" w:ascii="Times New Roman" w:hAnsi="Times New Roman" w:eastAsia="方正公文仿宋" w:cs="Times New Roman"/>
                <w:color w:val="auto"/>
                <w:sz w:val="24"/>
                <w:highlight w:val="none"/>
                <w:lang w:eastAsia="zh-CN"/>
              </w:rPr>
              <w:t>。</w:t>
            </w:r>
          </w:p>
          <w:p w14:paraId="47D5CCD9">
            <w:pPr>
              <w:keepNext w:val="0"/>
              <w:keepLines w:val="0"/>
              <w:pageBreakBefore w:val="0"/>
              <w:widowControl w:val="0"/>
              <w:spacing w:before="157" w:after="0" w:line="3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2.机械与机具配置：满足施工得</w:t>
            </w:r>
            <w:r>
              <w:rPr>
                <w:rFonts w:hint="eastAsia" w:ascii="Times New Roman" w:hAnsi="Times New Roman" w:eastAsia="方正公文仿宋" w:cs="Times New Roman"/>
                <w:color w:val="auto"/>
                <w:sz w:val="24"/>
                <w:highlight w:val="none"/>
              </w:rPr>
              <w:t>1</w:t>
            </w:r>
            <w:r>
              <w:rPr>
                <w:rFonts w:ascii="Times New Roman" w:hAnsi="Times New Roman" w:eastAsia="方正公文仿宋" w:cs="Times New Roman"/>
                <w:color w:val="auto"/>
                <w:sz w:val="24"/>
                <w:highlight w:val="none"/>
              </w:rPr>
              <w:t>分，</w:t>
            </w:r>
            <w:r>
              <w:rPr>
                <w:rFonts w:hint="eastAsia" w:ascii="Times New Roman" w:hAnsi="Times New Roman" w:eastAsia="方正公文仿宋" w:cs="Times New Roman"/>
                <w:color w:val="auto"/>
                <w:sz w:val="24"/>
                <w:highlight w:val="none"/>
                <w:lang w:val="en-US" w:eastAsia="zh-CN"/>
              </w:rPr>
              <w:t>基本</w:t>
            </w:r>
            <w:r>
              <w:rPr>
                <w:rFonts w:ascii="Times New Roman" w:hAnsi="Times New Roman" w:eastAsia="方正公文仿宋" w:cs="Times New Roman"/>
                <w:color w:val="auto"/>
                <w:sz w:val="24"/>
                <w:highlight w:val="none"/>
              </w:rPr>
              <w:t>满足施工</w:t>
            </w:r>
            <w:r>
              <w:rPr>
                <w:rFonts w:hint="eastAsia" w:ascii="Times New Roman" w:hAnsi="Times New Roman" w:eastAsia="方正公文仿宋" w:cs="Times New Roman"/>
                <w:color w:val="auto"/>
                <w:sz w:val="24"/>
                <w:highlight w:val="none"/>
                <w:lang w:val="en-US" w:eastAsia="zh-CN"/>
              </w:rPr>
              <w:t>得</w:t>
            </w:r>
            <w:r>
              <w:rPr>
                <w:rFonts w:ascii="Times New Roman" w:hAnsi="Times New Roman" w:eastAsia="方正公文仿宋" w:cs="Times New Roman"/>
                <w:color w:val="auto"/>
                <w:sz w:val="24"/>
                <w:highlight w:val="none"/>
              </w:rPr>
              <w:t>0.5分，否则得0分。</w:t>
            </w:r>
          </w:p>
          <w:p w14:paraId="4D44A165">
            <w:pPr>
              <w:keepNext w:val="0"/>
              <w:keepLines w:val="0"/>
              <w:pageBreakBefore w:val="0"/>
              <w:widowControl w:val="0"/>
              <w:spacing w:before="157" w:after="0" w:line="3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3.安全文明施工措施：完整可行得</w:t>
            </w:r>
            <w:r>
              <w:rPr>
                <w:rFonts w:hint="eastAsia" w:ascii="Times New Roman" w:hAnsi="Times New Roman" w:eastAsia="方正公文仿宋" w:cs="Times New Roman"/>
                <w:color w:val="auto"/>
                <w:sz w:val="24"/>
                <w:highlight w:val="none"/>
              </w:rPr>
              <w:t>1</w:t>
            </w:r>
            <w:r>
              <w:rPr>
                <w:rFonts w:ascii="Times New Roman" w:hAnsi="Times New Roman" w:eastAsia="方正公文仿宋" w:cs="Times New Roman"/>
                <w:color w:val="auto"/>
                <w:sz w:val="24"/>
                <w:highlight w:val="none"/>
              </w:rPr>
              <w:t>分，</w:t>
            </w:r>
            <w:r>
              <w:rPr>
                <w:rFonts w:hint="eastAsia" w:ascii="Times New Roman" w:hAnsi="Times New Roman" w:eastAsia="方正公文仿宋" w:cs="Times New Roman"/>
                <w:color w:val="auto"/>
                <w:sz w:val="24"/>
                <w:highlight w:val="none"/>
                <w:lang w:val="en-US" w:eastAsia="zh-CN"/>
              </w:rPr>
              <w:t>基本</w:t>
            </w:r>
            <w:r>
              <w:rPr>
                <w:rFonts w:hint="eastAsia" w:ascii="Times New Roman" w:hAnsi="Times New Roman" w:eastAsia="方正公文仿宋" w:cs="Times New Roman"/>
                <w:color w:val="auto"/>
                <w:sz w:val="24"/>
                <w:highlight w:val="none"/>
              </w:rPr>
              <w:t>完整可行</w:t>
            </w:r>
            <w:r>
              <w:rPr>
                <w:rFonts w:hint="eastAsia" w:ascii="Times New Roman" w:hAnsi="Times New Roman" w:eastAsia="方正公文仿宋" w:cs="Times New Roman"/>
                <w:color w:val="auto"/>
                <w:sz w:val="24"/>
                <w:highlight w:val="none"/>
                <w:lang w:val="en-US" w:eastAsia="zh-CN"/>
              </w:rPr>
              <w:t>得</w:t>
            </w:r>
            <w:r>
              <w:rPr>
                <w:rFonts w:ascii="Times New Roman" w:hAnsi="Times New Roman" w:eastAsia="方正公文仿宋" w:cs="Times New Roman"/>
                <w:color w:val="auto"/>
                <w:sz w:val="24"/>
                <w:highlight w:val="none"/>
              </w:rPr>
              <w:t>0.5分，否则得0分。</w:t>
            </w:r>
          </w:p>
          <w:p w14:paraId="66354DCF">
            <w:pPr>
              <w:keepNext w:val="0"/>
              <w:keepLines w:val="0"/>
              <w:pageBreakBefore w:val="0"/>
              <w:widowControl w:val="0"/>
              <w:spacing w:before="157" w:after="0" w:line="3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4.调试计划与流程：清晰</w:t>
            </w:r>
            <w:r>
              <w:rPr>
                <w:rFonts w:hint="eastAsia" w:ascii="Times New Roman" w:hAnsi="Times New Roman" w:eastAsia="方正公文仿宋" w:cs="Times New Roman"/>
                <w:color w:val="auto"/>
                <w:sz w:val="24"/>
                <w:highlight w:val="none"/>
                <w:lang w:val="en-US" w:eastAsia="zh-CN"/>
              </w:rPr>
              <w:t>完整</w:t>
            </w:r>
            <w:r>
              <w:rPr>
                <w:rFonts w:ascii="Times New Roman" w:hAnsi="Times New Roman" w:eastAsia="方正公文仿宋" w:cs="Times New Roman"/>
                <w:color w:val="auto"/>
                <w:sz w:val="24"/>
                <w:highlight w:val="none"/>
              </w:rPr>
              <w:t>得</w:t>
            </w:r>
            <w:r>
              <w:rPr>
                <w:rFonts w:hint="eastAsia" w:ascii="Times New Roman" w:hAnsi="Times New Roman" w:eastAsia="方正公文仿宋" w:cs="Times New Roman"/>
                <w:color w:val="auto"/>
                <w:sz w:val="24"/>
                <w:highlight w:val="none"/>
              </w:rPr>
              <w:t>1</w:t>
            </w:r>
            <w:r>
              <w:rPr>
                <w:rFonts w:ascii="Times New Roman" w:hAnsi="Times New Roman" w:eastAsia="方正公文仿宋" w:cs="Times New Roman"/>
                <w:color w:val="auto"/>
                <w:sz w:val="24"/>
                <w:highlight w:val="none"/>
              </w:rPr>
              <w:t>分，</w:t>
            </w:r>
            <w:r>
              <w:rPr>
                <w:rFonts w:hint="eastAsia" w:ascii="Times New Roman" w:hAnsi="Times New Roman" w:eastAsia="方正公文仿宋" w:cs="Times New Roman"/>
                <w:color w:val="auto"/>
                <w:sz w:val="24"/>
                <w:highlight w:val="none"/>
                <w:lang w:val="en-US" w:eastAsia="zh-CN"/>
              </w:rPr>
              <w:t>基本</w:t>
            </w:r>
            <w:r>
              <w:rPr>
                <w:rFonts w:ascii="Times New Roman" w:hAnsi="Times New Roman" w:eastAsia="方正公文仿宋" w:cs="Times New Roman"/>
                <w:color w:val="auto"/>
                <w:sz w:val="24"/>
                <w:highlight w:val="none"/>
              </w:rPr>
              <w:t>清晰</w:t>
            </w:r>
            <w:r>
              <w:rPr>
                <w:rFonts w:hint="eastAsia" w:ascii="Times New Roman" w:hAnsi="Times New Roman" w:eastAsia="方正公文仿宋" w:cs="Times New Roman"/>
                <w:color w:val="auto"/>
                <w:sz w:val="24"/>
                <w:highlight w:val="none"/>
                <w:lang w:val="en-US" w:eastAsia="zh-CN"/>
              </w:rPr>
              <w:t>完整</w:t>
            </w:r>
            <w:r>
              <w:rPr>
                <w:rFonts w:ascii="Times New Roman" w:hAnsi="Times New Roman" w:eastAsia="方正公文仿宋" w:cs="Times New Roman"/>
                <w:color w:val="auto"/>
                <w:sz w:val="24"/>
                <w:highlight w:val="none"/>
              </w:rPr>
              <w:t>得</w:t>
            </w:r>
            <w:r>
              <w:rPr>
                <w:rFonts w:hint="eastAsia" w:ascii="Times New Roman" w:hAnsi="Times New Roman" w:eastAsia="方正公文仿宋" w:cs="Times New Roman"/>
                <w:color w:val="auto"/>
                <w:sz w:val="24"/>
                <w:highlight w:val="none"/>
                <w:lang w:val="en-US" w:eastAsia="zh-CN"/>
              </w:rPr>
              <w:t>0.5</w:t>
            </w:r>
            <w:r>
              <w:rPr>
                <w:rFonts w:ascii="Times New Roman" w:hAnsi="Times New Roman" w:eastAsia="方正公文仿宋" w:cs="Times New Roman"/>
                <w:color w:val="auto"/>
                <w:sz w:val="24"/>
                <w:highlight w:val="none"/>
              </w:rPr>
              <w:t>分，模糊笼统不得分。</w:t>
            </w:r>
          </w:p>
          <w:p w14:paraId="0894EFCC">
            <w:pPr>
              <w:pStyle w:val="2"/>
              <w:keepNext w:val="0"/>
              <w:keepLines w:val="0"/>
              <w:pageBreakBefore w:val="0"/>
              <w:widowControl w:val="0"/>
              <w:spacing w:before="157" w:after="0" w:line="360" w:lineRule="exact"/>
              <w:ind w:firstLine="0"/>
              <w:rPr>
                <w:rFonts w:eastAsia="方正公文仿宋"/>
                <w:color w:val="auto"/>
                <w:highlight w:val="none"/>
              </w:rPr>
            </w:pPr>
            <w:r>
              <w:rPr>
                <w:rFonts w:hint="eastAsia" w:ascii="Times New Roman" w:eastAsia="方正公文仿宋" w:cs="Times New Roman"/>
                <w:color w:val="auto"/>
                <w:sz w:val="24"/>
                <w:szCs w:val="24"/>
                <w:highlight w:val="none"/>
                <w:lang w:eastAsia="zh-CN"/>
              </w:rPr>
              <w:t>5.食堂功能区域清单中利旧的产品，须提供免费搬运、送货、安装、调试服务至甲方指定地点，提供</w:t>
            </w:r>
            <w:r>
              <w:rPr>
                <w:rFonts w:ascii="Times New Roman" w:eastAsia="方正公文仿宋" w:cs="Times New Roman"/>
                <w:color w:val="auto"/>
                <w:sz w:val="24"/>
                <w:szCs w:val="24"/>
                <w:highlight w:val="none"/>
                <w:lang w:eastAsia="zh-CN"/>
              </w:rPr>
              <w:t>承诺</w:t>
            </w:r>
            <w:r>
              <w:rPr>
                <w:rFonts w:hint="eastAsia" w:ascii="Times New Roman" w:eastAsia="方正公文仿宋" w:cs="Times New Roman"/>
                <w:color w:val="auto"/>
                <w:sz w:val="24"/>
                <w:szCs w:val="24"/>
                <w:highlight w:val="none"/>
                <w:lang w:eastAsia="zh-CN"/>
              </w:rPr>
              <w:t>函，格式自拟。有</w:t>
            </w:r>
            <w:r>
              <w:rPr>
                <w:rFonts w:ascii="Times New Roman" w:eastAsia="方正公文仿宋" w:cs="Times New Roman"/>
                <w:color w:val="auto"/>
                <w:sz w:val="24"/>
                <w:szCs w:val="24"/>
                <w:highlight w:val="none"/>
                <w:lang w:eastAsia="zh-CN"/>
              </w:rPr>
              <w:t>承诺</w:t>
            </w:r>
            <w:r>
              <w:rPr>
                <w:rFonts w:hint="eastAsia" w:ascii="Times New Roman" w:eastAsia="方正公文仿宋" w:cs="Times New Roman"/>
                <w:color w:val="auto"/>
                <w:sz w:val="24"/>
                <w:szCs w:val="24"/>
                <w:highlight w:val="none"/>
                <w:lang w:eastAsia="zh-CN"/>
              </w:rPr>
              <w:t>函的，得</w:t>
            </w:r>
            <w:r>
              <w:rPr>
                <w:rFonts w:hint="eastAsia" w:ascii="Times New Roman" w:eastAsia="方正公文仿宋" w:cs="Times New Roman"/>
                <w:color w:val="auto"/>
                <w:sz w:val="24"/>
                <w:szCs w:val="24"/>
                <w:highlight w:val="none"/>
                <w:lang w:val="en-US" w:eastAsia="zh-CN"/>
              </w:rPr>
              <w:t>2</w:t>
            </w:r>
            <w:r>
              <w:rPr>
                <w:rFonts w:hint="eastAsia" w:ascii="Times New Roman" w:eastAsia="方正公文仿宋" w:cs="Times New Roman"/>
                <w:color w:val="auto"/>
                <w:sz w:val="24"/>
                <w:szCs w:val="24"/>
                <w:highlight w:val="none"/>
                <w:lang w:eastAsia="zh-CN"/>
              </w:rPr>
              <w:t>分，</w:t>
            </w:r>
            <w:r>
              <w:rPr>
                <w:rFonts w:ascii="Times New Roman" w:eastAsia="方正公文仿宋" w:cs="Times New Roman"/>
                <w:color w:val="auto"/>
                <w:sz w:val="24"/>
                <w:szCs w:val="24"/>
                <w:highlight w:val="none"/>
                <w:lang w:eastAsia="zh-CN"/>
              </w:rPr>
              <w:t>未承诺0分</w:t>
            </w:r>
            <w:r>
              <w:rPr>
                <w:rFonts w:hint="eastAsia" w:ascii="Times New Roman" w:eastAsia="方正公文仿宋" w:cs="Times New Roman"/>
                <w:color w:val="auto"/>
                <w:sz w:val="24"/>
                <w:szCs w:val="24"/>
                <w:highlight w:val="none"/>
                <w:lang w:eastAsia="zh-CN"/>
              </w:rPr>
              <w:t>。</w:t>
            </w:r>
          </w:p>
        </w:tc>
        <w:tc>
          <w:tcPr>
            <w:tcW w:w="1036" w:type="dxa"/>
            <w:shd w:val="clear" w:color="auto" w:fill="auto"/>
            <w:noWrap w:val="0"/>
            <w:vAlign w:val="center"/>
          </w:tcPr>
          <w:p w14:paraId="2C52BBC5">
            <w:pPr>
              <w:spacing w:after="62" w:line="460" w:lineRule="exact"/>
              <w:jc w:val="center"/>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主观分</w:t>
            </w:r>
          </w:p>
        </w:tc>
      </w:tr>
      <w:tr w14:paraId="58BCD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502" w:type="dxa"/>
            <w:shd w:val="clear" w:color="auto" w:fill="auto"/>
            <w:noWrap w:val="0"/>
            <w:vAlign w:val="center"/>
          </w:tcPr>
          <w:p w14:paraId="65AABE44">
            <w:pPr>
              <w:widowControl/>
              <w:spacing w:after="62" w:line="460" w:lineRule="exact"/>
              <w:jc w:val="center"/>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4</w:t>
            </w:r>
          </w:p>
        </w:tc>
        <w:tc>
          <w:tcPr>
            <w:tcW w:w="1776" w:type="dxa"/>
            <w:shd w:val="clear" w:color="auto" w:fill="auto"/>
            <w:noWrap w:val="0"/>
            <w:vAlign w:val="center"/>
          </w:tcPr>
          <w:p w14:paraId="132EE15C">
            <w:pPr>
              <w:widowControl/>
              <w:spacing w:after="62" w:line="460" w:lineRule="exact"/>
              <w:jc w:val="center"/>
              <w:rPr>
                <w:rFonts w:ascii="Times New Roman" w:hAnsi="Times New Roman" w:eastAsia="方正公文仿宋" w:cs="Times New Roman"/>
                <w:color w:val="auto"/>
                <w:sz w:val="24"/>
                <w:highlight w:val="none"/>
              </w:rPr>
            </w:pPr>
            <w:r>
              <w:rPr>
                <w:rFonts w:hint="eastAsia" w:ascii="方正公文仿宋" w:hAnsi="方正公文仿宋" w:eastAsia="方正公文仿宋" w:cs="方正公文仿宋"/>
                <w:b w:val="0"/>
                <w:bCs/>
                <w:color w:val="auto"/>
                <w:sz w:val="24"/>
                <w:szCs w:val="24"/>
                <w:highlight w:val="none"/>
                <w:lang w:bidi="ar"/>
              </w:rPr>
              <w:t>配合措施及</w:t>
            </w:r>
            <w:r>
              <w:rPr>
                <w:rFonts w:hint="eastAsia" w:ascii="方正公文仿宋" w:hAnsi="方正公文仿宋" w:eastAsia="方正公文仿宋" w:cs="方正公文仿宋"/>
                <w:b w:val="0"/>
                <w:bCs/>
                <w:color w:val="auto"/>
                <w:sz w:val="24"/>
                <w:szCs w:val="24"/>
                <w:highlight w:val="none"/>
                <w:lang w:val="en-US" w:eastAsia="zh-CN" w:bidi="ar"/>
              </w:rPr>
              <w:t>确保项目实施</w:t>
            </w:r>
            <w:r>
              <w:rPr>
                <w:rFonts w:hint="eastAsia" w:ascii="方正公文仿宋" w:hAnsi="方正公文仿宋" w:eastAsia="方正公文仿宋" w:cs="方正公文仿宋"/>
                <w:b w:val="0"/>
                <w:bCs/>
                <w:color w:val="auto"/>
                <w:sz w:val="24"/>
                <w:szCs w:val="24"/>
                <w:highlight w:val="none"/>
                <w:lang w:bidi="ar"/>
              </w:rPr>
              <w:t>方案</w:t>
            </w:r>
          </w:p>
        </w:tc>
        <w:tc>
          <w:tcPr>
            <w:tcW w:w="611" w:type="dxa"/>
            <w:shd w:val="clear" w:color="auto" w:fill="auto"/>
            <w:noWrap w:val="0"/>
            <w:vAlign w:val="center"/>
          </w:tcPr>
          <w:p w14:paraId="1BA422DC">
            <w:pPr>
              <w:widowControl/>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6</w:t>
            </w:r>
          </w:p>
        </w:tc>
        <w:tc>
          <w:tcPr>
            <w:tcW w:w="5481" w:type="dxa"/>
            <w:shd w:val="clear" w:color="auto" w:fill="auto"/>
            <w:noWrap w:val="0"/>
            <w:vAlign w:val="center"/>
          </w:tcPr>
          <w:p w14:paraId="6DCE970C">
            <w:pPr>
              <w:pStyle w:val="15"/>
              <w:keepNext w:val="0"/>
              <w:keepLines w:val="0"/>
              <w:pageBreakBefore w:val="0"/>
              <w:widowControl w:val="0"/>
              <w:spacing w:after="0" w:line="360" w:lineRule="exact"/>
              <w:ind w:firstLine="482"/>
              <w:rPr>
                <w:rFonts w:hint="eastAsia" w:ascii="Times New Roman" w:hAnsi="Times New Roman" w:eastAsia="方正公文仿宋" w:cs="Times New Roman"/>
                <w:color w:val="auto"/>
                <w:sz w:val="24"/>
                <w:szCs w:val="24"/>
                <w:highlight w:val="none"/>
              </w:rPr>
            </w:pPr>
            <w:r>
              <w:rPr>
                <w:rFonts w:hint="eastAsia" w:ascii="方正公文仿宋" w:hAnsi="方正公文仿宋" w:eastAsia="方正公文仿宋" w:cs="方正公文仿宋"/>
                <w:bCs/>
                <w:color w:val="auto"/>
                <w:sz w:val="24"/>
                <w:szCs w:val="24"/>
                <w:highlight w:val="none"/>
                <w:lang w:val="en-US" w:eastAsia="zh-CN" w:bidi="ar"/>
              </w:rPr>
              <w:t>①</w:t>
            </w:r>
            <w:r>
              <w:rPr>
                <w:rFonts w:hint="eastAsia" w:ascii="方正公文仿宋" w:hAnsi="方正公文仿宋" w:eastAsia="方正公文仿宋" w:cs="方正公文仿宋"/>
                <w:bCs/>
                <w:color w:val="auto"/>
                <w:sz w:val="24"/>
                <w:szCs w:val="24"/>
                <w:highlight w:val="none"/>
                <w:lang w:bidi="ar"/>
              </w:rPr>
              <w:t>产品生产或</w:t>
            </w:r>
            <w:r>
              <w:rPr>
                <w:rFonts w:hint="eastAsia" w:ascii="Times New Roman" w:hAnsi="Times New Roman" w:eastAsia="方正公文仿宋" w:cs="Times New Roman"/>
                <w:color w:val="auto"/>
                <w:sz w:val="24"/>
                <w:szCs w:val="24"/>
                <w:highlight w:val="none"/>
              </w:rPr>
              <w:t>供货</w:t>
            </w:r>
            <w:r>
              <w:rPr>
                <w:rFonts w:hint="eastAsia" w:ascii="方正公文仿宋" w:hAnsi="方正公文仿宋" w:eastAsia="方正公文仿宋" w:cs="方正公文仿宋"/>
                <w:bCs/>
                <w:color w:val="auto"/>
                <w:sz w:val="24"/>
                <w:szCs w:val="24"/>
                <w:highlight w:val="none"/>
                <w:lang w:bidi="ar"/>
              </w:rPr>
              <w:t>渠道落实</w:t>
            </w:r>
            <w:r>
              <w:rPr>
                <w:rFonts w:hint="eastAsia" w:ascii="方正公文仿宋" w:hAnsi="方正公文仿宋" w:eastAsia="方正公文仿宋" w:cs="方正公文仿宋"/>
                <w:bCs/>
                <w:color w:val="auto"/>
                <w:sz w:val="24"/>
                <w:szCs w:val="24"/>
                <w:highlight w:val="none"/>
                <w:lang w:eastAsia="zh-CN" w:bidi="ar"/>
              </w:rPr>
              <w:t>；</w:t>
            </w:r>
            <w:r>
              <w:rPr>
                <w:rFonts w:hint="eastAsia" w:ascii="方正公文仿宋" w:hAnsi="方正公文仿宋" w:eastAsia="方正公文仿宋" w:cs="方正公文仿宋"/>
                <w:bCs/>
                <w:color w:val="auto"/>
                <w:sz w:val="24"/>
                <w:szCs w:val="24"/>
                <w:highlight w:val="none"/>
                <w:lang w:val="en-US" w:eastAsia="zh-CN" w:bidi="ar"/>
              </w:rPr>
              <w:t>②</w:t>
            </w:r>
            <w:r>
              <w:rPr>
                <w:rFonts w:hint="eastAsia" w:ascii="方正公文仿宋" w:hAnsi="方正公文仿宋" w:eastAsia="方正公文仿宋" w:cs="方正公文仿宋"/>
                <w:bCs/>
                <w:color w:val="auto"/>
                <w:sz w:val="24"/>
                <w:szCs w:val="24"/>
                <w:highlight w:val="none"/>
                <w:lang w:bidi="ar"/>
              </w:rPr>
              <w:t>质量保障措施到位</w:t>
            </w:r>
            <w:r>
              <w:rPr>
                <w:rFonts w:hint="eastAsia" w:ascii="方正公文仿宋" w:hAnsi="方正公文仿宋" w:eastAsia="方正公文仿宋" w:cs="方正公文仿宋"/>
                <w:bCs/>
                <w:color w:val="auto"/>
                <w:sz w:val="24"/>
                <w:szCs w:val="24"/>
                <w:highlight w:val="none"/>
                <w:lang w:eastAsia="zh-CN" w:bidi="ar"/>
              </w:rPr>
              <w:t>；</w:t>
            </w:r>
            <w:r>
              <w:rPr>
                <w:rFonts w:hint="eastAsia" w:ascii="方正公文仿宋" w:hAnsi="方正公文仿宋" w:eastAsia="方正公文仿宋" w:cs="方正公文仿宋"/>
                <w:bCs/>
                <w:color w:val="auto"/>
                <w:sz w:val="24"/>
                <w:szCs w:val="24"/>
                <w:highlight w:val="none"/>
                <w:lang w:val="en-US" w:eastAsia="zh-CN" w:bidi="ar"/>
              </w:rPr>
              <w:t>③</w:t>
            </w:r>
            <w:r>
              <w:rPr>
                <w:rFonts w:hint="eastAsia" w:ascii="方正公文仿宋" w:hAnsi="方正公文仿宋" w:eastAsia="方正公文仿宋" w:cs="方正公文仿宋"/>
                <w:bCs/>
                <w:color w:val="auto"/>
                <w:sz w:val="24"/>
                <w:szCs w:val="24"/>
                <w:highlight w:val="none"/>
                <w:lang w:bidi="ar"/>
              </w:rPr>
              <w:t>时间安排合理</w:t>
            </w:r>
            <w:r>
              <w:rPr>
                <w:rFonts w:hint="eastAsia" w:ascii="方正公文仿宋" w:hAnsi="方正公文仿宋" w:eastAsia="方正公文仿宋" w:cs="方正公文仿宋"/>
                <w:bCs/>
                <w:color w:val="auto"/>
                <w:sz w:val="24"/>
                <w:szCs w:val="24"/>
                <w:highlight w:val="none"/>
                <w:lang w:eastAsia="zh-CN" w:bidi="ar"/>
              </w:rPr>
              <w:t>；</w:t>
            </w:r>
            <w:r>
              <w:rPr>
                <w:rFonts w:hint="eastAsia" w:ascii="方正公文仿宋" w:hAnsi="方正公文仿宋" w:eastAsia="方正公文仿宋" w:cs="方正公文仿宋"/>
                <w:bCs/>
                <w:color w:val="auto"/>
                <w:sz w:val="24"/>
                <w:szCs w:val="24"/>
                <w:highlight w:val="none"/>
                <w:lang w:val="en-US" w:eastAsia="zh-CN" w:bidi="ar"/>
              </w:rPr>
              <w:t>④</w:t>
            </w:r>
            <w:r>
              <w:rPr>
                <w:rFonts w:hint="eastAsia" w:ascii="方正公文仿宋" w:hAnsi="方正公文仿宋" w:eastAsia="方正公文仿宋" w:cs="方正公文仿宋"/>
                <w:bCs/>
                <w:color w:val="auto"/>
                <w:sz w:val="24"/>
                <w:szCs w:val="24"/>
                <w:highlight w:val="none"/>
                <w:lang w:bidi="ar"/>
              </w:rPr>
              <w:t>包装牢固可靠，配送运输方案</w:t>
            </w:r>
            <w:r>
              <w:rPr>
                <w:rFonts w:hint="eastAsia" w:ascii="方正公文仿宋" w:hAnsi="方正公文仿宋" w:eastAsia="方正公文仿宋" w:cs="方正公文仿宋"/>
                <w:bCs/>
                <w:color w:val="auto"/>
                <w:sz w:val="24"/>
                <w:szCs w:val="24"/>
                <w:highlight w:val="none"/>
                <w:lang w:eastAsia="zh-CN" w:bidi="ar"/>
              </w:rPr>
              <w:t>翔实</w:t>
            </w:r>
            <w:r>
              <w:rPr>
                <w:rFonts w:hint="eastAsia" w:ascii="方正公文仿宋" w:hAnsi="方正公文仿宋" w:eastAsia="方正公文仿宋" w:cs="方正公文仿宋"/>
                <w:bCs/>
                <w:color w:val="auto"/>
                <w:sz w:val="24"/>
                <w:szCs w:val="24"/>
                <w:highlight w:val="none"/>
                <w:lang w:bidi="ar"/>
              </w:rPr>
              <w:t>有效的，与项目实施相关配合措施及验收方案</w:t>
            </w:r>
            <w:r>
              <w:rPr>
                <w:rFonts w:hint="eastAsia" w:ascii="方正公文仿宋" w:hAnsi="方正公文仿宋" w:eastAsia="方正公文仿宋" w:cs="方正公文仿宋"/>
                <w:bCs/>
                <w:color w:val="auto"/>
                <w:sz w:val="24"/>
                <w:szCs w:val="24"/>
                <w:highlight w:val="none"/>
                <w:lang w:eastAsia="zh-CN" w:bidi="ar"/>
              </w:rPr>
              <w:t>。</w:t>
            </w:r>
            <w:r>
              <w:rPr>
                <w:rFonts w:hint="eastAsia" w:ascii="方正公文仿宋" w:hAnsi="方正公文仿宋" w:eastAsia="方正公文仿宋" w:cs="方正公文仿宋"/>
                <w:bCs/>
                <w:color w:val="auto"/>
                <w:sz w:val="24"/>
                <w:szCs w:val="24"/>
                <w:highlight w:val="none"/>
                <w:lang w:bidi="ar"/>
              </w:rPr>
              <w:t>合理可行、实用性高的得</w:t>
            </w:r>
            <w:r>
              <w:rPr>
                <w:rFonts w:hint="eastAsia" w:ascii="方正公文仿宋" w:hAnsi="方正公文仿宋" w:eastAsia="方正公文仿宋" w:cs="方正公文仿宋"/>
                <w:bCs/>
                <w:color w:val="auto"/>
                <w:sz w:val="24"/>
                <w:szCs w:val="24"/>
                <w:highlight w:val="none"/>
                <w:lang w:val="en-US" w:eastAsia="zh-CN" w:bidi="ar"/>
              </w:rPr>
              <w:t>6</w:t>
            </w:r>
            <w:r>
              <w:rPr>
                <w:rFonts w:hint="eastAsia" w:ascii="方正公文仿宋" w:hAnsi="方正公文仿宋" w:eastAsia="方正公文仿宋" w:cs="方正公文仿宋"/>
                <w:bCs/>
                <w:color w:val="auto"/>
                <w:sz w:val="24"/>
                <w:szCs w:val="24"/>
                <w:highlight w:val="none"/>
                <w:lang w:bidi="ar"/>
              </w:rPr>
              <w:t>分</w:t>
            </w:r>
            <w:r>
              <w:rPr>
                <w:rFonts w:hint="eastAsia" w:ascii="方正公文仿宋" w:hAnsi="方正公文仿宋" w:eastAsia="方正公文仿宋" w:cs="方正公文仿宋"/>
                <w:bCs/>
                <w:color w:val="auto"/>
                <w:sz w:val="24"/>
                <w:szCs w:val="24"/>
                <w:highlight w:val="none"/>
                <w:lang w:eastAsia="zh-CN" w:bidi="ar"/>
              </w:rPr>
              <w:t>；</w:t>
            </w:r>
            <w:r>
              <w:rPr>
                <w:rFonts w:hint="eastAsia" w:ascii="方正公文仿宋" w:hAnsi="方正公文仿宋" w:eastAsia="方正公文仿宋" w:cs="方正公文仿宋"/>
                <w:bCs/>
                <w:color w:val="auto"/>
                <w:sz w:val="24"/>
                <w:szCs w:val="24"/>
                <w:highlight w:val="none"/>
                <w:lang w:bidi="ar"/>
              </w:rPr>
              <w:t>配合措施及验收方案较合理可行、实用性较高的得</w:t>
            </w:r>
            <w:r>
              <w:rPr>
                <w:rFonts w:hint="eastAsia" w:ascii="方正公文仿宋" w:hAnsi="方正公文仿宋" w:eastAsia="方正公文仿宋" w:cs="方正公文仿宋"/>
                <w:bCs/>
                <w:color w:val="auto"/>
                <w:sz w:val="24"/>
                <w:szCs w:val="24"/>
                <w:highlight w:val="none"/>
                <w:lang w:val="en-US" w:eastAsia="zh-CN" w:bidi="ar"/>
              </w:rPr>
              <w:t>4</w:t>
            </w:r>
            <w:r>
              <w:rPr>
                <w:rStyle w:val="343"/>
                <w:rFonts w:hint="eastAsia" w:ascii="方正公文仿宋" w:hAnsi="方正公文仿宋" w:eastAsia="方正公文仿宋" w:cs="方正公文仿宋"/>
                <w:bCs/>
                <w:color w:val="auto"/>
                <w:highlight w:val="none"/>
                <w:lang w:bidi="ar"/>
              </w:rPr>
              <w:t>分；配合措施及验收方案有所欠缺的得</w:t>
            </w:r>
            <w:r>
              <w:rPr>
                <w:rStyle w:val="343"/>
                <w:rFonts w:hint="eastAsia" w:ascii="方正公文仿宋" w:hAnsi="方正公文仿宋" w:eastAsia="方正公文仿宋" w:cs="方正公文仿宋"/>
                <w:bCs/>
                <w:color w:val="auto"/>
                <w:highlight w:val="none"/>
                <w:lang w:val="en-US" w:eastAsia="zh-CN" w:bidi="ar"/>
              </w:rPr>
              <w:t>2</w:t>
            </w:r>
            <w:r>
              <w:rPr>
                <w:rStyle w:val="343"/>
                <w:rFonts w:hint="eastAsia" w:ascii="方正公文仿宋" w:hAnsi="方正公文仿宋" w:eastAsia="方正公文仿宋" w:cs="方正公文仿宋"/>
                <w:bCs/>
                <w:color w:val="auto"/>
                <w:highlight w:val="none"/>
                <w:lang w:bidi="ar"/>
              </w:rPr>
              <w:t>分；未提供得</w:t>
            </w:r>
            <w:r>
              <w:rPr>
                <w:rStyle w:val="343"/>
                <w:rFonts w:hint="eastAsia" w:ascii="方正公文仿宋" w:hAnsi="方正公文仿宋" w:eastAsia="方正公文仿宋" w:cs="方正公文仿宋"/>
                <w:bCs/>
                <w:color w:val="auto"/>
                <w:highlight w:val="none"/>
                <w:lang w:val="en-US" w:eastAsia="zh-CN" w:bidi="ar"/>
              </w:rPr>
              <w:t>0</w:t>
            </w:r>
            <w:r>
              <w:rPr>
                <w:rStyle w:val="343"/>
                <w:rFonts w:hint="eastAsia" w:ascii="方正公文仿宋" w:hAnsi="方正公文仿宋" w:eastAsia="方正公文仿宋" w:cs="方正公文仿宋"/>
                <w:bCs/>
                <w:color w:val="auto"/>
                <w:highlight w:val="none"/>
                <w:lang w:bidi="ar"/>
              </w:rPr>
              <w:t>分。</w:t>
            </w:r>
          </w:p>
        </w:tc>
        <w:tc>
          <w:tcPr>
            <w:tcW w:w="1036" w:type="dxa"/>
            <w:shd w:val="clear" w:color="auto" w:fill="auto"/>
            <w:noWrap w:val="0"/>
            <w:vAlign w:val="center"/>
          </w:tcPr>
          <w:p w14:paraId="056C038B">
            <w:pPr>
              <w:pStyle w:val="15"/>
              <w:spacing w:after="62" w:line="460" w:lineRule="exact"/>
              <w:ind w:firstLine="0"/>
              <w:rPr>
                <w:rFonts w:ascii="Times New Roman" w:hAnsi="Times New Roman" w:eastAsia="方正公文仿宋" w:cs="Times New Roman"/>
                <w:color w:val="auto"/>
                <w:sz w:val="24"/>
                <w:szCs w:val="24"/>
                <w:highlight w:val="none"/>
              </w:rPr>
            </w:pPr>
            <w:r>
              <w:rPr>
                <w:rFonts w:hint="eastAsia" w:ascii="方正公文仿宋" w:hAnsi="方正公文仿宋" w:eastAsia="方正公文仿宋" w:cs="方正公文仿宋"/>
                <w:color w:val="auto"/>
                <w:sz w:val="24"/>
                <w:highlight w:val="none"/>
                <w:lang w:val="en-US" w:eastAsia="zh-CN"/>
              </w:rPr>
              <w:t>主观分</w:t>
            </w:r>
          </w:p>
        </w:tc>
      </w:tr>
      <w:tr w14:paraId="7F1B7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6" w:hRule="atLeast"/>
          <w:jc w:val="center"/>
        </w:trPr>
        <w:tc>
          <w:tcPr>
            <w:tcW w:w="502" w:type="dxa"/>
            <w:shd w:val="clear" w:color="auto" w:fill="auto"/>
            <w:noWrap w:val="0"/>
            <w:vAlign w:val="center"/>
          </w:tcPr>
          <w:p w14:paraId="3887BCC6">
            <w:pPr>
              <w:widowControl/>
              <w:spacing w:after="62" w:line="460" w:lineRule="exact"/>
              <w:jc w:val="center"/>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5</w:t>
            </w:r>
          </w:p>
        </w:tc>
        <w:tc>
          <w:tcPr>
            <w:tcW w:w="1776" w:type="dxa"/>
            <w:shd w:val="clear" w:color="auto" w:fill="auto"/>
            <w:noWrap w:val="0"/>
            <w:vAlign w:val="center"/>
          </w:tcPr>
          <w:p w14:paraId="58CA8CF7">
            <w:pPr>
              <w:widowControl/>
              <w:spacing w:after="62" w:line="460" w:lineRule="exact"/>
              <w:jc w:val="center"/>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培训、售后服务方案</w:t>
            </w:r>
          </w:p>
        </w:tc>
        <w:tc>
          <w:tcPr>
            <w:tcW w:w="611" w:type="dxa"/>
            <w:shd w:val="clear" w:color="auto" w:fill="auto"/>
            <w:noWrap w:val="0"/>
            <w:vAlign w:val="center"/>
          </w:tcPr>
          <w:p w14:paraId="53C5F1D5">
            <w:pPr>
              <w:widowControl/>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lang w:val="en-US" w:eastAsia="zh-CN"/>
              </w:rPr>
              <w:t>6</w:t>
            </w:r>
          </w:p>
        </w:tc>
        <w:tc>
          <w:tcPr>
            <w:tcW w:w="5481" w:type="dxa"/>
            <w:shd w:val="clear" w:color="auto" w:fill="auto"/>
            <w:noWrap w:val="0"/>
            <w:vAlign w:val="center"/>
          </w:tcPr>
          <w:p w14:paraId="0AFA84FD">
            <w:pPr>
              <w:pStyle w:val="15"/>
              <w:keepNext w:val="0"/>
              <w:keepLines w:val="0"/>
              <w:pageBreakBefore w:val="0"/>
              <w:widowControl w:val="0"/>
              <w:spacing w:after="0" w:line="360" w:lineRule="exact"/>
              <w:ind w:firstLine="482"/>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评审委员会根据投标人承诺的①服务响应时间、②服务措施、③人员培训、④专业服务团队、⑤应急方案、⑥备品备件这6个方面对比打分；</w:t>
            </w:r>
          </w:p>
          <w:p w14:paraId="46D9F496">
            <w:pPr>
              <w:pStyle w:val="15"/>
              <w:keepNext w:val="0"/>
              <w:keepLines w:val="0"/>
              <w:pageBreakBefore w:val="0"/>
              <w:widowControl w:val="0"/>
              <w:spacing w:after="0" w:line="360" w:lineRule="exact"/>
              <w:ind w:firstLine="482"/>
              <w:rPr>
                <w:rFonts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①承诺能按照采购人要求对相关人员提供技术培训服务，售后服务方案内容完整、措施到位，技术支持能够满足采购人需求、服务响应、售后响应及时的，得6分；承诺能按照采购人要求对相关人员提供技术培训服务，售后服务方案内容比较完整、措施比较到位，技术支持</w:t>
            </w:r>
            <w:r>
              <w:rPr>
                <w:rFonts w:hint="eastAsia" w:ascii="Times New Roman" w:hAnsi="Times New Roman" w:eastAsia="方正公文仿宋" w:cs="Times New Roman"/>
                <w:color w:val="auto"/>
                <w:sz w:val="24"/>
                <w:szCs w:val="24"/>
                <w:highlight w:val="none"/>
                <w:lang w:eastAsia="zh-CN"/>
              </w:rPr>
              <w:t>能够较好地满足</w:t>
            </w:r>
            <w:r>
              <w:rPr>
                <w:rFonts w:hint="eastAsia" w:ascii="Times New Roman" w:hAnsi="Times New Roman" w:eastAsia="方正公文仿宋" w:cs="Times New Roman"/>
                <w:color w:val="auto"/>
                <w:sz w:val="24"/>
                <w:szCs w:val="24"/>
                <w:highlight w:val="none"/>
              </w:rPr>
              <w:t>采购人需求、服务响应、售后响应及时的，得4分；承诺能按照采购人要求对相关人员提供技术培训服务，售后服务方案内容不够完整，技术支持能够基本满足采购人需求、服务响应、售后响应相对及时的，得2分，否则得0分。</w:t>
            </w:r>
          </w:p>
        </w:tc>
        <w:tc>
          <w:tcPr>
            <w:tcW w:w="1036" w:type="dxa"/>
            <w:shd w:val="clear" w:color="auto" w:fill="auto"/>
            <w:noWrap w:val="0"/>
            <w:vAlign w:val="center"/>
          </w:tcPr>
          <w:p w14:paraId="4A851E5E">
            <w:pPr>
              <w:pStyle w:val="15"/>
              <w:spacing w:after="62" w:line="460" w:lineRule="exact"/>
              <w:ind w:firstLine="0"/>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主观分</w:t>
            </w:r>
          </w:p>
        </w:tc>
      </w:tr>
      <w:tr w14:paraId="5672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502" w:type="dxa"/>
            <w:shd w:val="clear" w:color="auto" w:fill="auto"/>
            <w:noWrap w:val="0"/>
            <w:vAlign w:val="center"/>
          </w:tcPr>
          <w:p w14:paraId="4CDEC52B">
            <w:pPr>
              <w:widowControl/>
              <w:spacing w:after="62" w:line="460" w:lineRule="exact"/>
              <w:jc w:val="center"/>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6</w:t>
            </w:r>
          </w:p>
        </w:tc>
        <w:tc>
          <w:tcPr>
            <w:tcW w:w="1776" w:type="dxa"/>
            <w:shd w:val="clear" w:color="auto" w:fill="auto"/>
            <w:noWrap w:val="0"/>
            <w:vAlign w:val="center"/>
          </w:tcPr>
          <w:p w14:paraId="18AC5AB8">
            <w:pPr>
              <w:widowControl/>
              <w:spacing w:after="62" w:line="460" w:lineRule="exact"/>
              <w:jc w:val="center"/>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szCs w:val="24"/>
                <w:highlight w:val="none"/>
              </w:rPr>
              <w:t>质量延保</w:t>
            </w:r>
          </w:p>
        </w:tc>
        <w:tc>
          <w:tcPr>
            <w:tcW w:w="611" w:type="dxa"/>
            <w:shd w:val="clear" w:color="auto" w:fill="auto"/>
            <w:noWrap w:val="0"/>
            <w:vAlign w:val="center"/>
          </w:tcPr>
          <w:p w14:paraId="58A3A9EC">
            <w:pPr>
              <w:widowControl/>
              <w:spacing w:after="62" w:line="460" w:lineRule="exact"/>
              <w:jc w:val="center"/>
              <w:rPr>
                <w:rFonts w:hint="eastAsia"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lang w:val="en-US" w:eastAsia="zh-CN"/>
              </w:rPr>
              <w:t>6</w:t>
            </w:r>
          </w:p>
        </w:tc>
        <w:tc>
          <w:tcPr>
            <w:tcW w:w="5481" w:type="dxa"/>
            <w:shd w:val="clear" w:color="auto" w:fill="auto"/>
            <w:noWrap w:val="0"/>
            <w:vAlign w:val="center"/>
          </w:tcPr>
          <w:p w14:paraId="7DBBCCB5">
            <w:pPr>
              <w:pStyle w:val="15"/>
              <w:keepNext w:val="0"/>
              <w:keepLines w:val="0"/>
              <w:pageBreakBefore w:val="0"/>
              <w:widowControl w:val="0"/>
              <w:spacing w:before="157" w:after="0" w:line="360" w:lineRule="exact"/>
              <w:ind w:left="0" w:firstLine="0"/>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在满足质保期的前提下，对本项目提供整体质量延保服务，提供承诺函，格式自拟，每延长1年，得3分，最高6分</w:t>
            </w:r>
            <w:r>
              <w:rPr>
                <w:rFonts w:hint="eastAsia" w:ascii="Times New Roman" w:hAnsi="Times New Roman" w:eastAsia="方正公文仿宋" w:cs="Times New Roman"/>
                <w:color w:val="auto"/>
                <w:sz w:val="24"/>
                <w:szCs w:val="24"/>
                <w:highlight w:val="none"/>
                <w:lang w:eastAsia="zh-CN"/>
              </w:rPr>
              <w:t>。</w:t>
            </w:r>
          </w:p>
        </w:tc>
        <w:tc>
          <w:tcPr>
            <w:tcW w:w="1036" w:type="dxa"/>
            <w:shd w:val="clear" w:color="auto" w:fill="auto"/>
            <w:noWrap w:val="0"/>
            <w:vAlign w:val="center"/>
          </w:tcPr>
          <w:p w14:paraId="3882F7B3">
            <w:pPr>
              <w:pStyle w:val="15"/>
              <w:spacing w:after="62" w:line="460" w:lineRule="exact"/>
              <w:ind w:firstLine="0"/>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val="en-US" w:eastAsia="zh-CN"/>
              </w:rPr>
              <w:t>客观分</w:t>
            </w:r>
          </w:p>
        </w:tc>
      </w:tr>
      <w:tr w14:paraId="746F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502" w:type="dxa"/>
            <w:shd w:val="clear" w:color="auto" w:fill="auto"/>
            <w:noWrap w:val="0"/>
            <w:vAlign w:val="center"/>
          </w:tcPr>
          <w:p w14:paraId="67889E59">
            <w:pPr>
              <w:spacing w:after="62" w:line="460" w:lineRule="exact"/>
              <w:jc w:val="center"/>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7</w:t>
            </w:r>
          </w:p>
        </w:tc>
        <w:tc>
          <w:tcPr>
            <w:tcW w:w="1776" w:type="dxa"/>
            <w:shd w:val="clear" w:color="auto" w:fill="auto"/>
            <w:noWrap w:val="0"/>
            <w:vAlign w:val="center"/>
          </w:tcPr>
          <w:p w14:paraId="313D864A">
            <w:pPr>
              <w:spacing w:after="62" w:line="460" w:lineRule="exact"/>
              <w:jc w:val="center"/>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业绩</w:t>
            </w:r>
          </w:p>
        </w:tc>
        <w:tc>
          <w:tcPr>
            <w:tcW w:w="611" w:type="dxa"/>
            <w:shd w:val="clear" w:color="auto" w:fill="auto"/>
            <w:noWrap w:val="0"/>
            <w:vAlign w:val="center"/>
          </w:tcPr>
          <w:p w14:paraId="102AA005">
            <w:pPr>
              <w:spacing w:after="62" w:line="460" w:lineRule="exact"/>
              <w:jc w:val="center"/>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6</w:t>
            </w:r>
          </w:p>
        </w:tc>
        <w:tc>
          <w:tcPr>
            <w:tcW w:w="5481" w:type="dxa"/>
            <w:shd w:val="clear" w:color="auto" w:fill="auto"/>
            <w:noWrap w:val="0"/>
          </w:tcPr>
          <w:p w14:paraId="1CA3F297">
            <w:pPr>
              <w:pStyle w:val="15"/>
              <w:keepNext w:val="0"/>
              <w:keepLines w:val="0"/>
              <w:pageBreakBefore w:val="0"/>
              <w:widowControl w:val="0"/>
              <w:spacing w:after="62" w:line="360" w:lineRule="exact"/>
              <w:ind w:firstLine="461"/>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投标人2022 年1月1日（以合同签订时间为准）以来与本次采购类似项目业绩，每提供1个业绩得</w:t>
            </w:r>
            <w:r>
              <w:rPr>
                <w:rFonts w:hint="eastAsia" w:ascii="Times New Roman" w:hAnsi="Times New Roman" w:eastAsia="方正公文仿宋" w:cs="Times New Roman"/>
                <w:color w:val="auto"/>
                <w:sz w:val="24"/>
                <w:szCs w:val="24"/>
                <w:highlight w:val="none"/>
                <w:lang w:val="en-US" w:eastAsia="zh-CN"/>
              </w:rPr>
              <w:t>2</w:t>
            </w:r>
            <w:r>
              <w:rPr>
                <w:rFonts w:hint="eastAsia" w:ascii="Times New Roman" w:hAnsi="Times New Roman" w:eastAsia="方正公文仿宋" w:cs="Times New Roman"/>
                <w:color w:val="auto"/>
                <w:sz w:val="24"/>
                <w:szCs w:val="24"/>
                <w:highlight w:val="none"/>
              </w:rPr>
              <w:t>分，最多</w:t>
            </w:r>
            <w:r>
              <w:rPr>
                <w:rFonts w:hint="eastAsia" w:ascii="Times New Roman" w:hAnsi="Times New Roman" w:eastAsia="方正公文仿宋" w:cs="Times New Roman"/>
                <w:color w:val="auto"/>
                <w:sz w:val="24"/>
                <w:szCs w:val="24"/>
                <w:highlight w:val="none"/>
                <w:lang w:val="en-US" w:eastAsia="zh-CN"/>
              </w:rPr>
              <w:t>6</w:t>
            </w:r>
            <w:r>
              <w:rPr>
                <w:rFonts w:hint="eastAsia" w:ascii="Times New Roman" w:hAnsi="Times New Roman" w:eastAsia="方正公文仿宋" w:cs="Times New Roman"/>
                <w:color w:val="auto"/>
                <w:sz w:val="24"/>
                <w:szCs w:val="24"/>
                <w:highlight w:val="none"/>
              </w:rPr>
              <w:t>分。</w:t>
            </w:r>
          </w:p>
          <w:p w14:paraId="4FFC840F">
            <w:pPr>
              <w:pStyle w:val="15"/>
              <w:keepNext w:val="0"/>
              <w:keepLines w:val="0"/>
              <w:pageBreakBefore w:val="0"/>
              <w:widowControl w:val="0"/>
              <w:spacing w:after="62" w:line="360" w:lineRule="exact"/>
              <w:ind w:firstLine="461"/>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每个业绩须同时提供：</w:t>
            </w:r>
          </w:p>
          <w:p w14:paraId="16A540EF">
            <w:pPr>
              <w:pStyle w:val="15"/>
              <w:keepNext w:val="0"/>
              <w:keepLines w:val="0"/>
              <w:pageBreakBefore w:val="0"/>
              <w:widowControl w:val="0"/>
              <w:spacing w:after="62" w:line="360" w:lineRule="exact"/>
              <w:ind w:firstLine="461"/>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①有效销售合同扫描件（如合同无法体现类似采购内容，则需另外提供采购单位盖章的采购清单或证明材料），</w:t>
            </w:r>
          </w:p>
          <w:p w14:paraId="4250E53F">
            <w:pPr>
              <w:pStyle w:val="15"/>
              <w:keepNext w:val="0"/>
              <w:keepLines w:val="0"/>
              <w:pageBreakBefore w:val="0"/>
              <w:widowControl w:val="0"/>
              <w:spacing w:after="62" w:line="360" w:lineRule="exact"/>
              <w:ind w:firstLine="461"/>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②不少于合同价60%的结算发票复印件加盖公章</w:t>
            </w:r>
            <w:r>
              <w:rPr>
                <w:rFonts w:hint="eastAsia" w:ascii="Times New Roman" w:hAnsi="Times New Roman" w:eastAsia="方正公文仿宋" w:cs="Times New Roman"/>
                <w:color w:val="auto"/>
                <w:sz w:val="24"/>
                <w:szCs w:val="24"/>
                <w:highlight w:val="none"/>
                <w:lang w:eastAsia="zh-CN"/>
              </w:rPr>
              <w:t>。</w:t>
            </w:r>
          </w:p>
          <w:p w14:paraId="095BA381">
            <w:pPr>
              <w:pStyle w:val="15"/>
              <w:keepNext w:val="0"/>
              <w:keepLines w:val="0"/>
              <w:pageBreakBefore w:val="0"/>
              <w:widowControl w:val="0"/>
              <w:spacing w:after="62" w:line="360" w:lineRule="exact"/>
              <w:ind w:firstLine="461"/>
              <w:rPr>
                <w:rFonts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注：中标后三日内提供原件核查，核查后发现虚假提供的，依照相关法律法规规定处理。</w:t>
            </w:r>
          </w:p>
        </w:tc>
        <w:tc>
          <w:tcPr>
            <w:tcW w:w="1036" w:type="dxa"/>
            <w:shd w:val="clear" w:color="auto" w:fill="auto"/>
            <w:noWrap w:val="0"/>
            <w:vAlign w:val="center"/>
          </w:tcPr>
          <w:p w14:paraId="08D24FFC">
            <w:pPr>
              <w:widowControl/>
              <w:spacing w:after="62" w:line="460" w:lineRule="exact"/>
              <w:jc w:val="lef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客观分</w:t>
            </w:r>
          </w:p>
        </w:tc>
      </w:tr>
    </w:tbl>
    <w:p w14:paraId="29C1F586">
      <w:pPr>
        <w:spacing w:after="62" w:line="460" w:lineRule="exact"/>
        <w:ind w:firstLine="482"/>
        <w:rPr>
          <w:rFonts w:ascii="Times New Roman" w:eastAsia="方正公文仿宋" w:cs="Times New Roman"/>
          <w:sz w:val="28"/>
          <w:szCs w:val="28"/>
          <w:highlight w:val="none"/>
        </w:rPr>
      </w:pPr>
    </w:p>
    <w:p w14:paraId="3A60AD17">
      <w:pPr>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p>
    <w:p w14:paraId="37C6037A">
      <w:pPr>
        <w:pStyle w:val="2"/>
        <w:ind w:firstLine="0"/>
        <w:jc w:val="center"/>
        <w:outlineLvl w:val="0"/>
        <w:rPr>
          <w:rFonts w:hint="eastAsia" w:ascii="黑体" w:eastAsia="黑体"/>
          <w:bCs/>
          <w:color w:val="000000" w:themeColor="text1"/>
          <w:sz w:val="44"/>
          <w:szCs w:val="28"/>
          <w:highlight w:val="none"/>
          <w14:textFill>
            <w14:solidFill>
              <w14:schemeClr w14:val="tx1"/>
            </w14:solidFill>
          </w14:textFill>
        </w:rPr>
      </w:pPr>
      <w:bookmarkStart w:id="199" w:name="_Toc2329"/>
      <w:r>
        <w:rPr>
          <w:rFonts w:hint="eastAsia" w:ascii="黑体" w:eastAsia="黑体"/>
          <w:bCs/>
          <w:color w:val="000000" w:themeColor="text1"/>
          <w:sz w:val="44"/>
          <w:szCs w:val="28"/>
          <w:highlight w:val="none"/>
          <w14:textFill>
            <w14:solidFill>
              <w14:schemeClr w14:val="tx1"/>
            </w14:solidFill>
          </w14:textFill>
        </w:rPr>
        <w:t>第六章  投标文件格式</w:t>
      </w:r>
      <w:bookmarkEnd w:id="199"/>
    </w:p>
    <w:p w14:paraId="0C58BC23">
      <w:pPr>
        <w:jc w:val="center"/>
        <w:rPr>
          <w:rFonts w:hint="eastAsia" w:ascii="宋体" w:hAnsi="宋体"/>
          <w:b/>
          <w:color w:val="000000" w:themeColor="text1"/>
          <w:sz w:val="72"/>
          <w:szCs w:val="21"/>
          <w:highlight w:val="none"/>
          <w14:textFill>
            <w14:solidFill>
              <w14:schemeClr w14:val="tx1"/>
            </w14:solidFill>
          </w14:textFill>
        </w:rPr>
      </w:pPr>
    </w:p>
    <w:p w14:paraId="756117EF">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投  标  文  件</w:t>
      </w:r>
    </w:p>
    <w:p w14:paraId="2DBD95DC">
      <w:pPr>
        <w:jc w:val="center"/>
        <w:rPr>
          <w:rFonts w:hint="eastAsia" w:ascii="宋体" w:hAnsi="宋体"/>
          <w:b/>
          <w:color w:val="000000" w:themeColor="text1"/>
          <w:sz w:val="72"/>
          <w:szCs w:val="21"/>
          <w:highlight w:val="none"/>
          <w14:textFill>
            <w14:solidFill>
              <w14:schemeClr w14:val="tx1"/>
            </w14:solidFill>
          </w14:textFill>
        </w:rPr>
      </w:pPr>
    </w:p>
    <w:p w14:paraId="66B99042">
      <w:pPr>
        <w:jc w:val="center"/>
        <w:rPr>
          <w:rFonts w:hint="eastAsia" w:ascii="宋体" w:hAnsi="宋体"/>
          <w:b/>
          <w:color w:val="000000" w:themeColor="text1"/>
          <w:sz w:val="72"/>
          <w:szCs w:val="21"/>
          <w:highlight w:val="none"/>
          <w14:textFill>
            <w14:solidFill>
              <w14:schemeClr w14:val="tx1"/>
            </w14:solidFill>
          </w14:textFill>
        </w:rPr>
      </w:pPr>
    </w:p>
    <w:p w14:paraId="43E11D6D">
      <w:pPr>
        <w:jc w:val="center"/>
        <w:rPr>
          <w:rFonts w:hint="eastAsia" w:ascii="宋体" w:hAnsi="宋体"/>
          <w:b/>
          <w:color w:val="000000" w:themeColor="text1"/>
          <w:sz w:val="36"/>
          <w:szCs w:val="21"/>
          <w:highlight w:val="none"/>
          <w14:textFill>
            <w14:solidFill>
              <w14:schemeClr w14:val="tx1"/>
            </w14:solidFill>
          </w14:textFill>
        </w:rPr>
      </w:pPr>
    </w:p>
    <w:p w14:paraId="1C52354C">
      <w:pPr>
        <w:jc w:val="center"/>
        <w:rPr>
          <w:rFonts w:hint="eastAsia" w:ascii="宋体" w:hAnsi="宋体"/>
          <w:b/>
          <w:color w:val="000000" w:themeColor="text1"/>
          <w:sz w:val="36"/>
          <w:szCs w:val="21"/>
          <w:highlight w:val="none"/>
          <w14:textFill>
            <w14:solidFill>
              <w14:schemeClr w14:val="tx1"/>
            </w14:solidFill>
          </w14:textFill>
        </w:rPr>
      </w:pPr>
    </w:p>
    <w:p w14:paraId="0AB35AB8">
      <w:pPr>
        <w:jc w:val="center"/>
        <w:rPr>
          <w:rFonts w:hint="eastAsia" w:ascii="宋体" w:hAnsi="宋体"/>
          <w:b/>
          <w:color w:val="000000" w:themeColor="text1"/>
          <w:sz w:val="36"/>
          <w:szCs w:val="21"/>
          <w:highlight w:val="none"/>
          <w14:textFill>
            <w14:solidFill>
              <w14:schemeClr w14:val="tx1"/>
            </w14:solidFill>
          </w14:textFill>
        </w:rPr>
      </w:pPr>
    </w:p>
    <w:p w14:paraId="40B1FEA9">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项 目 名 称：</w:t>
      </w:r>
      <w:r>
        <w:rPr>
          <w:rFonts w:hint="eastAsia" w:ascii="宋体" w:hAnsi="宋体"/>
          <w:b/>
          <w:color w:val="000000" w:themeColor="text1"/>
          <w:sz w:val="36"/>
          <w:szCs w:val="21"/>
          <w:highlight w:val="none"/>
          <w:u w:val="single"/>
          <w14:textFill>
            <w14:solidFill>
              <w14:schemeClr w14:val="tx1"/>
            </w14:solidFill>
          </w14:textFill>
        </w:rPr>
        <w:t xml:space="preserve">                   </w:t>
      </w:r>
    </w:p>
    <w:p w14:paraId="171DBF9C">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项 目 编 号：</w:t>
      </w:r>
      <w:r>
        <w:rPr>
          <w:rFonts w:hint="eastAsia" w:ascii="宋体" w:hAnsi="宋体"/>
          <w:b/>
          <w:color w:val="000000" w:themeColor="text1"/>
          <w:sz w:val="36"/>
          <w:szCs w:val="21"/>
          <w:highlight w:val="none"/>
          <w:u w:val="single"/>
          <w14:textFill>
            <w14:solidFill>
              <w14:schemeClr w14:val="tx1"/>
            </w14:solidFill>
          </w14:textFill>
        </w:rPr>
        <w:t xml:space="preserve">                   </w:t>
      </w:r>
    </w:p>
    <w:p w14:paraId="4E512754">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（加盖CA电子公章）</w:t>
      </w:r>
    </w:p>
    <w:p w14:paraId="707F1AE7">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p>
    <w:p w14:paraId="48E2D3B5">
      <w:pPr>
        <w:spacing w:line="440" w:lineRule="exact"/>
        <w:jc w:val="center"/>
        <w:rPr>
          <w:rFonts w:hint="eastAsia" w:ascii="宋体" w:hAnsi="宋体"/>
          <w:b/>
          <w:bCs/>
          <w:color w:val="000000" w:themeColor="text1"/>
          <w:sz w:val="32"/>
          <w:szCs w:val="32"/>
          <w:highlight w:val="none"/>
          <w14:textFill>
            <w14:solidFill>
              <w14:schemeClr w14:val="tx1"/>
            </w14:solidFill>
          </w14:textFill>
        </w:rPr>
      </w:pPr>
    </w:p>
    <w:p w14:paraId="1A9BF962">
      <w:pPr>
        <w:spacing w:line="440" w:lineRule="exact"/>
        <w:rPr>
          <w:rFonts w:ascii="宋体" w:hAnsi="宋体"/>
          <w:color w:val="000000" w:themeColor="text1"/>
          <w:szCs w:val="21"/>
          <w:highlight w:val="none"/>
          <w14:textFill>
            <w14:solidFill>
              <w14:schemeClr w14:val="tx1"/>
            </w14:solidFill>
          </w14:textFill>
        </w:rPr>
      </w:pPr>
    </w:p>
    <w:p w14:paraId="3EB6AABE">
      <w:pPr>
        <w:rPr>
          <w:rFonts w:hint="eastAsia" w:ascii="宋体" w:hAnsi="宋体"/>
          <w:b/>
          <w:color w:val="000000" w:themeColor="text1"/>
          <w:sz w:val="36"/>
          <w:szCs w:val="21"/>
          <w:highlight w:val="none"/>
          <w:u w:val="single"/>
          <w14:textFill>
            <w14:solidFill>
              <w14:schemeClr w14:val="tx1"/>
            </w14:solidFill>
          </w14:textFill>
        </w:rPr>
      </w:pPr>
    </w:p>
    <w:p w14:paraId="0049FDF2">
      <w:pPr>
        <w:pStyle w:val="2"/>
        <w:ind w:firstLine="600"/>
        <w:rPr>
          <w:rFonts w:hint="eastAsia"/>
          <w:color w:val="000000" w:themeColor="text1"/>
          <w:highlight w:val="none"/>
          <w14:textFill>
            <w14:solidFill>
              <w14:schemeClr w14:val="tx1"/>
            </w14:solidFill>
          </w14:textFill>
        </w:rPr>
      </w:pPr>
    </w:p>
    <w:p w14:paraId="19C9ABD6">
      <w:pPr>
        <w:pStyle w:val="2"/>
        <w:ind w:firstLine="600"/>
        <w:rPr>
          <w:rFonts w:hint="eastAsia"/>
          <w:color w:val="000000" w:themeColor="text1"/>
          <w:highlight w:val="none"/>
          <w14:textFill>
            <w14:solidFill>
              <w14:schemeClr w14:val="tx1"/>
            </w14:solidFill>
          </w14:textFill>
        </w:rPr>
      </w:pPr>
    </w:p>
    <w:p w14:paraId="62EEE2A8">
      <w:pPr>
        <w:pStyle w:val="2"/>
        <w:ind w:firstLine="600"/>
        <w:rPr>
          <w:rFonts w:hint="eastAsia"/>
          <w:color w:val="000000" w:themeColor="text1"/>
          <w:highlight w:val="none"/>
          <w14:textFill>
            <w14:solidFill>
              <w14:schemeClr w14:val="tx1"/>
            </w14:solidFill>
          </w14:textFill>
        </w:rPr>
      </w:pPr>
    </w:p>
    <w:p w14:paraId="21D720F9">
      <w:pPr>
        <w:pStyle w:val="2"/>
        <w:ind w:firstLine="600"/>
        <w:rPr>
          <w:rFonts w:hint="eastAsia"/>
          <w:color w:val="000000" w:themeColor="text1"/>
          <w:highlight w:val="none"/>
          <w14:textFill>
            <w14:solidFill>
              <w14:schemeClr w14:val="tx1"/>
            </w14:solidFill>
          </w14:textFill>
        </w:rPr>
      </w:pPr>
    </w:p>
    <w:p w14:paraId="6F22EBC0">
      <w:pPr>
        <w:pStyle w:val="2"/>
        <w:ind w:firstLine="600"/>
        <w:rPr>
          <w:color w:val="000000" w:themeColor="text1"/>
          <w:highlight w:val="none"/>
          <w14:textFill>
            <w14:solidFill>
              <w14:schemeClr w14:val="tx1"/>
            </w14:solidFill>
          </w14:textFill>
        </w:rPr>
      </w:pPr>
    </w:p>
    <w:p w14:paraId="44A22E72">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p>
    <w:p w14:paraId="38240B08">
      <w:pPr>
        <w:spacing w:line="44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投标文件目录</w:t>
      </w:r>
    </w:p>
    <w:p w14:paraId="6B6626C5">
      <w:pPr>
        <w:keepNext w:val="0"/>
        <w:keepLines w:val="0"/>
        <w:pageBreakBefore w:val="0"/>
        <w:widowControl w:val="0"/>
        <w:spacing w:line="560" w:lineRule="exact"/>
        <w:jc w:val="center"/>
        <w:rPr>
          <w:rFonts w:hint="eastAsia" w:ascii="宋体" w:hAnsi="宋体"/>
          <w:b/>
          <w:bCs/>
          <w:color w:val="000000" w:themeColor="text1"/>
          <w:sz w:val="32"/>
          <w:szCs w:val="32"/>
          <w:highlight w:val="none"/>
          <w14:textFill>
            <w14:solidFill>
              <w14:schemeClr w14:val="tx1"/>
            </w14:solidFill>
          </w14:textFill>
        </w:rPr>
      </w:pPr>
    </w:p>
    <w:p w14:paraId="3618FD73">
      <w:pPr>
        <w:keepNext w:val="0"/>
        <w:keepLines w:val="0"/>
        <w:pageBreakBefore w:val="0"/>
        <w:widowControl w:val="0"/>
        <w:spacing w:line="560" w:lineRule="exact"/>
        <w:ind w:left="480"/>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一、基本目录</w:t>
      </w:r>
    </w:p>
    <w:p w14:paraId="148442BA">
      <w:pPr>
        <w:keepNext w:val="0"/>
        <w:keepLines w:val="0"/>
        <w:pageBreakBefore w:val="0"/>
        <w:widowControl w:val="0"/>
        <w:spacing w:line="560" w:lineRule="exact"/>
        <w:ind w:left="48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开标一览表（格式见附件</w:t>
      </w: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w:t>
      </w:r>
    </w:p>
    <w:p w14:paraId="577EFCCD">
      <w:pPr>
        <w:keepNext w:val="0"/>
        <w:keepLines w:val="0"/>
        <w:pageBreakBefore w:val="0"/>
        <w:widowControl w:val="0"/>
        <w:spacing w:line="560" w:lineRule="exact"/>
        <w:ind w:left="480"/>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投标分项报价表（格式见</w:t>
      </w:r>
      <w:r>
        <w:rPr>
          <w:rFonts w:ascii="仿宋" w:hAnsi="仿宋" w:eastAsia="仿宋"/>
          <w:color w:val="000000" w:themeColor="text1"/>
          <w:sz w:val="28"/>
          <w:szCs w:val="28"/>
          <w:highlight w:val="none"/>
          <w14:textFill>
            <w14:solidFill>
              <w14:schemeClr w14:val="tx1"/>
            </w14:solidFill>
          </w14:textFill>
        </w:rPr>
        <w:t>附件2</w:t>
      </w:r>
      <w:r>
        <w:rPr>
          <w:rFonts w:hint="eastAsia" w:ascii="仿宋" w:hAnsi="仿宋" w:eastAsia="仿宋"/>
          <w:color w:val="000000" w:themeColor="text1"/>
          <w:sz w:val="28"/>
          <w:szCs w:val="28"/>
          <w:highlight w:val="none"/>
          <w14:textFill>
            <w14:solidFill>
              <w14:schemeClr w14:val="tx1"/>
            </w14:solidFill>
          </w14:textFill>
        </w:rPr>
        <w:t>）</w:t>
      </w:r>
    </w:p>
    <w:p w14:paraId="7FFED9FB">
      <w:pPr>
        <w:keepNext w:val="0"/>
        <w:keepLines w:val="0"/>
        <w:pageBreakBefore w:val="0"/>
        <w:widowControl w:val="0"/>
        <w:spacing w:line="560" w:lineRule="exact"/>
        <w:ind w:left="480"/>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二</w:t>
      </w:r>
      <w:r>
        <w:rPr>
          <w:rFonts w:ascii="仿宋" w:hAnsi="仿宋" w:eastAsia="仿宋"/>
          <w:b/>
          <w:color w:val="000000" w:themeColor="text1"/>
          <w:sz w:val="28"/>
          <w:szCs w:val="28"/>
          <w:highlight w:val="none"/>
          <w14:textFill>
            <w14:solidFill>
              <w14:schemeClr w14:val="tx1"/>
            </w14:solidFill>
          </w14:textFill>
        </w:rPr>
        <w:t>、资格审查内容</w:t>
      </w:r>
    </w:p>
    <w:p w14:paraId="1D7A2A5A">
      <w:pPr>
        <w:keepNext w:val="0"/>
        <w:keepLines w:val="0"/>
        <w:pageBreakBefore w:val="0"/>
        <w:widowControl w:val="0"/>
        <w:spacing w:line="560" w:lineRule="exact"/>
        <w:ind w:firstLine="560"/>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w:t>
      </w:r>
      <w:r>
        <w:rPr>
          <w:rFonts w:ascii="仿宋" w:hAnsi="仿宋" w:eastAsia="仿宋"/>
          <w:color w:val="000000" w:themeColor="text1"/>
          <w:sz w:val="28"/>
          <w:szCs w:val="28"/>
          <w:highlight w:val="non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投标人符合《政府采购法》第二十二条规定条件的声明函（格式见附件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w:t>
      </w:r>
    </w:p>
    <w:p w14:paraId="3DE7515A">
      <w:pPr>
        <w:pStyle w:val="279"/>
        <w:keepNext w:val="0"/>
        <w:keepLines w:val="0"/>
        <w:pageBreakBefore w:val="0"/>
        <w:widowControl w:val="0"/>
        <w:spacing w:before="0" w:beforeAutospacing="0" w:after="0" w:afterAutospacing="0" w:line="560" w:lineRule="exact"/>
        <w:ind w:firstLine="560"/>
        <w:jc w:val="both"/>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ascii="仿宋" w:hAnsi="仿宋" w:eastAsia="仿宋"/>
          <w:color w:val="000000" w:themeColor="text1"/>
          <w:sz w:val="28"/>
          <w:szCs w:val="28"/>
          <w:highlight w:val="non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做出特定资格要求的</w:t>
      </w:r>
      <w:r>
        <w:rPr>
          <w:rFonts w:hint="eastAsia" w:ascii="仿宋" w:hAnsi="仿宋" w:eastAsia="仿宋"/>
          <w:color w:val="000000" w:themeColor="text1"/>
          <w:sz w:val="28"/>
          <w:szCs w:val="28"/>
          <w:highlight w:val="none"/>
          <w14:textFill>
            <w14:solidFill>
              <w14:schemeClr w14:val="tx1"/>
            </w14:solidFill>
          </w14:textFill>
        </w:rPr>
        <w:t>，必须提供）</w:t>
      </w:r>
    </w:p>
    <w:p w14:paraId="3B866374">
      <w:pPr>
        <w:pStyle w:val="279"/>
        <w:keepNext w:val="0"/>
        <w:keepLines w:val="0"/>
        <w:pageBreakBefore w:val="0"/>
        <w:widowControl w:val="0"/>
        <w:spacing w:before="0" w:beforeAutospacing="0" w:after="0" w:afterAutospacing="0" w:line="560" w:lineRule="exact"/>
        <w:ind w:firstLine="560"/>
        <w:jc w:val="both"/>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3.法定代表人身份证明</w:t>
      </w:r>
      <w:r>
        <w:rPr>
          <w:rFonts w:ascii="仿宋" w:hAnsi="仿宋" w:eastAsia="仿宋"/>
          <w:color w:val="000000" w:themeColor="text1"/>
          <w:sz w:val="28"/>
          <w:szCs w:val="28"/>
          <w:highlight w:val="none"/>
          <w14:textFill>
            <w14:solidFill>
              <w14:schemeClr w14:val="tx1"/>
            </w14:solidFill>
          </w14:textFill>
        </w:rPr>
        <w:t>（格式</w:t>
      </w:r>
      <w:r>
        <w:rPr>
          <w:rFonts w:hint="eastAsia" w:ascii="仿宋" w:hAnsi="仿宋" w:eastAsia="仿宋"/>
          <w:color w:val="000000" w:themeColor="text1"/>
          <w:sz w:val="28"/>
          <w:szCs w:val="28"/>
          <w:highlight w:val="none"/>
          <w14:textFill>
            <w14:solidFill>
              <w14:schemeClr w14:val="tx1"/>
            </w14:solidFill>
          </w14:textFill>
        </w:rPr>
        <w:t>见附件</w:t>
      </w:r>
      <w:r>
        <w:rPr>
          <w:rFonts w:hint="eastAsia" w:ascii="仿宋" w:hAnsi="仿宋" w:eastAsia="仿宋"/>
          <w:color w:val="000000" w:themeColor="text1"/>
          <w:sz w:val="28"/>
          <w:szCs w:val="28"/>
          <w:highlight w:val="none"/>
          <w:lang w:val="en-US" w:eastAsia="zh-CN"/>
          <w14:textFill>
            <w14:solidFill>
              <w14:schemeClr w14:val="tx1"/>
            </w14:solidFill>
          </w14:textFill>
        </w:rPr>
        <w:t>4</w:t>
      </w:r>
      <w:r>
        <w:rPr>
          <w:rFonts w:ascii="仿宋" w:hAnsi="仿宋" w:eastAsia="仿宋"/>
          <w:color w:val="000000" w:themeColor="text1"/>
          <w:sz w:val="28"/>
          <w:szCs w:val="28"/>
          <w:highlight w:val="none"/>
          <w14:textFill>
            <w14:solidFill>
              <w14:schemeClr w14:val="tx1"/>
            </w14:solidFill>
          </w14:textFill>
        </w:rPr>
        <w:t>）</w:t>
      </w:r>
    </w:p>
    <w:p w14:paraId="625D2587">
      <w:pPr>
        <w:pStyle w:val="279"/>
        <w:keepNext w:val="0"/>
        <w:keepLines w:val="0"/>
        <w:pageBreakBefore w:val="0"/>
        <w:widowControl w:val="0"/>
        <w:spacing w:before="0" w:beforeAutospacing="0" w:after="0" w:afterAutospacing="0" w:line="560" w:lineRule="exact"/>
        <w:ind w:firstLine="560"/>
        <w:jc w:val="both"/>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4.提供有效的营业执照复印件加盖公章</w:t>
      </w:r>
    </w:p>
    <w:p w14:paraId="02FCA303">
      <w:pPr>
        <w:pStyle w:val="279"/>
        <w:keepNext w:val="0"/>
        <w:keepLines w:val="0"/>
        <w:pageBreakBefore w:val="0"/>
        <w:widowControl w:val="0"/>
        <w:spacing w:before="0" w:beforeAutospacing="0" w:after="0" w:afterAutospacing="0" w:line="560" w:lineRule="exact"/>
        <w:ind w:firstLine="560"/>
        <w:jc w:val="both"/>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5.</w:t>
      </w:r>
      <w:r>
        <w:rPr>
          <w:rFonts w:eastAsia="方正仿宋_GBK"/>
          <w:color w:val="000000" w:themeColor="text1"/>
          <w:sz w:val="28"/>
          <w:szCs w:val="28"/>
          <w:highlight w:val="none"/>
          <w:lang w:val="zh-CN"/>
          <w14:textFill>
            <w14:solidFill>
              <w14:schemeClr w14:val="tx1"/>
            </w14:solidFill>
          </w14:textFill>
        </w:rPr>
        <w:t>法定代表人授权委托书</w:t>
      </w:r>
      <w:r>
        <w:rPr>
          <w:rFonts w:hint="eastAsia" w:ascii="仿宋" w:hAnsi="仿宋" w:eastAsia="仿宋"/>
          <w:color w:val="000000" w:themeColor="text1"/>
          <w:sz w:val="28"/>
          <w:szCs w:val="28"/>
          <w:highlight w:val="none"/>
          <w14:textFill>
            <w14:solidFill>
              <w14:schemeClr w14:val="tx1"/>
            </w14:solidFill>
          </w14:textFill>
        </w:rPr>
        <w:t>（格式见附件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5</w:t>
      </w:r>
      <w:r>
        <w:rPr>
          <w:rFonts w:hint="eastAsia" w:ascii="仿宋" w:hAnsi="仿宋" w:eastAsia="仿宋"/>
          <w:color w:val="000000" w:themeColor="text1"/>
          <w:sz w:val="28"/>
          <w:szCs w:val="28"/>
          <w:highlight w:val="none"/>
          <w14:textFill>
            <w14:solidFill>
              <w14:schemeClr w14:val="tx1"/>
            </w14:solidFill>
          </w14:textFill>
        </w:rPr>
        <w:t>）</w:t>
      </w:r>
    </w:p>
    <w:p w14:paraId="178DA0D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560"/>
        <w:jc w:val="both"/>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w:t>
      </w:r>
    </w:p>
    <w:p w14:paraId="7092315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560"/>
        <w:jc w:val="both"/>
        <w:rPr>
          <w:color w:val="000000" w:themeColor="text1"/>
          <w:sz w:val="21"/>
          <w:szCs w:val="2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7.中小微企业声明函（如果本项目专门面向中小微型企业采购，则必须提供。格式见附件10）</w:t>
      </w:r>
    </w:p>
    <w:p w14:paraId="5239095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8.残疾人福利性单位声明函（如果本项目专门面向中小微型企业采购，供应商为残疾人福利性单位并提供本单位制造的货物，或者提供其他残疾人福利性单位制造的货物，则必须提供。格式见附件11）</w:t>
      </w:r>
    </w:p>
    <w:p w14:paraId="56767E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备注：上述“资格审查内容”中1、3、4、6条投标人必须在投标文件中提供相关材料，否则作无效投标处理；2、5、7、8条如招标文件要求必须提供相关材料而未提供的，作无效投标处理。</w:t>
      </w:r>
    </w:p>
    <w:p w14:paraId="3B3D57D9">
      <w:pPr>
        <w:pStyle w:val="279"/>
        <w:keepNext w:val="0"/>
        <w:keepLines w:val="0"/>
        <w:pageBreakBefore w:val="0"/>
        <w:widowControl w:val="0"/>
        <w:spacing w:before="0" w:beforeAutospacing="0" w:after="0" w:afterAutospacing="0" w:line="560" w:lineRule="exact"/>
        <w:ind w:firstLine="560"/>
        <w:jc w:val="both"/>
        <w:rPr>
          <w:rFonts w:hint="eastAsia" w:ascii="仿宋" w:hAnsi="仿宋" w:eastAsia="仿宋"/>
          <w:color w:val="000000" w:themeColor="text1"/>
          <w:sz w:val="28"/>
          <w:szCs w:val="28"/>
          <w:highlight w:val="none"/>
          <w14:textFill>
            <w14:solidFill>
              <w14:schemeClr w14:val="tx1"/>
            </w14:solidFill>
          </w14:textFill>
        </w:rPr>
      </w:pPr>
    </w:p>
    <w:p w14:paraId="27B1253F">
      <w:pPr>
        <w:keepNext w:val="0"/>
        <w:keepLines w:val="0"/>
        <w:pageBreakBefore w:val="0"/>
        <w:widowControl w:val="0"/>
        <w:spacing w:line="560" w:lineRule="exact"/>
        <w:ind w:left="480"/>
        <w:rPr>
          <w:rFonts w:hint="eastAsia" w:ascii="仿宋" w:hAnsi="仿宋" w:eastAsia="仿宋"/>
          <w:b/>
          <w:color w:val="000000" w:themeColor="text1"/>
          <w:sz w:val="28"/>
          <w:szCs w:val="28"/>
          <w:highlight w:val="none"/>
          <w14:textFill>
            <w14:solidFill>
              <w14:schemeClr w14:val="tx1"/>
            </w14:solidFill>
          </w14:textFill>
        </w:rPr>
      </w:pPr>
    </w:p>
    <w:p w14:paraId="15F9E482">
      <w:pPr>
        <w:keepNext w:val="0"/>
        <w:keepLines w:val="0"/>
        <w:pageBreakBefore w:val="0"/>
        <w:widowControl w:val="0"/>
        <w:spacing w:line="560" w:lineRule="exact"/>
        <w:ind w:left="480"/>
        <w:rPr>
          <w:rFonts w:hint="eastAsia" w:ascii="仿宋" w:hAnsi="仿宋" w:eastAsia="仿宋"/>
          <w:b/>
          <w:bCs/>
          <w:color w:val="000000" w:themeColor="text1"/>
          <w:sz w:val="28"/>
          <w:szCs w:val="28"/>
          <w:highlight w:val="none"/>
          <w14:textFill>
            <w14:solidFill>
              <w14:schemeClr w14:val="tx1"/>
            </w14:solidFill>
          </w14:textFill>
        </w:rPr>
      </w:pPr>
    </w:p>
    <w:p w14:paraId="06DB0B37">
      <w:pPr>
        <w:keepNext w:val="0"/>
        <w:keepLines w:val="0"/>
        <w:pageBreakBefore w:val="0"/>
        <w:widowControl w:val="0"/>
        <w:spacing w:line="560" w:lineRule="exact"/>
        <w:ind w:left="480"/>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三</w:t>
      </w:r>
      <w:r>
        <w:rPr>
          <w:rFonts w:ascii="仿宋" w:hAnsi="仿宋" w:eastAsia="仿宋"/>
          <w:b/>
          <w:color w:val="000000" w:themeColor="text1"/>
          <w:sz w:val="28"/>
          <w:szCs w:val="28"/>
          <w:highlight w:val="none"/>
          <w14:textFill>
            <w14:solidFill>
              <w14:schemeClr w14:val="tx1"/>
            </w14:solidFill>
          </w14:textFill>
        </w:rPr>
        <w:t>、</w:t>
      </w:r>
      <w:r>
        <w:rPr>
          <w:rFonts w:hint="eastAsia" w:ascii="仿宋" w:hAnsi="仿宋" w:eastAsia="仿宋"/>
          <w:b/>
          <w:color w:val="000000" w:themeColor="text1"/>
          <w:sz w:val="28"/>
          <w:szCs w:val="28"/>
          <w:highlight w:val="none"/>
          <w14:textFill>
            <w14:solidFill>
              <w14:schemeClr w14:val="tx1"/>
            </w14:solidFill>
          </w14:textFill>
        </w:rPr>
        <w:t>符合性</w:t>
      </w:r>
      <w:r>
        <w:rPr>
          <w:rFonts w:ascii="仿宋" w:hAnsi="仿宋" w:eastAsia="仿宋"/>
          <w:b/>
          <w:color w:val="000000" w:themeColor="text1"/>
          <w:sz w:val="28"/>
          <w:szCs w:val="28"/>
          <w:highlight w:val="none"/>
          <w14:textFill>
            <w14:solidFill>
              <w14:schemeClr w14:val="tx1"/>
            </w14:solidFill>
          </w14:textFill>
        </w:rPr>
        <w:t>审查内容</w:t>
      </w:r>
    </w:p>
    <w:p w14:paraId="127DB1F9">
      <w:pPr>
        <w:keepNext w:val="0"/>
        <w:keepLines w:val="0"/>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投标人必须</w:t>
      </w:r>
      <w:r>
        <w:rPr>
          <w:rFonts w:ascii="仿宋" w:hAnsi="仿宋" w:eastAsia="仿宋"/>
          <w:color w:val="000000" w:themeColor="text1"/>
          <w:sz w:val="28"/>
          <w:szCs w:val="28"/>
          <w:highlight w:val="none"/>
          <w14:textFill>
            <w14:solidFill>
              <w14:schemeClr w14:val="tx1"/>
            </w14:solidFill>
          </w14:textFill>
        </w:rPr>
        <w:t>对</w:t>
      </w:r>
      <w:r>
        <w:rPr>
          <w:rFonts w:hint="eastAsia" w:ascii="仿宋" w:hAnsi="仿宋" w:eastAsia="仿宋"/>
          <w:color w:val="000000" w:themeColor="text1"/>
          <w:sz w:val="28"/>
          <w:szCs w:val="28"/>
          <w:highlight w:val="none"/>
          <w14:textFill>
            <w14:solidFill>
              <w14:schemeClr w14:val="tx1"/>
            </w14:solidFill>
          </w14:textFill>
        </w:rPr>
        <w:t>采购需求中</w:t>
      </w:r>
      <w:r>
        <w:rPr>
          <w:rFonts w:ascii="仿宋" w:hAnsi="仿宋" w:eastAsia="仿宋"/>
          <w:color w:val="000000" w:themeColor="text1"/>
          <w:sz w:val="28"/>
          <w:szCs w:val="28"/>
          <w:highlight w:val="none"/>
          <w14:textFill>
            <w14:solidFill>
              <w14:schemeClr w14:val="tx1"/>
            </w14:solidFill>
          </w14:textFill>
        </w:rPr>
        <w:t>加斜体下划线的实质性要求</w:t>
      </w:r>
      <w:r>
        <w:rPr>
          <w:rFonts w:hint="eastAsia" w:ascii="仿宋" w:hAnsi="仿宋" w:eastAsia="仿宋"/>
          <w:color w:val="000000" w:themeColor="text1"/>
          <w:sz w:val="28"/>
          <w:szCs w:val="28"/>
          <w:highlight w:val="none"/>
          <w14:textFill>
            <w14:solidFill>
              <w14:schemeClr w14:val="tx1"/>
            </w14:solidFill>
          </w14:textFill>
        </w:rPr>
        <w:t>逐条</w:t>
      </w:r>
      <w:r>
        <w:rPr>
          <w:rFonts w:ascii="仿宋" w:hAnsi="仿宋" w:eastAsia="仿宋"/>
          <w:color w:val="000000" w:themeColor="text1"/>
          <w:sz w:val="28"/>
          <w:szCs w:val="28"/>
          <w:highlight w:val="none"/>
          <w14:textFill>
            <w14:solidFill>
              <w14:schemeClr w14:val="tx1"/>
            </w14:solidFill>
          </w14:textFill>
        </w:rPr>
        <w:t>做出响应，并按照招标</w:t>
      </w:r>
      <w:r>
        <w:rPr>
          <w:rFonts w:hint="eastAsia" w:ascii="仿宋" w:hAnsi="仿宋" w:eastAsia="仿宋"/>
          <w:color w:val="000000" w:themeColor="text1"/>
          <w:sz w:val="28"/>
          <w:szCs w:val="28"/>
          <w:highlight w:val="none"/>
          <w14:textFill>
            <w14:solidFill>
              <w14:schemeClr w14:val="tx1"/>
            </w14:solidFill>
          </w14:textFill>
        </w:rPr>
        <w:t>文件</w:t>
      </w:r>
      <w:r>
        <w:rPr>
          <w:rFonts w:ascii="仿宋" w:hAnsi="仿宋" w:eastAsia="仿宋"/>
          <w:color w:val="000000" w:themeColor="text1"/>
          <w:sz w:val="28"/>
          <w:szCs w:val="28"/>
          <w:highlight w:val="none"/>
          <w14:textFill>
            <w14:solidFill>
              <w14:schemeClr w14:val="tx1"/>
            </w14:solidFill>
          </w14:textFill>
        </w:rPr>
        <w:t>要求提供</w:t>
      </w:r>
      <w:r>
        <w:rPr>
          <w:rFonts w:hint="eastAsia" w:ascii="仿宋" w:hAnsi="仿宋" w:eastAsia="仿宋"/>
          <w:color w:val="000000" w:themeColor="text1"/>
          <w:sz w:val="28"/>
          <w:szCs w:val="28"/>
          <w:highlight w:val="none"/>
          <w14:textFill>
            <w14:solidFill>
              <w14:schemeClr w14:val="tx1"/>
            </w14:solidFill>
          </w14:textFill>
        </w:rPr>
        <w:t>证明</w:t>
      </w:r>
      <w:r>
        <w:rPr>
          <w:rFonts w:ascii="仿宋" w:hAnsi="仿宋" w:eastAsia="仿宋"/>
          <w:color w:val="000000" w:themeColor="text1"/>
          <w:sz w:val="28"/>
          <w:szCs w:val="28"/>
          <w:highlight w:val="none"/>
          <w14:textFill>
            <w14:solidFill>
              <w14:schemeClr w14:val="tx1"/>
            </w14:solidFill>
          </w14:textFill>
        </w:rPr>
        <w:t>材料</w:t>
      </w:r>
      <w:r>
        <w:rPr>
          <w:rFonts w:hint="eastAsia" w:ascii="仿宋" w:hAnsi="仿宋" w:eastAsia="仿宋"/>
          <w:color w:val="000000" w:themeColor="text1"/>
          <w:sz w:val="28"/>
          <w:szCs w:val="28"/>
          <w:highlight w:val="none"/>
          <w14:textFill>
            <w14:solidFill>
              <w14:schemeClr w14:val="tx1"/>
            </w14:solidFill>
          </w14:textFill>
        </w:rPr>
        <w:t>，否则</w:t>
      </w:r>
      <w:r>
        <w:rPr>
          <w:rFonts w:hint="eastAsia" w:ascii="仿宋" w:hAnsi="仿宋" w:eastAsia="仿宋"/>
          <w:color w:val="000000" w:themeColor="text1"/>
          <w:sz w:val="28"/>
          <w:szCs w:val="28"/>
          <w:highlight w:val="none"/>
          <w:lang w:eastAsia="zh-CN"/>
          <w14:textFill>
            <w14:solidFill>
              <w14:schemeClr w14:val="tx1"/>
            </w14:solidFill>
          </w14:textFill>
        </w:rPr>
        <w:t>作</w:t>
      </w:r>
      <w:r>
        <w:rPr>
          <w:rFonts w:hint="eastAsia" w:ascii="仿宋" w:hAnsi="仿宋" w:eastAsia="仿宋"/>
          <w:color w:val="000000" w:themeColor="text1"/>
          <w:sz w:val="28"/>
          <w:szCs w:val="28"/>
          <w:highlight w:val="none"/>
          <w14:textFill>
            <w14:solidFill>
              <w14:schemeClr w14:val="tx1"/>
            </w14:solidFill>
          </w14:textFill>
        </w:rPr>
        <w:t>无效投标处理。</w:t>
      </w:r>
    </w:p>
    <w:p w14:paraId="197ACC54">
      <w:pPr>
        <w:keepNext w:val="0"/>
        <w:keepLines w:val="0"/>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color w:val="000000" w:themeColor="text1"/>
          <w:sz w:val="28"/>
          <w:szCs w:val="28"/>
          <w:highlight w:val="none"/>
          <w14:textFill>
            <w14:solidFill>
              <w14:schemeClr w14:val="tx1"/>
            </w14:solidFill>
          </w14:textFill>
        </w:rPr>
        <w:t>技术要求响应及偏离表（如有，格式见</w:t>
      </w:r>
      <w:r>
        <w:rPr>
          <w:rFonts w:ascii="仿宋" w:hAnsi="仿宋" w:eastAsia="仿宋"/>
          <w:color w:val="000000" w:themeColor="text1"/>
          <w:sz w:val="28"/>
          <w:szCs w:val="28"/>
          <w:highlight w:val="none"/>
          <w14:textFill>
            <w14:solidFill>
              <w14:schemeClr w14:val="tx1"/>
            </w14:solidFill>
          </w14:textFill>
        </w:rPr>
        <w:t>附件</w:t>
      </w:r>
      <w:r>
        <w:rPr>
          <w:rFonts w:hint="eastAsia" w:ascii="仿宋" w:hAnsi="仿宋" w:eastAsia="仿宋"/>
          <w:color w:val="000000" w:themeColor="text1"/>
          <w:sz w:val="28"/>
          <w:szCs w:val="28"/>
          <w:highlight w:val="none"/>
          <w:lang w:val="en-US" w:eastAsia="zh-CN"/>
          <w14:textFill>
            <w14:solidFill>
              <w14:schemeClr w14:val="tx1"/>
            </w14:solidFill>
          </w14:textFill>
        </w:rPr>
        <w:t>7</w:t>
      </w:r>
      <w:r>
        <w:rPr>
          <w:rFonts w:hint="eastAsia" w:ascii="仿宋" w:hAnsi="仿宋" w:eastAsia="仿宋"/>
          <w:color w:val="000000" w:themeColor="text1"/>
          <w:sz w:val="28"/>
          <w:szCs w:val="28"/>
          <w:highlight w:val="none"/>
          <w14:textFill>
            <w14:solidFill>
              <w14:schemeClr w14:val="tx1"/>
            </w14:solidFill>
          </w14:textFill>
        </w:rPr>
        <w:t>）</w:t>
      </w:r>
    </w:p>
    <w:p w14:paraId="1585F9B8">
      <w:pPr>
        <w:keepNext w:val="0"/>
        <w:keepLines w:val="0"/>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color w:val="000000" w:themeColor="text1"/>
          <w:sz w:val="28"/>
          <w:szCs w:val="28"/>
          <w:highlight w:val="none"/>
          <w14:textFill>
            <w14:solidFill>
              <w14:schemeClr w14:val="tx1"/>
            </w14:solidFill>
          </w14:textFill>
        </w:rPr>
        <w:t>商务要求响应及偏离表（如有，格式见</w:t>
      </w:r>
      <w:r>
        <w:rPr>
          <w:rFonts w:ascii="仿宋" w:hAnsi="仿宋" w:eastAsia="仿宋"/>
          <w:color w:val="000000" w:themeColor="text1"/>
          <w:sz w:val="28"/>
          <w:szCs w:val="28"/>
          <w:highlight w:val="none"/>
          <w14:textFill>
            <w14:solidFill>
              <w14:schemeClr w14:val="tx1"/>
            </w14:solidFill>
          </w14:textFill>
        </w:rPr>
        <w:t>附件</w:t>
      </w:r>
      <w:r>
        <w:rPr>
          <w:rFonts w:hint="eastAsia" w:ascii="仿宋" w:hAnsi="仿宋" w:eastAsia="仿宋"/>
          <w:color w:val="000000" w:themeColor="text1"/>
          <w:sz w:val="28"/>
          <w:szCs w:val="28"/>
          <w:highlight w:val="none"/>
          <w:lang w:val="en-US" w:eastAsia="zh-CN"/>
          <w14:textFill>
            <w14:solidFill>
              <w14:schemeClr w14:val="tx1"/>
            </w14:solidFill>
          </w14:textFill>
        </w:rPr>
        <w:t>8</w:t>
      </w:r>
      <w:r>
        <w:rPr>
          <w:rFonts w:hint="eastAsia" w:ascii="仿宋" w:hAnsi="仿宋" w:eastAsia="仿宋"/>
          <w:color w:val="000000" w:themeColor="text1"/>
          <w:sz w:val="28"/>
          <w:szCs w:val="28"/>
          <w:highlight w:val="none"/>
          <w14:textFill>
            <w14:solidFill>
              <w14:schemeClr w14:val="tx1"/>
            </w14:solidFill>
          </w14:textFill>
        </w:rPr>
        <w:t>）</w:t>
      </w:r>
    </w:p>
    <w:p w14:paraId="6C193448">
      <w:pPr>
        <w:keepNext w:val="0"/>
        <w:keepLines w:val="0"/>
        <w:pageBreakBefore w:val="0"/>
        <w:widowControl w:val="0"/>
        <w:spacing w:line="560" w:lineRule="exact"/>
        <w:ind w:firstLine="560"/>
        <w:rPr>
          <w:color w:val="000000" w:themeColor="text1"/>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3.投</w:t>
      </w:r>
      <w:r>
        <w:rPr>
          <w:rFonts w:hint="eastAsia" w:ascii="仿宋" w:hAnsi="仿宋" w:eastAsia="仿宋"/>
          <w:color w:val="000000" w:themeColor="text1"/>
          <w:sz w:val="28"/>
          <w:szCs w:val="28"/>
          <w:highlight w:val="none"/>
          <w14:textFill>
            <w14:solidFill>
              <w14:schemeClr w14:val="tx1"/>
            </w14:solidFill>
          </w14:textFill>
        </w:rPr>
        <w:t>标人必须</w:t>
      </w:r>
      <w:r>
        <w:rPr>
          <w:rFonts w:ascii="仿宋" w:hAnsi="仿宋" w:eastAsia="仿宋"/>
          <w:color w:val="000000" w:themeColor="text1"/>
          <w:sz w:val="28"/>
          <w:szCs w:val="28"/>
          <w:highlight w:val="none"/>
          <w14:textFill>
            <w14:solidFill>
              <w14:schemeClr w14:val="tx1"/>
            </w14:solidFill>
          </w14:textFill>
        </w:rPr>
        <w:t>对</w:t>
      </w:r>
      <w:r>
        <w:rPr>
          <w:rFonts w:hint="eastAsia" w:ascii="仿宋" w:hAnsi="仿宋" w:eastAsia="仿宋"/>
          <w:color w:val="000000" w:themeColor="text1"/>
          <w:sz w:val="28"/>
          <w:szCs w:val="28"/>
          <w:highlight w:val="none"/>
          <w14:textFill>
            <w14:solidFill>
              <w14:schemeClr w14:val="tx1"/>
            </w14:solidFill>
          </w14:textFill>
        </w:rPr>
        <w:t>采购需求中</w:t>
      </w:r>
      <w:r>
        <w:rPr>
          <w:rFonts w:ascii="仿宋" w:hAnsi="仿宋" w:eastAsia="仿宋"/>
          <w:color w:val="000000" w:themeColor="text1"/>
          <w:sz w:val="28"/>
          <w:szCs w:val="28"/>
          <w:highlight w:val="none"/>
          <w14:textFill>
            <w14:solidFill>
              <w14:schemeClr w14:val="tx1"/>
            </w14:solidFill>
          </w14:textFill>
        </w:rPr>
        <w:t>加斜体下划线的实质性要求</w:t>
      </w:r>
      <w:r>
        <w:rPr>
          <w:rFonts w:hint="eastAsia" w:ascii="仿宋" w:hAnsi="仿宋" w:eastAsia="仿宋"/>
          <w:color w:val="000000" w:themeColor="text1"/>
          <w:sz w:val="28"/>
          <w:szCs w:val="28"/>
          <w:highlight w:val="none"/>
          <w14:textFill>
            <w14:solidFill>
              <w14:schemeClr w14:val="tx1"/>
            </w14:solidFill>
          </w14:textFill>
        </w:rPr>
        <w:t>逐条</w:t>
      </w:r>
      <w:r>
        <w:rPr>
          <w:rFonts w:ascii="仿宋" w:hAnsi="仿宋" w:eastAsia="仿宋"/>
          <w:color w:val="000000" w:themeColor="text1"/>
          <w:sz w:val="28"/>
          <w:szCs w:val="28"/>
          <w:highlight w:val="none"/>
          <w14:textFill>
            <w14:solidFill>
              <w14:schemeClr w14:val="tx1"/>
            </w14:solidFill>
          </w14:textFill>
        </w:rPr>
        <w:t>做出响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ascii="仿宋" w:hAnsi="仿宋" w:eastAsia="仿宋"/>
          <w:color w:val="000000" w:themeColor="text1"/>
          <w:sz w:val="28"/>
          <w:szCs w:val="28"/>
          <w:highlight w:val="none"/>
          <w14:textFill>
            <w14:solidFill>
              <w14:schemeClr w14:val="tx1"/>
            </w14:solidFill>
          </w14:textFill>
        </w:rPr>
        <w:t>应，并按照招标</w:t>
      </w:r>
      <w:r>
        <w:rPr>
          <w:rFonts w:hint="eastAsia" w:ascii="仿宋" w:hAnsi="仿宋" w:eastAsia="仿宋"/>
          <w:color w:val="000000" w:themeColor="text1"/>
          <w:sz w:val="28"/>
          <w:szCs w:val="28"/>
          <w:highlight w:val="none"/>
          <w14:textFill>
            <w14:solidFill>
              <w14:schemeClr w14:val="tx1"/>
            </w14:solidFill>
          </w14:textFill>
        </w:rPr>
        <w:t>文件</w:t>
      </w:r>
      <w:r>
        <w:rPr>
          <w:rFonts w:ascii="仿宋" w:hAnsi="仿宋" w:eastAsia="仿宋"/>
          <w:color w:val="000000" w:themeColor="text1"/>
          <w:sz w:val="28"/>
          <w:szCs w:val="28"/>
          <w:highlight w:val="none"/>
          <w14:textFill>
            <w14:solidFill>
              <w14:schemeClr w14:val="tx1"/>
            </w14:solidFill>
          </w14:textFill>
        </w:rPr>
        <w:t>要求提供</w:t>
      </w:r>
      <w:r>
        <w:rPr>
          <w:rFonts w:hint="eastAsia" w:ascii="仿宋" w:hAnsi="仿宋" w:eastAsia="仿宋"/>
          <w:color w:val="000000" w:themeColor="text1"/>
          <w:sz w:val="28"/>
          <w:szCs w:val="28"/>
          <w:highlight w:val="none"/>
          <w14:textFill>
            <w14:solidFill>
              <w14:schemeClr w14:val="tx1"/>
            </w14:solidFill>
          </w14:textFill>
        </w:rPr>
        <w:t>证明</w:t>
      </w:r>
      <w:r>
        <w:rPr>
          <w:rFonts w:ascii="仿宋" w:hAnsi="仿宋" w:eastAsia="仿宋"/>
          <w:color w:val="000000" w:themeColor="text1"/>
          <w:sz w:val="28"/>
          <w:szCs w:val="28"/>
          <w:highlight w:val="none"/>
          <w14:textFill>
            <w14:solidFill>
              <w14:schemeClr w14:val="tx1"/>
            </w14:solidFill>
          </w14:textFill>
        </w:rPr>
        <w:t>材料</w:t>
      </w:r>
      <w:r>
        <w:rPr>
          <w:rFonts w:hint="eastAsia" w:ascii="仿宋" w:hAnsi="仿宋" w:eastAsia="仿宋"/>
          <w:color w:val="000000" w:themeColor="text1"/>
          <w:sz w:val="28"/>
          <w:szCs w:val="28"/>
          <w:highlight w:val="none"/>
          <w14:textFill>
            <w14:solidFill>
              <w14:schemeClr w14:val="tx1"/>
            </w14:solidFill>
          </w14:textFill>
        </w:rPr>
        <w:t>，否则</w:t>
      </w:r>
      <w:r>
        <w:rPr>
          <w:rFonts w:hint="eastAsia" w:ascii="仿宋" w:hAnsi="仿宋" w:eastAsia="仿宋"/>
          <w:color w:val="000000" w:themeColor="text1"/>
          <w:sz w:val="28"/>
          <w:szCs w:val="28"/>
          <w:highlight w:val="none"/>
          <w:lang w:eastAsia="zh-CN"/>
          <w14:textFill>
            <w14:solidFill>
              <w14:schemeClr w14:val="tx1"/>
            </w14:solidFill>
          </w14:textFill>
        </w:rPr>
        <w:t>作</w:t>
      </w:r>
      <w:r>
        <w:rPr>
          <w:rFonts w:hint="eastAsia" w:ascii="仿宋" w:hAnsi="仿宋" w:eastAsia="仿宋"/>
          <w:color w:val="000000" w:themeColor="text1"/>
          <w:sz w:val="28"/>
          <w:szCs w:val="28"/>
          <w:highlight w:val="none"/>
          <w14:textFill>
            <w14:solidFill>
              <w14:schemeClr w14:val="tx1"/>
            </w14:solidFill>
          </w14:textFill>
        </w:rPr>
        <w:t>无效投标处理。（格式见</w:t>
      </w:r>
      <w:r>
        <w:rPr>
          <w:rFonts w:ascii="仿宋" w:hAnsi="仿宋" w:eastAsia="仿宋"/>
          <w:color w:val="000000" w:themeColor="text1"/>
          <w:sz w:val="28"/>
          <w:szCs w:val="28"/>
          <w:highlight w:val="none"/>
          <w14:textFill>
            <w14:solidFill>
              <w14:schemeClr w14:val="tx1"/>
            </w14:solidFill>
          </w14:textFill>
        </w:rPr>
        <w:t>附件</w:t>
      </w:r>
      <w:r>
        <w:rPr>
          <w:rFonts w:hint="eastAsia" w:ascii="仿宋" w:hAnsi="仿宋" w:eastAsia="仿宋"/>
          <w:color w:val="000000" w:themeColor="text1"/>
          <w:sz w:val="28"/>
          <w:szCs w:val="28"/>
          <w:highlight w:val="none"/>
          <w:lang w:val="en-US" w:eastAsia="zh-CN"/>
          <w14:textFill>
            <w14:solidFill>
              <w14:schemeClr w14:val="tx1"/>
            </w14:solidFill>
          </w14:textFill>
        </w:rPr>
        <w:t>9</w:t>
      </w:r>
      <w:r>
        <w:rPr>
          <w:rFonts w:hint="eastAsia" w:ascii="仿宋" w:hAnsi="仿宋" w:eastAsia="仿宋"/>
          <w:color w:val="000000" w:themeColor="text1"/>
          <w:sz w:val="28"/>
          <w:szCs w:val="28"/>
          <w:highlight w:val="none"/>
          <w14:textFill>
            <w14:solidFill>
              <w14:schemeClr w14:val="tx1"/>
            </w14:solidFill>
          </w14:textFill>
        </w:rPr>
        <w:t>）</w:t>
      </w:r>
      <w:r>
        <w:rPr>
          <w:rFonts w:hint="eastAsia" w:ascii="仿宋" w:hAnsi="仿宋" w:eastAsia="仿宋"/>
          <w:color w:val="000000" w:themeColor="text1"/>
          <w:sz w:val="28"/>
          <w:szCs w:val="28"/>
          <w:highlight w:val="none"/>
          <w:lang w:eastAsia="zh-CN"/>
          <w14:textFill>
            <w14:solidFill>
              <w14:schemeClr w14:val="tx1"/>
            </w14:solidFill>
          </w14:textFill>
        </w:rPr>
        <w:t>。</w:t>
      </w:r>
    </w:p>
    <w:p w14:paraId="23753E4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480"/>
        <w:jc w:val="both"/>
        <w:rPr>
          <w:color w:val="000000" w:themeColor="text1"/>
          <w:highlight w:val="none"/>
          <w14:textFill>
            <w14:solidFill>
              <w14:schemeClr w14:val="tx1"/>
            </w14:solidFill>
          </w14:textFill>
        </w:rPr>
      </w:pPr>
      <w:r>
        <w:rPr>
          <w:rFonts w:ascii="仿宋" w:hAnsi="仿宋" w:eastAsia="仿宋" w:cs="仿宋"/>
          <w:b/>
          <w:color w:val="000000" w:themeColor="text1"/>
          <w:sz w:val="28"/>
          <w:highlight w:val="none"/>
          <w14:textFill>
            <w14:solidFill>
              <w14:schemeClr w14:val="tx1"/>
            </w14:solidFill>
          </w14:textFill>
        </w:rPr>
        <w:t>四、价格扣除证明文件</w:t>
      </w:r>
    </w:p>
    <w:p w14:paraId="6ACCAC9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560"/>
        <w:jc w:val="both"/>
        <w:rPr>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1.中小微企业声明函（格式见附件10）</w:t>
      </w:r>
    </w:p>
    <w:p w14:paraId="57ED2B0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560"/>
        <w:jc w:val="both"/>
        <w:rPr>
          <w:rFonts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2.残疾人福利性单位声明函（格式见附件11）</w:t>
      </w:r>
      <w:r>
        <w:rPr>
          <w:rFonts w:hint="eastAsia" w:ascii="仿宋" w:hAnsi="仿宋" w:eastAsia="仿宋" w:cs="仿宋"/>
          <w:color w:val="000000" w:themeColor="text1"/>
          <w:sz w:val="28"/>
          <w:highlight w:val="none"/>
          <w:lang w:val="en-US" w:eastAsia="zh-CN"/>
          <w14:textFill>
            <w14:solidFill>
              <w14:schemeClr w14:val="tx1"/>
            </w14:solidFill>
          </w14:textFill>
        </w:rPr>
        <w:t>或</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属于监狱企业的证明文件</w:t>
      </w:r>
    </w:p>
    <w:p w14:paraId="640172B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560"/>
        <w:jc w:val="both"/>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3.</w:t>
      </w:r>
      <w:r>
        <w:rPr>
          <w:rFonts w:hint="eastAsia" w:ascii="仿宋" w:hAnsi="仿宋" w:eastAsia="仿宋" w:cs="仿宋"/>
          <w:color w:val="000000" w:themeColor="text1"/>
          <w:sz w:val="28"/>
          <w:highlight w:val="none"/>
          <w14:textFill>
            <w14:solidFill>
              <w14:schemeClr w14:val="tx1"/>
            </w14:solidFill>
          </w14:textFill>
        </w:rPr>
        <w:t>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w:t>
      </w:r>
      <w:r>
        <w:rPr>
          <w:rFonts w:hint="eastAsia" w:ascii="仿宋" w:hAnsi="仿宋" w:eastAsia="仿宋" w:cs="仿宋"/>
          <w:color w:val="000000" w:themeColor="text1"/>
          <w:sz w:val="28"/>
          <w:highlight w:val="none"/>
          <w:lang w:val="en-US" w:eastAsia="zh-CN"/>
          <w14:textFill>
            <w14:solidFill>
              <w14:schemeClr w14:val="tx1"/>
            </w14:solidFill>
          </w14:textFill>
        </w:rPr>
        <w:t>格式见</w:t>
      </w:r>
      <w:r>
        <w:rPr>
          <w:rFonts w:hint="eastAsia" w:ascii="仿宋" w:hAnsi="仿宋" w:eastAsia="仿宋" w:cs="仿宋"/>
          <w:color w:val="000000" w:themeColor="text1"/>
          <w:sz w:val="28"/>
          <w:highlight w:val="none"/>
          <w14:textFill>
            <w14:solidFill>
              <w14:schemeClr w14:val="tx1"/>
            </w14:solidFill>
          </w14:textFill>
        </w:rPr>
        <w:t>附件</w:t>
      </w:r>
      <w:r>
        <w:rPr>
          <w:rFonts w:ascii="仿宋" w:hAnsi="仿宋" w:eastAsia="仿宋" w:cs="仿宋"/>
          <w:color w:val="000000" w:themeColor="text1"/>
          <w:sz w:val="28"/>
          <w:highlight w:val="none"/>
          <w14:textFill>
            <w14:solidFill>
              <w14:schemeClr w14:val="tx1"/>
            </w14:solidFill>
          </w14:textFill>
        </w:rPr>
        <w:t>1</w:t>
      </w: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hint="eastAsia" w:ascii="仿宋" w:hAnsi="仿宋" w:eastAsia="仿宋" w:cs="仿宋"/>
          <w:color w:val="000000" w:themeColor="text1"/>
          <w:sz w:val="28"/>
          <w:highlight w:val="none"/>
          <w:lang w:eastAsia="zh-CN"/>
          <w14:textFill>
            <w14:solidFill>
              <w14:schemeClr w14:val="tx1"/>
            </w14:solidFill>
          </w14:textFill>
        </w:rPr>
        <w:t>）</w:t>
      </w:r>
    </w:p>
    <w:p w14:paraId="4A1B00E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560" w:lineRule="exact"/>
        <w:ind w:left="0" w:right="0" w:firstLine="560"/>
        <w:jc w:val="both"/>
        <w:rPr>
          <w:rFonts w:hint="eastAsia" w:ascii="仿宋" w:hAnsi="仿宋" w:eastAsia="仿宋" w:cs="仿宋"/>
          <w:color w:val="000000" w:themeColor="text1"/>
          <w:sz w:val="28"/>
          <w:highlight w:val="none"/>
          <w14:textFill>
            <w14:solidFill>
              <w14:schemeClr w14:val="tx1"/>
            </w14:solidFill>
          </w14:textFill>
        </w:rPr>
      </w:pPr>
    </w:p>
    <w:p w14:paraId="4F133FD7">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附件</w:t>
      </w:r>
      <w:r>
        <w:rPr>
          <w:rFonts w:ascii="仿宋" w:hAnsi="仿宋" w:eastAsia="仿宋"/>
          <w:b/>
          <w:color w:val="000000" w:themeColor="text1"/>
          <w:sz w:val="28"/>
          <w:szCs w:val="28"/>
          <w:highlight w:val="none"/>
          <w14:textFill>
            <w14:solidFill>
              <w14:schemeClr w14:val="tx1"/>
            </w14:solidFill>
          </w14:textFill>
        </w:rPr>
        <w:t xml:space="preserve">1 </w:t>
      </w:r>
    </w:p>
    <w:p w14:paraId="3AC2D495">
      <w:pPr>
        <w:spacing w:line="480" w:lineRule="exact"/>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开标一览表</w:t>
      </w:r>
    </w:p>
    <w:p w14:paraId="4C9E4A73">
      <w:pPr>
        <w:spacing w:line="480" w:lineRule="exact"/>
        <w:ind w:firstLine="482"/>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投标人全称（加盖CA电子签章）：</w:t>
      </w:r>
    </w:p>
    <w:p w14:paraId="000EA186">
      <w:pPr>
        <w:spacing w:line="480" w:lineRule="exact"/>
        <w:ind w:firstLine="482"/>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项目名称：</w:t>
      </w:r>
    </w:p>
    <w:p w14:paraId="5E5AB2B9">
      <w:pPr>
        <w:spacing w:line="480" w:lineRule="exact"/>
        <w:ind w:firstLine="482"/>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项目编号：</w:t>
      </w:r>
    </w:p>
    <w:p w14:paraId="43535FE5">
      <w:pPr>
        <w:spacing w:line="480" w:lineRule="exact"/>
        <w:ind w:firstLine="482"/>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分包号：</w:t>
      </w:r>
    </w:p>
    <w:tbl>
      <w:tblPr>
        <w:tblStyle w:val="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5025B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4F9675FF">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投标总报价</w:t>
            </w:r>
          </w:p>
        </w:tc>
      </w:tr>
      <w:tr w14:paraId="6CDF5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7CFF2B1B">
            <w:pPr>
              <w:widowControl w:val="0"/>
              <w:spacing w:line="480" w:lineRule="exact"/>
              <w:jc w:val="lef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小写：                             （人民币：元）</w:t>
            </w:r>
          </w:p>
        </w:tc>
      </w:tr>
      <w:tr w14:paraId="22904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0A2955D7">
            <w:pPr>
              <w:widowControl w:val="0"/>
              <w:spacing w:line="480" w:lineRule="exact"/>
              <w:jc w:val="center"/>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核心产品品牌</w:t>
            </w:r>
          </w:p>
        </w:tc>
        <w:tc>
          <w:tcPr>
            <w:tcW w:w="6405" w:type="dxa"/>
            <w:noWrap w:val="0"/>
            <w:vAlign w:val="center"/>
          </w:tcPr>
          <w:p w14:paraId="504944A8">
            <w:pPr>
              <w:widowControl w:val="0"/>
              <w:spacing w:line="480" w:lineRule="exact"/>
              <w:jc w:val="left"/>
              <w:rPr>
                <w:rFonts w:ascii="仿宋" w:hAnsi="仿宋" w:eastAsia="仿宋" w:cs="宋体"/>
                <w:color w:val="000000" w:themeColor="text1"/>
                <w:sz w:val="28"/>
                <w:szCs w:val="28"/>
                <w:highlight w:val="none"/>
                <w14:textFill>
                  <w14:solidFill>
                    <w14:schemeClr w14:val="tx1"/>
                  </w14:solidFill>
                </w14:textFill>
              </w:rPr>
            </w:pPr>
          </w:p>
        </w:tc>
      </w:tr>
    </w:tbl>
    <w:p w14:paraId="52131D9F">
      <w:pPr>
        <w:spacing w:line="480" w:lineRule="exact"/>
        <w:rPr>
          <w:rFonts w:ascii="仿宋" w:hAnsi="仿宋" w:eastAsia="仿宋"/>
          <w:color w:val="000000" w:themeColor="text1"/>
          <w:sz w:val="28"/>
          <w:szCs w:val="28"/>
          <w:highlight w:val="none"/>
          <w14:textFill>
            <w14:solidFill>
              <w14:schemeClr w14:val="tx1"/>
            </w14:solidFill>
          </w14:textFill>
        </w:rPr>
      </w:pPr>
    </w:p>
    <w:p w14:paraId="6E9B3EA5">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备注：</w:t>
      </w:r>
    </w:p>
    <w:p w14:paraId="049533A6">
      <w:pPr>
        <w:pStyle w:val="66"/>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本附件格式仅作参考，投标人以苏采云平台实际情况进行填报。</w:t>
      </w:r>
    </w:p>
    <w:p w14:paraId="201CB27A">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附件</w:t>
      </w:r>
      <w:r>
        <w:rPr>
          <w:rFonts w:ascii="仿宋" w:hAnsi="仿宋" w:eastAsia="仿宋"/>
          <w:b/>
          <w:color w:val="000000" w:themeColor="text1"/>
          <w:sz w:val="28"/>
          <w:szCs w:val="28"/>
          <w:highlight w:val="none"/>
          <w14:textFill>
            <w14:solidFill>
              <w14:schemeClr w14:val="tx1"/>
            </w14:solidFill>
          </w14:textFill>
        </w:rPr>
        <w:t>2</w:t>
      </w:r>
      <w:r>
        <w:rPr>
          <w:rFonts w:hint="eastAsia" w:ascii="仿宋" w:hAnsi="仿宋" w:eastAsia="仿宋"/>
          <w:b/>
          <w:color w:val="000000" w:themeColor="text1"/>
          <w:sz w:val="28"/>
          <w:szCs w:val="28"/>
          <w:highlight w:val="none"/>
          <w14:textFill>
            <w14:solidFill>
              <w14:schemeClr w14:val="tx1"/>
            </w14:solidFill>
          </w14:textFill>
        </w:rPr>
        <w:t xml:space="preserve"> </w:t>
      </w:r>
    </w:p>
    <w:p w14:paraId="6432DC0F">
      <w:pPr>
        <w:spacing w:line="480" w:lineRule="exact"/>
        <w:jc w:val="center"/>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投标分项报价表</w:t>
      </w:r>
    </w:p>
    <w:tbl>
      <w:tblPr>
        <w:tblStyle w:val="32"/>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442AC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149CA214">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序号</w:t>
            </w:r>
          </w:p>
        </w:tc>
        <w:tc>
          <w:tcPr>
            <w:tcW w:w="728" w:type="dxa"/>
            <w:noWrap w:val="0"/>
            <w:vAlign w:val="center"/>
          </w:tcPr>
          <w:p w14:paraId="00EB8016">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1</w:t>
            </w:r>
          </w:p>
        </w:tc>
        <w:tc>
          <w:tcPr>
            <w:tcW w:w="728" w:type="dxa"/>
            <w:noWrap w:val="0"/>
            <w:vAlign w:val="center"/>
          </w:tcPr>
          <w:p w14:paraId="69C203E7">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w:t>
            </w:r>
          </w:p>
        </w:tc>
        <w:tc>
          <w:tcPr>
            <w:tcW w:w="938" w:type="dxa"/>
            <w:noWrap w:val="0"/>
            <w:vAlign w:val="center"/>
          </w:tcPr>
          <w:p w14:paraId="14107B21">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3</w:t>
            </w:r>
          </w:p>
        </w:tc>
        <w:tc>
          <w:tcPr>
            <w:tcW w:w="980" w:type="dxa"/>
            <w:noWrap w:val="0"/>
            <w:vAlign w:val="center"/>
          </w:tcPr>
          <w:p w14:paraId="342932FA">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4</w:t>
            </w:r>
          </w:p>
        </w:tc>
        <w:tc>
          <w:tcPr>
            <w:tcW w:w="1106" w:type="dxa"/>
            <w:noWrap w:val="0"/>
            <w:vAlign w:val="center"/>
          </w:tcPr>
          <w:p w14:paraId="023CAE08">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5</w:t>
            </w:r>
          </w:p>
        </w:tc>
        <w:tc>
          <w:tcPr>
            <w:tcW w:w="1385" w:type="dxa"/>
            <w:noWrap w:val="0"/>
            <w:vAlign w:val="center"/>
          </w:tcPr>
          <w:p w14:paraId="520006E1">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6</w:t>
            </w:r>
          </w:p>
        </w:tc>
        <w:tc>
          <w:tcPr>
            <w:tcW w:w="924" w:type="dxa"/>
            <w:noWrap w:val="0"/>
            <w:vAlign w:val="center"/>
          </w:tcPr>
          <w:p w14:paraId="77E29FED">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7</w:t>
            </w:r>
          </w:p>
        </w:tc>
        <w:tc>
          <w:tcPr>
            <w:tcW w:w="1008" w:type="dxa"/>
            <w:noWrap w:val="0"/>
            <w:vAlign w:val="center"/>
          </w:tcPr>
          <w:p w14:paraId="09019FE7">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8</w:t>
            </w:r>
          </w:p>
        </w:tc>
        <w:tc>
          <w:tcPr>
            <w:tcW w:w="966" w:type="dxa"/>
            <w:noWrap w:val="0"/>
            <w:vAlign w:val="center"/>
          </w:tcPr>
          <w:p w14:paraId="1A900B0D">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9</w:t>
            </w:r>
          </w:p>
        </w:tc>
      </w:tr>
      <w:tr w14:paraId="04E4B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noWrap w:val="0"/>
            <w:vAlign w:val="center"/>
          </w:tcPr>
          <w:p w14:paraId="7DAE4458">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1</w:t>
            </w:r>
          </w:p>
        </w:tc>
        <w:tc>
          <w:tcPr>
            <w:tcW w:w="728" w:type="dxa"/>
            <w:noWrap w:val="0"/>
            <w:vAlign w:val="center"/>
          </w:tcPr>
          <w:p w14:paraId="1074F094">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产品</w:t>
            </w:r>
          </w:p>
          <w:p w14:paraId="6777CBBA">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名称</w:t>
            </w:r>
          </w:p>
        </w:tc>
        <w:tc>
          <w:tcPr>
            <w:tcW w:w="728" w:type="dxa"/>
            <w:noWrap w:val="0"/>
            <w:vAlign w:val="center"/>
          </w:tcPr>
          <w:p w14:paraId="2E0AAAA2">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品牌</w:t>
            </w:r>
          </w:p>
        </w:tc>
        <w:tc>
          <w:tcPr>
            <w:tcW w:w="938" w:type="dxa"/>
            <w:noWrap w:val="0"/>
            <w:vAlign w:val="center"/>
          </w:tcPr>
          <w:p w14:paraId="0A5F618F">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规格</w:t>
            </w:r>
          </w:p>
          <w:p w14:paraId="0B8505A3">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型号</w:t>
            </w:r>
          </w:p>
        </w:tc>
        <w:tc>
          <w:tcPr>
            <w:tcW w:w="980" w:type="dxa"/>
            <w:noWrap w:val="0"/>
            <w:vAlign w:val="center"/>
          </w:tcPr>
          <w:p w14:paraId="4B61B534">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制造商名称</w:t>
            </w:r>
          </w:p>
        </w:tc>
        <w:tc>
          <w:tcPr>
            <w:tcW w:w="1106" w:type="dxa"/>
            <w:noWrap w:val="0"/>
            <w:vAlign w:val="center"/>
          </w:tcPr>
          <w:p w14:paraId="310BE058">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产地</w:t>
            </w:r>
          </w:p>
        </w:tc>
        <w:tc>
          <w:tcPr>
            <w:tcW w:w="1385" w:type="dxa"/>
            <w:noWrap w:val="0"/>
            <w:vAlign w:val="center"/>
          </w:tcPr>
          <w:p w14:paraId="28C2E280">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交付期</w:t>
            </w:r>
          </w:p>
        </w:tc>
        <w:tc>
          <w:tcPr>
            <w:tcW w:w="924" w:type="dxa"/>
            <w:noWrap w:val="0"/>
            <w:vAlign w:val="center"/>
          </w:tcPr>
          <w:p w14:paraId="5C386120">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数量</w:t>
            </w:r>
          </w:p>
        </w:tc>
        <w:tc>
          <w:tcPr>
            <w:tcW w:w="1008" w:type="dxa"/>
            <w:noWrap w:val="0"/>
            <w:vAlign w:val="center"/>
          </w:tcPr>
          <w:p w14:paraId="1B6BE330">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分项</w:t>
            </w:r>
          </w:p>
          <w:p w14:paraId="31671FEA">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单价</w:t>
            </w:r>
          </w:p>
        </w:tc>
        <w:tc>
          <w:tcPr>
            <w:tcW w:w="966" w:type="dxa"/>
            <w:noWrap w:val="0"/>
            <w:vAlign w:val="center"/>
          </w:tcPr>
          <w:p w14:paraId="3E2613AE">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分项</w:t>
            </w:r>
          </w:p>
          <w:p w14:paraId="0516D961">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总价</w:t>
            </w:r>
          </w:p>
        </w:tc>
      </w:tr>
      <w:tr w14:paraId="256AE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7EE5EEAD">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w:t>
            </w:r>
          </w:p>
        </w:tc>
        <w:tc>
          <w:tcPr>
            <w:tcW w:w="728" w:type="dxa"/>
            <w:noWrap w:val="0"/>
            <w:vAlign w:val="center"/>
          </w:tcPr>
          <w:p w14:paraId="6DB051D7">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728" w:type="dxa"/>
            <w:noWrap w:val="0"/>
            <w:vAlign w:val="center"/>
          </w:tcPr>
          <w:p w14:paraId="5019F37B">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38" w:type="dxa"/>
            <w:noWrap w:val="0"/>
            <w:vAlign w:val="center"/>
          </w:tcPr>
          <w:p w14:paraId="46EB655E">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80" w:type="dxa"/>
            <w:noWrap w:val="0"/>
            <w:vAlign w:val="center"/>
          </w:tcPr>
          <w:p w14:paraId="512711C8">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106" w:type="dxa"/>
            <w:noWrap w:val="0"/>
            <w:vAlign w:val="top"/>
          </w:tcPr>
          <w:p w14:paraId="786A6CE5">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385" w:type="dxa"/>
            <w:noWrap w:val="0"/>
            <w:vAlign w:val="center"/>
          </w:tcPr>
          <w:p w14:paraId="28DC1CE3">
            <w:pPr>
              <w:widowControl w:val="0"/>
              <w:spacing w:line="480" w:lineRule="exact"/>
              <w:jc w:val="center"/>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日</w:t>
            </w:r>
          </w:p>
        </w:tc>
        <w:tc>
          <w:tcPr>
            <w:tcW w:w="924" w:type="dxa"/>
            <w:noWrap w:val="0"/>
            <w:vAlign w:val="center"/>
          </w:tcPr>
          <w:p w14:paraId="0120D75C">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008" w:type="dxa"/>
            <w:noWrap w:val="0"/>
            <w:vAlign w:val="center"/>
          </w:tcPr>
          <w:p w14:paraId="2C9F00D5">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66" w:type="dxa"/>
            <w:noWrap w:val="0"/>
            <w:vAlign w:val="center"/>
          </w:tcPr>
          <w:p w14:paraId="34E785CE">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r>
      <w:tr w14:paraId="28AAA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6663CE0C">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3</w:t>
            </w:r>
          </w:p>
        </w:tc>
        <w:tc>
          <w:tcPr>
            <w:tcW w:w="728" w:type="dxa"/>
            <w:noWrap w:val="0"/>
            <w:vAlign w:val="center"/>
          </w:tcPr>
          <w:p w14:paraId="118F8192">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728" w:type="dxa"/>
            <w:noWrap w:val="0"/>
            <w:vAlign w:val="center"/>
          </w:tcPr>
          <w:p w14:paraId="3A20895A">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38" w:type="dxa"/>
            <w:noWrap w:val="0"/>
            <w:vAlign w:val="center"/>
          </w:tcPr>
          <w:p w14:paraId="0CFC50D0">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80" w:type="dxa"/>
            <w:noWrap w:val="0"/>
            <w:vAlign w:val="center"/>
          </w:tcPr>
          <w:p w14:paraId="7739E2BC">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106" w:type="dxa"/>
            <w:noWrap w:val="0"/>
            <w:vAlign w:val="top"/>
          </w:tcPr>
          <w:p w14:paraId="75581C65">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385" w:type="dxa"/>
            <w:noWrap w:val="0"/>
            <w:vAlign w:val="center"/>
          </w:tcPr>
          <w:p w14:paraId="3111721B">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24" w:type="dxa"/>
            <w:noWrap w:val="0"/>
            <w:vAlign w:val="center"/>
          </w:tcPr>
          <w:p w14:paraId="5373F514">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008" w:type="dxa"/>
            <w:noWrap w:val="0"/>
            <w:vAlign w:val="center"/>
          </w:tcPr>
          <w:p w14:paraId="01A33C07">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66" w:type="dxa"/>
            <w:noWrap w:val="0"/>
            <w:vAlign w:val="center"/>
          </w:tcPr>
          <w:p w14:paraId="3DAB177F">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r>
      <w:tr w14:paraId="0D4D8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024962D5">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4</w:t>
            </w:r>
          </w:p>
        </w:tc>
        <w:tc>
          <w:tcPr>
            <w:tcW w:w="728" w:type="dxa"/>
            <w:noWrap w:val="0"/>
            <w:vAlign w:val="center"/>
          </w:tcPr>
          <w:p w14:paraId="4094033C">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728" w:type="dxa"/>
            <w:noWrap w:val="0"/>
            <w:vAlign w:val="center"/>
          </w:tcPr>
          <w:p w14:paraId="1824FFA6">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38" w:type="dxa"/>
            <w:noWrap w:val="0"/>
            <w:vAlign w:val="center"/>
          </w:tcPr>
          <w:p w14:paraId="1F747125">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80" w:type="dxa"/>
            <w:noWrap w:val="0"/>
            <w:vAlign w:val="center"/>
          </w:tcPr>
          <w:p w14:paraId="09DFCB1C">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106" w:type="dxa"/>
            <w:noWrap w:val="0"/>
            <w:vAlign w:val="top"/>
          </w:tcPr>
          <w:p w14:paraId="085C5FF2">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385" w:type="dxa"/>
            <w:noWrap w:val="0"/>
            <w:vAlign w:val="center"/>
          </w:tcPr>
          <w:p w14:paraId="56AA91EF">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24" w:type="dxa"/>
            <w:noWrap w:val="0"/>
            <w:vAlign w:val="center"/>
          </w:tcPr>
          <w:p w14:paraId="302F5476">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008" w:type="dxa"/>
            <w:noWrap w:val="0"/>
            <w:vAlign w:val="center"/>
          </w:tcPr>
          <w:p w14:paraId="63192092">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66" w:type="dxa"/>
            <w:noWrap w:val="0"/>
            <w:vAlign w:val="center"/>
          </w:tcPr>
          <w:p w14:paraId="27ABF714">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r>
      <w:tr w14:paraId="345DF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7F7AF829">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w:t>
            </w:r>
          </w:p>
        </w:tc>
        <w:tc>
          <w:tcPr>
            <w:tcW w:w="728" w:type="dxa"/>
            <w:noWrap w:val="0"/>
            <w:vAlign w:val="center"/>
          </w:tcPr>
          <w:p w14:paraId="0FD6AA20">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w:t>
            </w:r>
          </w:p>
        </w:tc>
        <w:tc>
          <w:tcPr>
            <w:tcW w:w="728" w:type="dxa"/>
            <w:noWrap w:val="0"/>
            <w:vAlign w:val="center"/>
          </w:tcPr>
          <w:p w14:paraId="5E29EFC1">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38" w:type="dxa"/>
            <w:noWrap w:val="0"/>
            <w:vAlign w:val="center"/>
          </w:tcPr>
          <w:p w14:paraId="123AC7F7">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80" w:type="dxa"/>
            <w:noWrap w:val="0"/>
            <w:vAlign w:val="center"/>
          </w:tcPr>
          <w:p w14:paraId="2DF31614">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106" w:type="dxa"/>
            <w:noWrap w:val="0"/>
            <w:vAlign w:val="top"/>
          </w:tcPr>
          <w:p w14:paraId="54246F0C">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385" w:type="dxa"/>
            <w:noWrap w:val="0"/>
            <w:vAlign w:val="center"/>
          </w:tcPr>
          <w:p w14:paraId="76423C34">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24" w:type="dxa"/>
            <w:noWrap w:val="0"/>
            <w:vAlign w:val="center"/>
          </w:tcPr>
          <w:p w14:paraId="4557E6EF">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1008" w:type="dxa"/>
            <w:noWrap w:val="0"/>
            <w:vAlign w:val="center"/>
          </w:tcPr>
          <w:p w14:paraId="5D6F0091">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966" w:type="dxa"/>
            <w:noWrap w:val="0"/>
            <w:vAlign w:val="center"/>
          </w:tcPr>
          <w:p w14:paraId="61BAF882">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r>
      <w:tr w14:paraId="262F3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noWrap w:val="0"/>
            <w:vAlign w:val="top"/>
          </w:tcPr>
          <w:p w14:paraId="7FD48825">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p>
        </w:tc>
        <w:tc>
          <w:tcPr>
            <w:tcW w:w="7797" w:type="dxa"/>
            <w:gridSpan w:val="8"/>
            <w:noWrap w:val="0"/>
            <w:vAlign w:val="center"/>
          </w:tcPr>
          <w:p w14:paraId="21639617">
            <w:pPr>
              <w:widowControl w:val="0"/>
              <w:spacing w:line="480" w:lineRule="exact"/>
              <w:jc w:val="center"/>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投标总报价（人民币：元）</w:t>
            </w:r>
          </w:p>
        </w:tc>
        <w:tc>
          <w:tcPr>
            <w:tcW w:w="966" w:type="dxa"/>
            <w:noWrap w:val="0"/>
            <w:vAlign w:val="top"/>
          </w:tcPr>
          <w:p w14:paraId="01916216">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r>
    </w:tbl>
    <w:p w14:paraId="24146C75">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备注：</w:t>
      </w:r>
    </w:p>
    <w:p w14:paraId="1EE0E514">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有</w:t>
      </w:r>
      <w:r>
        <w:rPr>
          <w:rFonts w:hint="eastAsia" w:ascii="仿宋" w:hAnsi="仿宋" w:eastAsia="仿宋"/>
          <w:b/>
          <w:bCs/>
          <w:color w:val="000000" w:themeColor="text1"/>
          <w:sz w:val="28"/>
          <w:szCs w:val="28"/>
          <w:highlight w:val="none"/>
          <w14:textFill>
            <w14:solidFill>
              <w14:schemeClr w14:val="tx1"/>
            </w14:solidFill>
          </w14:textFill>
        </w:rPr>
        <w:t>）国内运输保险、报关清关（如果</w:t>
      </w:r>
      <w:r>
        <w:rPr>
          <w:rFonts w:ascii="仿宋" w:hAnsi="仿宋" w:eastAsia="仿宋"/>
          <w:b/>
          <w:bCs/>
          <w:color w:val="000000" w:themeColor="text1"/>
          <w:sz w:val="28"/>
          <w:szCs w:val="28"/>
          <w:highlight w:val="none"/>
          <w14:textFill>
            <w14:solidFill>
              <w14:schemeClr w14:val="tx1"/>
            </w14:solidFill>
          </w14:textFill>
        </w:rPr>
        <w:t>有</w:t>
      </w:r>
      <w:r>
        <w:rPr>
          <w:rFonts w:hint="eastAsia" w:ascii="仿宋" w:hAnsi="仿宋" w:eastAsia="仿宋"/>
          <w:b/>
          <w:bCs/>
          <w:color w:val="000000" w:themeColor="text1"/>
          <w:sz w:val="28"/>
          <w:szCs w:val="28"/>
          <w:highlight w:val="none"/>
          <w14:textFill>
            <w14:solidFill>
              <w14:schemeClr w14:val="tx1"/>
            </w14:solidFill>
          </w14:textFill>
        </w:rPr>
        <w:t>）、开证（如果</w:t>
      </w:r>
      <w:r>
        <w:rPr>
          <w:rFonts w:ascii="仿宋" w:hAnsi="仿宋" w:eastAsia="仿宋"/>
          <w:b/>
          <w:bCs/>
          <w:color w:val="000000" w:themeColor="text1"/>
          <w:sz w:val="28"/>
          <w:szCs w:val="28"/>
          <w:highlight w:val="none"/>
          <w14:textFill>
            <w14:solidFill>
              <w14:schemeClr w14:val="tx1"/>
            </w14:solidFill>
          </w14:textFill>
        </w:rPr>
        <w:t>有</w:t>
      </w:r>
      <w:r>
        <w:rPr>
          <w:rFonts w:hint="eastAsia" w:ascii="仿宋" w:hAnsi="仿宋" w:eastAsia="仿宋"/>
          <w:b/>
          <w:bCs/>
          <w:color w:val="000000" w:themeColor="text1"/>
          <w:sz w:val="28"/>
          <w:szCs w:val="28"/>
          <w:highlight w:val="none"/>
          <w14:textFill>
            <w14:solidFill>
              <w14:schemeClr w14:val="tx1"/>
            </w14:solidFill>
          </w14:textFill>
        </w:rPr>
        <w:t>）、办理全套免税手续费用（如果</w:t>
      </w:r>
      <w:r>
        <w:rPr>
          <w:rFonts w:ascii="仿宋" w:hAnsi="仿宋" w:eastAsia="仿宋"/>
          <w:b/>
          <w:bCs/>
          <w:color w:val="000000" w:themeColor="text1"/>
          <w:sz w:val="28"/>
          <w:szCs w:val="28"/>
          <w:highlight w:val="none"/>
          <w14:textFill>
            <w14:solidFill>
              <w14:schemeClr w14:val="tx1"/>
            </w14:solidFill>
          </w14:textFill>
        </w:rPr>
        <w:t>有</w:t>
      </w:r>
      <w:r>
        <w:rPr>
          <w:rFonts w:hint="eastAsia" w:ascii="仿宋" w:hAnsi="仿宋" w:eastAsia="仿宋"/>
          <w:b/>
          <w:bCs/>
          <w:color w:val="000000" w:themeColor="text1"/>
          <w:sz w:val="28"/>
          <w:szCs w:val="28"/>
          <w:highlight w:val="none"/>
          <w14:textFill>
            <w14:solidFill>
              <w14:schemeClr w14:val="tx1"/>
            </w14:solidFill>
          </w14:textFill>
        </w:rPr>
        <w:t>）及其他有关的为完成本项目发生的所有费用，招标文件中另有规定的除外。</w:t>
      </w:r>
    </w:p>
    <w:p w14:paraId="1B931EE4">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2.“投标分项报价表”中“投标总报价”数额应当与“开标一览表”中“投标总报价”数额一致。</w:t>
      </w:r>
    </w:p>
    <w:p w14:paraId="668021D0">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3.投标人需认真填写本报价表，尤其注意规格型号的准确填写。</w:t>
      </w:r>
    </w:p>
    <w:p w14:paraId="130F7E45">
      <w:pPr>
        <w:spacing w:line="480" w:lineRule="exact"/>
        <w:rPr>
          <w:rFonts w:hint="eastAsia" w:ascii="仿宋" w:hAnsi="仿宋" w:eastAsia="仿宋"/>
          <w:b/>
          <w:color w:val="000000" w:themeColor="text1"/>
          <w:sz w:val="28"/>
          <w:szCs w:val="28"/>
          <w:highlight w:val="none"/>
          <w14:textFill>
            <w14:solidFill>
              <w14:schemeClr w14:val="tx1"/>
            </w14:solidFill>
          </w14:textFill>
        </w:rPr>
      </w:pPr>
    </w:p>
    <w:p w14:paraId="652EE024">
      <w:pPr>
        <w:pStyle w:val="2"/>
        <w:rPr>
          <w:rFonts w:hint="eastAsia"/>
          <w:color w:val="000000" w:themeColor="text1"/>
          <w:highlight w:val="none"/>
          <w14:textFill>
            <w14:solidFill>
              <w14:schemeClr w14:val="tx1"/>
            </w14:solidFill>
          </w14:textFill>
        </w:rPr>
      </w:pPr>
    </w:p>
    <w:p w14:paraId="68D256B6">
      <w:pPr>
        <w:spacing w:line="480" w:lineRule="exact"/>
        <w:rPr>
          <w:rFonts w:hint="eastAsia" w:ascii="仿宋" w:hAnsi="仿宋" w:eastAsia="仿宋"/>
          <w:b/>
          <w:bCs/>
          <w:color w:val="000000" w:themeColor="text1"/>
          <w:sz w:val="28"/>
          <w:szCs w:val="28"/>
          <w:highlight w:val="none"/>
          <w14:textFill>
            <w14:solidFill>
              <w14:schemeClr w14:val="tx1"/>
            </w14:solidFill>
          </w14:textFill>
        </w:rPr>
      </w:pPr>
    </w:p>
    <w:p w14:paraId="200017D4">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3</w:t>
      </w:r>
    </w:p>
    <w:p w14:paraId="46E36AF0">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投标人符合《政府采购法》第二十二条规定条件的声明函</w:t>
      </w:r>
    </w:p>
    <w:p w14:paraId="4C67D38F">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p>
    <w:p w14:paraId="100BADCA">
      <w:pPr>
        <w:spacing w:line="520" w:lineRule="exact"/>
        <w:ind w:firstLine="560"/>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我单位参加</w:t>
      </w:r>
      <w:r>
        <w:rPr>
          <w:rFonts w:hint="eastAsia" w:ascii="仿宋" w:hAnsi="仿宋" w:eastAsia="仿宋"/>
          <w:bCs/>
          <w:color w:val="000000" w:themeColor="text1"/>
          <w:sz w:val="28"/>
          <w:szCs w:val="21"/>
          <w:highlight w:val="none"/>
          <w:u w:val="single"/>
          <w14:textFill>
            <w14:solidFill>
              <w14:schemeClr w14:val="tx1"/>
            </w14:solidFill>
          </w14:textFill>
        </w:rPr>
        <w:t>________________ _</w:t>
      </w:r>
      <w:r>
        <w:rPr>
          <w:rFonts w:hint="eastAsia" w:ascii="仿宋" w:hAnsi="仿宋" w:eastAsia="仿宋"/>
          <w:bCs/>
          <w:color w:val="000000" w:themeColor="text1"/>
          <w:sz w:val="28"/>
          <w:szCs w:val="21"/>
          <w:highlight w:val="none"/>
          <w14:textFill>
            <w14:solidFill>
              <w14:schemeClr w14:val="tx1"/>
            </w14:solidFill>
          </w14:textFill>
        </w:rPr>
        <w:t>（项目名称），</w:t>
      </w:r>
      <w:r>
        <w:rPr>
          <w:rFonts w:hint="eastAsia" w:ascii="仿宋" w:hAnsi="仿宋" w:eastAsia="仿宋"/>
          <w:bCs/>
          <w:color w:val="000000" w:themeColor="text1"/>
          <w:sz w:val="28"/>
          <w:szCs w:val="21"/>
          <w:highlight w:val="none"/>
          <w:u w:val="single"/>
          <w14:textFill>
            <w14:solidFill>
              <w14:schemeClr w14:val="tx1"/>
            </w14:solidFill>
          </w14:textFill>
        </w:rPr>
        <w:t>_______ __________</w:t>
      </w:r>
      <w:r>
        <w:rPr>
          <w:rFonts w:hint="eastAsia" w:ascii="仿宋" w:hAnsi="仿宋" w:eastAsia="仿宋"/>
          <w:bCs/>
          <w:color w:val="000000" w:themeColor="text1"/>
          <w:sz w:val="28"/>
          <w:szCs w:val="21"/>
          <w:highlight w:val="none"/>
          <w14:textFill>
            <w14:solidFill>
              <w14:schemeClr w14:val="tx1"/>
            </w14:solidFill>
          </w14:textFill>
        </w:rPr>
        <w:t>（项目编号）投标活动。针对《中华人民共和国政府采购法》第二十二条规定做出如下声明：</w:t>
      </w:r>
    </w:p>
    <w:p w14:paraId="4D677AC1">
      <w:pPr>
        <w:spacing w:line="520" w:lineRule="exact"/>
        <w:ind w:firstLine="482"/>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1.我单位具有独立承担民事责任的能力；</w:t>
      </w:r>
    </w:p>
    <w:p w14:paraId="190DAFA7">
      <w:pPr>
        <w:spacing w:line="520" w:lineRule="exact"/>
        <w:ind w:firstLine="482"/>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2.我单位具有良好的商业信誉和健全的财务会计制度；</w:t>
      </w:r>
    </w:p>
    <w:p w14:paraId="0A15C606">
      <w:pPr>
        <w:spacing w:line="520" w:lineRule="exact"/>
        <w:ind w:firstLine="482"/>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3.我单位具有履行合同所必需的设备和专业技术能力；</w:t>
      </w:r>
    </w:p>
    <w:p w14:paraId="06E1095F">
      <w:pPr>
        <w:spacing w:line="520" w:lineRule="exact"/>
        <w:ind w:firstLine="482"/>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4.我单位有依法缴纳税收和社会保障资金的良好记录；</w:t>
      </w:r>
    </w:p>
    <w:p w14:paraId="0891756D">
      <w:pPr>
        <w:spacing w:line="520" w:lineRule="exact"/>
        <w:ind w:firstLine="482"/>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A783330">
      <w:pPr>
        <w:spacing w:line="520" w:lineRule="exact"/>
        <w:ind w:firstLine="482"/>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6.我单位满足法律、行政法规规定的其他条件。</w:t>
      </w:r>
    </w:p>
    <w:p w14:paraId="743CDBDF">
      <w:pPr>
        <w:pStyle w:val="2"/>
        <w:ind w:firstLine="640"/>
        <w:rPr>
          <w:rFonts w:hint="eastAsia" w:ascii="仿宋" w:hAnsi="仿宋" w:eastAsia="仿宋"/>
          <w:color w:val="000000" w:themeColor="text1"/>
          <w:sz w:val="32"/>
          <w:highlight w:val="none"/>
          <w14:textFill>
            <w14:solidFill>
              <w14:schemeClr w14:val="tx1"/>
            </w14:solidFill>
          </w14:textFill>
        </w:rPr>
      </w:pPr>
    </w:p>
    <w:p w14:paraId="2658598C">
      <w:pPr>
        <w:spacing w:line="460" w:lineRule="exact"/>
        <w:jc w:val="center"/>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p>
    <w:p w14:paraId="6E1E937F">
      <w:pPr>
        <w:spacing w:line="460" w:lineRule="exact"/>
        <w:jc w:val="righ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p>
    <w:p w14:paraId="75C250CB">
      <w:pPr>
        <w:spacing w:line="460" w:lineRule="exact"/>
        <w:jc w:val="righ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______</w:t>
      </w:r>
      <w:r>
        <w:rPr>
          <w:rFonts w:hint="eastAsia" w:ascii="仿宋" w:hAnsi="仿宋" w:eastAsia="仿宋"/>
          <w:bCs/>
          <w:color w:val="000000" w:themeColor="text1"/>
          <w:sz w:val="28"/>
          <w:szCs w:val="21"/>
          <w:highlight w:val="none"/>
          <w14:textFill>
            <w14:solidFill>
              <w14:schemeClr w14:val="tx1"/>
            </w14:solidFill>
          </w14:textFill>
        </w:rPr>
        <w:t>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日</w:t>
      </w:r>
    </w:p>
    <w:p w14:paraId="66CCEAF0">
      <w:pPr>
        <w:spacing w:line="480" w:lineRule="exact"/>
        <w:rPr>
          <w:rFonts w:hint="eastAsia" w:ascii="仿宋" w:hAnsi="仿宋" w:eastAsia="仿宋"/>
          <w:b/>
          <w:color w:val="000000" w:themeColor="text1"/>
          <w:sz w:val="28"/>
          <w:szCs w:val="28"/>
          <w:highlight w:val="none"/>
          <w14:textFill>
            <w14:solidFill>
              <w14:schemeClr w14:val="tx1"/>
            </w14:solidFill>
          </w14:textFill>
        </w:rPr>
      </w:pPr>
    </w:p>
    <w:p w14:paraId="68C04BC6">
      <w:pPr>
        <w:spacing w:line="480" w:lineRule="exact"/>
        <w:rPr>
          <w:rFonts w:hint="eastAsia" w:ascii="仿宋" w:hAnsi="仿宋" w:eastAsia="仿宋"/>
          <w:b/>
          <w:color w:val="000000" w:themeColor="text1"/>
          <w:sz w:val="28"/>
          <w:szCs w:val="28"/>
          <w:highlight w:val="none"/>
          <w14:textFill>
            <w14:solidFill>
              <w14:schemeClr w14:val="tx1"/>
            </w14:solidFill>
          </w14:textFill>
        </w:rPr>
      </w:pPr>
    </w:p>
    <w:p w14:paraId="0EC7C74B">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4</w:t>
      </w:r>
    </w:p>
    <w:p w14:paraId="3326A275">
      <w:pPr>
        <w:pStyle w:val="2"/>
        <w:ind w:firstLine="600"/>
        <w:rPr>
          <w:color w:val="000000" w:themeColor="text1"/>
          <w:highlight w:val="none"/>
          <w14:textFill>
            <w14:solidFill>
              <w14:schemeClr w14:val="tx1"/>
            </w14:solidFill>
          </w14:textFill>
        </w:rPr>
      </w:pPr>
    </w:p>
    <w:p w14:paraId="7A1E1027">
      <w:pPr>
        <w:spacing w:line="480" w:lineRule="exact"/>
        <w:jc w:val="center"/>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法定代表人身份证明</w:t>
      </w:r>
    </w:p>
    <w:p w14:paraId="131B2E8B">
      <w:pPr>
        <w:spacing w:line="480" w:lineRule="exact"/>
        <w:rPr>
          <w:rFonts w:ascii="宋体" w:hAnsi="宋体"/>
          <w:color w:val="000000" w:themeColor="text1"/>
          <w:sz w:val="24"/>
          <w:highlight w:val="none"/>
          <w14:textFill>
            <w14:solidFill>
              <w14:schemeClr w14:val="tx1"/>
            </w14:solidFill>
          </w14:textFill>
        </w:rPr>
      </w:pPr>
    </w:p>
    <w:p w14:paraId="7668BD49">
      <w:pPr>
        <w:spacing w:line="480" w:lineRule="exact"/>
        <w:ind w:firstLine="480"/>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职务，为法定代表人，特此证明。</w:t>
      </w:r>
    </w:p>
    <w:p w14:paraId="304F4C88">
      <w:pPr>
        <w:spacing w:line="480" w:lineRule="exact"/>
        <w:ind w:firstLine="480"/>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身份证号码：</w:t>
      </w:r>
      <w:r>
        <w:rPr>
          <w:rFonts w:ascii="仿宋" w:hAnsi="仿宋" w:eastAsia="仿宋"/>
          <w:color w:val="000000" w:themeColor="text1"/>
          <w:sz w:val="28"/>
          <w:highlight w:val="none"/>
          <w:u w:val="single"/>
          <w14:textFill>
            <w14:solidFill>
              <w14:schemeClr w14:val="tx1"/>
            </w14:solidFill>
          </w14:textFill>
        </w:rPr>
        <w:t xml:space="preserve">                                               </w:t>
      </w:r>
    </w:p>
    <w:p w14:paraId="1FA174D8">
      <w:pPr>
        <w:spacing w:line="480" w:lineRule="exact"/>
        <w:ind w:firstLine="480"/>
        <w:rPr>
          <w:rFonts w:ascii="宋体" w:hAnsi="宋体"/>
          <w:color w:val="000000" w:themeColor="text1"/>
          <w:sz w:val="24"/>
          <w:highlight w:val="none"/>
          <w14:textFill>
            <w14:solidFill>
              <w14:schemeClr w14:val="tx1"/>
            </w14:solidFill>
          </w14:textFill>
        </w:rPr>
      </w:pPr>
    </w:p>
    <w:p w14:paraId="3A11D2BA">
      <w:pPr>
        <w:pStyle w:val="2"/>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注：提供法定代表人有效期内的身份证复印件</w:t>
      </w:r>
    </w:p>
    <w:p w14:paraId="499D0D7B">
      <w:pPr>
        <w:pStyle w:val="2"/>
        <w:ind w:firstLine="600"/>
        <w:rPr>
          <w:rFonts w:hint="eastAsia"/>
          <w:color w:val="000000" w:themeColor="text1"/>
          <w:highlight w:val="none"/>
          <w14:textFill>
            <w14:solidFill>
              <w14:schemeClr w14:val="tx1"/>
            </w14:solidFill>
          </w14:textFill>
        </w:rPr>
      </w:pPr>
    </w:p>
    <w:p w14:paraId="607ADA90">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5</w:t>
      </w:r>
    </w:p>
    <w:p w14:paraId="79C83FF2">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法定代表人授权委托书</w:t>
      </w:r>
    </w:p>
    <w:p w14:paraId="7598FE99">
      <w:pPr>
        <w:tabs>
          <w:tab w:val="left" w:pos="360"/>
        </w:tabs>
        <w:spacing w:line="48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320</w:t>
      </w:r>
      <w:r>
        <w:rPr>
          <w:rFonts w:hint="eastAsia" w:ascii="仿宋" w:hAnsi="仿宋" w:eastAsia="仿宋"/>
          <w:color w:val="000000" w:themeColor="text1"/>
          <w:sz w:val="28"/>
          <w:szCs w:val="28"/>
          <w:highlight w:val="none"/>
          <w:lang w:val="en-US" w:eastAsia="zh-CN"/>
          <w14:textFill>
            <w14:solidFill>
              <w14:schemeClr w14:val="tx1"/>
            </w14:solidFill>
          </w14:textFill>
        </w:rPr>
        <w:t>6</w:t>
      </w:r>
      <w:r>
        <w:rPr>
          <w:rFonts w:ascii="仿宋" w:hAnsi="仿宋" w:eastAsia="仿宋"/>
          <w:color w:val="000000" w:themeColor="text1"/>
          <w:sz w:val="28"/>
          <w:szCs w:val="28"/>
          <w:highlight w:val="none"/>
          <w14:textFill>
            <w14:solidFill>
              <w14:schemeClr w14:val="tx1"/>
            </w14:solidFill>
          </w14:textFill>
        </w:rPr>
        <w:t>00-</w:t>
      </w:r>
      <w:r>
        <w:rPr>
          <w:rFonts w:ascii="仿宋" w:hAnsi="仿宋" w:eastAsia="仿宋"/>
          <w:color w:val="000000" w:themeColor="text1"/>
          <w:sz w:val="28"/>
          <w:szCs w:val="28"/>
          <w:highlight w:val="none"/>
          <w:u w:val="singl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号项目采购活动的合法代理人，以本单位名义全权处理一切与该项目采购有关的事务。</w:t>
      </w:r>
    </w:p>
    <w:p w14:paraId="122E2242">
      <w:pPr>
        <w:tabs>
          <w:tab w:val="left" w:pos="360"/>
        </w:tabs>
        <w:spacing w:line="48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本授权书于______年____月____日起生效，特此声明。</w:t>
      </w:r>
    </w:p>
    <w:p w14:paraId="7F5B3601">
      <w:pPr>
        <w:tabs>
          <w:tab w:val="left" w:pos="360"/>
        </w:tabs>
        <w:spacing w:line="480" w:lineRule="exact"/>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p>
    <w:p w14:paraId="0012436D">
      <w:pPr>
        <w:tabs>
          <w:tab w:val="left" w:pos="360"/>
        </w:tabs>
        <w:spacing w:line="480" w:lineRule="exact"/>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p>
    <w:p w14:paraId="3F100877">
      <w:pPr>
        <w:tabs>
          <w:tab w:val="left" w:pos="360"/>
        </w:tabs>
        <w:spacing w:line="480" w:lineRule="exact"/>
        <w:ind w:firstLine="56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授权单位名称：</w:t>
      </w:r>
      <w:r>
        <w:rPr>
          <w:rFonts w:hint="eastAsia" w:ascii="仿宋" w:hAnsi="仿宋" w:eastAsia="仿宋"/>
          <w:color w:val="000000" w:themeColor="text1"/>
          <w:sz w:val="28"/>
          <w:szCs w:val="28"/>
          <w:highlight w:val="none"/>
          <w:u w:val="single"/>
          <w14:textFill>
            <w14:solidFill>
              <w14:schemeClr w14:val="tx1"/>
            </w14:solidFill>
          </w14:textFill>
        </w:rPr>
        <w:t>（加盖CA电子公章）</w:t>
      </w:r>
    </w:p>
    <w:p w14:paraId="307BAB50">
      <w:pPr>
        <w:tabs>
          <w:tab w:val="left" w:pos="360"/>
        </w:tabs>
        <w:spacing w:line="480" w:lineRule="exact"/>
        <w:ind w:firstLine="560"/>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p>
    <w:p w14:paraId="73309EC0">
      <w:pPr>
        <w:tabs>
          <w:tab w:val="left" w:pos="360"/>
        </w:tabs>
        <w:spacing w:line="48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p>
    <w:p w14:paraId="34E90013">
      <w:pPr>
        <w:pStyle w:val="2"/>
        <w:ind w:firstLine="600"/>
        <w:rPr>
          <w:color w:val="000000" w:themeColor="text1"/>
          <w:highlight w:val="none"/>
          <w14:textFill>
            <w14:solidFill>
              <w14:schemeClr w14:val="tx1"/>
            </w14:solidFill>
          </w14:textFill>
        </w:rPr>
      </w:pPr>
    </w:p>
    <w:p w14:paraId="3657EC47">
      <w:pPr>
        <w:pStyle w:val="2"/>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注：提供代理人有效期内的身份证复印件</w:t>
      </w:r>
    </w:p>
    <w:p w14:paraId="42C756E1">
      <w:pPr>
        <w:tabs>
          <w:tab w:val="left" w:pos="360"/>
        </w:tabs>
        <w:spacing w:line="480" w:lineRule="exact"/>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6</w:t>
      </w:r>
      <w:r>
        <w:rPr>
          <w:rFonts w:ascii="仿宋" w:hAnsi="仿宋" w:eastAsia="仿宋"/>
          <w:b/>
          <w:color w:val="000000" w:themeColor="text1"/>
          <w:sz w:val="28"/>
          <w:szCs w:val="28"/>
          <w:highlight w:val="none"/>
          <w14:textFill>
            <w14:solidFill>
              <w14:schemeClr w14:val="tx1"/>
            </w14:solidFill>
          </w14:textFill>
        </w:rPr>
        <w:t xml:space="preserve">                      </w:t>
      </w:r>
    </w:p>
    <w:p w14:paraId="55AC42B2">
      <w:pPr>
        <w:tabs>
          <w:tab w:val="left" w:pos="360"/>
        </w:tabs>
        <w:spacing w:line="480" w:lineRule="exact"/>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投标函</w:t>
      </w:r>
    </w:p>
    <w:p w14:paraId="0BFBB200">
      <w:pPr>
        <w:spacing w:line="480" w:lineRule="exact"/>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致：南通市教育技术中心</w:t>
      </w:r>
    </w:p>
    <w:p w14:paraId="2C997DEF">
      <w:pPr>
        <w:spacing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根据贵方的JSZC-</w:t>
      </w:r>
      <w:r>
        <w:rPr>
          <w:rFonts w:ascii="仿宋" w:hAnsi="仿宋" w:eastAsia="仿宋"/>
          <w:color w:val="000000" w:themeColor="text1"/>
          <w:sz w:val="28"/>
          <w:szCs w:val="28"/>
          <w:highlight w:val="none"/>
          <w14:textFill>
            <w14:solidFill>
              <w14:schemeClr w14:val="tx1"/>
            </w14:solidFill>
          </w14:textFill>
        </w:rPr>
        <w:t>320</w:t>
      </w:r>
      <w:r>
        <w:rPr>
          <w:rFonts w:hint="eastAsia" w:ascii="仿宋" w:hAnsi="仿宋" w:eastAsia="仿宋"/>
          <w:color w:val="000000" w:themeColor="text1"/>
          <w:sz w:val="28"/>
          <w:szCs w:val="28"/>
          <w:highlight w:val="none"/>
          <w:lang w:val="en-US" w:eastAsia="zh-CN"/>
          <w14:textFill>
            <w14:solidFill>
              <w14:schemeClr w14:val="tx1"/>
            </w14:solidFill>
          </w14:textFill>
        </w:rPr>
        <w:t>6</w:t>
      </w:r>
      <w:r>
        <w:rPr>
          <w:rFonts w:ascii="仿宋" w:hAnsi="仿宋" w:eastAsia="仿宋"/>
          <w:color w:val="000000" w:themeColor="text1"/>
          <w:sz w:val="28"/>
          <w:szCs w:val="28"/>
          <w:highlight w:val="none"/>
          <w14:textFill>
            <w14:solidFill>
              <w14:schemeClr w14:val="tx1"/>
            </w14:solidFill>
          </w14:textFill>
        </w:rPr>
        <w:t>00-</w:t>
      </w:r>
      <w:r>
        <w:rPr>
          <w:rFonts w:ascii="仿宋" w:hAnsi="仿宋" w:eastAsia="仿宋"/>
          <w:color w:val="000000" w:themeColor="text1"/>
          <w:sz w:val="28"/>
          <w:szCs w:val="28"/>
          <w:highlight w:val="none"/>
          <w:u w:val="singl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号招标文件，正式授权下述签字人_____</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姓名</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代表我方_______（投标人的名称），全权处理本次项目投标的有关事宜。</w:t>
      </w:r>
    </w:p>
    <w:p w14:paraId="794EC222">
      <w:pPr>
        <w:spacing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据此函，__________签字人兹宣布同意如下：</w:t>
      </w:r>
    </w:p>
    <w:p w14:paraId="3F32738C">
      <w:pPr>
        <w:spacing w:line="480" w:lineRule="exact"/>
        <w:ind w:firstLine="48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1.按招标文件规定的各项要求，向买方提供所需货物（包含与货物相关的服务）。</w:t>
      </w:r>
    </w:p>
    <w:p w14:paraId="24D855FF">
      <w:pPr>
        <w:spacing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2.我们完全理解贵方不一定将合同授予最低报价的投标人。</w:t>
      </w:r>
    </w:p>
    <w:p w14:paraId="566EBA91">
      <w:pPr>
        <w:spacing w:line="480" w:lineRule="exact"/>
        <w:ind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3.我们已详细审核全部招标文件及其有效补充文件，我们知道必须放弃提出含糊不清或误解问题的权利。</w:t>
      </w:r>
    </w:p>
    <w:p w14:paraId="0FA31151">
      <w:pPr>
        <w:spacing w:line="480" w:lineRule="exact"/>
        <w:ind w:firstLine="48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4.我们同意从规定的开标日期起遵循本投标文件，并在规定的投标有效期期满之前均具有约束力。</w:t>
      </w:r>
    </w:p>
    <w:p w14:paraId="273D3251">
      <w:pPr>
        <w:spacing w:line="480" w:lineRule="exact"/>
        <w:ind w:firstLine="480"/>
        <w:jc w:val="lef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5</w:t>
      </w:r>
      <w:r>
        <w:rPr>
          <w:rFonts w:hint="eastAsia" w:ascii="仿宋" w:hAnsi="仿宋" w:eastAsia="仿宋"/>
          <w:color w:val="000000" w:themeColor="text1"/>
          <w:sz w:val="28"/>
          <w:szCs w:val="28"/>
          <w:highlight w:val="none"/>
          <w14:textFill>
            <w14:solidFill>
              <w14:schemeClr w14:val="tx1"/>
            </w14:solidFill>
          </w14:textFill>
        </w:rPr>
        <w:t>.同意向贵方提供贵方可能另外要求的与投标有关的任何证据或资料，并保证我方已提供和将要提供的文件是真实的、准确的。</w:t>
      </w:r>
    </w:p>
    <w:p w14:paraId="71B07ACB">
      <w:pPr>
        <w:spacing w:line="480" w:lineRule="exact"/>
        <w:ind w:firstLine="480"/>
        <w:jc w:val="lef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6</w:t>
      </w:r>
      <w:r>
        <w:rPr>
          <w:rFonts w:hint="eastAsia" w:ascii="仿宋" w:hAnsi="仿宋" w:eastAsia="仿宋"/>
          <w:color w:val="000000" w:themeColor="text1"/>
          <w:sz w:val="28"/>
          <w:szCs w:val="28"/>
          <w:highlight w:val="none"/>
          <w14:textFill>
            <w14:solidFill>
              <w14:schemeClr w14:val="tx1"/>
            </w14:solidFill>
          </w14:textFill>
        </w:rPr>
        <w:t>.一旦我方中标</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我方将根据招标文件的规定，严格履行合同的责任和义务</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间内</w:t>
      </w:r>
      <w:r>
        <w:rPr>
          <w:rFonts w:hint="eastAsia" w:ascii="仿宋" w:hAnsi="仿宋" w:eastAsia="仿宋"/>
          <w:color w:val="000000" w:themeColor="text1"/>
          <w:sz w:val="28"/>
          <w:szCs w:val="28"/>
          <w:highlight w:val="none"/>
          <w14:textFill>
            <w14:solidFill>
              <w14:schemeClr w14:val="tx1"/>
            </w14:solidFill>
          </w14:textFill>
        </w:rPr>
        <w:t>完成项目，交付买方验收、使用。</w:t>
      </w:r>
    </w:p>
    <w:p w14:paraId="2B9EA2CE">
      <w:pPr>
        <w:spacing w:line="480" w:lineRule="exact"/>
        <w:ind w:left="425"/>
        <w:jc w:val="lef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7</w:t>
      </w:r>
      <w:r>
        <w:rPr>
          <w:rFonts w:hint="eastAsia" w:ascii="仿宋" w:hAnsi="仿宋" w:eastAsia="仿宋"/>
          <w:color w:val="000000" w:themeColor="text1"/>
          <w:sz w:val="28"/>
          <w:szCs w:val="28"/>
          <w:highlight w:val="none"/>
          <w14:textFill>
            <w14:solidFill>
              <w14:schemeClr w14:val="tx1"/>
            </w14:solidFill>
          </w14:textFill>
        </w:rPr>
        <w:t>.与本投标有关的正式通讯地址为：</w:t>
      </w:r>
    </w:p>
    <w:p w14:paraId="048DA306">
      <w:pPr>
        <w:spacing w:line="480" w:lineRule="exact"/>
        <w:ind w:left="420"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地          址：</w:t>
      </w:r>
    </w:p>
    <w:p w14:paraId="56842AB0">
      <w:pPr>
        <w:spacing w:line="480" w:lineRule="exact"/>
        <w:ind w:left="420"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邮          编：</w:t>
      </w:r>
    </w:p>
    <w:p w14:paraId="151C2C03">
      <w:pPr>
        <w:spacing w:line="480" w:lineRule="exact"/>
        <w:ind w:left="420"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电          话：</w:t>
      </w:r>
    </w:p>
    <w:p w14:paraId="12605DA2">
      <w:pPr>
        <w:spacing w:line="480" w:lineRule="exact"/>
        <w:ind w:left="420"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传          真：</w:t>
      </w:r>
    </w:p>
    <w:p w14:paraId="0B47DE07">
      <w:pPr>
        <w:spacing w:line="480" w:lineRule="exact"/>
        <w:ind w:left="420"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投标人开户行：</w:t>
      </w:r>
    </w:p>
    <w:p w14:paraId="362629D2">
      <w:pPr>
        <w:spacing w:line="480" w:lineRule="exact"/>
        <w:ind w:left="420"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p>
    <w:p w14:paraId="6D53652A">
      <w:pPr>
        <w:spacing w:line="480" w:lineRule="exact"/>
        <w:ind w:left="420" w:firstLine="560"/>
        <w:jc w:val="lef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日           期：________年____月____日</w:t>
      </w:r>
    </w:p>
    <w:p w14:paraId="689EFE19">
      <w:pPr>
        <w:spacing w:line="480" w:lineRule="exact"/>
        <w:jc w:val="left"/>
        <w:rPr>
          <w:rFonts w:hint="eastAsia" w:ascii="仿宋" w:hAnsi="仿宋" w:eastAsia="仿宋"/>
          <w:bCs/>
          <w:color w:val="000000" w:themeColor="text1"/>
          <w:sz w:val="28"/>
          <w:szCs w:val="28"/>
          <w:highlight w:val="none"/>
          <w14:textFill>
            <w14:solidFill>
              <w14:schemeClr w14:val="tx1"/>
            </w14:solidFill>
          </w14:textFill>
        </w:rPr>
      </w:pPr>
    </w:p>
    <w:p w14:paraId="3E9E3836">
      <w:pPr>
        <w:spacing w:line="480" w:lineRule="exact"/>
        <w:jc w:val="left"/>
        <w:rPr>
          <w:rFonts w:hint="eastAsia" w:ascii="仿宋" w:hAnsi="仿宋" w:eastAsia="仿宋"/>
          <w:bCs/>
          <w:color w:val="000000" w:themeColor="text1"/>
          <w:sz w:val="28"/>
          <w:szCs w:val="28"/>
          <w:highlight w:val="none"/>
          <w14:textFill>
            <w14:solidFill>
              <w14:schemeClr w14:val="tx1"/>
            </w14:solidFill>
          </w14:textFill>
        </w:rPr>
      </w:pPr>
    </w:p>
    <w:p w14:paraId="0ADD2A2C">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7</w:t>
      </w:r>
    </w:p>
    <w:p w14:paraId="5C83D126">
      <w:pPr>
        <w:spacing w:line="480" w:lineRule="exact"/>
        <w:jc w:val="cente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技术要求响应及偏离表（分包号：**）</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27BC1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D1603B8">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序号</w:t>
            </w:r>
          </w:p>
        </w:tc>
        <w:tc>
          <w:tcPr>
            <w:tcW w:w="3063" w:type="dxa"/>
            <w:noWrap w:val="0"/>
            <w:vAlign w:val="center"/>
          </w:tcPr>
          <w:p w14:paraId="30A9EFEC">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技术要求</w:t>
            </w:r>
          </w:p>
        </w:tc>
        <w:tc>
          <w:tcPr>
            <w:tcW w:w="3191" w:type="dxa"/>
            <w:noWrap w:val="0"/>
            <w:vAlign w:val="center"/>
          </w:tcPr>
          <w:p w14:paraId="119A15C2">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投标响应情况</w:t>
            </w:r>
          </w:p>
        </w:tc>
        <w:tc>
          <w:tcPr>
            <w:tcW w:w="2128" w:type="dxa"/>
            <w:noWrap w:val="0"/>
            <w:vAlign w:val="center"/>
          </w:tcPr>
          <w:p w14:paraId="36553C7F">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超出、符合或偏离</w:t>
            </w:r>
          </w:p>
        </w:tc>
      </w:tr>
      <w:tr w14:paraId="46493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B83A55E">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1</w:t>
            </w:r>
          </w:p>
        </w:tc>
        <w:tc>
          <w:tcPr>
            <w:tcW w:w="3063" w:type="dxa"/>
            <w:noWrap w:val="0"/>
            <w:vAlign w:val="top"/>
          </w:tcPr>
          <w:p w14:paraId="457FCDF3">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3191" w:type="dxa"/>
            <w:noWrap w:val="0"/>
            <w:vAlign w:val="top"/>
          </w:tcPr>
          <w:p w14:paraId="01A00211">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2128" w:type="dxa"/>
            <w:noWrap w:val="0"/>
            <w:vAlign w:val="top"/>
          </w:tcPr>
          <w:p w14:paraId="487AA5FD">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r>
      <w:tr w14:paraId="2822B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603DDB7">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3063" w:type="dxa"/>
            <w:noWrap w:val="0"/>
            <w:vAlign w:val="top"/>
          </w:tcPr>
          <w:p w14:paraId="38B98744">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w:t>
            </w:r>
          </w:p>
        </w:tc>
        <w:tc>
          <w:tcPr>
            <w:tcW w:w="3191" w:type="dxa"/>
            <w:noWrap w:val="0"/>
            <w:vAlign w:val="top"/>
          </w:tcPr>
          <w:p w14:paraId="14A532A6">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2128" w:type="dxa"/>
            <w:noWrap w:val="0"/>
            <w:vAlign w:val="top"/>
          </w:tcPr>
          <w:p w14:paraId="1D0F54A6">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r>
    </w:tbl>
    <w:p w14:paraId="24D9706A">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备注</w:t>
      </w:r>
      <w:r>
        <w:rPr>
          <w:rFonts w:ascii="仿宋" w:hAnsi="仿宋" w:eastAsia="仿宋"/>
          <w:b/>
          <w:bCs/>
          <w:color w:val="000000" w:themeColor="text1"/>
          <w:sz w:val="28"/>
          <w:szCs w:val="28"/>
          <w:highlight w:val="none"/>
          <w14:textFill>
            <w14:solidFill>
              <w14:schemeClr w14:val="tx1"/>
            </w14:solidFill>
          </w14:textFill>
        </w:rPr>
        <w:t>：</w:t>
      </w:r>
    </w:p>
    <w:p w14:paraId="206CD973">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1.投标人需</w:t>
      </w:r>
      <w:r>
        <w:rPr>
          <w:rFonts w:ascii="仿宋" w:hAnsi="仿宋" w:eastAsia="仿宋"/>
          <w:b/>
          <w:bCs/>
          <w:color w:val="000000" w:themeColor="text1"/>
          <w:sz w:val="28"/>
          <w:szCs w:val="28"/>
          <w:highlight w:val="none"/>
          <w14:textFill>
            <w14:solidFill>
              <w14:schemeClr w14:val="tx1"/>
            </w14:solidFill>
          </w14:textFill>
        </w:rPr>
        <w:t>对技术</w:t>
      </w:r>
      <w:r>
        <w:rPr>
          <w:rFonts w:hint="eastAsia" w:ascii="仿宋" w:hAnsi="仿宋" w:eastAsia="仿宋"/>
          <w:b/>
          <w:bCs/>
          <w:color w:val="000000" w:themeColor="text1"/>
          <w:sz w:val="28"/>
          <w:szCs w:val="28"/>
          <w:highlight w:val="none"/>
          <w14:textFill>
            <w14:solidFill>
              <w14:schemeClr w14:val="tx1"/>
            </w14:solidFill>
          </w14:textFill>
        </w:rPr>
        <w:t>要求（未加斜体</w:t>
      </w:r>
      <w:r>
        <w:rPr>
          <w:rFonts w:ascii="仿宋" w:hAnsi="仿宋" w:eastAsia="仿宋"/>
          <w:b/>
          <w:bCs/>
          <w:color w:val="000000" w:themeColor="text1"/>
          <w:sz w:val="28"/>
          <w:szCs w:val="28"/>
          <w:highlight w:val="none"/>
          <w14:textFill>
            <w14:solidFill>
              <w14:schemeClr w14:val="tx1"/>
            </w14:solidFill>
          </w14:textFill>
        </w:rPr>
        <w:t>下划线的</w:t>
      </w:r>
      <w:r>
        <w:rPr>
          <w:rFonts w:hint="eastAsia" w:ascii="仿宋" w:hAnsi="仿宋" w:eastAsia="仿宋"/>
          <w:b/>
          <w:bCs/>
          <w:color w:val="000000" w:themeColor="text1"/>
          <w:sz w:val="28"/>
          <w:szCs w:val="28"/>
          <w:highlight w:val="none"/>
          <w14:textFill>
            <w14:solidFill>
              <w14:schemeClr w14:val="tx1"/>
            </w14:solidFill>
          </w14:textFill>
        </w:rPr>
        <w:t>非</w:t>
      </w:r>
      <w:r>
        <w:rPr>
          <w:rFonts w:ascii="仿宋" w:hAnsi="仿宋" w:eastAsia="仿宋"/>
          <w:b/>
          <w:bCs/>
          <w:color w:val="000000" w:themeColor="text1"/>
          <w:sz w:val="28"/>
          <w:szCs w:val="28"/>
          <w:highlight w:val="none"/>
          <w14:textFill>
            <w14:solidFill>
              <w14:schemeClr w14:val="tx1"/>
            </w14:solidFill>
          </w14:textFill>
        </w:rPr>
        <w:t>实质性</w:t>
      </w:r>
      <w:r>
        <w:rPr>
          <w:rFonts w:hint="eastAsia" w:ascii="仿宋" w:hAnsi="仿宋" w:eastAsia="仿宋"/>
          <w:b/>
          <w:bCs/>
          <w:color w:val="000000" w:themeColor="text1"/>
          <w:sz w:val="28"/>
          <w:szCs w:val="28"/>
          <w:highlight w:val="none"/>
          <w14:textFill>
            <w14:solidFill>
              <w14:schemeClr w14:val="tx1"/>
            </w14:solidFill>
          </w14:textFill>
        </w:rPr>
        <w:t>要求）</w:t>
      </w:r>
      <w:r>
        <w:rPr>
          <w:rFonts w:ascii="仿宋" w:hAnsi="仿宋" w:eastAsia="仿宋"/>
          <w:b/>
          <w:bCs/>
          <w:color w:val="000000" w:themeColor="text1"/>
          <w:sz w:val="28"/>
          <w:szCs w:val="28"/>
          <w:highlight w:val="none"/>
          <w14:textFill>
            <w14:solidFill>
              <w14:schemeClr w14:val="tx1"/>
            </w14:solidFill>
          </w14:textFill>
        </w:rPr>
        <w:t>逐条做出明确响应</w:t>
      </w:r>
      <w:r>
        <w:rPr>
          <w:rFonts w:hint="eastAsia" w:ascii="仿宋" w:hAnsi="仿宋" w:eastAsia="仿宋"/>
          <w:b/>
          <w:bCs/>
          <w:color w:val="000000" w:themeColor="text1"/>
          <w:sz w:val="28"/>
          <w:szCs w:val="28"/>
          <w:highlight w:val="none"/>
          <w14:textFill>
            <w14:solidFill>
              <w14:schemeClr w14:val="tx1"/>
            </w14:solidFill>
          </w14:textFill>
        </w:rPr>
        <w:t>。</w:t>
      </w:r>
    </w:p>
    <w:p w14:paraId="49DE37C1">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2.如果招标</w:t>
      </w:r>
      <w:r>
        <w:rPr>
          <w:rFonts w:ascii="仿宋" w:hAnsi="仿宋" w:eastAsia="仿宋"/>
          <w:b/>
          <w:bCs/>
          <w:color w:val="000000" w:themeColor="text1"/>
          <w:sz w:val="28"/>
          <w:szCs w:val="28"/>
          <w:highlight w:val="none"/>
          <w14:textFill>
            <w14:solidFill>
              <w14:schemeClr w14:val="tx1"/>
            </w14:solidFill>
          </w14:textFill>
        </w:rPr>
        <w:t>文件要求提供</w:t>
      </w:r>
      <w:r>
        <w:rPr>
          <w:rFonts w:hint="eastAsia" w:ascii="仿宋" w:hAnsi="仿宋" w:eastAsia="仿宋"/>
          <w:b/>
          <w:bCs/>
          <w:color w:val="000000" w:themeColor="text1"/>
          <w:sz w:val="28"/>
          <w:szCs w:val="28"/>
          <w:highlight w:val="none"/>
          <w14:textFill>
            <w14:solidFill>
              <w14:schemeClr w14:val="tx1"/>
            </w14:solidFill>
          </w14:textFill>
        </w:rPr>
        <w:t>证明</w:t>
      </w:r>
      <w:r>
        <w:rPr>
          <w:rFonts w:ascii="仿宋" w:hAnsi="仿宋" w:eastAsia="仿宋"/>
          <w:b/>
          <w:bCs/>
          <w:color w:val="000000" w:themeColor="text1"/>
          <w:sz w:val="28"/>
          <w:szCs w:val="28"/>
          <w:highlight w:val="none"/>
          <w14:textFill>
            <w14:solidFill>
              <w14:schemeClr w14:val="tx1"/>
            </w14:solidFill>
          </w14:textFill>
        </w:rPr>
        <w:t>材料，投标人</w:t>
      </w:r>
      <w:r>
        <w:rPr>
          <w:rFonts w:hint="eastAsia" w:ascii="仿宋" w:hAnsi="仿宋" w:eastAsia="仿宋"/>
          <w:b/>
          <w:bCs/>
          <w:color w:val="000000" w:themeColor="text1"/>
          <w:sz w:val="28"/>
          <w:szCs w:val="28"/>
          <w:highlight w:val="none"/>
          <w14:textFill>
            <w14:solidFill>
              <w14:schemeClr w14:val="tx1"/>
            </w14:solidFill>
          </w14:textFill>
        </w:rPr>
        <w:t>需</w:t>
      </w:r>
      <w:r>
        <w:rPr>
          <w:rFonts w:ascii="仿宋" w:hAnsi="仿宋" w:eastAsia="仿宋"/>
          <w:b/>
          <w:bCs/>
          <w:color w:val="000000" w:themeColor="text1"/>
          <w:sz w:val="28"/>
          <w:szCs w:val="28"/>
          <w:highlight w:val="none"/>
          <w14:textFill>
            <w14:solidFill>
              <w14:schemeClr w14:val="tx1"/>
            </w14:solidFill>
          </w14:textFill>
        </w:rPr>
        <w:t>将证明材料</w:t>
      </w:r>
      <w:r>
        <w:rPr>
          <w:rFonts w:hint="eastAsia" w:ascii="仿宋" w:hAnsi="仿宋" w:eastAsia="仿宋"/>
          <w:b/>
          <w:bCs/>
          <w:color w:val="000000" w:themeColor="text1"/>
          <w:sz w:val="28"/>
          <w:szCs w:val="28"/>
          <w:highlight w:val="none"/>
          <w14:textFill>
            <w14:solidFill>
              <w14:schemeClr w14:val="tx1"/>
            </w14:solidFill>
          </w14:textFill>
        </w:rPr>
        <w:t>列于</w:t>
      </w:r>
      <w:r>
        <w:rPr>
          <w:rFonts w:ascii="仿宋" w:hAnsi="仿宋" w:eastAsia="仿宋"/>
          <w:b/>
          <w:bCs/>
          <w:color w:val="000000" w:themeColor="text1"/>
          <w:sz w:val="28"/>
          <w:szCs w:val="28"/>
          <w:highlight w:val="none"/>
          <w14:textFill>
            <w14:solidFill>
              <w14:schemeClr w14:val="tx1"/>
            </w14:solidFill>
          </w14:textFill>
        </w:rPr>
        <w:t>该表之下。</w:t>
      </w:r>
    </w:p>
    <w:p w14:paraId="0CE96E7E">
      <w:pPr>
        <w:pStyle w:val="2"/>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8</w:t>
      </w:r>
    </w:p>
    <w:p w14:paraId="7C1A9E96">
      <w:pPr>
        <w:spacing w:line="480" w:lineRule="exact"/>
        <w:jc w:val="cente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商务要求响应及偏离表（分包号：**）</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5B2D3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1691033">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序号</w:t>
            </w:r>
          </w:p>
        </w:tc>
        <w:tc>
          <w:tcPr>
            <w:tcW w:w="3063" w:type="dxa"/>
            <w:noWrap w:val="0"/>
            <w:vAlign w:val="center"/>
          </w:tcPr>
          <w:p w14:paraId="5B962649">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商务要求</w:t>
            </w:r>
          </w:p>
        </w:tc>
        <w:tc>
          <w:tcPr>
            <w:tcW w:w="3191" w:type="dxa"/>
            <w:noWrap w:val="0"/>
            <w:vAlign w:val="center"/>
          </w:tcPr>
          <w:p w14:paraId="32CB8AD6">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投标响应情况</w:t>
            </w:r>
          </w:p>
        </w:tc>
        <w:tc>
          <w:tcPr>
            <w:tcW w:w="2128" w:type="dxa"/>
            <w:noWrap w:val="0"/>
            <w:vAlign w:val="center"/>
          </w:tcPr>
          <w:p w14:paraId="407BF4D7">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超出、符合或偏离</w:t>
            </w:r>
          </w:p>
        </w:tc>
      </w:tr>
      <w:tr w14:paraId="0E0CD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76C2E7E">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1</w:t>
            </w:r>
          </w:p>
        </w:tc>
        <w:tc>
          <w:tcPr>
            <w:tcW w:w="3063" w:type="dxa"/>
            <w:noWrap w:val="0"/>
            <w:vAlign w:val="top"/>
          </w:tcPr>
          <w:p w14:paraId="1143DE65">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3191" w:type="dxa"/>
            <w:noWrap w:val="0"/>
            <w:vAlign w:val="top"/>
          </w:tcPr>
          <w:p w14:paraId="0C1935D7">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2128" w:type="dxa"/>
            <w:noWrap w:val="0"/>
            <w:vAlign w:val="top"/>
          </w:tcPr>
          <w:p w14:paraId="73972158">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r>
      <w:tr w14:paraId="213AA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02F6CD7">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3063" w:type="dxa"/>
            <w:noWrap w:val="0"/>
            <w:vAlign w:val="top"/>
          </w:tcPr>
          <w:p w14:paraId="0545E7AD">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w:t>
            </w:r>
          </w:p>
        </w:tc>
        <w:tc>
          <w:tcPr>
            <w:tcW w:w="3191" w:type="dxa"/>
            <w:noWrap w:val="0"/>
            <w:vAlign w:val="top"/>
          </w:tcPr>
          <w:p w14:paraId="606C10B5">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c>
          <w:tcPr>
            <w:tcW w:w="2128" w:type="dxa"/>
            <w:noWrap w:val="0"/>
            <w:vAlign w:val="top"/>
          </w:tcPr>
          <w:p w14:paraId="32B1FC86">
            <w:pPr>
              <w:widowControl w:val="0"/>
              <w:spacing w:line="480" w:lineRule="exact"/>
              <w:jc w:val="center"/>
              <w:rPr>
                <w:rFonts w:hint="eastAsia" w:ascii="仿宋" w:hAnsi="仿宋" w:eastAsia="仿宋" w:cs="Times New Roman"/>
                <w:color w:val="000000" w:themeColor="text1"/>
                <w:sz w:val="28"/>
                <w:szCs w:val="28"/>
                <w:highlight w:val="none"/>
                <w14:textFill>
                  <w14:solidFill>
                    <w14:schemeClr w14:val="tx1"/>
                  </w14:solidFill>
                </w14:textFill>
              </w:rPr>
            </w:pPr>
          </w:p>
        </w:tc>
      </w:tr>
    </w:tbl>
    <w:p w14:paraId="763D0049">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备注</w:t>
      </w:r>
      <w:r>
        <w:rPr>
          <w:rFonts w:ascii="仿宋" w:hAnsi="仿宋" w:eastAsia="仿宋"/>
          <w:b/>
          <w:bCs/>
          <w:color w:val="000000" w:themeColor="text1"/>
          <w:sz w:val="28"/>
          <w:szCs w:val="28"/>
          <w:highlight w:val="none"/>
          <w14:textFill>
            <w14:solidFill>
              <w14:schemeClr w14:val="tx1"/>
            </w14:solidFill>
          </w14:textFill>
        </w:rPr>
        <w:t>：</w:t>
      </w:r>
    </w:p>
    <w:p w14:paraId="749B14AD">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1.投标人需</w:t>
      </w:r>
      <w:r>
        <w:rPr>
          <w:rFonts w:ascii="仿宋" w:hAnsi="仿宋" w:eastAsia="仿宋"/>
          <w:b/>
          <w:bCs/>
          <w:color w:val="000000" w:themeColor="text1"/>
          <w:sz w:val="28"/>
          <w:szCs w:val="28"/>
          <w:highlight w:val="none"/>
          <w14:textFill>
            <w14:solidFill>
              <w14:schemeClr w14:val="tx1"/>
            </w14:solidFill>
          </w14:textFill>
        </w:rPr>
        <w:t>对</w:t>
      </w:r>
      <w:r>
        <w:rPr>
          <w:rFonts w:hint="eastAsia" w:ascii="仿宋" w:hAnsi="仿宋" w:eastAsia="仿宋"/>
          <w:b/>
          <w:bCs/>
          <w:color w:val="000000" w:themeColor="text1"/>
          <w:sz w:val="28"/>
          <w:szCs w:val="28"/>
          <w:highlight w:val="none"/>
          <w14:textFill>
            <w14:solidFill>
              <w14:schemeClr w14:val="tx1"/>
            </w14:solidFill>
          </w14:textFill>
        </w:rPr>
        <w:t>商务要求（未加斜体</w:t>
      </w:r>
      <w:r>
        <w:rPr>
          <w:rFonts w:ascii="仿宋" w:hAnsi="仿宋" w:eastAsia="仿宋"/>
          <w:b/>
          <w:bCs/>
          <w:color w:val="000000" w:themeColor="text1"/>
          <w:sz w:val="28"/>
          <w:szCs w:val="28"/>
          <w:highlight w:val="none"/>
          <w14:textFill>
            <w14:solidFill>
              <w14:schemeClr w14:val="tx1"/>
            </w14:solidFill>
          </w14:textFill>
        </w:rPr>
        <w:t>下划线的</w:t>
      </w:r>
      <w:r>
        <w:rPr>
          <w:rFonts w:hint="eastAsia" w:ascii="仿宋" w:hAnsi="仿宋" w:eastAsia="仿宋"/>
          <w:b/>
          <w:bCs/>
          <w:color w:val="000000" w:themeColor="text1"/>
          <w:sz w:val="28"/>
          <w:szCs w:val="28"/>
          <w:highlight w:val="none"/>
          <w14:textFill>
            <w14:solidFill>
              <w14:schemeClr w14:val="tx1"/>
            </w14:solidFill>
          </w14:textFill>
        </w:rPr>
        <w:t>非</w:t>
      </w:r>
      <w:r>
        <w:rPr>
          <w:rFonts w:ascii="仿宋" w:hAnsi="仿宋" w:eastAsia="仿宋"/>
          <w:b/>
          <w:bCs/>
          <w:color w:val="000000" w:themeColor="text1"/>
          <w:sz w:val="28"/>
          <w:szCs w:val="28"/>
          <w:highlight w:val="none"/>
          <w14:textFill>
            <w14:solidFill>
              <w14:schemeClr w14:val="tx1"/>
            </w14:solidFill>
          </w14:textFill>
        </w:rPr>
        <w:t>实质性</w:t>
      </w:r>
      <w:r>
        <w:rPr>
          <w:rFonts w:hint="eastAsia" w:ascii="仿宋" w:hAnsi="仿宋" w:eastAsia="仿宋"/>
          <w:b/>
          <w:bCs/>
          <w:color w:val="000000" w:themeColor="text1"/>
          <w:sz w:val="28"/>
          <w:szCs w:val="28"/>
          <w:highlight w:val="none"/>
          <w14:textFill>
            <w14:solidFill>
              <w14:schemeClr w14:val="tx1"/>
            </w14:solidFill>
          </w14:textFill>
        </w:rPr>
        <w:t>要求）</w:t>
      </w:r>
      <w:r>
        <w:rPr>
          <w:rFonts w:ascii="仿宋" w:hAnsi="仿宋" w:eastAsia="仿宋"/>
          <w:b/>
          <w:bCs/>
          <w:color w:val="000000" w:themeColor="text1"/>
          <w:sz w:val="28"/>
          <w:szCs w:val="28"/>
          <w:highlight w:val="none"/>
          <w14:textFill>
            <w14:solidFill>
              <w14:schemeClr w14:val="tx1"/>
            </w14:solidFill>
          </w14:textFill>
        </w:rPr>
        <w:t>逐条做出明确响应</w:t>
      </w:r>
      <w:r>
        <w:rPr>
          <w:rFonts w:hint="eastAsia" w:ascii="仿宋" w:hAnsi="仿宋" w:eastAsia="仿宋"/>
          <w:b/>
          <w:bCs/>
          <w:color w:val="000000" w:themeColor="text1"/>
          <w:sz w:val="28"/>
          <w:szCs w:val="28"/>
          <w:highlight w:val="none"/>
          <w14:textFill>
            <w14:solidFill>
              <w14:schemeClr w14:val="tx1"/>
            </w14:solidFill>
          </w14:textFill>
        </w:rPr>
        <w:t>。</w:t>
      </w:r>
    </w:p>
    <w:p w14:paraId="417810CB">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2.如果招标</w:t>
      </w:r>
      <w:r>
        <w:rPr>
          <w:rFonts w:ascii="仿宋" w:hAnsi="仿宋" w:eastAsia="仿宋"/>
          <w:b/>
          <w:bCs/>
          <w:color w:val="000000" w:themeColor="text1"/>
          <w:sz w:val="28"/>
          <w:szCs w:val="28"/>
          <w:highlight w:val="none"/>
          <w14:textFill>
            <w14:solidFill>
              <w14:schemeClr w14:val="tx1"/>
            </w14:solidFill>
          </w14:textFill>
        </w:rPr>
        <w:t>文件要求提供</w:t>
      </w:r>
      <w:r>
        <w:rPr>
          <w:rFonts w:hint="eastAsia" w:ascii="仿宋" w:hAnsi="仿宋" w:eastAsia="仿宋"/>
          <w:b/>
          <w:bCs/>
          <w:color w:val="000000" w:themeColor="text1"/>
          <w:sz w:val="28"/>
          <w:szCs w:val="28"/>
          <w:highlight w:val="none"/>
          <w14:textFill>
            <w14:solidFill>
              <w14:schemeClr w14:val="tx1"/>
            </w14:solidFill>
          </w14:textFill>
        </w:rPr>
        <w:t>证明</w:t>
      </w:r>
      <w:r>
        <w:rPr>
          <w:rFonts w:ascii="仿宋" w:hAnsi="仿宋" w:eastAsia="仿宋"/>
          <w:b/>
          <w:bCs/>
          <w:color w:val="000000" w:themeColor="text1"/>
          <w:sz w:val="28"/>
          <w:szCs w:val="28"/>
          <w:highlight w:val="none"/>
          <w14:textFill>
            <w14:solidFill>
              <w14:schemeClr w14:val="tx1"/>
            </w14:solidFill>
          </w14:textFill>
        </w:rPr>
        <w:t>材料，投标人</w:t>
      </w:r>
      <w:r>
        <w:rPr>
          <w:rFonts w:hint="eastAsia" w:ascii="仿宋" w:hAnsi="仿宋" w:eastAsia="仿宋"/>
          <w:b/>
          <w:bCs/>
          <w:color w:val="000000" w:themeColor="text1"/>
          <w:sz w:val="28"/>
          <w:szCs w:val="28"/>
          <w:highlight w:val="none"/>
          <w14:textFill>
            <w14:solidFill>
              <w14:schemeClr w14:val="tx1"/>
            </w14:solidFill>
          </w14:textFill>
        </w:rPr>
        <w:t>需</w:t>
      </w:r>
      <w:r>
        <w:rPr>
          <w:rFonts w:ascii="仿宋" w:hAnsi="仿宋" w:eastAsia="仿宋"/>
          <w:b/>
          <w:bCs/>
          <w:color w:val="000000" w:themeColor="text1"/>
          <w:sz w:val="28"/>
          <w:szCs w:val="28"/>
          <w:highlight w:val="none"/>
          <w14:textFill>
            <w14:solidFill>
              <w14:schemeClr w14:val="tx1"/>
            </w14:solidFill>
          </w14:textFill>
        </w:rPr>
        <w:t>将证明材料</w:t>
      </w:r>
      <w:r>
        <w:rPr>
          <w:rFonts w:hint="eastAsia" w:ascii="仿宋" w:hAnsi="仿宋" w:eastAsia="仿宋"/>
          <w:b/>
          <w:bCs/>
          <w:color w:val="000000" w:themeColor="text1"/>
          <w:sz w:val="28"/>
          <w:szCs w:val="28"/>
          <w:highlight w:val="none"/>
          <w14:textFill>
            <w14:solidFill>
              <w14:schemeClr w14:val="tx1"/>
            </w14:solidFill>
          </w14:textFill>
        </w:rPr>
        <w:t>列于</w:t>
      </w:r>
      <w:r>
        <w:rPr>
          <w:rFonts w:ascii="仿宋" w:hAnsi="仿宋" w:eastAsia="仿宋"/>
          <w:b/>
          <w:bCs/>
          <w:color w:val="000000" w:themeColor="text1"/>
          <w:sz w:val="28"/>
          <w:szCs w:val="28"/>
          <w:highlight w:val="none"/>
          <w14:textFill>
            <w14:solidFill>
              <w14:schemeClr w14:val="tx1"/>
            </w14:solidFill>
          </w14:textFill>
        </w:rPr>
        <w:t>该表之下。</w:t>
      </w:r>
    </w:p>
    <w:p w14:paraId="1302D3E3">
      <w:pPr>
        <w:spacing w:line="480" w:lineRule="exact"/>
        <w:jc w:val="lef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9</w:t>
      </w:r>
    </w:p>
    <w:p w14:paraId="58E483B5">
      <w:pPr>
        <w:spacing w:line="480" w:lineRule="exact"/>
        <w:jc w:val="center"/>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实质性要求响应及偏离表（分包号：**）</w:t>
      </w:r>
    </w:p>
    <w:tbl>
      <w:tblPr>
        <w:tblStyle w:val="3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5DB37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ign w:val="center"/>
          </w:tcPr>
          <w:p w14:paraId="727543C1">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序号</w:t>
            </w:r>
          </w:p>
        </w:tc>
        <w:tc>
          <w:tcPr>
            <w:tcW w:w="3609" w:type="dxa"/>
            <w:noWrap/>
            <w:vAlign w:val="center"/>
          </w:tcPr>
          <w:p w14:paraId="090FAC1A">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技术要求和商务要求中的实质性要求（加斜体下划线内容）</w:t>
            </w:r>
          </w:p>
        </w:tc>
        <w:tc>
          <w:tcPr>
            <w:tcW w:w="3317" w:type="dxa"/>
            <w:noWrap/>
            <w:vAlign w:val="center"/>
          </w:tcPr>
          <w:p w14:paraId="4F4F302C">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投标响应情况</w:t>
            </w:r>
          </w:p>
        </w:tc>
        <w:tc>
          <w:tcPr>
            <w:tcW w:w="1526" w:type="dxa"/>
            <w:noWrap/>
            <w:vAlign w:val="center"/>
          </w:tcPr>
          <w:p w14:paraId="37E109B6">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超出、符合或偏离</w:t>
            </w:r>
          </w:p>
        </w:tc>
      </w:tr>
      <w:tr w14:paraId="5A066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top"/>
          </w:tcPr>
          <w:p w14:paraId="740AE43B">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1</w:t>
            </w:r>
          </w:p>
        </w:tc>
        <w:tc>
          <w:tcPr>
            <w:tcW w:w="3609" w:type="dxa"/>
            <w:noWrap/>
            <w:vAlign w:val="top"/>
          </w:tcPr>
          <w:p w14:paraId="31C9E66E">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c>
          <w:tcPr>
            <w:tcW w:w="3317" w:type="dxa"/>
            <w:noWrap/>
            <w:vAlign w:val="top"/>
          </w:tcPr>
          <w:p w14:paraId="64FDFC15">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c>
          <w:tcPr>
            <w:tcW w:w="1526" w:type="dxa"/>
            <w:noWrap/>
            <w:vAlign w:val="top"/>
          </w:tcPr>
          <w:p w14:paraId="0E41C3A4">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r>
      <w:tr w14:paraId="2FCED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top"/>
          </w:tcPr>
          <w:p w14:paraId="6D2280F8">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2</w:t>
            </w:r>
          </w:p>
        </w:tc>
        <w:tc>
          <w:tcPr>
            <w:tcW w:w="3609" w:type="dxa"/>
            <w:noWrap/>
            <w:vAlign w:val="top"/>
          </w:tcPr>
          <w:p w14:paraId="2BE59151">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c>
          <w:tcPr>
            <w:tcW w:w="3317" w:type="dxa"/>
            <w:noWrap/>
            <w:vAlign w:val="top"/>
          </w:tcPr>
          <w:p w14:paraId="2ADCE7FF">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c>
          <w:tcPr>
            <w:tcW w:w="1526" w:type="dxa"/>
            <w:noWrap/>
            <w:vAlign w:val="top"/>
          </w:tcPr>
          <w:p w14:paraId="504DB892">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r>
      <w:tr w14:paraId="5A65D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ign w:val="top"/>
          </w:tcPr>
          <w:p w14:paraId="349AFD0F">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c>
          <w:tcPr>
            <w:tcW w:w="3609" w:type="dxa"/>
            <w:noWrap/>
            <w:vAlign w:val="top"/>
          </w:tcPr>
          <w:p w14:paraId="2B1C74D8">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w:t>
            </w:r>
          </w:p>
        </w:tc>
        <w:tc>
          <w:tcPr>
            <w:tcW w:w="3317" w:type="dxa"/>
            <w:noWrap/>
            <w:vAlign w:val="top"/>
          </w:tcPr>
          <w:p w14:paraId="4C896A74">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c>
          <w:tcPr>
            <w:tcW w:w="1526" w:type="dxa"/>
            <w:noWrap/>
            <w:vAlign w:val="top"/>
          </w:tcPr>
          <w:p w14:paraId="174FBC39">
            <w:pPr>
              <w:widowControl w:val="0"/>
              <w:spacing w:line="480" w:lineRule="exact"/>
              <w:jc w:val="both"/>
              <w:rPr>
                <w:rFonts w:ascii="仿宋" w:hAnsi="仿宋" w:eastAsia="仿宋" w:cs="Times New Roman"/>
                <w:color w:val="000000" w:themeColor="text1"/>
                <w:sz w:val="28"/>
                <w:szCs w:val="28"/>
                <w:highlight w:val="none"/>
                <w14:textFill>
                  <w14:solidFill>
                    <w14:schemeClr w14:val="tx1"/>
                  </w14:solidFill>
                </w14:textFill>
              </w:rPr>
            </w:pPr>
          </w:p>
        </w:tc>
      </w:tr>
    </w:tbl>
    <w:p w14:paraId="209B39C5">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备注：</w:t>
      </w:r>
    </w:p>
    <w:p w14:paraId="66A4B3B7">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1.投标人必须对技术要求和商务要求中的实质性要求（加斜体下划线内容）逐条做出明确响应，否则作无效投标处理。</w:t>
      </w:r>
    </w:p>
    <w:p w14:paraId="34DC5382">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2.如果招标文件要求提供证明材料，投标人必须将证明材料列于该表之下。</w:t>
      </w:r>
    </w:p>
    <w:p w14:paraId="38295E67">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3.投标人未对实质性要求逐条作出明确响应的，或未按招标文件要求提供证明材料的，该分包作无效投标处理。</w:t>
      </w:r>
    </w:p>
    <w:p w14:paraId="7BAB3BCA">
      <w:pPr>
        <w:pStyle w:val="66"/>
        <w:rPr>
          <w:color w:val="000000" w:themeColor="text1"/>
          <w:highlight w:val="none"/>
          <w14:textFill>
            <w14:solidFill>
              <w14:schemeClr w14:val="tx1"/>
            </w14:solidFill>
          </w14:textFill>
        </w:rPr>
      </w:pPr>
    </w:p>
    <w:p w14:paraId="40DA5C31">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82"/>
      <w:bookmarkEnd w:id="183"/>
      <w:bookmarkEnd w:id="196"/>
      <w:bookmarkEnd w:id="197"/>
      <w:bookmarkEnd w:id="198"/>
      <w:r>
        <w:rPr>
          <w:rFonts w:hint="eastAsia" w:ascii="仿宋" w:hAnsi="仿宋" w:eastAsia="仿宋"/>
          <w:b/>
          <w:color w:val="000000" w:themeColor="text1"/>
          <w:sz w:val="28"/>
          <w:szCs w:val="28"/>
          <w:highlight w:val="none"/>
          <w14:textFill>
            <w14:solidFill>
              <w14:schemeClr w14:val="tx1"/>
            </w14:solidFill>
          </w14:textFill>
        </w:rPr>
        <w:t>附件</w:t>
      </w:r>
      <w:r>
        <w:rPr>
          <w:rFonts w:hint="eastAsia" w:ascii="仿宋" w:hAnsi="仿宋" w:eastAsia="仿宋"/>
          <w:b/>
          <w:color w:val="000000" w:themeColor="text1"/>
          <w:sz w:val="28"/>
          <w:szCs w:val="28"/>
          <w:highlight w:val="none"/>
          <w:lang w:val="en-US" w:eastAsia="zh-CN"/>
          <w14:textFill>
            <w14:solidFill>
              <w14:schemeClr w14:val="tx1"/>
            </w14:solidFill>
          </w14:textFill>
        </w:rPr>
        <w:t>10</w:t>
      </w:r>
    </w:p>
    <w:p w14:paraId="41392111">
      <w:pPr>
        <w:keepNext w:val="0"/>
        <w:keepLines w:val="0"/>
        <w:pageBreakBefore w:val="0"/>
        <w:widowControl w:val="0"/>
        <w:spacing w:line="560" w:lineRule="exact"/>
        <w:ind w:firstLine="281"/>
        <w:jc w:val="center"/>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中小微企业声明函（货物类项目）</w:t>
      </w:r>
    </w:p>
    <w:p w14:paraId="20CC4230">
      <w:pPr>
        <w:keepNext w:val="0"/>
        <w:keepLines w:val="0"/>
        <w:pageBreakBefore w:val="0"/>
        <w:widowControl w:val="0"/>
        <w:spacing w:line="56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财库</w:t>
      </w:r>
      <w:r>
        <w:rPr>
          <w:rFonts w:hint="eastAsia" w:ascii="仿宋" w:hAnsi="仿宋" w:eastAsia="仿宋"/>
          <w:color w:val="000000" w:themeColor="text1"/>
          <w:sz w:val="28"/>
          <w:szCs w:val="28"/>
          <w:highlight w:val="none"/>
          <w:lang w:eastAsia="zh-CN"/>
          <w14:textFill>
            <w14:solidFill>
              <w14:schemeClr w14:val="tx1"/>
            </w14:solidFill>
          </w14:textFill>
        </w:rPr>
        <w:t>〔2020〕46号）</w:t>
      </w:r>
      <w:r>
        <w:rPr>
          <w:rFonts w:hint="eastAsia" w:ascii="仿宋" w:hAnsi="仿宋" w:eastAsia="仿宋"/>
          <w:color w:val="000000" w:themeColor="text1"/>
          <w:sz w:val="28"/>
          <w:szCs w:val="28"/>
          <w:highlight w:val="none"/>
          <w14:textFill>
            <w14:solidFill>
              <w14:schemeClr w14:val="tx1"/>
            </w14:solidFill>
          </w14:textFill>
        </w:rPr>
        <w:t>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（单位名称）</w:t>
      </w:r>
      <w:r>
        <w:rPr>
          <w:rFonts w:hint="eastAsia" w:ascii="仿宋" w:hAnsi="仿宋" w:eastAsia="仿宋"/>
          <w:color w:val="000000" w:themeColor="text1"/>
          <w:sz w:val="28"/>
          <w:szCs w:val="28"/>
          <w:highlight w:val="none"/>
          <w14:textFill>
            <w14:solidFill>
              <w14:schemeClr w14:val="tx1"/>
            </w14:solidFill>
          </w14:textFill>
        </w:rPr>
        <w:t>采购编号为JSZC</w:t>
      </w:r>
      <w:r>
        <w:rPr>
          <w:rFonts w:ascii="仿宋" w:hAnsi="仿宋" w:eastAsia="仿宋"/>
          <w:color w:val="000000" w:themeColor="text1"/>
          <w:sz w:val="28"/>
          <w:szCs w:val="28"/>
          <w:highlight w:val="none"/>
          <w14:textFill>
            <w14:solidFill>
              <w14:schemeClr w14:val="tx1"/>
            </w14:solidFill>
          </w14:textFill>
        </w:rPr>
        <w:t>-320</w:t>
      </w:r>
      <w:r>
        <w:rPr>
          <w:rFonts w:hint="eastAsia" w:ascii="仿宋" w:hAnsi="仿宋" w:eastAsia="仿宋"/>
          <w:color w:val="000000" w:themeColor="text1"/>
          <w:sz w:val="28"/>
          <w:szCs w:val="28"/>
          <w:highlight w:val="none"/>
          <w:lang w:val="en-US" w:eastAsia="zh-CN"/>
          <w14:textFill>
            <w14:solidFill>
              <w14:schemeClr w14:val="tx1"/>
            </w14:solidFill>
          </w14:textFill>
        </w:rPr>
        <w:t>6</w:t>
      </w:r>
      <w:r>
        <w:rPr>
          <w:rFonts w:ascii="仿宋" w:hAnsi="仿宋" w:eastAsia="仿宋"/>
          <w:color w:val="000000" w:themeColor="text1"/>
          <w:sz w:val="28"/>
          <w:szCs w:val="28"/>
          <w:highlight w:val="none"/>
          <w14:textFill>
            <w14:solidFill>
              <w14:schemeClr w14:val="tx1"/>
            </w14:solidFill>
          </w14:textFill>
        </w:rPr>
        <w:t>00-</w:t>
      </w:r>
      <w:r>
        <w:rPr>
          <w:rFonts w:hint="eastAsia" w:ascii="仿宋" w:hAnsi="仿宋" w:eastAsia="仿宋"/>
          <w:color w:val="000000" w:themeColor="text1"/>
          <w:sz w:val="28"/>
          <w:szCs w:val="28"/>
          <w:highlight w:val="none"/>
          <w:u w:val="single"/>
          <w14:textFill>
            <w14:solidFill>
              <w14:schemeClr w14:val="tx1"/>
            </w14:solidFill>
          </w14:textFill>
        </w:rPr>
        <w:t>***</w:t>
      </w:r>
      <w:r>
        <w:rPr>
          <w:rFonts w:ascii="仿宋" w:hAnsi="仿宋" w:eastAsia="仿宋"/>
          <w:color w:val="000000" w:themeColor="text1"/>
          <w:sz w:val="28"/>
          <w:szCs w:val="28"/>
          <w:highlight w:val="none"/>
          <w:u w:val="singl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w:t>
      </w:r>
      <w:r>
        <w:rPr>
          <w:rFonts w:hint="eastAsia" w:ascii="仿宋" w:hAnsi="仿宋" w:eastAsia="仿宋"/>
          <w:b/>
          <w:bCs/>
          <w:color w:val="000000" w:themeColor="text1"/>
          <w:sz w:val="28"/>
          <w:szCs w:val="28"/>
          <w:highlight w:val="none"/>
          <w:u w:val="single"/>
          <w14:textFill>
            <w14:solidFill>
              <w14:schemeClr w14:val="tx1"/>
            </w14:solidFill>
          </w14:textFill>
        </w:rPr>
        <w:t>（项目名称）</w:t>
      </w:r>
      <w:r>
        <w:rPr>
          <w:rFonts w:hint="eastAsia" w:ascii="仿宋" w:hAnsi="仿宋" w:eastAsia="仿宋"/>
          <w:color w:val="000000" w:themeColor="text1"/>
          <w:sz w:val="28"/>
          <w:szCs w:val="28"/>
          <w:highlight w:val="none"/>
          <w:u w:val="single"/>
          <w14:textFill>
            <w14:solidFill>
              <w14:schemeClr w14:val="tx1"/>
            </w14:solidFill>
          </w14:textFill>
        </w:rPr>
        <w:t>（分包号：**）</w:t>
      </w:r>
      <w:r>
        <w:rPr>
          <w:rFonts w:hint="eastAsia" w:ascii="仿宋" w:hAnsi="仿宋" w:eastAsia="仿宋"/>
          <w:color w:val="000000" w:themeColor="text1"/>
          <w:sz w:val="28"/>
          <w:szCs w:val="28"/>
          <w:highlight w:val="none"/>
          <w14:textFill>
            <w14:solidFill>
              <w14:schemeClr w14:val="tx1"/>
            </w14:solidFill>
          </w14:textFill>
        </w:rPr>
        <w:t>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工信部联企业</w:t>
      </w:r>
      <w:r>
        <w:rPr>
          <w:rFonts w:hint="eastAsia" w:ascii="仿宋" w:hAnsi="仿宋" w:eastAsia="仿宋"/>
          <w:color w:val="000000" w:themeColor="text1"/>
          <w:sz w:val="28"/>
          <w:szCs w:val="28"/>
          <w:highlight w:val="none"/>
          <w:lang w:eastAsia="zh-CN"/>
          <w14:textFill>
            <w14:solidFill>
              <w14:schemeClr w14:val="tx1"/>
            </w14:solidFill>
          </w14:textFill>
        </w:rPr>
        <w:t>〔2011〕300号）</w:t>
      </w:r>
      <w:r>
        <w:rPr>
          <w:rFonts w:hint="eastAsia" w:ascii="仿宋" w:hAnsi="仿宋" w:eastAsia="仿宋"/>
          <w:color w:val="000000" w:themeColor="text1"/>
          <w:sz w:val="28"/>
          <w:szCs w:val="28"/>
          <w:highlight w:val="none"/>
          <w14:textFill>
            <w14:solidFill>
              <w14:schemeClr w14:val="tx1"/>
            </w14:solidFill>
          </w14:textFill>
        </w:rPr>
        <w:t>的规定，相关企业（含联合体中的中小微企业、签订分包意向协议的中小微企业）的具体情况如下：</w:t>
      </w:r>
    </w:p>
    <w:p w14:paraId="59AA6F68">
      <w:pPr>
        <w:keepNext w:val="0"/>
        <w:keepLines w:val="0"/>
        <w:pageBreakBefore w:val="0"/>
        <w:widowControl w:val="0"/>
        <w:spacing w:line="560" w:lineRule="exact"/>
        <w:ind w:firstLine="420"/>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w:t>
      </w:r>
      <w:r>
        <w:rPr>
          <w:rFonts w:hint="eastAsia" w:ascii="仿宋" w:hAnsi="仿宋" w:eastAsia="仿宋"/>
          <w:b/>
          <w:bCs/>
          <w:color w:val="000000" w:themeColor="text1"/>
          <w:sz w:val="28"/>
          <w:szCs w:val="28"/>
          <w:highlight w:val="none"/>
          <w:u w:val="single"/>
          <w14:textFill>
            <w14:solidFill>
              <w14:schemeClr w14:val="tx1"/>
            </w14:solidFill>
          </w14:textFill>
        </w:rPr>
        <w:t>（标的名称）</w:t>
      </w:r>
      <w:r>
        <w:rPr>
          <w:rFonts w:hint="eastAsia" w:ascii="仿宋" w:hAnsi="仿宋" w:eastAsia="仿宋"/>
          <w:i/>
          <w:color w:val="000000" w:themeColor="text1"/>
          <w:sz w:val="28"/>
          <w:szCs w:val="28"/>
          <w:highlight w:val="non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行业；制造商为</w:t>
      </w:r>
      <w:r>
        <w:rPr>
          <w:rFonts w:hint="eastAsia" w:ascii="仿宋" w:hAnsi="仿宋" w:eastAsia="仿宋"/>
          <w:color w:val="000000" w:themeColor="text1"/>
          <w:sz w:val="28"/>
          <w:szCs w:val="28"/>
          <w:highlight w:val="none"/>
          <w:u w:val="single"/>
          <w14:textFill>
            <w14:solidFill>
              <w14:schemeClr w14:val="tx1"/>
            </w14:solidFill>
          </w14:textFill>
        </w:rPr>
        <w:t>（企业名称）</w:t>
      </w:r>
      <w:r>
        <w:rPr>
          <w:rFonts w:hint="eastAsia" w:ascii="仿宋" w:hAnsi="仿宋" w:eastAsia="仿宋"/>
          <w:color w:val="000000" w:themeColor="text1"/>
          <w:sz w:val="28"/>
          <w:szCs w:val="28"/>
          <w:highlight w:val="none"/>
          <w14:textFill>
            <w14:solidFill>
              <w14:schemeClr w14:val="tx1"/>
            </w14:solidFill>
          </w14:textFill>
        </w:rPr>
        <w:t>，从业人员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万元，属于</w:t>
      </w:r>
      <w:r>
        <w:rPr>
          <w:rFonts w:hint="eastAsia" w:ascii="仿宋" w:hAnsi="仿宋" w:eastAsia="仿宋"/>
          <w:color w:val="000000" w:themeColor="text1"/>
          <w:sz w:val="28"/>
          <w:szCs w:val="28"/>
          <w:highlight w:val="none"/>
          <w:u w:val="single"/>
          <w14:textFill>
            <w14:solidFill>
              <w14:schemeClr w14:val="tx1"/>
            </w14:solidFill>
          </w14:textFill>
        </w:rPr>
        <w:t>（□中型企业 □小型企业 □微型企业）；</w:t>
      </w:r>
    </w:p>
    <w:p w14:paraId="52B93A3C">
      <w:pPr>
        <w:keepNext w:val="0"/>
        <w:keepLines w:val="0"/>
        <w:pageBreakBefore w:val="0"/>
        <w:widowControl w:val="0"/>
        <w:spacing w:line="560" w:lineRule="exact"/>
        <w:ind w:firstLine="420"/>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w:t>
      </w:r>
      <w:r>
        <w:rPr>
          <w:rFonts w:hint="eastAsia" w:ascii="仿宋" w:hAnsi="仿宋" w:eastAsia="仿宋"/>
          <w:b/>
          <w:bCs/>
          <w:color w:val="000000" w:themeColor="text1"/>
          <w:sz w:val="28"/>
          <w:szCs w:val="28"/>
          <w:highlight w:val="none"/>
          <w:u w:val="single"/>
          <w14:textFill>
            <w14:solidFill>
              <w14:schemeClr w14:val="tx1"/>
            </w14:solidFill>
          </w14:textFill>
        </w:rPr>
        <w:t>（标的名称</w:t>
      </w:r>
      <w:r>
        <w:rPr>
          <w:rFonts w:hint="eastAsia" w:ascii="仿宋" w:hAnsi="仿宋" w:eastAsia="仿宋"/>
          <w:color w:val="000000" w:themeColor="text1"/>
          <w:sz w:val="28"/>
          <w:szCs w:val="28"/>
          <w:highlight w:val="none"/>
          <w:u w:val="single"/>
          <w14:textFill>
            <w14:solidFill>
              <w14:schemeClr w14:val="tx1"/>
            </w14:solidFill>
          </w14:textFill>
        </w:rPr>
        <w:t>）</w:t>
      </w:r>
      <w:r>
        <w:rPr>
          <w:rFonts w:hint="eastAsia" w:ascii="仿宋" w:hAnsi="仿宋" w:eastAsia="仿宋"/>
          <w:i/>
          <w:color w:val="000000" w:themeColor="text1"/>
          <w:sz w:val="28"/>
          <w:szCs w:val="28"/>
          <w:highlight w:val="non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行业；制造商为</w:t>
      </w:r>
      <w:r>
        <w:rPr>
          <w:rFonts w:hint="eastAsia" w:ascii="仿宋" w:hAnsi="仿宋" w:eastAsia="仿宋"/>
          <w:color w:val="000000" w:themeColor="text1"/>
          <w:sz w:val="28"/>
          <w:szCs w:val="28"/>
          <w:highlight w:val="none"/>
          <w:u w:val="single"/>
          <w14:textFill>
            <w14:solidFill>
              <w14:schemeClr w14:val="tx1"/>
            </w14:solidFill>
          </w14:textFill>
        </w:rPr>
        <w:t>（企业名称）</w:t>
      </w:r>
      <w:r>
        <w:rPr>
          <w:rFonts w:hint="eastAsia" w:ascii="仿宋" w:hAnsi="仿宋" w:eastAsia="仿宋"/>
          <w:color w:val="000000" w:themeColor="text1"/>
          <w:sz w:val="28"/>
          <w:szCs w:val="28"/>
          <w:highlight w:val="none"/>
          <w14:textFill>
            <w14:solidFill>
              <w14:schemeClr w14:val="tx1"/>
            </w14:solidFill>
          </w14:textFill>
        </w:rPr>
        <w:t>，从业人员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万元，属于</w:t>
      </w:r>
      <w:r>
        <w:rPr>
          <w:rFonts w:hint="eastAsia" w:ascii="仿宋" w:hAnsi="仿宋" w:eastAsia="仿宋"/>
          <w:color w:val="000000" w:themeColor="text1"/>
          <w:sz w:val="28"/>
          <w:szCs w:val="28"/>
          <w:highlight w:val="none"/>
          <w:u w:val="single"/>
          <w14:textFill>
            <w14:solidFill>
              <w14:schemeClr w14:val="tx1"/>
            </w14:solidFill>
          </w14:textFill>
        </w:rPr>
        <w:t>（□中型企业 □小型企业 □微型企业）；</w:t>
      </w:r>
    </w:p>
    <w:p w14:paraId="41676A6E">
      <w:pPr>
        <w:keepNext w:val="0"/>
        <w:keepLines w:val="0"/>
        <w:pageBreakBefore w:val="0"/>
        <w:widowControl w:val="0"/>
        <w:spacing w:line="560" w:lineRule="exact"/>
        <w:ind w:firstLine="42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以上企业，不属于大企业的分支机构，不存在控股股东为大企业的情形，也不存在与大企业的负责人为同一人的情形。</w:t>
      </w:r>
    </w:p>
    <w:p w14:paraId="732C3B3F">
      <w:pPr>
        <w:keepNext w:val="0"/>
        <w:keepLines w:val="0"/>
        <w:pageBreakBefore w:val="0"/>
        <w:widowControl w:val="0"/>
        <w:spacing w:line="560" w:lineRule="exact"/>
        <w:ind w:firstLine="42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本企业对上述声明内容的真实性负责。如有虚假，将依法承担相应责任</w:t>
      </w:r>
    </w:p>
    <w:p w14:paraId="54FAD25F">
      <w:pPr>
        <w:keepNext w:val="0"/>
        <w:keepLines w:val="0"/>
        <w:pageBreakBefore w:val="0"/>
        <w:widowControl w:val="0"/>
        <w:spacing w:line="560" w:lineRule="exact"/>
        <w:ind w:right="180" w:firstLine="420"/>
        <w:jc w:val="righ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企业名称（加盖CA电子公章）：</w:t>
      </w:r>
    </w:p>
    <w:p w14:paraId="62F06B14">
      <w:pPr>
        <w:keepNext w:val="0"/>
        <w:keepLines w:val="0"/>
        <w:pageBreakBefore w:val="0"/>
        <w:widowControl w:val="0"/>
        <w:spacing w:line="560" w:lineRule="exact"/>
        <w:ind w:right="480" w:firstLine="630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日  期：</w:t>
      </w:r>
    </w:p>
    <w:p w14:paraId="0A533B2C">
      <w:pPr>
        <w:spacing w:line="360" w:lineRule="auto"/>
        <w:ind w:firstLine="560"/>
        <w:rPr>
          <w:rFonts w:hint="eastAsia" w:ascii="仿宋" w:hAnsi="仿宋" w:eastAsia="仿宋" w:cs="仿宋"/>
          <w:color w:val="000000"/>
          <w:sz w:val="28"/>
          <w:szCs w:val="28"/>
          <w:highlight w:val="none"/>
        </w:rPr>
      </w:pPr>
    </w:p>
    <w:p w14:paraId="769DF5BA">
      <w:pPr>
        <w:spacing w:line="360" w:lineRule="auto"/>
        <w:ind w:firstLine="560"/>
        <w:rPr>
          <w:rFonts w:hint="eastAsia" w:ascii="仿宋" w:hAnsi="仿宋" w:eastAsia="仿宋" w:cs="仿宋"/>
          <w:color w:val="000000"/>
          <w:sz w:val="28"/>
          <w:szCs w:val="28"/>
          <w:highlight w:val="none"/>
        </w:rPr>
      </w:pPr>
    </w:p>
    <w:p w14:paraId="56844D66">
      <w:pPr>
        <w:spacing w:line="360" w:lineRule="auto"/>
        <w:ind w:firstLine="560"/>
        <w:rPr>
          <w:rFonts w:hint="eastAsia" w:ascii="仿宋" w:hAnsi="仿宋" w:eastAsia="仿宋" w:cs="仿宋"/>
          <w:color w:val="000000"/>
          <w:sz w:val="28"/>
          <w:szCs w:val="28"/>
          <w:highlight w:val="none"/>
        </w:rPr>
      </w:pPr>
    </w:p>
    <w:p w14:paraId="75AB4AF2">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备注：</w:t>
      </w:r>
    </w:p>
    <w:p w14:paraId="768F05FC">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1.从业人员、营业收入、资产总额填报上一年度数据，无上一年度数据的新成立企业可不填报。</w:t>
      </w:r>
    </w:p>
    <w:p w14:paraId="51C63F08">
      <w:pPr>
        <w:spacing w:line="360" w:lineRule="auto"/>
        <w:ind w:firstLine="56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2.专门面向中小微型企业采购的项目，供应商如不提供此声明函，则不能通过资格审查；非专门面向中小微型企业采购的项目，供应商如不提供此声明函，价格将不做相应扣除。</w:t>
      </w:r>
    </w:p>
    <w:p w14:paraId="16124B84">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3.供应商应对照《工业和信息化部、国家统计局、国家发展和改革委员会、财政部关于印发中小企业划型标准规定的通知》</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工信部联企业〔2011〕300号</w:t>
      </w:r>
      <w:r>
        <w:rPr>
          <w:rFonts w:hint="eastAsia" w:ascii="仿宋" w:hAnsi="仿宋" w:eastAsia="仿宋" w:cs="仿宋"/>
          <w:color w:val="000000"/>
          <w:sz w:val="28"/>
          <w:szCs w:val="28"/>
          <w:highlight w:val="none"/>
          <w:lang w:eastAsia="zh-CN"/>
        </w:rPr>
        <w:t>）和</w:t>
      </w:r>
      <w:r>
        <w:rPr>
          <w:rFonts w:hint="eastAsia" w:ascii="仿宋" w:hAnsi="仿宋" w:eastAsia="仿宋" w:cs="仿宋"/>
          <w:color w:val="000000"/>
          <w:sz w:val="28"/>
          <w:szCs w:val="28"/>
          <w:highlight w:val="none"/>
        </w:rPr>
        <w:t xml:space="preserve">《国家统计局关于印发〈统计上大中小微型企业划分办法（2017）〉的通知》（国统字〔2017〕213号）的规定，自行勾选制造商的企业规模类型。    </w:t>
      </w:r>
    </w:p>
    <w:p w14:paraId="1AC2D65E">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附：中小企业划型标准规定</w:t>
      </w:r>
    </w:p>
    <w:p w14:paraId="5ED70F04">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（一）农、林、牧、渔业。营业收入20000万元以下的为中小微型企业。其中，营业收入500万元及以上的为中型企业，营业收入50万元及以上的为小型企业，营业收入50万元以下的为微型企业。</w:t>
      </w:r>
    </w:p>
    <w:p w14:paraId="01863DAF">
      <w:pPr>
        <w:spacing w:line="360" w:lineRule="auto"/>
        <w:ind w:firstLine="56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33F4857">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2F8229A">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651FDCE">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CAC13B3">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8402A06">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3370D7C">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1EB6C3F">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A6B5D4E">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821830">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8271704">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CF1FD49">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6758A18">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（十四）物业管理。从业人员1000人以下或营业收入5000万元以下的为中小微型企业。其中，从业人员</w:t>
      </w:r>
    </w:p>
    <w:p w14:paraId="0F81AFDF">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300人及以上，且营业收入1000万元及以上的为中型企业；从业人员100人及以上，且营业收入500万元及以上的为小型企业；从业人员100人以下或营业收入500万元以下的为微型企业。</w:t>
      </w:r>
    </w:p>
    <w:p w14:paraId="7C584B5E">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002A2F5">
      <w:pPr>
        <w:spacing w:line="360" w:lineRule="auto"/>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（十六）其他未列明行业。从业人员300人以下的为中小微型企业。其中，从业人员100人及以上的为中型企业；从业人员10人及以上的为小型企业；从业人员10人以下的为微型企业。</w:t>
      </w:r>
    </w:p>
    <w:p w14:paraId="1FC2B182">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p>
    <w:p w14:paraId="1D1FABBE">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附件</w:t>
      </w:r>
      <w:r>
        <w:rPr>
          <w:rFonts w:ascii="仿宋" w:hAnsi="仿宋" w:eastAsia="仿宋"/>
          <w:b/>
          <w:color w:val="000000" w:themeColor="text1"/>
          <w:sz w:val="28"/>
          <w:szCs w:val="28"/>
          <w:highlight w:val="none"/>
          <w14:textFill>
            <w14:solidFill>
              <w14:schemeClr w14:val="tx1"/>
            </w14:solidFill>
          </w14:textFill>
        </w:rPr>
        <w:t>1</w:t>
      </w:r>
      <w:r>
        <w:rPr>
          <w:rFonts w:hint="eastAsia" w:ascii="仿宋" w:hAnsi="仿宋" w:eastAsia="仿宋"/>
          <w:b/>
          <w:color w:val="000000" w:themeColor="text1"/>
          <w:sz w:val="28"/>
          <w:szCs w:val="28"/>
          <w:highlight w:val="none"/>
          <w:lang w:val="en-US" w:eastAsia="zh-CN"/>
          <w14:textFill>
            <w14:solidFill>
              <w14:schemeClr w14:val="tx1"/>
            </w14:solidFill>
          </w14:textFill>
        </w:rPr>
        <w:t>1</w:t>
      </w:r>
    </w:p>
    <w:p w14:paraId="4278E0A0">
      <w:pPr>
        <w:spacing w:line="480" w:lineRule="exact"/>
        <w:ind w:left="561" w:hanging="141"/>
        <w:jc w:val="center"/>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残疾人福利性单位声明函（货物类项目）</w:t>
      </w:r>
    </w:p>
    <w:p w14:paraId="73460B40">
      <w:pPr>
        <w:spacing w:line="48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〔2017〕141号</w:t>
      </w:r>
      <w:r>
        <w:rPr>
          <w:rFonts w:hint="eastAsia" w:ascii="仿宋" w:hAnsi="仿宋" w:eastAsia="仿宋"/>
          <w:color w:val="000000" w:themeColor="text1"/>
          <w:sz w:val="28"/>
          <w:szCs w:val="28"/>
          <w:highlight w:val="none"/>
          <w14:textFill>
            <w14:solidFill>
              <w14:schemeClr w14:val="tx1"/>
            </w14:solidFill>
          </w14:textFill>
        </w:rPr>
        <w:t>）的规定，本单位为符合条件的残疾人福利性单位，且本单位参加______单位的采购文件编号为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JSZC-320</w:t>
      </w:r>
      <w:r>
        <w:rPr>
          <w:rFonts w:hint="eastAsia" w:ascii="仿宋" w:hAnsi="仿宋" w:eastAsia="仿宋"/>
          <w:color w:val="000000" w:themeColor="text1"/>
          <w:sz w:val="28"/>
          <w:szCs w:val="28"/>
          <w:highlight w:val="none"/>
          <w:lang w:val="en-US" w:eastAsia="zh-CN"/>
          <w14:textFill>
            <w14:solidFill>
              <w14:schemeClr w14:val="tx1"/>
            </w14:solidFill>
          </w14:textFill>
        </w:rPr>
        <w:t>6</w:t>
      </w:r>
      <w:r>
        <w:rPr>
          <w:rFonts w:ascii="仿宋" w:hAnsi="仿宋" w:eastAsia="仿宋"/>
          <w:color w:val="000000" w:themeColor="text1"/>
          <w:sz w:val="28"/>
          <w:szCs w:val="28"/>
          <w:highlight w:val="none"/>
          <w14:textFill>
            <w14:solidFill>
              <w14:schemeClr w14:val="tx1"/>
            </w14:solidFill>
          </w14:textFill>
        </w:rPr>
        <w:t>00-</w:t>
      </w:r>
      <w:r>
        <w:rPr>
          <w:rFonts w:ascii="仿宋" w:hAnsi="仿宋" w:eastAsia="仿宋"/>
          <w:color w:val="000000" w:themeColor="text1"/>
          <w:sz w:val="28"/>
          <w:szCs w:val="28"/>
          <w:highlight w:val="none"/>
          <w:u w:val="single"/>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项目（分包号：**）采购活动提供本单位制造的货物，或者提供其他残疾人福利性单位制造的货物（不包括使用非残疾人福利性单位注册商标的货物）。</w:t>
      </w:r>
    </w:p>
    <w:p w14:paraId="21B80519">
      <w:pPr>
        <w:spacing w:line="480" w:lineRule="exact"/>
        <w:ind w:firstLine="560"/>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本单位对上述声明的真实性负责。如有虚假，将依法承担相应责任。</w:t>
      </w:r>
    </w:p>
    <w:p w14:paraId="480D3230">
      <w:pPr>
        <w:spacing w:line="480" w:lineRule="exact"/>
        <w:ind w:firstLine="560"/>
        <w:rPr>
          <w:rFonts w:ascii="仿宋" w:hAnsi="仿宋" w:eastAsia="仿宋"/>
          <w:color w:val="000000" w:themeColor="text1"/>
          <w:sz w:val="28"/>
          <w:szCs w:val="28"/>
          <w:highlight w:val="none"/>
          <w14:textFill>
            <w14:solidFill>
              <w14:schemeClr w14:val="tx1"/>
            </w14:solidFill>
          </w14:textFill>
        </w:rPr>
      </w:pPr>
    </w:p>
    <w:p w14:paraId="130AE5A1">
      <w:pPr>
        <w:spacing w:line="480" w:lineRule="exact"/>
        <w:ind w:firstLine="584"/>
        <w:rPr>
          <w:rFonts w:ascii="仿宋" w:hAnsi="仿宋" w:eastAsia="仿宋"/>
          <w:color w:val="000000" w:themeColor="text1"/>
          <w:spacing w:val="6"/>
          <w:sz w:val="28"/>
          <w:szCs w:val="28"/>
          <w:highlight w:val="none"/>
          <w14:textFill>
            <w14:solidFill>
              <w14:schemeClr w14:val="tx1"/>
            </w14:solidFill>
          </w14:textFill>
        </w:rPr>
      </w:pPr>
    </w:p>
    <w:p w14:paraId="361493FA">
      <w:pPr>
        <w:tabs>
          <w:tab w:val="left" w:pos="4860"/>
        </w:tabs>
        <w:spacing w:line="480" w:lineRule="exact"/>
        <w:ind w:right="1559" w:firstLine="584"/>
        <w:jc w:val="righ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p>
    <w:p w14:paraId="5CD023AA">
      <w:pPr>
        <w:tabs>
          <w:tab w:val="left" w:pos="4860"/>
        </w:tabs>
        <w:spacing w:line="480" w:lineRule="exact"/>
        <w:ind w:right="1559" w:firstLine="560"/>
        <w:jc w:val="righ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p>
    <w:p w14:paraId="43058D41">
      <w:pPr>
        <w:spacing w:line="480" w:lineRule="exact"/>
        <w:ind w:firstLine="560"/>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备注：</w:t>
      </w:r>
    </w:p>
    <w:p w14:paraId="7AEE3E67">
      <w:pPr>
        <w:spacing w:line="480" w:lineRule="exact"/>
        <w:ind w:firstLine="562"/>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1</w:t>
      </w:r>
      <w:r>
        <w:rPr>
          <w:rFonts w:hint="eastAsia" w:ascii="仿宋" w:hAnsi="仿宋" w:eastAsia="仿宋"/>
          <w:b/>
          <w:bCs/>
          <w:color w:val="000000" w:themeColor="text1"/>
          <w:sz w:val="28"/>
          <w:szCs w:val="28"/>
          <w:highlight w:val="none"/>
          <w:lang w:eastAsia="zh-CN"/>
          <w14:textFill>
            <w14:solidFill>
              <w14:schemeClr w14:val="tx1"/>
            </w14:solidFill>
          </w14:textFill>
        </w:rPr>
        <w:t>.</w:t>
      </w:r>
      <w:r>
        <w:rPr>
          <w:rFonts w:hint="eastAsia" w:ascii="仿宋" w:hAnsi="仿宋" w:eastAsia="仿宋"/>
          <w:b/>
          <w:bCs/>
          <w:color w:val="000000" w:themeColor="text1"/>
          <w:sz w:val="28"/>
          <w:szCs w:val="28"/>
          <w:highlight w:val="none"/>
          <w14:textFill>
            <w14:solidFill>
              <w14:schemeClr w14:val="tx1"/>
            </w14:solidFill>
          </w14:textFill>
        </w:rPr>
        <w:t>专门面向中小微型企业采购的</w:t>
      </w:r>
      <w:r>
        <w:rPr>
          <w:rFonts w:ascii="仿宋" w:hAnsi="仿宋" w:eastAsia="仿宋"/>
          <w:b/>
          <w:bCs/>
          <w:color w:val="000000" w:themeColor="text1"/>
          <w:sz w:val="28"/>
          <w:szCs w:val="28"/>
          <w:highlight w:val="none"/>
          <w14:textFill>
            <w14:solidFill>
              <w14:schemeClr w14:val="tx1"/>
            </w14:solidFill>
          </w14:textFill>
        </w:rPr>
        <w:t>项目</w:t>
      </w:r>
      <w:r>
        <w:rPr>
          <w:rFonts w:hint="eastAsia" w:ascii="仿宋" w:hAnsi="仿宋" w:eastAsia="仿宋"/>
          <w:b/>
          <w:bCs/>
          <w:color w:val="000000" w:themeColor="text1"/>
          <w:sz w:val="28"/>
          <w:szCs w:val="28"/>
          <w:highlight w:val="none"/>
          <w14:textFill>
            <w14:solidFill>
              <w14:schemeClr w14:val="tx1"/>
            </w14:solidFill>
          </w14:textFill>
        </w:rPr>
        <w:t>，供应商为残疾人福利性单位并提供本单位制造的货物，或者提供其他残疾人福利性单位制造的货物，必须提供此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声明函</w:t>
      </w:r>
      <w:r>
        <w:rPr>
          <w:rFonts w:hint="eastAsia" w:ascii="仿宋" w:hAnsi="仿宋" w:eastAsia="仿宋"/>
          <w:b/>
          <w:bCs/>
          <w:color w:val="000000" w:themeColor="text1"/>
          <w:sz w:val="28"/>
          <w:szCs w:val="28"/>
          <w:highlight w:val="none"/>
          <w14:textFill>
            <w14:solidFill>
              <w14:schemeClr w14:val="tx1"/>
            </w14:solidFill>
          </w14:textFill>
        </w:rPr>
        <w:t>，</w:t>
      </w:r>
      <w:r>
        <w:rPr>
          <w:rFonts w:ascii="仿宋" w:hAnsi="仿宋" w:eastAsia="仿宋"/>
          <w:b/>
          <w:bCs/>
          <w:color w:val="000000" w:themeColor="text1"/>
          <w:sz w:val="28"/>
          <w:szCs w:val="28"/>
          <w:highlight w:val="none"/>
          <w14:textFill>
            <w14:solidFill>
              <w14:schemeClr w14:val="tx1"/>
            </w14:solidFill>
          </w14:textFill>
        </w:rPr>
        <w:t>否则将</w:t>
      </w:r>
      <w:r>
        <w:rPr>
          <w:rFonts w:hint="eastAsia" w:ascii="仿宋" w:hAnsi="仿宋" w:eastAsia="仿宋"/>
          <w:b/>
          <w:bCs/>
          <w:color w:val="000000" w:themeColor="text1"/>
          <w:sz w:val="28"/>
          <w:szCs w:val="28"/>
          <w:highlight w:val="none"/>
          <w14:textFill>
            <w14:solidFill>
              <w14:schemeClr w14:val="tx1"/>
            </w14:solidFill>
          </w14:textFill>
        </w:rPr>
        <w:t>不能</w:t>
      </w:r>
      <w:r>
        <w:rPr>
          <w:rFonts w:ascii="仿宋" w:hAnsi="仿宋" w:eastAsia="仿宋"/>
          <w:b/>
          <w:bCs/>
          <w:color w:val="000000" w:themeColor="text1"/>
          <w:sz w:val="28"/>
          <w:szCs w:val="28"/>
          <w:highlight w:val="none"/>
          <w14:textFill>
            <w14:solidFill>
              <w14:schemeClr w14:val="tx1"/>
            </w14:solidFill>
          </w14:textFill>
        </w:rPr>
        <w:t>通过资格审查</w:t>
      </w:r>
      <w:r>
        <w:rPr>
          <w:rFonts w:hint="eastAsia" w:ascii="仿宋" w:hAnsi="仿宋" w:eastAsia="仿宋"/>
          <w:b/>
          <w:bCs/>
          <w:color w:val="000000" w:themeColor="text1"/>
          <w:sz w:val="28"/>
          <w:szCs w:val="28"/>
          <w:highlight w:val="none"/>
          <w14:textFill>
            <w14:solidFill>
              <w14:schemeClr w14:val="tx1"/>
            </w14:solidFill>
          </w14:textFill>
        </w:rPr>
        <w:t>。</w:t>
      </w:r>
    </w:p>
    <w:p w14:paraId="4E37A199">
      <w:pPr>
        <w:spacing w:line="480" w:lineRule="exact"/>
        <w:ind w:firstLine="560"/>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2.非专门面向中小微型企业采购的</w:t>
      </w:r>
      <w:r>
        <w:rPr>
          <w:rFonts w:ascii="仿宋" w:hAnsi="仿宋" w:eastAsia="仿宋"/>
          <w:b/>
          <w:bCs/>
          <w:color w:val="000000" w:themeColor="text1"/>
          <w:sz w:val="28"/>
          <w:szCs w:val="28"/>
          <w:highlight w:val="none"/>
          <w14:textFill>
            <w14:solidFill>
              <w14:schemeClr w14:val="tx1"/>
            </w14:solidFill>
          </w14:textFill>
        </w:rPr>
        <w:t>项目</w:t>
      </w:r>
      <w:r>
        <w:rPr>
          <w:rFonts w:hint="eastAsia" w:ascii="仿宋" w:hAnsi="仿宋" w:eastAsia="仿宋"/>
          <w:b/>
          <w:bCs/>
          <w:color w:val="000000" w:themeColor="text1"/>
          <w:sz w:val="28"/>
          <w:szCs w:val="28"/>
          <w:highlight w:val="none"/>
          <w14:textFill>
            <w14:solidFill>
              <w14:schemeClr w14:val="tx1"/>
            </w14:solidFill>
          </w14:textFill>
        </w:rPr>
        <w:t>，供应商如不提供此声明函，价格将不做相应扣除。</w:t>
      </w:r>
    </w:p>
    <w:p w14:paraId="618838C1">
      <w:pPr>
        <w:spacing w:line="480" w:lineRule="exact"/>
        <w:ind w:firstLine="560"/>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3</w:t>
      </w:r>
      <w:r>
        <w:rPr>
          <w:rFonts w:hint="eastAsia" w:ascii="仿宋" w:hAnsi="仿宋" w:eastAsia="仿宋"/>
          <w:b/>
          <w:bCs/>
          <w:color w:val="000000" w:themeColor="text1"/>
          <w:sz w:val="28"/>
          <w:szCs w:val="28"/>
          <w:highlight w:val="none"/>
          <w14:textFill>
            <w14:solidFill>
              <w14:schemeClr w14:val="tx1"/>
            </w14:solidFill>
          </w14:textFill>
        </w:rPr>
        <w:t>.中标/成交供应商为残疾人福利性单位的，此声明函将随中标/成交结果同时公告，接受社会监督。</w:t>
      </w:r>
    </w:p>
    <w:p w14:paraId="68528B28">
      <w:pPr>
        <w:spacing w:line="480" w:lineRule="exact"/>
        <w:ind w:firstLine="560"/>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4.非残疾人福利性单位无须提供。</w:t>
      </w:r>
    </w:p>
    <w:p w14:paraId="7528FB48">
      <w:pPr>
        <w:keepNext w:val="0"/>
        <w:keepLines w:val="0"/>
        <w:pageBreakBefore w:val="0"/>
        <w:widowControl w:val="0"/>
        <w:spacing w:line="360" w:lineRule="auto"/>
        <w:rPr>
          <w:rFonts w:hint="eastAsia" w:ascii="宋体" w:hAnsi="宋体" w:eastAsia="宋体" w:cs="宋体"/>
          <w:color w:val="000000"/>
          <w:sz w:val="24"/>
          <w:szCs w:val="32"/>
          <w:highlight w:val="none"/>
        </w:rPr>
      </w:pPr>
    </w:p>
    <w:p w14:paraId="2BBA1DB0">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p>
    <w:p w14:paraId="6CF41A67">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附件</w:t>
      </w:r>
      <w:r>
        <w:rPr>
          <w:rFonts w:ascii="仿宋" w:hAnsi="仿宋" w:eastAsia="仿宋"/>
          <w:b/>
          <w:color w:val="000000" w:themeColor="text1"/>
          <w:sz w:val="28"/>
          <w:szCs w:val="28"/>
          <w:highlight w:val="none"/>
          <w14:textFill>
            <w14:solidFill>
              <w14:schemeClr w14:val="tx1"/>
            </w14:solidFill>
          </w14:textFill>
        </w:rPr>
        <w:t>1</w:t>
      </w:r>
      <w:r>
        <w:rPr>
          <w:rFonts w:hint="eastAsia" w:ascii="仿宋" w:hAnsi="仿宋" w:eastAsia="仿宋"/>
          <w:b/>
          <w:color w:val="000000" w:themeColor="text1"/>
          <w:sz w:val="28"/>
          <w:szCs w:val="28"/>
          <w:highlight w:val="none"/>
          <w:lang w:val="en-US" w:eastAsia="zh-CN"/>
          <w14:textFill>
            <w14:solidFill>
              <w14:schemeClr w14:val="tx1"/>
            </w14:solidFill>
          </w14:textFill>
        </w:rPr>
        <w:t>2</w:t>
      </w:r>
    </w:p>
    <w:p w14:paraId="305F3B44">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关于符合本国产品标准的声明函（采购包号：**）</w:t>
      </w:r>
    </w:p>
    <w:p w14:paraId="29749615">
      <w:pPr>
        <w:pStyle w:val="30"/>
        <w:spacing w:before="0" w:beforeAutospacing="0" w:after="0" w:afterAutospacing="0" w:line="0" w:lineRule="atLeast"/>
        <w:ind w:firstLine="420"/>
        <w:rPr>
          <w:rFonts w:hint="eastAsia" w:ascii="宋体" w:hAnsi="宋体" w:eastAsia="宋体" w:cs="宋体"/>
          <w:color w:val="000000" w:themeColor="text1"/>
          <w:highlight w:val="none"/>
          <w14:textFill>
            <w14:solidFill>
              <w14:schemeClr w14:val="tx1"/>
            </w14:solidFill>
          </w14:textFill>
        </w:rPr>
      </w:pPr>
    </w:p>
    <w:p w14:paraId="2B6E39D7">
      <w:pPr>
        <w:pStyle w:val="30"/>
        <w:keepNext w:val="0"/>
        <w:keepLines w:val="0"/>
        <w:pageBreakBefore w:val="0"/>
        <w:widowControl w:val="0"/>
        <w:spacing w:before="0" w:beforeAutospacing="0" w:after="0" w:afterAutospacing="0" w:line="360" w:lineRule="auto"/>
        <w:ind w:firstLine="42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2026</w:t>
      </w:r>
      <w:r>
        <w:rPr>
          <w:rFonts w:hint="eastAsia" w:ascii="仿宋" w:hAnsi="仿宋" w:eastAsia="仿宋" w:cs="仿宋"/>
          <w:color w:val="000000" w:themeColor="text1"/>
          <w:sz w:val="24"/>
          <w:szCs w:val="22"/>
          <w:highlight w:val="none"/>
          <w14:textFill>
            <w14:solidFill>
              <w14:schemeClr w14:val="tx1"/>
            </w14:solidFill>
          </w14:textFill>
        </w:rPr>
        <w:t>〕34号）的规定，本公司（单位）提供的以下产品属于本国产品。具体情况如下：</w:t>
      </w:r>
    </w:p>
    <w:p w14:paraId="6C4341C7">
      <w:pPr>
        <w:pStyle w:val="30"/>
        <w:keepNext w:val="0"/>
        <w:keepLines w:val="0"/>
        <w:pageBreakBefore w:val="0"/>
        <w:widowControl w:val="0"/>
        <w:spacing w:before="30" w:beforeAutospacing="0" w:after="30" w:afterAutospacing="0" w:line="360" w:lineRule="auto"/>
        <w:ind w:firstLine="42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1.</w:t>
      </w:r>
      <w:r>
        <w:rPr>
          <w:rStyle w:val="3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（产品名称1）</w:t>
      </w:r>
      <w:r>
        <w:rPr>
          <w:rStyle w:val="3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，生产厂为</w:t>
      </w:r>
      <w:r>
        <w:rPr>
          <w:rStyle w:val="3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（厂名）</w:t>
      </w:r>
      <w:r>
        <w:rPr>
          <w:rStyle w:val="3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，厂址为</w:t>
      </w:r>
      <w:r>
        <w:rPr>
          <w:rStyle w:val="3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（产品名称1）</w:t>
      </w:r>
      <w:r>
        <w:rPr>
          <w:rStyle w:val="3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的中国境内生产的组件成本占比≥</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（规定比例）</w:t>
      </w:r>
      <w:r>
        <w:rPr>
          <w:rStyle w:val="3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的</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（关键组件）</w:t>
      </w:r>
      <w:r>
        <w:rPr>
          <w:rStyle w:val="3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在中国境内生产。</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的</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（关键工序）</w:t>
      </w:r>
      <w:r>
        <w:rPr>
          <w:rStyle w:val="3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在中国境内完成。</w:t>
      </w:r>
    </w:p>
    <w:p w14:paraId="5817B080">
      <w:pPr>
        <w:pStyle w:val="30"/>
        <w:keepNext w:val="0"/>
        <w:keepLines w:val="0"/>
        <w:pageBreakBefore w:val="0"/>
        <w:widowControl w:val="0"/>
        <w:spacing w:before="30" w:beforeAutospacing="0" w:after="30" w:afterAutospacing="0" w:line="360" w:lineRule="auto"/>
        <w:ind w:firstLine="42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2.</w:t>
      </w:r>
      <w:r>
        <w:rPr>
          <w:rStyle w:val="3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，生产厂为</w:t>
      </w:r>
      <w:r>
        <w:rPr>
          <w:rStyle w:val="3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，厂址为</w:t>
      </w:r>
      <w:r>
        <w:rPr>
          <w:rStyle w:val="3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的中国境内生产的组件成本占比≥</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的</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在中国境内生产。</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的</w:t>
      </w:r>
      <w:r>
        <w:rPr>
          <w:rStyle w:val="3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在中国境内完成。</w:t>
      </w:r>
    </w:p>
    <w:p w14:paraId="14D936F1">
      <w:pPr>
        <w:pStyle w:val="30"/>
        <w:keepNext w:val="0"/>
        <w:keepLines w:val="0"/>
        <w:pageBreakBefore w:val="0"/>
        <w:widowControl w:val="0"/>
        <w:spacing w:before="30" w:beforeAutospacing="0" w:after="30" w:afterAutospacing="0" w:line="360" w:lineRule="auto"/>
        <w:ind w:firstLine="42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w:t>
      </w:r>
    </w:p>
    <w:p w14:paraId="39087BB2">
      <w:pPr>
        <w:pStyle w:val="30"/>
        <w:keepNext w:val="0"/>
        <w:keepLines w:val="0"/>
        <w:pageBreakBefore w:val="0"/>
        <w:widowControl w:val="0"/>
        <w:spacing w:before="30" w:beforeAutospacing="0" w:after="30" w:afterAutospacing="0" w:line="360" w:lineRule="auto"/>
        <w:ind w:firstLine="42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本公司（单位）对上述声明内容的真实性负责。如有虚假，愿承担相应法律责任。</w:t>
      </w:r>
    </w:p>
    <w:p w14:paraId="2251EA27">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4"/>
          <w:szCs w:val="22"/>
          <w:highlight w:val="none"/>
          <w14:textFill>
            <w14:solidFill>
              <w14:schemeClr w14:val="tx1"/>
            </w14:solidFill>
          </w14:textFill>
        </w:rPr>
      </w:pPr>
    </w:p>
    <w:p w14:paraId="7CD7E1F9">
      <w:pPr>
        <w:pStyle w:val="30"/>
        <w:keepNext w:val="0"/>
        <w:keepLines w:val="0"/>
        <w:pageBreakBefore w:val="0"/>
        <w:widowControl w:val="0"/>
        <w:spacing w:before="30" w:beforeAutospacing="0" w:after="30" w:afterAutospacing="0" w:line="360" w:lineRule="auto"/>
        <w:ind w:right="480" w:firstLine="372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公司（单位）名称（盖章）：　        </w:t>
      </w:r>
    </w:p>
    <w:p w14:paraId="0C08DEC7">
      <w:pPr>
        <w:pStyle w:val="30"/>
        <w:keepNext w:val="0"/>
        <w:keepLines w:val="0"/>
        <w:pageBreakBefore w:val="0"/>
        <w:widowControl w:val="0"/>
        <w:spacing w:before="30" w:beforeAutospacing="0" w:after="30" w:afterAutospacing="0" w:line="360" w:lineRule="auto"/>
        <w:jc w:val="center"/>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p>
    <w:p w14:paraId="706CAE75">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__________________</w:t>
      </w:r>
    </w:p>
    <w:p w14:paraId="6AE43ED0">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1.产品如有型号，请在“产品名称”栏一并填写。</w:t>
      </w:r>
    </w:p>
    <w:p w14:paraId="371F1122">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2.生产厂名与厂址应与生产厂营业执照载明的相关信息保持一致。</w:t>
      </w:r>
    </w:p>
    <w:p w14:paraId="0F13D715">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3.该产品的中国境内生产的组件成本占比相关要求实施前，“规定比例”栏可不填，下同。</w:t>
      </w:r>
    </w:p>
    <w:p w14:paraId="3F5CC5A2">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4.该产品的关键组件要求实施前，“关键组件”栏可不填，下同。</w:t>
      </w:r>
    </w:p>
    <w:p w14:paraId="257947D7">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5.该产品的关键工序要求实施前，“关键工序”栏可不填，下同。</w:t>
      </w:r>
    </w:p>
    <w:p w14:paraId="6A7AA8AF">
      <w:pPr>
        <w:pStyle w:val="30"/>
        <w:keepNext w:val="0"/>
        <w:keepLines w:val="0"/>
        <w:pageBreakBefore w:val="0"/>
        <w:widowControl w:val="0"/>
        <w:spacing w:before="30" w:beforeAutospacing="0" w:after="30" w:afterAutospacing="0" w:line="360" w:lineRule="auto"/>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6.用斜线划除的地方无需填写。</w:t>
      </w:r>
    </w:p>
    <w:p w14:paraId="5DD5E81A">
      <w:pPr>
        <w:spacing w:line="48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p>
    <w:p w14:paraId="6C72AA91">
      <w:pPr>
        <w:spacing w:line="48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p>
    <w:p w14:paraId="30A30ED1">
      <w:pPr>
        <w:spacing w:line="48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p>
    <w:p w14:paraId="5171888A">
      <w:pPr>
        <w:spacing w:line="48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p>
    <w:p w14:paraId="454A1548">
      <w:pPr>
        <w:spacing w:line="480" w:lineRule="exact"/>
        <w:jc w:val="cente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质疑函范本</w:t>
      </w:r>
    </w:p>
    <w:p w14:paraId="1F248C43">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一、质疑供应商基本信息</w:t>
      </w:r>
    </w:p>
    <w:p w14:paraId="443AFFBA">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55FAFEA">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7103A392">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3C5D5F0">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697CA08">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47410DFB">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4E74BD4">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二、质疑项目基本情况</w:t>
      </w:r>
    </w:p>
    <w:p w14:paraId="094D7E6F">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628A0F4">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7FCC736">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7B5C82C">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257FE24C">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三、质疑事项具体内容</w:t>
      </w:r>
    </w:p>
    <w:p w14:paraId="6DF07254">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3D5DDFE">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CCD32A3">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1240E29D">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C92599E">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1ADD4D4E">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质疑事项2</w:t>
      </w:r>
    </w:p>
    <w:p w14:paraId="21384E5E">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p>
    <w:p w14:paraId="10B370DA">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四、与质疑事项相关的质疑请求</w:t>
      </w:r>
    </w:p>
    <w:p w14:paraId="62B4903B">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713CCAE">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签字</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签章</w:t>
      </w:r>
      <w:r>
        <w:rPr>
          <w:rFonts w:hint="eastAsia" w:ascii="仿宋" w:hAnsi="仿宋" w:eastAsia="仿宋"/>
          <w:color w:val="000000" w:themeColor="text1"/>
          <w:sz w:val="28"/>
          <w:szCs w:val="28"/>
          <w:highlight w:val="none"/>
          <w:lang w:eastAsia="zh-CN"/>
          <w14:textFill>
            <w14:solidFill>
              <w14:schemeClr w14:val="tx1"/>
            </w14:solidFill>
          </w14:textFill>
        </w:rPr>
        <w:t>）</w:t>
      </w:r>
      <w:r>
        <w:rPr>
          <w:rFonts w:hint="eastAsia" w:ascii="仿宋" w:hAnsi="仿宋" w:eastAsia="仿宋"/>
          <w:color w:val="000000" w:themeColor="text1"/>
          <w:sz w:val="28"/>
          <w:szCs w:val="28"/>
          <w:highlight w:val="none"/>
          <w14:textFill>
            <w14:solidFill>
              <w14:schemeClr w14:val="tx1"/>
            </w14:solidFill>
          </w14:textFill>
        </w:rPr>
        <w:t xml:space="preserve">：                   公章：                      </w:t>
      </w:r>
    </w:p>
    <w:p w14:paraId="3402C3DA">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p>
    <w:p w14:paraId="10D0E230">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p>
    <w:p w14:paraId="0595B437">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质疑函制作说明：</w:t>
      </w:r>
    </w:p>
    <w:p w14:paraId="2C5D8CA3">
      <w:pPr>
        <w:widowControl/>
        <w:spacing w:line="480" w:lineRule="exact"/>
        <w:ind w:firstLine="560"/>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1.供应商提出质疑时，应提交质疑函和必要的证明材料。</w:t>
      </w:r>
    </w:p>
    <w:p w14:paraId="489ECA97">
      <w:pPr>
        <w:widowControl/>
        <w:spacing w:line="480" w:lineRule="exact"/>
        <w:ind w:firstLine="560"/>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供应商签署的授权委托书。授权委托书应载明代理人的姓名或者名称、代理事项、具体权限、期限和相关事项。</w:t>
      </w:r>
    </w:p>
    <w:p w14:paraId="56B750CB">
      <w:pPr>
        <w:widowControl/>
        <w:spacing w:line="480" w:lineRule="exact"/>
        <w:ind w:firstLine="560"/>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3.质疑供应商若对项目的某一分包进行质疑，质疑函中应列明具体分包号。</w:t>
      </w:r>
    </w:p>
    <w:p w14:paraId="2461E527">
      <w:pPr>
        <w:widowControl/>
        <w:spacing w:line="480" w:lineRule="exact"/>
        <w:ind w:firstLine="560"/>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4.质疑函的质疑事项应具体、明确，并有必要的事实依据和法律依据。</w:t>
      </w:r>
    </w:p>
    <w:p w14:paraId="12DA45A2">
      <w:pPr>
        <w:widowControl/>
        <w:spacing w:line="480" w:lineRule="exact"/>
        <w:ind w:firstLine="560"/>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5.质疑函的质疑请求应与质疑事项相关。</w:t>
      </w:r>
    </w:p>
    <w:p w14:paraId="4D906496">
      <w:pPr>
        <w:widowControl/>
        <w:spacing w:line="480" w:lineRule="exact"/>
        <w:ind w:firstLine="560"/>
        <w:jc w:val="lef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3A2C998F">
      <w:pPr>
        <w:rPr>
          <w:rFonts w:hint="eastAsia"/>
          <w:color w:val="000000" w:themeColor="text1"/>
          <w:sz w:val="24"/>
          <w:szCs w:val="24"/>
          <w:highlight w:val="none"/>
          <w14:textFill>
            <w14:solidFill>
              <w14:schemeClr w14:val="tx1"/>
            </w14:solidFill>
          </w14:textFill>
        </w:rPr>
      </w:pPr>
    </w:p>
    <w:sectPr>
      <w:footerReference r:id="rId14" w:type="first"/>
      <w:footerReference r:id="rId13" w:type="default"/>
      <w:pgSz w:w="11906" w:h="16838"/>
      <w:pgMar w:top="1418" w:right="1588" w:bottom="1418" w:left="1365" w:header="851" w:footer="907" w:gutter="0"/>
      <w:pgNumType w:start="73"/>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AA7D240-9291-4B74-8B38-5736480EE688}"/>
  </w:font>
  <w:font w:name="黑体">
    <w:panose1 w:val="02010609060101010101"/>
    <w:charset w:val="86"/>
    <w:family w:val="auto"/>
    <w:pitch w:val="default"/>
    <w:sig w:usb0="800002BF" w:usb1="38CF7CFA" w:usb2="00000016" w:usb3="00000000" w:csb0="00040001" w:csb1="00000000"/>
    <w:embedRegular r:id="rId2" w:fontKey="{CDEBB984-B3A2-4650-9C1B-07C524FCE83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55F28B1-BC0E-4582-9A37-ACD46B1F994D}"/>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A35BE25A-CC09-42AD-8C80-05767A52F5DC}"/>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公文楷体">
    <w:panose1 w:val="02000500000000000000"/>
    <w:charset w:val="86"/>
    <w:family w:val="auto"/>
    <w:pitch w:val="default"/>
    <w:sig w:usb0="A00002BF" w:usb1="38CF7CFA" w:usb2="00000016" w:usb3="00000000" w:csb0="00040001" w:csb1="00000000"/>
    <w:embedRegular r:id="rId5" w:fontKey="{480AA9AF-027E-4BB5-B7DD-5B8160DFA047}"/>
  </w:font>
  <w:font w:name="方正公文仿宋">
    <w:altName w:val="仿宋"/>
    <w:panose1 w:val="020B0503020202020204"/>
    <w:charset w:val="00"/>
    <w:family w:val="auto"/>
    <w:pitch w:val="default"/>
    <w:sig w:usb0="00000000" w:usb1="00000000" w:usb2="00000000" w:usb3="00000000" w:csb0="00000000" w:csb1="00000000"/>
    <w:embedRegular r:id="rId6" w:fontKey="{4A9A34A0-A1F8-470D-AF0B-331C1D3ECA89}"/>
  </w:font>
  <w:font w:name="方正仿宋_GBK">
    <w:panose1 w:val="03000509000000000000"/>
    <w:charset w:val="86"/>
    <w:family w:val="auto"/>
    <w:pitch w:val="default"/>
    <w:sig w:usb0="00000001" w:usb1="080E0000" w:usb2="00000000" w:usb3="00000000" w:csb0="00040000" w:csb1="00000000"/>
    <w:embedRegular r:id="rId7" w:fontKey="{753EB052-D2EF-491F-B602-E00483F8EBEC}"/>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E11A506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122B4">
    <w:pPr>
      <w:pStyle w:val="26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15CB4B">
                          <w:pPr>
                            <w:pStyle w:val="264"/>
                            <w:tabs>
                              <w:tab w:val="clear" w:pos="4153"/>
                              <w:tab w:val="clear" w:pos="8306"/>
                            </w:tabs>
                          </w:pPr>
                          <w:r>
                            <w:fldChar w:fldCharType="begin"/>
                          </w:r>
                          <w:r>
                            <w:instrText xml:space="preserve"> PAGE  \* MERGEFORMAT </w:instrText>
                          </w:r>
                          <w:r>
                            <w:fldChar w:fldCharType="separate"/>
                          </w:r>
                          <w:r>
                            <w:t>1</w:t>
                          </w:r>
                          <w:r>
                            <w:fldChar w:fldCharType="end"/>
                          </w:r>
                        </w:p>
                        <w:p w14:paraId="5E5F59BE"/>
                        <w:p w14:paraId="573CFAA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715CB4B">
                    <w:pPr>
                      <w:pStyle w:val="264"/>
                      <w:tabs>
                        <w:tab w:val="clear" w:pos="4153"/>
                        <w:tab w:val="clear" w:pos="8306"/>
                      </w:tabs>
                    </w:pPr>
                    <w:r>
                      <w:fldChar w:fldCharType="begin"/>
                    </w:r>
                    <w:r>
                      <w:instrText xml:space="preserve"> PAGE  \* MERGEFORMAT </w:instrText>
                    </w:r>
                    <w:r>
                      <w:fldChar w:fldCharType="separate"/>
                    </w:r>
                    <w:r>
                      <w:t>1</w:t>
                    </w:r>
                    <w:r>
                      <w:fldChar w:fldCharType="end"/>
                    </w:r>
                  </w:p>
                  <w:p w14:paraId="5E5F59BE"/>
                  <w:p w14:paraId="573CFAAB"/>
                </w:txbxContent>
              </v:textbox>
            </v:shape>
          </w:pict>
        </mc:Fallback>
      </mc:AlternateContent>
    </w:r>
  </w:p>
  <w:p w14:paraId="65ACC8CB">
    <w:pPr>
      <w:pStyle w:val="2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30318">
    <w:pPr>
      <w:pStyle w:val="264"/>
      <w:jc w:val="center"/>
    </w:pPr>
    <w:r>
      <w:rPr>
        <w:rFonts w:hint="eastAsia"/>
      </w:rPr>
      <w:t>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3DC97">
    <w:pPr>
      <w:pStyle w:val="26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94B334">
                          <w:pPr>
                            <w:pStyle w:val="264"/>
                            <w:tabs>
                              <w:tab w:val="clear" w:pos="4153"/>
                              <w:tab w:val="clear" w:pos="8306"/>
                            </w:tabs>
                          </w:pPr>
                          <w:r>
                            <w:fldChar w:fldCharType="begin"/>
                          </w:r>
                          <w:r>
                            <w:instrText xml:space="preserve"> PAGE  \* MERGEFORMAT </w:instrText>
                          </w:r>
                          <w:r>
                            <w:fldChar w:fldCharType="separate"/>
                          </w:r>
                          <w:r>
                            <w:t>1</w:t>
                          </w:r>
                          <w:r>
                            <w:fldChar w:fldCharType="end"/>
                          </w:r>
                        </w:p>
                        <w:p w14:paraId="7AD6CDAF"/>
                        <w:p w14:paraId="187C138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294B334">
                    <w:pPr>
                      <w:pStyle w:val="264"/>
                      <w:tabs>
                        <w:tab w:val="clear" w:pos="4153"/>
                        <w:tab w:val="clear" w:pos="8306"/>
                      </w:tabs>
                    </w:pPr>
                    <w:r>
                      <w:fldChar w:fldCharType="begin"/>
                    </w:r>
                    <w:r>
                      <w:instrText xml:space="preserve"> PAGE  \* MERGEFORMAT </w:instrText>
                    </w:r>
                    <w:r>
                      <w:fldChar w:fldCharType="separate"/>
                    </w:r>
                    <w:r>
                      <w:t>1</w:t>
                    </w:r>
                    <w:r>
                      <w:fldChar w:fldCharType="end"/>
                    </w:r>
                  </w:p>
                  <w:p w14:paraId="7AD6CDAF"/>
                  <w:p w14:paraId="187C138A"/>
                </w:txbxContent>
              </v:textbox>
            </v:shape>
          </w:pict>
        </mc:Fallback>
      </mc:AlternateContent>
    </w:r>
  </w:p>
  <w:p w14:paraId="27069775">
    <w:pPr>
      <w:pStyle w:val="26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49080">
    <w:pPr>
      <w:pStyle w:val="26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D2ECDE">
                          <w:pPr>
                            <w:pStyle w:val="264"/>
                            <w:tabs>
                              <w:tab w:val="clear" w:pos="4153"/>
                              <w:tab w:val="clear" w:pos="8306"/>
                            </w:tabs>
                            <w:jc w:val="center"/>
                          </w:pPr>
                          <w:r>
                            <w:fldChar w:fldCharType="begin"/>
                          </w:r>
                          <w:r>
                            <w:instrText xml:space="preserve">PAGE   \* MERGEFORMAT</w:instrText>
                          </w:r>
                          <w:r>
                            <w:fldChar w:fldCharType="separate"/>
                          </w:r>
                          <w:r>
                            <w:rPr>
                              <w:lang w:val="zh-CN"/>
                            </w:rPr>
                            <w:t>2</w:t>
                          </w:r>
                          <w:r>
                            <w:fldChar w:fldCharType="end"/>
                          </w:r>
                        </w:p>
                        <w:p w14:paraId="5950EF63"/>
                        <w:p w14:paraId="1F155E6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BD2ECDE">
                    <w:pPr>
                      <w:pStyle w:val="264"/>
                      <w:tabs>
                        <w:tab w:val="clear" w:pos="4153"/>
                        <w:tab w:val="clear" w:pos="8306"/>
                      </w:tabs>
                      <w:jc w:val="center"/>
                    </w:pPr>
                    <w:r>
                      <w:fldChar w:fldCharType="begin"/>
                    </w:r>
                    <w:r>
                      <w:instrText xml:space="preserve">PAGE   \* MERGEFORMAT</w:instrText>
                    </w:r>
                    <w:r>
                      <w:fldChar w:fldCharType="separate"/>
                    </w:r>
                    <w:r>
                      <w:rPr>
                        <w:lang w:val="zh-CN"/>
                      </w:rPr>
                      <w:t>2</w:t>
                    </w:r>
                    <w:r>
                      <w:fldChar w:fldCharType="end"/>
                    </w:r>
                  </w:p>
                  <w:p w14:paraId="5950EF63"/>
                  <w:p w14:paraId="1F155E68"/>
                </w:txbxContent>
              </v:textbox>
            </v:shape>
          </w:pict>
        </mc:Fallback>
      </mc:AlternateContent>
    </w:r>
  </w:p>
  <w:p w14:paraId="609373A1">
    <w:pPr>
      <w:pStyle w:val="26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280A8">
    <w:pPr>
      <w:pStyle w:val="264"/>
      <w:jc w:val="center"/>
      <w:rPr>
        <w:b/>
        <w: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7A0EB0">
                          <w:pPr>
                            <w:pStyle w:val="264"/>
                            <w:tabs>
                              <w:tab w:val="clear" w:pos="4153"/>
                              <w:tab w:val="clear" w:pos="8306"/>
                            </w:tabs>
                          </w:pPr>
                          <w:r>
                            <w:fldChar w:fldCharType="begin"/>
                          </w:r>
                          <w:r>
                            <w:instrText xml:space="preserve"> PAGE  \* MERGEFORMAT </w:instrText>
                          </w:r>
                          <w:r>
                            <w:fldChar w:fldCharType="separate"/>
                          </w:r>
                          <w:r>
                            <w:t>1</w:t>
                          </w:r>
                          <w:r>
                            <w:fldChar w:fldCharType="end"/>
                          </w:r>
                        </w:p>
                        <w:p w14:paraId="1498B012"/>
                        <w:p w14:paraId="014C18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107A0EB0">
                    <w:pPr>
                      <w:pStyle w:val="264"/>
                      <w:tabs>
                        <w:tab w:val="clear" w:pos="4153"/>
                        <w:tab w:val="clear" w:pos="8306"/>
                      </w:tabs>
                    </w:pPr>
                    <w:r>
                      <w:fldChar w:fldCharType="begin"/>
                    </w:r>
                    <w:r>
                      <w:instrText xml:space="preserve"> PAGE  \* MERGEFORMAT </w:instrText>
                    </w:r>
                    <w:r>
                      <w:fldChar w:fldCharType="separate"/>
                    </w:r>
                    <w:r>
                      <w:t>1</w:t>
                    </w:r>
                    <w:r>
                      <w:fldChar w:fldCharType="end"/>
                    </w:r>
                  </w:p>
                  <w:p w14:paraId="1498B012"/>
                  <w:p w14:paraId="014C1838"/>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61E67">
    <w:pPr>
      <w:pStyle w:val="264"/>
      <w:framePr w:wrap="around" w:vAnchor="text" w:hAnchor="margin" w:xAlign="center" w:y="1"/>
      <w:rPr>
        <w:rStyle w:val="286"/>
      </w:rPr>
    </w:pPr>
    <w:r>
      <w:fldChar w:fldCharType="begin"/>
    </w:r>
    <w:r>
      <w:rPr>
        <w:rStyle w:val="286"/>
      </w:rPr>
      <w:instrText xml:space="preserve">PAGE  </w:instrText>
    </w:r>
    <w:r>
      <w:fldChar w:fldCharType="separate"/>
    </w:r>
    <w:r>
      <w:rPr>
        <w:rStyle w:val="286"/>
      </w:rPr>
      <w:t>1</w:t>
    </w:r>
    <w:r>
      <w:fldChar w:fldCharType="end"/>
    </w:r>
  </w:p>
  <w:p w14:paraId="2D3B4143">
    <w:pPr>
      <w:pStyle w:val="26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C01D9">
    <w:pPr>
      <w:pStyle w:val="20"/>
      <w:tabs>
        <w:tab w:val="center" w:pos="4153"/>
        <w:tab w:val="right" w:pos="8306"/>
        <w:tab w:val="clear" w:pos="7143"/>
        <w:tab w:val="clear" w:pos="14287"/>
      </w:tabs>
      <w:spacing w:after="4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637323">
                          <w:pPr>
                            <w:pStyle w:val="20"/>
                            <w:tabs>
                              <w:tab w:val="center" w:pos="4153"/>
                              <w:tab w:val="right" w:pos="8306"/>
                              <w:tab w:val="clear" w:pos="7143"/>
                              <w:tab w:val="clear" w:pos="14287"/>
                            </w:tabs>
                            <w:spacing w:after="4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Uw+U3AgAAYwQAAA4AAABkcnMvZTJvRG9jLnhtbK1UwW4TMRC9I/EP&#10;lu9k06JW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9fn03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1MPlNwIAAGMEAAAOAAAAAAAAAAEAIAAAAB8BAABkcnMvZTJvRG9jLnht&#10;bFBLBQYAAAAABgAGAFkBAADIBQAAAAA=&#10;">
              <v:fill on="f" focussize="0,0"/>
              <v:stroke on="f" weight="0.5pt"/>
              <v:imagedata o:title=""/>
              <o:lock v:ext="edit" aspectratio="f"/>
              <v:textbox inset="0mm,0mm,0mm,0mm" style="mso-fit-shape-to-text:t;">
                <w:txbxContent>
                  <w:p w14:paraId="19637323">
                    <w:pPr>
                      <w:pStyle w:val="20"/>
                      <w:tabs>
                        <w:tab w:val="center" w:pos="4153"/>
                        <w:tab w:val="right" w:pos="8306"/>
                        <w:tab w:val="clear" w:pos="7143"/>
                        <w:tab w:val="clear" w:pos="14287"/>
                      </w:tabs>
                      <w:spacing w:after="4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55BA8">
    <w:pPr>
      <w:pStyle w:val="264"/>
      <w:jc w:val="center"/>
      <w:rPr>
        <w:b/>
        <w: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8540B1F">
                          <w:pPr>
                            <w:pStyle w:val="264"/>
                            <w:tabs>
                              <w:tab w:val="clear" w:pos="4153"/>
                              <w:tab w:val="clear" w:pos="8306"/>
                            </w:tabs>
                          </w:pPr>
                          <w:r>
                            <w:fldChar w:fldCharType="begin"/>
                          </w:r>
                          <w:r>
                            <w:instrText xml:space="preserve"> PAGE  \* MERGEFORMAT </w:instrText>
                          </w:r>
                          <w:r>
                            <w:fldChar w:fldCharType="separate"/>
                          </w:r>
                          <w:r>
                            <w:t>63</w:t>
                          </w:r>
                          <w:r>
                            <w:fldChar w:fldCharType="end"/>
                          </w:r>
                        </w:p>
                        <w:p w14:paraId="6C42F43C"/>
                        <w:p w14:paraId="784609D7"/>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2DLG9QBAACnAwAADgAAAGRycy9lMm9Eb2MueG1srVNLjtswDN0X6B0E&#10;7Rs7ATo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3pDiWUGB375/u3y49fl51fy&#10;O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GNgyxvUAQAApwMAAA4AAAAAAAAAAQAgAAAAHgEA&#10;AGRycy9lMm9Eb2MueG1sUEsFBgAAAAAGAAYAWQEAAGQFAAAAAA==&#10;">
              <v:fill on="f" focussize="0,0"/>
              <v:stroke on="f"/>
              <v:imagedata o:title=""/>
              <o:lock v:ext="edit" aspectratio="f"/>
              <v:textbox inset="0mm,0mm,0mm,0mm" style="mso-fit-shape-to-text:t;">
                <w:txbxContent>
                  <w:p w14:paraId="68540B1F">
                    <w:pPr>
                      <w:pStyle w:val="264"/>
                      <w:tabs>
                        <w:tab w:val="clear" w:pos="4153"/>
                        <w:tab w:val="clear" w:pos="8306"/>
                      </w:tabs>
                    </w:pPr>
                    <w:r>
                      <w:fldChar w:fldCharType="begin"/>
                    </w:r>
                    <w:r>
                      <w:instrText xml:space="preserve"> PAGE  \* MERGEFORMAT </w:instrText>
                    </w:r>
                    <w:r>
                      <w:fldChar w:fldCharType="separate"/>
                    </w:r>
                    <w:r>
                      <w:t>63</w:t>
                    </w:r>
                    <w:r>
                      <w:fldChar w:fldCharType="end"/>
                    </w:r>
                  </w:p>
                  <w:p w14:paraId="6C42F43C"/>
                  <w:p w14:paraId="784609D7"/>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7C19F">
    <w:pPr>
      <w:pStyle w:val="264"/>
      <w:jc w:val="center"/>
      <w:rPr>
        <w:rFonts w:hint="default"/>
        <w:lang w:val="en-US" w:eastAsia="zh-CN"/>
      </w:rPr>
    </w:pPr>
    <w:r>
      <w:rPr>
        <w:rFonts w:hint="eastAsia"/>
        <w:lang w:val="en-US" w:eastAsia="zh-CN"/>
      </w:rPr>
      <w:t>72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92E32">
    <w:pPr>
      <w:pStyle w:val="264"/>
      <w:jc w:val="center"/>
      <w:rPr>
        <w:b/>
        <w: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D8FC6DC">
                          <w:pPr>
                            <w:pStyle w:val="264"/>
                            <w:tabs>
                              <w:tab w:val="clear" w:pos="4153"/>
                              <w:tab w:val="clear" w:pos="8306"/>
                            </w:tabs>
                          </w:pPr>
                          <w:r>
                            <w:fldChar w:fldCharType="begin"/>
                          </w:r>
                          <w:r>
                            <w:instrText xml:space="preserve"> PAGE  \* MERGEFORMAT </w:instrText>
                          </w:r>
                          <w:r>
                            <w:fldChar w:fldCharType="separate"/>
                          </w:r>
                          <w:r>
                            <w:t>63</w:t>
                          </w:r>
                          <w:r>
                            <w:fldChar w:fldCharType="end"/>
                          </w:r>
                        </w:p>
                        <w:p w14:paraId="414AFC78"/>
                        <w:p w14:paraId="25ACBFD2"/>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K3bz9MBAACnAwAADgAAAGRycy9lMm9Eb2MueG1srVPNjtMwEL4j8Q6W&#10;7zRpD1CipitQVYTEn7TLAziO3ViyPZbtNukLwBtw4sKd5+pzMHaSAruXPezFGs+Mv5nvm/HmZjCa&#10;nIQPCmxNl4uSEmE5tMoeavr1bv9iTUmIzLZMgxU1PYtAb7bPn216V4kVdKBb4QmC2FD1rqZdjK4q&#10;isA7YVhYgBMWgxK8YRGv/lC0nvWIbnSxKsuXRQ++dR64CAG9uzFIJ0T/GECQUnGxA340wsYR1QvN&#10;IlIKnXKBbnO3UgoeP0sZRCS6psg05hOLoN2ks9huWHXwzHWKTy2wx7Rwj5NhymLRK9SORUaOXj2A&#10;Mop7CCDjgoMpRiJZEWSxLO9pc9sxJzIXlDq4q+jh6WD5p9MXT1Rb01eUWGZw4Jcf3y8/f19+fSOv&#10;kzy9CxVm3TrMi8NbGHBpZn9Izqb/CC2+Y8cIWYNBepO0QHYEs1Hq81VqMUTCE8R6tV6XGOIYmy9Y&#10;rWDV/Nz5EN8JMCQZNfU4ywzPTh9CHFPnlFTNwl5pneep7X8OxEyeIjFJHY+c4tAME70G2jMS6XEN&#10;ampx6ynR7y2qnDZmNvxsNLNxdF4dOmxtmfsK7g0qsFe5t1RrhJ0K4/wyu2nX0oL8e89Zf//X9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lK3bz9MBAACnAwAADgAAAAAAAAABACAAAAAeAQAA&#10;ZHJzL2Uyb0RvYy54bWxQSwUGAAAAAAYABgBZAQAAYwUAAAAA&#10;">
              <v:fill on="f" focussize="0,0"/>
              <v:stroke on="f"/>
              <v:imagedata o:title=""/>
              <o:lock v:ext="edit" aspectratio="f"/>
              <v:textbox inset="0mm,0mm,0mm,0mm" style="mso-fit-shape-to-text:t;">
                <w:txbxContent>
                  <w:p w14:paraId="5D8FC6DC">
                    <w:pPr>
                      <w:pStyle w:val="264"/>
                      <w:tabs>
                        <w:tab w:val="clear" w:pos="4153"/>
                        <w:tab w:val="clear" w:pos="8306"/>
                      </w:tabs>
                    </w:pPr>
                    <w:r>
                      <w:fldChar w:fldCharType="begin"/>
                    </w:r>
                    <w:r>
                      <w:instrText xml:space="preserve"> PAGE  \* MERGEFORMAT </w:instrText>
                    </w:r>
                    <w:r>
                      <w:fldChar w:fldCharType="separate"/>
                    </w:r>
                    <w:r>
                      <w:t>63</w:t>
                    </w:r>
                    <w:r>
                      <w:fldChar w:fldCharType="end"/>
                    </w:r>
                  </w:p>
                  <w:p w14:paraId="414AFC78"/>
                  <w:p w14:paraId="25ACBFD2"/>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B741E">
    <w:pPr>
      <w:pStyle w:val="264"/>
      <w:jc w:val="center"/>
      <w:rPr>
        <w:rFonts w:hint="default"/>
        <w:lang w:val="en-US" w:eastAsia="zh-CN"/>
      </w:rPr>
    </w:pPr>
    <w:r>
      <w:rPr>
        <w:rFonts w:hint="eastAsia"/>
        <w:lang w:val="en-US" w:eastAsia="zh-CN"/>
      </w:rPr>
      <w:t>73</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07FED">
    <w:pPr>
      <w:pStyle w:val="26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6"/>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27"/>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1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8879AEF"/>
    <w:multiLevelType w:val="multilevel"/>
    <w:tmpl w:val="C8879A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3"/>
      <w:suff w:val="nothing"/>
      <w:lvlText w:val=""/>
      <w:lvlJc w:val="left"/>
      <w:pPr>
        <w:ind w:left="0" w:firstLine="0"/>
      </w:pPr>
      <w:rPr>
        <w:rFonts w:hint="eastAsia"/>
      </w:rPr>
    </w:lvl>
    <w:lvl w:ilvl="6" w:tentative="0">
      <w:start w:val="1"/>
      <w:numFmt w:val="decimal"/>
      <w:pStyle w:val="235"/>
      <w:suff w:val="nothing"/>
      <w:lvlText w:val=""/>
      <w:lvlJc w:val="left"/>
      <w:pPr>
        <w:ind w:left="0" w:firstLine="0"/>
      </w:pPr>
      <w:rPr>
        <w:rFonts w:hint="eastAsia"/>
      </w:rPr>
    </w:lvl>
    <w:lvl w:ilvl="7" w:tentative="0">
      <w:start w:val="1"/>
      <w:numFmt w:val="decimal"/>
      <w:pStyle w:val="237"/>
      <w:suff w:val="nothing"/>
      <w:lvlText w:val=""/>
      <w:lvlJc w:val="left"/>
      <w:pPr>
        <w:ind w:left="0" w:firstLine="0"/>
      </w:pPr>
      <w:rPr>
        <w:rFonts w:hint="eastAsia"/>
      </w:rPr>
    </w:lvl>
    <w:lvl w:ilvl="8" w:tentative="0">
      <w:start w:val="1"/>
      <w:numFmt w:val="decimal"/>
      <w:pStyle w:val="239"/>
      <w:suff w:val="nothing"/>
      <w:lvlText w:val=""/>
      <w:lvlJc w:val="left"/>
      <w:pPr>
        <w:ind w:left="0" w:firstLine="0"/>
      </w:pPr>
      <w:rPr>
        <w:rFonts w:hint="eastAsia"/>
      </w:rPr>
    </w:lvl>
  </w:abstractNum>
  <w:abstractNum w:abstractNumId="5">
    <w:nsid w:val="F4B5D9F5"/>
    <w:multiLevelType w:val="multilevel"/>
    <w:tmpl w:val="F4B5D9F5"/>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
      <w:pStyle w:val="41"/>
      <w:suff w:val="nothing"/>
      <w:lvlText w:val="%1、"/>
      <w:lvlJc w:val="left"/>
      <w:pPr>
        <w:ind w:left="576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0248C179"/>
    <w:multiLevelType w:val="multilevel"/>
    <w:tmpl w:val="0248C179"/>
    <w:lvl w:ilvl="0" w:tentative="0">
      <w:start w:val="2"/>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8">
    <w:nsid w:val="03D62ECE"/>
    <w:multiLevelType w:val="multilevel"/>
    <w:tmpl w:val="03D62ECE"/>
    <w:lvl w:ilvl="0" w:tentative="0">
      <w:start w:val="1"/>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9">
    <w:nsid w:val="25B654F3"/>
    <w:multiLevelType w:val="multilevel"/>
    <w:tmpl w:val="25B654F3"/>
    <w:lvl w:ilvl="0" w:tentative="0">
      <w:start w:val="1"/>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0">
    <w:nsid w:val="2A8F537B"/>
    <w:multiLevelType w:val="multilevel"/>
    <w:tmpl w:val="2A8F537B"/>
    <w:lvl w:ilvl="0" w:tentative="0">
      <w:start w:val="16"/>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1">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upperLetter"/>
      <w:pStyle w:val="29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A241D34"/>
    <w:multiLevelType w:val="multilevel"/>
    <w:tmpl w:val="5A241D34"/>
    <w:lvl w:ilvl="0" w:tentative="0">
      <w:start w:val="23"/>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4">
    <w:nsid w:val="72183CF9"/>
    <w:multiLevelType w:val="multilevel"/>
    <w:tmpl w:val="72183CF9"/>
    <w:lvl w:ilvl="0" w:tentative="0">
      <w:start w:val="1"/>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16092"/>
    <w:rsid w:val="26506A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37"/>
    <w:qFormat/>
    <w:uiPriority w:val="0"/>
    <w:pPr>
      <w:widowControl w:val="0"/>
      <w:jc w:val="both"/>
    </w:pPr>
    <w:rPr>
      <w:rFonts w:hint="default" w:ascii="Times New Roman" w:hAnsi="Times New Roman" w:eastAsia="宋体" w:cs="Times New Roman"/>
      <w:sz w:val="21"/>
      <w:szCs w:val="22"/>
      <w:lang w:eastAsia="zh-CN"/>
    </w:rPr>
  </w:style>
  <w:style w:type="paragraph" w:styleId="4">
    <w:name w:val="heading 1"/>
    <w:basedOn w:val="1"/>
    <w:next w:val="1"/>
    <w:link w:val="72"/>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73"/>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74"/>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7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76"/>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7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7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7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0"/>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11"/>
    <w:basedOn w:val="3"/>
    <w:link w:val="71"/>
    <w:qFormat/>
    <w:uiPriority w:val="0"/>
    <w:pPr>
      <w:spacing w:line="360" w:lineRule="auto"/>
      <w:ind w:firstLine="200"/>
    </w:pPr>
    <w:rPr>
      <w:rFonts w:ascii="仿宋_GB2312" w:hAnsi="Times New Roman" w:eastAsia="仿宋_GB2312"/>
      <w:sz w:val="30"/>
      <w:szCs w:val="30"/>
    </w:rPr>
  </w:style>
  <w:style w:type="paragraph" w:customStyle="1" w:styleId="3">
    <w:name w:val="正文文本1"/>
    <w:basedOn w:val="1"/>
    <w:next w:val="1"/>
    <w:qFormat/>
    <w:uiPriority w:val="0"/>
    <w:rPr>
      <w:rFonts w:ascii="楷体_GB2312" w:hAnsi="Arial" w:eastAsia="楷体_GB2312"/>
      <w:sz w:val="28"/>
      <w:szCs w:val="28"/>
      <w:lang w:eastAsia="en-US"/>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Indent"/>
    <w:basedOn w:val="1"/>
    <w:qFormat/>
    <w:uiPriority w:val="0"/>
    <w:pPr>
      <w:spacing w:line="440" w:lineRule="exact"/>
      <w:ind w:firstLine="403"/>
    </w:pPr>
    <w:rPr>
      <w:rFonts w:ascii="宋体" w:hAnsi="宋体"/>
      <w:sz w:val="20"/>
      <w:szCs w:val="21"/>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semiHidden/>
    <w:unhideWhenUsed/>
    <w:qFormat/>
    <w:uiPriority w:val="99"/>
    <w:pPr>
      <w:spacing w:after="0" w:line="240" w:lineRule="auto"/>
    </w:pPr>
    <w:rPr>
      <w:sz w:val="20"/>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Autospacing="1" w:afterAutospacing="1"/>
      <w:jc w:val="left"/>
    </w:pPr>
    <w:rPr>
      <w:sz w:val="24"/>
    </w:rPr>
  </w:style>
  <w:style w:type="paragraph" w:styleId="31">
    <w:name w:val="Title"/>
    <w:basedOn w:val="1"/>
    <w:next w:val="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Emphasis"/>
    <w:qFormat/>
    <w:uiPriority w:val="0"/>
    <w:rPr>
      <w:i/>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首行缩进 21"/>
    <w:basedOn w:val="40"/>
    <w:link w:val="283"/>
    <w:qFormat/>
    <w:uiPriority w:val="0"/>
    <w:pPr>
      <w:spacing w:after="0" w:line="360" w:lineRule="auto"/>
      <w:ind w:left="0" w:firstLine="420"/>
    </w:pPr>
    <w:rPr>
      <w:rFonts w:ascii="宋体" w:hAnsi="宋体"/>
      <w:sz w:val="20"/>
      <w:szCs w:val="20"/>
    </w:rPr>
  </w:style>
  <w:style w:type="paragraph" w:customStyle="1" w:styleId="40">
    <w:name w:val="正文文本缩进1"/>
    <w:basedOn w:val="1"/>
    <w:next w:val="39"/>
    <w:link w:val="251"/>
    <w:unhideWhenUsed/>
    <w:qFormat/>
    <w:uiPriority w:val="99"/>
    <w:pPr>
      <w:spacing w:after="120"/>
      <w:ind w:left="420"/>
    </w:pPr>
  </w:style>
  <w:style w:type="paragraph" w:customStyle="1" w:styleId="41">
    <w:name w:val="标题 111"/>
    <w:basedOn w:val="1"/>
    <w:next w:val="1"/>
    <w:qFormat/>
    <w:uiPriority w:val="0"/>
    <w:pPr>
      <w:keepNext/>
      <w:keepLines/>
      <w:numPr>
        <w:ilvl w:val="0"/>
        <w:numId w:val="1"/>
      </w:numPr>
      <w:jc w:val="left"/>
      <w:outlineLvl w:val="0"/>
    </w:pPr>
    <w:rPr>
      <w:b/>
      <w:bCs/>
      <w:sz w:val="32"/>
      <w:szCs w:val="32"/>
    </w:rPr>
  </w:style>
  <w:style w:type="character" w:customStyle="1" w:styleId="42">
    <w:name w:val="默认段落字体11"/>
    <w:link w:val="1"/>
    <w:unhideWhenUsed/>
    <w:qFormat/>
    <w:uiPriority w:val="1"/>
  </w:style>
  <w:style w:type="table" w:customStyle="1" w:styleId="43">
    <w:name w:val="普通表格11"/>
    <w:unhideWhenUsed/>
    <w:qFormat/>
    <w:uiPriority w:val="99"/>
  </w:style>
  <w:style w:type="paragraph" w:customStyle="1" w:styleId="44">
    <w:name w:val="目录 711"/>
    <w:basedOn w:val="1"/>
    <w:next w:val="1"/>
    <w:unhideWhenUsed/>
    <w:qFormat/>
    <w:uiPriority w:val="39"/>
    <w:pPr>
      <w:spacing w:after="57"/>
      <w:ind w:left="1701" w:right="0" w:firstLine="0"/>
    </w:pPr>
  </w:style>
  <w:style w:type="paragraph" w:customStyle="1" w:styleId="45">
    <w:name w:val="正文文本1111"/>
    <w:basedOn w:val="1"/>
    <w:next w:val="1"/>
    <w:qFormat/>
    <w:uiPriority w:val="0"/>
    <w:rPr>
      <w:rFonts w:ascii="楷体_GB2312" w:hAnsi="Arial" w:eastAsia="楷体_GB2312"/>
      <w:sz w:val="28"/>
      <w:szCs w:val="28"/>
    </w:rPr>
  </w:style>
  <w:style w:type="paragraph" w:customStyle="1" w:styleId="46">
    <w:name w:val="目录 511"/>
    <w:basedOn w:val="1"/>
    <w:next w:val="1"/>
    <w:unhideWhenUsed/>
    <w:qFormat/>
    <w:uiPriority w:val="39"/>
    <w:pPr>
      <w:spacing w:after="57"/>
      <w:ind w:left="1134" w:right="0" w:firstLine="0"/>
    </w:pPr>
  </w:style>
  <w:style w:type="paragraph" w:customStyle="1" w:styleId="47">
    <w:name w:val="目录 311"/>
    <w:basedOn w:val="1"/>
    <w:next w:val="1"/>
    <w:unhideWhenUsed/>
    <w:qFormat/>
    <w:uiPriority w:val="39"/>
    <w:pPr>
      <w:spacing w:after="57"/>
      <w:ind w:left="567" w:right="0" w:firstLine="0"/>
    </w:pPr>
  </w:style>
  <w:style w:type="paragraph" w:customStyle="1" w:styleId="48">
    <w:name w:val="纯文本11"/>
    <w:basedOn w:val="1"/>
    <w:qFormat/>
    <w:uiPriority w:val="0"/>
    <w:rPr>
      <w:rFonts w:ascii="宋体" w:hAnsi="Courier New"/>
    </w:rPr>
  </w:style>
  <w:style w:type="paragraph" w:customStyle="1" w:styleId="49">
    <w:name w:val="目录 811"/>
    <w:basedOn w:val="1"/>
    <w:next w:val="1"/>
    <w:unhideWhenUsed/>
    <w:qFormat/>
    <w:uiPriority w:val="39"/>
    <w:pPr>
      <w:spacing w:after="57"/>
      <w:ind w:left="1984" w:right="0" w:firstLine="0"/>
    </w:pPr>
  </w:style>
  <w:style w:type="paragraph" w:customStyle="1" w:styleId="50">
    <w:name w:val="正文文本缩进 211"/>
    <w:basedOn w:val="1"/>
    <w:qFormat/>
    <w:uiPriority w:val="0"/>
    <w:pPr>
      <w:tabs>
        <w:tab w:val="left" w:pos="0"/>
      </w:tabs>
      <w:spacing w:line="360" w:lineRule="auto"/>
      <w:ind w:firstLine="502"/>
    </w:pPr>
    <w:rPr>
      <w:rFonts w:ascii="宋体" w:eastAsia="宋体"/>
      <w:b/>
      <w:bCs/>
      <w:sz w:val="24"/>
    </w:rPr>
  </w:style>
  <w:style w:type="paragraph" w:customStyle="1" w:styleId="51">
    <w:name w:val="尾注文本1"/>
    <w:basedOn w:val="1"/>
    <w:link w:val="52"/>
    <w:unhideWhenUsed/>
    <w:qFormat/>
    <w:uiPriority w:val="99"/>
    <w:pPr>
      <w:spacing w:after="0" w:line="240" w:lineRule="auto"/>
    </w:pPr>
    <w:rPr>
      <w:sz w:val="20"/>
    </w:rPr>
  </w:style>
  <w:style w:type="character" w:customStyle="1" w:styleId="52">
    <w:name w:val="Endnote Text Char"/>
    <w:link w:val="51"/>
    <w:qFormat/>
    <w:uiPriority w:val="99"/>
    <w:rPr>
      <w:sz w:val="20"/>
    </w:rPr>
  </w:style>
  <w:style w:type="paragraph" w:customStyle="1" w:styleId="53">
    <w:name w:val="目录 111"/>
    <w:basedOn w:val="1"/>
    <w:next w:val="1"/>
    <w:unhideWhenUsed/>
    <w:qFormat/>
    <w:uiPriority w:val="39"/>
    <w:pPr>
      <w:spacing w:after="57"/>
      <w:ind w:left="0" w:right="0" w:firstLine="0"/>
    </w:pPr>
  </w:style>
  <w:style w:type="paragraph" w:customStyle="1" w:styleId="54">
    <w:name w:val="目录 411"/>
    <w:basedOn w:val="1"/>
    <w:next w:val="1"/>
    <w:unhideWhenUsed/>
    <w:qFormat/>
    <w:uiPriority w:val="39"/>
    <w:pPr>
      <w:spacing w:after="57"/>
      <w:ind w:left="850" w:right="0" w:firstLine="0"/>
    </w:pPr>
  </w:style>
  <w:style w:type="paragraph" w:customStyle="1" w:styleId="55">
    <w:name w:val="副标题1"/>
    <w:basedOn w:val="1"/>
    <w:next w:val="1"/>
    <w:link w:val="56"/>
    <w:qFormat/>
    <w:uiPriority w:val="11"/>
    <w:pPr>
      <w:spacing w:before="200" w:after="200"/>
    </w:pPr>
    <w:rPr>
      <w:sz w:val="24"/>
      <w:szCs w:val="24"/>
    </w:rPr>
  </w:style>
  <w:style w:type="character" w:customStyle="1" w:styleId="56">
    <w:name w:val="Subtitle Char"/>
    <w:link w:val="55"/>
    <w:qFormat/>
    <w:uiPriority w:val="11"/>
    <w:rPr>
      <w:sz w:val="24"/>
      <w:szCs w:val="24"/>
    </w:rPr>
  </w:style>
  <w:style w:type="paragraph" w:customStyle="1" w:styleId="57">
    <w:name w:val="脚注文本1"/>
    <w:basedOn w:val="1"/>
    <w:link w:val="58"/>
    <w:unhideWhenUsed/>
    <w:qFormat/>
    <w:uiPriority w:val="99"/>
    <w:pPr>
      <w:spacing w:after="40" w:line="240" w:lineRule="auto"/>
    </w:pPr>
    <w:rPr>
      <w:sz w:val="18"/>
    </w:rPr>
  </w:style>
  <w:style w:type="character" w:customStyle="1" w:styleId="58">
    <w:name w:val="Footnote Text Char"/>
    <w:link w:val="57"/>
    <w:qFormat/>
    <w:uiPriority w:val="99"/>
    <w:rPr>
      <w:sz w:val="18"/>
    </w:rPr>
  </w:style>
  <w:style w:type="paragraph" w:customStyle="1" w:styleId="59">
    <w:name w:val="目录 611"/>
    <w:basedOn w:val="1"/>
    <w:next w:val="1"/>
    <w:unhideWhenUsed/>
    <w:qFormat/>
    <w:uiPriority w:val="39"/>
    <w:pPr>
      <w:spacing w:after="57"/>
      <w:ind w:left="1417" w:right="0" w:firstLine="0"/>
    </w:pPr>
  </w:style>
  <w:style w:type="paragraph" w:customStyle="1" w:styleId="60">
    <w:name w:val="图表目录11"/>
    <w:basedOn w:val="1"/>
    <w:next w:val="1"/>
    <w:unhideWhenUsed/>
    <w:qFormat/>
    <w:uiPriority w:val="99"/>
    <w:pPr>
      <w:spacing w:after="0" w:afterAutospacing="0"/>
    </w:pPr>
  </w:style>
  <w:style w:type="paragraph" w:customStyle="1" w:styleId="61">
    <w:name w:val="目录 211"/>
    <w:basedOn w:val="1"/>
    <w:next w:val="1"/>
    <w:unhideWhenUsed/>
    <w:qFormat/>
    <w:uiPriority w:val="39"/>
    <w:pPr>
      <w:spacing w:after="57"/>
      <w:ind w:left="283" w:right="0" w:firstLine="0"/>
    </w:pPr>
  </w:style>
  <w:style w:type="paragraph" w:customStyle="1" w:styleId="62">
    <w:name w:val="目录 911"/>
    <w:basedOn w:val="1"/>
    <w:next w:val="1"/>
    <w:unhideWhenUsed/>
    <w:qFormat/>
    <w:uiPriority w:val="39"/>
    <w:pPr>
      <w:spacing w:after="57"/>
      <w:ind w:left="2268" w:right="0" w:firstLine="0"/>
    </w:pPr>
  </w:style>
  <w:style w:type="paragraph" w:customStyle="1" w:styleId="63">
    <w:name w:val="普通(网站)11"/>
    <w:basedOn w:val="1"/>
    <w:qFormat/>
    <w:uiPriority w:val="0"/>
    <w:pPr>
      <w:widowControl/>
      <w:spacing w:before="100" w:beforeAutospacing="1" w:after="100" w:afterAutospacing="1" w:line="360" w:lineRule="auto"/>
      <w:jc w:val="left"/>
    </w:pPr>
    <w:rPr>
      <w:rFonts w:hint="eastAsia" w:ascii="宋体" w:hAnsi="宋体"/>
      <w:sz w:val="18"/>
      <w:szCs w:val="18"/>
    </w:rPr>
  </w:style>
  <w:style w:type="paragraph" w:customStyle="1" w:styleId="64">
    <w:name w:val="标题11"/>
    <w:basedOn w:val="1"/>
    <w:next w:val="1"/>
    <w:link w:val="65"/>
    <w:qFormat/>
    <w:uiPriority w:val="10"/>
    <w:pPr>
      <w:spacing w:before="300" w:after="200"/>
      <w:contextualSpacing/>
    </w:pPr>
    <w:rPr>
      <w:sz w:val="48"/>
      <w:szCs w:val="48"/>
    </w:rPr>
  </w:style>
  <w:style w:type="character" w:customStyle="1" w:styleId="65">
    <w:name w:val="Title Char"/>
    <w:link w:val="64"/>
    <w:qFormat/>
    <w:uiPriority w:val="10"/>
    <w:rPr>
      <w:sz w:val="48"/>
      <w:szCs w:val="48"/>
    </w:rPr>
  </w:style>
  <w:style w:type="paragraph" w:customStyle="1" w:styleId="66">
    <w:name w:val="正文首行缩进121"/>
    <w:basedOn w:val="45"/>
    <w:qFormat/>
    <w:uiPriority w:val="0"/>
    <w:pPr>
      <w:spacing w:line="360" w:lineRule="auto"/>
      <w:ind w:firstLine="200"/>
    </w:pPr>
    <w:rPr>
      <w:rFonts w:ascii="仿宋_GB2312" w:hAnsi="Times New Roman" w:eastAsia="仿宋_GB2312"/>
      <w:sz w:val="30"/>
      <w:szCs w:val="30"/>
    </w:rPr>
  </w:style>
  <w:style w:type="table" w:customStyle="1" w:styleId="67">
    <w:name w:val="网格型11"/>
    <w:qFormat/>
    <w:uiPriority w:val="59"/>
    <w:pPr>
      <w:spacing w:after="0" w:line="240" w:lineRule="auto"/>
    </w:pPr>
  </w:style>
  <w:style w:type="character" w:customStyle="1" w:styleId="68">
    <w:name w:val="尾注引用1"/>
    <w:link w:val="1"/>
    <w:unhideWhenUsed/>
    <w:qFormat/>
    <w:uiPriority w:val="99"/>
    <w:rPr>
      <w:vertAlign w:val="superscript"/>
    </w:rPr>
  </w:style>
  <w:style w:type="character" w:customStyle="1" w:styleId="69">
    <w:name w:val="超链接12"/>
    <w:basedOn w:val="42"/>
    <w:link w:val="1"/>
    <w:unhideWhenUsed/>
    <w:qFormat/>
    <w:uiPriority w:val="99"/>
    <w:rPr>
      <w:color w:val="0000FF"/>
      <w:u w:val="single"/>
    </w:rPr>
  </w:style>
  <w:style w:type="character" w:customStyle="1" w:styleId="70">
    <w:name w:val="脚注引用1"/>
    <w:link w:val="1"/>
    <w:unhideWhenUsed/>
    <w:qFormat/>
    <w:uiPriority w:val="99"/>
    <w:rPr>
      <w:vertAlign w:val="superscript"/>
    </w:rPr>
  </w:style>
  <w:style w:type="character" w:customStyle="1" w:styleId="71">
    <w:name w:val="正文首行缩进 字符"/>
    <w:link w:val="2"/>
    <w:qFormat/>
    <w:uiPriority w:val="0"/>
    <w:rPr>
      <w:rFonts w:ascii="仿宋_GB2312" w:hAnsi="Times New Roman" w:eastAsia="仿宋_GB2312" w:cs="Times New Roman"/>
      <w:sz w:val="30"/>
      <w:szCs w:val="30"/>
    </w:rPr>
  </w:style>
  <w:style w:type="character" w:customStyle="1" w:styleId="72">
    <w:name w:val="Heading 1 Char"/>
    <w:link w:val="4"/>
    <w:qFormat/>
    <w:uiPriority w:val="9"/>
    <w:rPr>
      <w:rFonts w:ascii="Arial" w:hAnsi="Arial" w:eastAsia="Arial" w:cs="Arial"/>
      <w:sz w:val="40"/>
      <w:szCs w:val="40"/>
    </w:rPr>
  </w:style>
  <w:style w:type="character" w:customStyle="1" w:styleId="73">
    <w:name w:val="Heading 2 Char"/>
    <w:link w:val="5"/>
    <w:qFormat/>
    <w:uiPriority w:val="9"/>
    <w:rPr>
      <w:rFonts w:ascii="Arial" w:hAnsi="Arial" w:eastAsia="Arial" w:cs="Arial"/>
      <w:sz w:val="34"/>
    </w:rPr>
  </w:style>
  <w:style w:type="character" w:customStyle="1" w:styleId="74">
    <w:name w:val="Heading 3 Char"/>
    <w:link w:val="6"/>
    <w:qFormat/>
    <w:uiPriority w:val="9"/>
    <w:rPr>
      <w:rFonts w:ascii="Arial" w:hAnsi="Arial" w:eastAsia="Arial" w:cs="Arial"/>
      <w:sz w:val="30"/>
      <w:szCs w:val="30"/>
    </w:rPr>
  </w:style>
  <w:style w:type="character" w:customStyle="1" w:styleId="75">
    <w:name w:val="Heading 4 Char"/>
    <w:link w:val="7"/>
    <w:qFormat/>
    <w:uiPriority w:val="9"/>
    <w:rPr>
      <w:rFonts w:ascii="Arial" w:hAnsi="Arial" w:eastAsia="Arial" w:cs="Arial"/>
      <w:b/>
      <w:bCs/>
      <w:sz w:val="26"/>
      <w:szCs w:val="26"/>
    </w:rPr>
  </w:style>
  <w:style w:type="character" w:customStyle="1" w:styleId="76">
    <w:name w:val="Heading 5 Char"/>
    <w:link w:val="8"/>
    <w:qFormat/>
    <w:uiPriority w:val="9"/>
    <w:rPr>
      <w:rFonts w:ascii="Arial" w:hAnsi="Arial" w:eastAsia="Arial" w:cs="Arial"/>
      <w:b/>
      <w:bCs/>
      <w:sz w:val="24"/>
      <w:szCs w:val="24"/>
    </w:rPr>
  </w:style>
  <w:style w:type="character" w:customStyle="1" w:styleId="77">
    <w:name w:val="Heading 6 Char"/>
    <w:link w:val="9"/>
    <w:qFormat/>
    <w:uiPriority w:val="9"/>
    <w:rPr>
      <w:rFonts w:ascii="Arial" w:hAnsi="Arial" w:eastAsia="Arial" w:cs="Arial"/>
      <w:b/>
      <w:bCs/>
      <w:sz w:val="22"/>
      <w:szCs w:val="22"/>
    </w:rPr>
  </w:style>
  <w:style w:type="character" w:customStyle="1" w:styleId="78">
    <w:name w:val="Heading 7 Char"/>
    <w:link w:val="10"/>
    <w:qFormat/>
    <w:uiPriority w:val="9"/>
    <w:rPr>
      <w:rFonts w:ascii="Arial" w:hAnsi="Arial" w:eastAsia="Arial" w:cs="Arial"/>
      <w:b/>
      <w:bCs/>
      <w:i/>
      <w:iCs/>
      <w:sz w:val="22"/>
      <w:szCs w:val="22"/>
    </w:rPr>
  </w:style>
  <w:style w:type="character" w:customStyle="1" w:styleId="79">
    <w:name w:val="Heading 8 Char"/>
    <w:link w:val="11"/>
    <w:qFormat/>
    <w:uiPriority w:val="9"/>
    <w:rPr>
      <w:rFonts w:ascii="Arial" w:hAnsi="Arial" w:eastAsia="Arial" w:cs="Arial"/>
      <w:i/>
      <w:iCs/>
      <w:sz w:val="22"/>
      <w:szCs w:val="22"/>
    </w:rPr>
  </w:style>
  <w:style w:type="character" w:customStyle="1" w:styleId="80">
    <w:name w:val="Heading 9 Char"/>
    <w:link w:val="12"/>
    <w:qFormat/>
    <w:uiPriority w:val="9"/>
    <w:rPr>
      <w:rFonts w:ascii="Arial" w:hAnsi="Arial" w:eastAsia="Arial" w:cs="Arial"/>
      <w:i/>
      <w:iCs/>
      <w:sz w:val="21"/>
      <w:szCs w:val="21"/>
    </w:rPr>
  </w:style>
  <w:style w:type="paragraph" w:customStyle="1" w:styleId="81">
    <w:name w:val="Caption1"/>
    <w:basedOn w:val="1"/>
    <w:next w:val="1"/>
    <w:unhideWhenUsed/>
    <w:qFormat/>
    <w:uiPriority w:val="35"/>
    <w:pPr>
      <w:spacing w:line="276" w:lineRule="auto"/>
    </w:pPr>
    <w:rPr>
      <w:b/>
      <w:bCs/>
      <w:color w:val="4F81BD"/>
      <w:sz w:val="18"/>
      <w:szCs w:val="18"/>
    </w:rPr>
  </w:style>
  <w:style w:type="paragraph" w:customStyle="1" w:styleId="82">
    <w:name w:val="Footer1"/>
    <w:basedOn w:val="1"/>
    <w:link w:val="84"/>
    <w:unhideWhenUsed/>
    <w:qFormat/>
    <w:uiPriority w:val="99"/>
    <w:pPr>
      <w:tabs>
        <w:tab w:val="center" w:pos="7143"/>
        <w:tab w:val="right" w:pos="14287"/>
      </w:tabs>
      <w:spacing w:after="0" w:line="240" w:lineRule="auto"/>
    </w:pPr>
  </w:style>
  <w:style w:type="character" w:customStyle="1" w:styleId="83">
    <w:name w:val="Footer Char"/>
    <w:link w:val="82"/>
    <w:qFormat/>
    <w:uiPriority w:val="99"/>
  </w:style>
  <w:style w:type="character" w:customStyle="1" w:styleId="84">
    <w:name w:val="Caption Char"/>
    <w:link w:val="82"/>
    <w:qFormat/>
    <w:uiPriority w:val="99"/>
  </w:style>
  <w:style w:type="paragraph" w:customStyle="1" w:styleId="85">
    <w:name w:val="Header1"/>
    <w:basedOn w:val="1"/>
    <w:link w:val="86"/>
    <w:unhideWhenUsed/>
    <w:qFormat/>
    <w:uiPriority w:val="99"/>
    <w:pPr>
      <w:tabs>
        <w:tab w:val="center" w:pos="7143"/>
        <w:tab w:val="right" w:pos="14287"/>
      </w:tabs>
      <w:spacing w:after="0" w:line="240" w:lineRule="auto"/>
    </w:pPr>
  </w:style>
  <w:style w:type="character" w:customStyle="1" w:styleId="86">
    <w:name w:val="Header Char"/>
    <w:link w:val="85"/>
    <w:qFormat/>
    <w:uiPriority w:val="99"/>
  </w:style>
  <w:style w:type="paragraph" w:customStyle="1" w:styleId="87">
    <w:name w:val="正文文本11"/>
    <w:basedOn w:val="1"/>
    <w:next w:val="1"/>
    <w:link w:val="88"/>
    <w:qFormat/>
    <w:uiPriority w:val="0"/>
    <w:rPr>
      <w:rFonts w:ascii="楷体_GB2312" w:hAnsi="Arial" w:eastAsia="楷体_GB2312"/>
      <w:sz w:val="28"/>
      <w:szCs w:val="28"/>
    </w:rPr>
  </w:style>
  <w:style w:type="character" w:customStyle="1" w:styleId="88">
    <w:name w:val="正文文本 字符"/>
    <w:link w:val="87"/>
    <w:qFormat/>
    <w:uiPriority w:val="0"/>
    <w:rPr>
      <w:rFonts w:ascii="楷体_GB2312" w:hAnsi="Arial" w:eastAsia="楷体_GB2312" w:cs="Times New Roman"/>
      <w:sz w:val="28"/>
      <w:szCs w:val="28"/>
    </w:rPr>
  </w:style>
  <w:style w:type="paragraph" w:styleId="89">
    <w:name w:val="List Paragraph"/>
    <w:basedOn w:val="1"/>
    <w:qFormat/>
    <w:uiPriority w:val="34"/>
    <w:pPr>
      <w:ind w:left="720"/>
      <w:contextualSpacing/>
    </w:pPr>
  </w:style>
  <w:style w:type="paragraph" w:styleId="90">
    <w:name w:val="No Spacing"/>
    <w:qFormat/>
    <w:uiPriority w:val="1"/>
    <w:pPr>
      <w:spacing w:before="0" w:after="0" w:line="240" w:lineRule="auto"/>
    </w:pPr>
    <w:rPr>
      <w:rFonts w:hint="default" w:ascii="Times New Roman" w:hAnsi="Times New Roman" w:eastAsia="宋体" w:cs="Times New Roman"/>
    </w:rPr>
  </w:style>
  <w:style w:type="paragraph" w:styleId="91">
    <w:name w:val="Quote"/>
    <w:basedOn w:val="1"/>
    <w:next w:val="1"/>
    <w:link w:val="92"/>
    <w:qFormat/>
    <w:uiPriority w:val="29"/>
    <w:pPr>
      <w:ind w:left="720" w:right="720"/>
    </w:pPr>
    <w:rPr>
      <w:i/>
    </w:rPr>
  </w:style>
  <w:style w:type="character" w:customStyle="1" w:styleId="92">
    <w:name w:val="Quote Char"/>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Intense Quote Char"/>
    <w:link w:val="93"/>
    <w:qFormat/>
    <w:uiPriority w:val="30"/>
    <w:rPr>
      <w:i/>
    </w:rPr>
  </w:style>
  <w:style w:type="table" w:customStyle="1" w:styleId="95">
    <w:name w:val="Table Grid Light"/>
    <w:qFormat/>
    <w:uiPriority w:val="59"/>
    <w:pPr>
      <w:spacing w:after="0" w:line="240" w:lineRule="auto"/>
    </w:pPr>
  </w:style>
  <w:style w:type="table" w:customStyle="1" w:styleId="96">
    <w:name w:val="Plain Table 1"/>
    <w:qFormat/>
    <w:uiPriority w:val="59"/>
    <w:pPr>
      <w:spacing w:after="0" w:line="240" w:lineRule="auto"/>
    </w:pPr>
  </w:style>
  <w:style w:type="table" w:customStyle="1" w:styleId="97">
    <w:name w:val="Plain Table 2"/>
    <w:qFormat/>
    <w:uiPriority w:val="59"/>
    <w:pPr>
      <w:spacing w:after="0" w:line="240" w:lineRule="auto"/>
    </w:pPr>
  </w:style>
  <w:style w:type="table" w:customStyle="1" w:styleId="98">
    <w:name w:val="Plain Table 3"/>
    <w:qFormat/>
    <w:uiPriority w:val="99"/>
    <w:pPr>
      <w:spacing w:after="0" w:line="240" w:lineRule="auto"/>
    </w:pPr>
  </w:style>
  <w:style w:type="table" w:customStyle="1" w:styleId="99">
    <w:name w:val="Plain Table 4"/>
    <w:qFormat/>
    <w:uiPriority w:val="99"/>
    <w:pPr>
      <w:spacing w:after="0" w:line="240" w:lineRule="auto"/>
    </w:pPr>
  </w:style>
  <w:style w:type="table" w:customStyle="1" w:styleId="100">
    <w:name w:val="Plain Table 5"/>
    <w:qFormat/>
    <w:uiPriority w:val="99"/>
    <w:pPr>
      <w:spacing w:after="0" w:line="240" w:lineRule="auto"/>
    </w:pPr>
  </w:style>
  <w:style w:type="table" w:customStyle="1" w:styleId="101">
    <w:name w:val="Grid Table 1 Light"/>
    <w:qFormat/>
    <w:uiPriority w:val="99"/>
    <w:pPr>
      <w:spacing w:after="0" w:line="240" w:lineRule="auto"/>
    </w:pPr>
  </w:style>
  <w:style w:type="table" w:customStyle="1" w:styleId="102">
    <w:name w:val="Grid Table 1 Light - Accent 1"/>
    <w:qFormat/>
    <w:uiPriority w:val="99"/>
    <w:pPr>
      <w:spacing w:after="0" w:line="240" w:lineRule="auto"/>
    </w:pPr>
  </w:style>
  <w:style w:type="table" w:customStyle="1" w:styleId="103">
    <w:name w:val="Grid Table 1 Light - Accent 2"/>
    <w:qFormat/>
    <w:uiPriority w:val="99"/>
    <w:pPr>
      <w:spacing w:after="0" w:line="240" w:lineRule="auto"/>
    </w:pPr>
  </w:style>
  <w:style w:type="table" w:customStyle="1" w:styleId="104">
    <w:name w:val="Grid Table 1 Light - Accent 3"/>
    <w:qFormat/>
    <w:uiPriority w:val="99"/>
    <w:pPr>
      <w:spacing w:after="0" w:line="240" w:lineRule="auto"/>
    </w:pPr>
  </w:style>
  <w:style w:type="table" w:customStyle="1" w:styleId="105">
    <w:name w:val="Grid Table 1 Light - Accent 4"/>
    <w:qFormat/>
    <w:uiPriority w:val="99"/>
    <w:pPr>
      <w:spacing w:after="0" w:line="240" w:lineRule="auto"/>
    </w:pPr>
  </w:style>
  <w:style w:type="table" w:customStyle="1" w:styleId="106">
    <w:name w:val="Grid Table 1 Light - Accent 5"/>
    <w:qFormat/>
    <w:uiPriority w:val="99"/>
    <w:pPr>
      <w:spacing w:after="0" w:line="240" w:lineRule="auto"/>
    </w:pPr>
  </w:style>
  <w:style w:type="table" w:customStyle="1" w:styleId="107">
    <w:name w:val="Grid Table 1 Light - Accent 6"/>
    <w:qFormat/>
    <w:uiPriority w:val="99"/>
    <w:pPr>
      <w:spacing w:after="0" w:line="240" w:lineRule="auto"/>
    </w:pPr>
  </w:style>
  <w:style w:type="table" w:customStyle="1" w:styleId="108">
    <w:name w:val="Grid Table 2"/>
    <w:qFormat/>
    <w:uiPriority w:val="99"/>
    <w:pPr>
      <w:spacing w:after="0" w:line="240" w:lineRule="auto"/>
    </w:pPr>
  </w:style>
  <w:style w:type="table" w:customStyle="1" w:styleId="109">
    <w:name w:val="Grid Table 2 - Accent 1"/>
    <w:qFormat/>
    <w:uiPriority w:val="99"/>
    <w:pPr>
      <w:spacing w:after="0" w:line="240" w:lineRule="auto"/>
    </w:pPr>
  </w:style>
  <w:style w:type="table" w:customStyle="1" w:styleId="110">
    <w:name w:val="Grid Table 2 - Accent 2"/>
    <w:qFormat/>
    <w:uiPriority w:val="99"/>
    <w:pPr>
      <w:spacing w:after="0" w:line="240" w:lineRule="auto"/>
    </w:pPr>
  </w:style>
  <w:style w:type="table" w:customStyle="1" w:styleId="111">
    <w:name w:val="Grid Table 2 - Accent 3"/>
    <w:qFormat/>
    <w:uiPriority w:val="99"/>
    <w:pPr>
      <w:spacing w:after="0" w:line="240" w:lineRule="auto"/>
    </w:pPr>
  </w:style>
  <w:style w:type="table" w:customStyle="1" w:styleId="112">
    <w:name w:val="Grid Table 2 - Accent 4"/>
    <w:qFormat/>
    <w:uiPriority w:val="99"/>
    <w:pPr>
      <w:spacing w:after="0" w:line="240" w:lineRule="auto"/>
    </w:pPr>
  </w:style>
  <w:style w:type="table" w:customStyle="1" w:styleId="113">
    <w:name w:val="Grid Table 2 - Accent 5"/>
    <w:qFormat/>
    <w:uiPriority w:val="99"/>
    <w:pPr>
      <w:spacing w:after="0" w:line="240" w:lineRule="auto"/>
    </w:pPr>
  </w:style>
  <w:style w:type="table" w:customStyle="1" w:styleId="114">
    <w:name w:val="Grid Table 2 - Accent 6"/>
    <w:qFormat/>
    <w:uiPriority w:val="99"/>
    <w:pPr>
      <w:spacing w:after="0" w:line="240" w:lineRule="auto"/>
    </w:pPr>
  </w:style>
  <w:style w:type="table" w:customStyle="1" w:styleId="115">
    <w:name w:val="Grid Table 3"/>
    <w:qFormat/>
    <w:uiPriority w:val="99"/>
    <w:pPr>
      <w:spacing w:after="0" w:line="240" w:lineRule="auto"/>
    </w:pPr>
  </w:style>
  <w:style w:type="table" w:customStyle="1" w:styleId="116">
    <w:name w:val="Grid Table 3 - Accent 1"/>
    <w:qFormat/>
    <w:uiPriority w:val="99"/>
    <w:pPr>
      <w:spacing w:after="0" w:line="240" w:lineRule="auto"/>
    </w:pPr>
  </w:style>
  <w:style w:type="table" w:customStyle="1" w:styleId="117">
    <w:name w:val="Grid Table 3 - Accent 2"/>
    <w:qFormat/>
    <w:uiPriority w:val="99"/>
    <w:pPr>
      <w:spacing w:after="0" w:line="240" w:lineRule="auto"/>
    </w:pPr>
  </w:style>
  <w:style w:type="table" w:customStyle="1" w:styleId="118">
    <w:name w:val="Grid Table 3 - Accent 3"/>
    <w:qFormat/>
    <w:uiPriority w:val="99"/>
    <w:pPr>
      <w:spacing w:after="0" w:line="240" w:lineRule="auto"/>
    </w:pPr>
  </w:style>
  <w:style w:type="table" w:customStyle="1" w:styleId="119">
    <w:name w:val="Grid Table 3 - Accent 4"/>
    <w:qFormat/>
    <w:uiPriority w:val="99"/>
    <w:pPr>
      <w:spacing w:after="0" w:line="240" w:lineRule="auto"/>
    </w:pPr>
  </w:style>
  <w:style w:type="table" w:customStyle="1" w:styleId="120">
    <w:name w:val="Grid Table 3 - Accent 5"/>
    <w:qFormat/>
    <w:uiPriority w:val="99"/>
    <w:pPr>
      <w:spacing w:after="0" w:line="240" w:lineRule="auto"/>
    </w:pPr>
  </w:style>
  <w:style w:type="table" w:customStyle="1" w:styleId="121">
    <w:name w:val="Grid Table 3 - Accent 6"/>
    <w:qFormat/>
    <w:uiPriority w:val="99"/>
    <w:pPr>
      <w:spacing w:after="0" w:line="240" w:lineRule="auto"/>
    </w:pPr>
  </w:style>
  <w:style w:type="table" w:customStyle="1" w:styleId="122">
    <w:name w:val="Grid Table 4"/>
    <w:qFormat/>
    <w:uiPriority w:val="59"/>
    <w:pPr>
      <w:spacing w:after="0" w:line="240" w:lineRule="auto"/>
    </w:pPr>
  </w:style>
  <w:style w:type="table" w:customStyle="1" w:styleId="123">
    <w:name w:val="Grid Table 4 - Accent 1"/>
    <w:qFormat/>
    <w:uiPriority w:val="59"/>
    <w:pPr>
      <w:spacing w:after="0" w:line="240" w:lineRule="auto"/>
    </w:pPr>
  </w:style>
  <w:style w:type="table" w:customStyle="1" w:styleId="124">
    <w:name w:val="Grid Table 4 - Accent 2"/>
    <w:qFormat/>
    <w:uiPriority w:val="59"/>
    <w:pPr>
      <w:spacing w:after="0" w:line="240" w:lineRule="auto"/>
    </w:pPr>
  </w:style>
  <w:style w:type="table" w:customStyle="1" w:styleId="125">
    <w:name w:val="Grid Table 4 - Accent 3"/>
    <w:qFormat/>
    <w:uiPriority w:val="59"/>
    <w:pPr>
      <w:spacing w:after="0" w:line="240" w:lineRule="auto"/>
    </w:pPr>
  </w:style>
  <w:style w:type="table" w:customStyle="1" w:styleId="126">
    <w:name w:val="Grid Table 4 - Accent 4"/>
    <w:qFormat/>
    <w:uiPriority w:val="59"/>
    <w:pPr>
      <w:spacing w:after="0" w:line="240" w:lineRule="auto"/>
    </w:pPr>
  </w:style>
  <w:style w:type="table" w:customStyle="1" w:styleId="127">
    <w:name w:val="Grid Table 4 - Accent 5"/>
    <w:qFormat/>
    <w:uiPriority w:val="59"/>
    <w:pPr>
      <w:spacing w:after="0" w:line="240" w:lineRule="auto"/>
    </w:pPr>
  </w:style>
  <w:style w:type="table" w:customStyle="1" w:styleId="128">
    <w:name w:val="Grid Table 4 - Accent 6"/>
    <w:qFormat/>
    <w:uiPriority w:val="59"/>
    <w:pPr>
      <w:spacing w:after="0" w:line="240" w:lineRule="auto"/>
    </w:pPr>
  </w:style>
  <w:style w:type="table" w:customStyle="1" w:styleId="129">
    <w:name w:val="Grid Table 5 Dark"/>
    <w:qFormat/>
    <w:uiPriority w:val="99"/>
    <w:pPr>
      <w:spacing w:after="0" w:line="240" w:lineRule="auto"/>
    </w:pPr>
  </w:style>
  <w:style w:type="table" w:customStyle="1" w:styleId="130">
    <w:name w:val="Grid Table 5 Dark- Accent 1"/>
    <w:qFormat/>
    <w:uiPriority w:val="99"/>
    <w:pPr>
      <w:spacing w:after="0" w:line="240" w:lineRule="auto"/>
    </w:pPr>
  </w:style>
  <w:style w:type="table" w:customStyle="1" w:styleId="131">
    <w:name w:val="Grid Table 5 Dark - Accent 2"/>
    <w:qFormat/>
    <w:uiPriority w:val="99"/>
    <w:pPr>
      <w:spacing w:after="0" w:line="240" w:lineRule="auto"/>
    </w:pPr>
  </w:style>
  <w:style w:type="table" w:customStyle="1" w:styleId="132">
    <w:name w:val="Grid Table 5 Dark - Accent 3"/>
    <w:qFormat/>
    <w:uiPriority w:val="99"/>
    <w:pPr>
      <w:spacing w:after="0" w:line="240" w:lineRule="auto"/>
    </w:pPr>
  </w:style>
  <w:style w:type="table" w:customStyle="1" w:styleId="133">
    <w:name w:val="Grid Table 5 Dark- Accent 4"/>
    <w:qFormat/>
    <w:uiPriority w:val="99"/>
    <w:pPr>
      <w:spacing w:after="0" w:line="240" w:lineRule="auto"/>
    </w:pPr>
  </w:style>
  <w:style w:type="table" w:customStyle="1" w:styleId="134">
    <w:name w:val="Grid Table 5 Dark - Accent 5"/>
    <w:qFormat/>
    <w:uiPriority w:val="99"/>
    <w:pPr>
      <w:spacing w:after="0" w:line="240" w:lineRule="auto"/>
    </w:pPr>
  </w:style>
  <w:style w:type="table" w:customStyle="1" w:styleId="135">
    <w:name w:val="Grid Table 5 Dark - Accent 6"/>
    <w:qFormat/>
    <w:uiPriority w:val="99"/>
    <w:pPr>
      <w:spacing w:after="0" w:line="240" w:lineRule="auto"/>
    </w:pPr>
  </w:style>
  <w:style w:type="table" w:customStyle="1" w:styleId="136">
    <w:name w:val="Grid Table 6 Colorful"/>
    <w:qFormat/>
    <w:uiPriority w:val="99"/>
    <w:pPr>
      <w:spacing w:after="0" w:line="240" w:lineRule="auto"/>
    </w:pPr>
  </w:style>
  <w:style w:type="table" w:customStyle="1" w:styleId="137">
    <w:name w:val="Grid Table 6 Colorful - Accent 1"/>
    <w:qFormat/>
    <w:uiPriority w:val="99"/>
    <w:pPr>
      <w:spacing w:after="0" w:line="240" w:lineRule="auto"/>
    </w:pPr>
  </w:style>
  <w:style w:type="table" w:customStyle="1" w:styleId="138">
    <w:name w:val="Grid Table 6 Colorful - Accent 2"/>
    <w:qFormat/>
    <w:uiPriority w:val="99"/>
    <w:pPr>
      <w:spacing w:after="0" w:line="240" w:lineRule="auto"/>
    </w:pPr>
  </w:style>
  <w:style w:type="table" w:customStyle="1" w:styleId="139">
    <w:name w:val="Grid Table 6 Colorful - Accent 3"/>
    <w:qFormat/>
    <w:uiPriority w:val="99"/>
    <w:pPr>
      <w:spacing w:after="0" w:line="240" w:lineRule="auto"/>
    </w:pPr>
  </w:style>
  <w:style w:type="table" w:customStyle="1" w:styleId="140">
    <w:name w:val="Grid Table 6 Colorful - Accent 4"/>
    <w:qFormat/>
    <w:uiPriority w:val="99"/>
    <w:pPr>
      <w:spacing w:after="0" w:line="240" w:lineRule="auto"/>
    </w:pPr>
  </w:style>
  <w:style w:type="table" w:customStyle="1" w:styleId="141">
    <w:name w:val="Grid Table 6 Colorful - Accent 5"/>
    <w:qFormat/>
    <w:uiPriority w:val="99"/>
    <w:pPr>
      <w:spacing w:after="0" w:line="240" w:lineRule="auto"/>
    </w:pPr>
  </w:style>
  <w:style w:type="table" w:customStyle="1" w:styleId="142">
    <w:name w:val="Grid Table 6 Colorful - Accent 6"/>
    <w:qFormat/>
    <w:uiPriority w:val="99"/>
    <w:pPr>
      <w:spacing w:after="0" w:line="240" w:lineRule="auto"/>
    </w:pPr>
  </w:style>
  <w:style w:type="table" w:customStyle="1" w:styleId="143">
    <w:name w:val="Grid Table 7 Colorful"/>
    <w:qFormat/>
    <w:uiPriority w:val="99"/>
    <w:pPr>
      <w:spacing w:after="0" w:line="240" w:lineRule="auto"/>
    </w:pPr>
  </w:style>
  <w:style w:type="table" w:customStyle="1" w:styleId="144">
    <w:name w:val="Grid Table 7 Colorful - Accent 1"/>
    <w:qFormat/>
    <w:uiPriority w:val="99"/>
    <w:pPr>
      <w:spacing w:after="0" w:line="240" w:lineRule="auto"/>
    </w:pPr>
  </w:style>
  <w:style w:type="table" w:customStyle="1" w:styleId="145">
    <w:name w:val="Grid Table 7 Colorful - Accent 2"/>
    <w:qFormat/>
    <w:uiPriority w:val="99"/>
    <w:pPr>
      <w:spacing w:after="0" w:line="240" w:lineRule="auto"/>
    </w:pPr>
  </w:style>
  <w:style w:type="table" w:customStyle="1" w:styleId="146">
    <w:name w:val="Grid Table 7 Colorful - Accent 3"/>
    <w:qFormat/>
    <w:uiPriority w:val="99"/>
    <w:pPr>
      <w:spacing w:after="0" w:line="240" w:lineRule="auto"/>
    </w:pPr>
  </w:style>
  <w:style w:type="table" w:customStyle="1" w:styleId="147">
    <w:name w:val="Grid Table 7 Colorful - Accent 4"/>
    <w:qFormat/>
    <w:uiPriority w:val="99"/>
    <w:pPr>
      <w:spacing w:after="0" w:line="240" w:lineRule="auto"/>
    </w:pPr>
  </w:style>
  <w:style w:type="table" w:customStyle="1" w:styleId="148">
    <w:name w:val="Grid Table 7 Colorful - Accent 5"/>
    <w:qFormat/>
    <w:uiPriority w:val="99"/>
    <w:pPr>
      <w:spacing w:after="0" w:line="240" w:lineRule="auto"/>
    </w:pPr>
  </w:style>
  <w:style w:type="table" w:customStyle="1" w:styleId="149">
    <w:name w:val="Grid Table 7 Colorful - Accent 6"/>
    <w:qFormat/>
    <w:uiPriority w:val="99"/>
    <w:pPr>
      <w:spacing w:after="0" w:line="240" w:lineRule="auto"/>
    </w:pPr>
  </w:style>
  <w:style w:type="table" w:customStyle="1" w:styleId="150">
    <w:name w:val="List Table 1 Light"/>
    <w:qFormat/>
    <w:uiPriority w:val="99"/>
    <w:pPr>
      <w:spacing w:after="0" w:line="240" w:lineRule="auto"/>
    </w:pPr>
  </w:style>
  <w:style w:type="table" w:customStyle="1" w:styleId="151">
    <w:name w:val="List Table 1 Light - Accent 1"/>
    <w:qFormat/>
    <w:uiPriority w:val="99"/>
    <w:pPr>
      <w:spacing w:after="0" w:line="240" w:lineRule="auto"/>
    </w:pPr>
  </w:style>
  <w:style w:type="table" w:customStyle="1" w:styleId="152">
    <w:name w:val="List Table 1 Light - Accent 2"/>
    <w:qFormat/>
    <w:uiPriority w:val="99"/>
    <w:pPr>
      <w:spacing w:after="0" w:line="240" w:lineRule="auto"/>
    </w:pPr>
  </w:style>
  <w:style w:type="table" w:customStyle="1" w:styleId="153">
    <w:name w:val="List Table 1 Light - Accent 3"/>
    <w:qFormat/>
    <w:uiPriority w:val="99"/>
    <w:pPr>
      <w:spacing w:after="0" w:line="240" w:lineRule="auto"/>
    </w:pPr>
  </w:style>
  <w:style w:type="table" w:customStyle="1" w:styleId="154">
    <w:name w:val="List Table 1 Light - Accent 4"/>
    <w:qFormat/>
    <w:uiPriority w:val="99"/>
    <w:pPr>
      <w:spacing w:after="0" w:line="240" w:lineRule="auto"/>
    </w:pPr>
  </w:style>
  <w:style w:type="table" w:customStyle="1" w:styleId="155">
    <w:name w:val="List Table 1 Light - Accent 5"/>
    <w:qFormat/>
    <w:uiPriority w:val="99"/>
    <w:pPr>
      <w:spacing w:after="0" w:line="240" w:lineRule="auto"/>
    </w:pPr>
  </w:style>
  <w:style w:type="table" w:customStyle="1" w:styleId="156">
    <w:name w:val="List Table 1 Light - Accent 6"/>
    <w:qFormat/>
    <w:uiPriority w:val="99"/>
    <w:pPr>
      <w:spacing w:after="0" w:line="240" w:lineRule="auto"/>
    </w:pPr>
  </w:style>
  <w:style w:type="table" w:customStyle="1" w:styleId="157">
    <w:name w:val="List Table 2"/>
    <w:qFormat/>
    <w:uiPriority w:val="99"/>
    <w:pPr>
      <w:spacing w:after="0" w:line="240" w:lineRule="auto"/>
    </w:pPr>
  </w:style>
  <w:style w:type="table" w:customStyle="1" w:styleId="158">
    <w:name w:val="List Table 2 - Accent 1"/>
    <w:qFormat/>
    <w:uiPriority w:val="99"/>
    <w:pPr>
      <w:spacing w:after="0" w:line="240" w:lineRule="auto"/>
    </w:pPr>
  </w:style>
  <w:style w:type="table" w:customStyle="1" w:styleId="159">
    <w:name w:val="List Table 2 - Accent 2"/>
    <w:qFormat/>
    <w:uiPriority w:val="99"/>
    <w:pPr>
      <w:spacing w:after="0" w:line="240" w:lineRule="auto"/>
    </w:pPr>
  </w:style>
  <w:style w:type="table" w:customStyle="1" w:styleId="160">
    <w:name w:val="List Table 2 - Accent 3"/>
    <w:qFormat/>
    <w:uiPriority w:val="99"/>
    <w:pPr>
      <w:spacing w:after="0" w:line="240" w:lineRule="auto"/>
    </w:pPr>
  </w:style>
  <w:style w:type="table" w:customStyle="1" w:styleId="161">
    <w:name w:val="List Table 2 - Accent 4"/>
    <w:qFormat/>
    <w:uiPriority w:val="99"/>
    <w:pPr>
      <w:spacing w:after="0" w:line="240" w:lineRule="auto"/>
    </w:pPr>
  </w:style>
  <w:style w:type="table" w:customStyle="1" w:styleId="162">
    <w:name w:val="List Table 2 - Accent 5"/>
    <w:qFormat/>
    <w:uiPriority w:val="99"/>
    <w:pPr>
      <w:spacing w:after="0" w:line="240" w:lineRule="auto"/>
    </w:pPr>
  </w:style>
  <w:style w:type="table" w:customStyle="1" w:styleId="163">
    <w:name w:val="List Table 2 - Accent 6"/>
    <w:qFormat/>
    <w:uiPriority w:val="99"/>
    <w:pPr>
      <w:spacing w:after="0" w:line="240" w:lineRule="auto"/>
    </w:pPr>
  </w:style>
  <w:style w:type="table" w:customStyle="1" w:styleId="164">
    <w:name w:val="List Table 3"/>
    <w:qFormat/>
    <w:uiPriority w:val="99"/>
    <w:pPr>
      <w:spacing w:after="0" w:line="240" w:lineRule="auto"/>
    </w:pPr>
  </w:style>
  <w:style w:type="table" w:customStyle="1" w:styleId="165">
    <w:name w:val="List Table 3 - Accent 1"/>
    <w:qFormat/>
    <w:uiPriority w:val="99"/>
    <w:pPr>
      <w:spacing w:after="0" w:line="240" w:lineRule="auto"/>
    </w:pPr>
  </w:style>
  <w:style w:type="table" w:customStyle="1" w:styleId="166">
    <w:name w:val="List Table 3 - Accent 2"/>
    <w:qFormat/>
    <w:uiPriority w:val="99"/>
    <w:pPr>
      <w:spacing w:after="0" w:line="240" w:lineRule="auto"/>
    </w:pPr>
  </w:style>
  <w:style w:type="table" w:customStyle="1" w:styleId="167">
    <w:name w:val="List Table 3 - Accent 3"/>
    <w:qFormat/>
    <w:uiPriority w:val="99"/>
    <w:pPr>
      <w:spacing w:after="0" w:line="240" w:lineRule="auto"/>
    </w:pPr>
  </w:style>
  <w:style w:type="table" w:customStyle="1" w:styleId="168">
    <w:name w:val="List Table 3 - Accent 4"/>
    <w:qFormat/>
    <w:uiPriority w:val="99"/>
    <w:pPr>
      <w:spacing w:after="0" w:line="240" w:lineRule="auto"/>
    </w:pPr>
  </w:style>
  <w:style w:type="table" w:customStyle="1" w:styleId="169">
    <w:name w:val="List Table 3 - Accent 5"/>
    <w:qFormat/>
    <w:uiPriority w:val="99"/>
    <w:pPr>
      <w:spacing w:after="0" w:line="240" w:lineRule="auto"/>
    </w:pPr>
  </w:style>
  <w:style w:type="table" w:customStyle="1" w:styleId="170">
    <w:name w:val="List Table 3 - Accent 6"/>
    <w:qFormat/>
    <w:uiPriority w:val="99"/>
    <w:pPr>
      <w:spacing w:after="0" w:line="240" w:lineRule="auto"/>
    </w:pPr>
  </w:style>
  <w:style w:type="table" w:customStyle="1" w:styleId="171">
    <w:name w:val="List Table 4"/>
    <w:qFormat/>
    <w:uiPriority w:val="99"/>
    <w:pPr>
      <w:spacing w:after="0" w:line="240" w:lineRule="auto"/>
    </w:pPr>
  </w:style>
  <w:style w:type="table" w:customStyle="1" w:styleId="172">
    <w:name w:val="List Table 4 - Accent 1"/>
    <w:qFormat/>
    <w:uiPriority w:val="99"/>
    <w:pPr>
      <w:spacing w:after="0" w:line="240" w:lineRule="auto"/>
    </w:pPr>
  </w:style>
  <w:style w:type="table" w:customStyle="1" w:styleId="173">
    <w:name w:val="List Table 4 - Accent 2"/>
    <w:qFormat/>
    <w:uiPriority w:val="99"/>
    <w:pPr>
      <w:spacing w:after="0" w:line="240" w:lineRule="auto"/>
    </w:pPr>
  </w:style>
  <w:style w:type="table" w:customStyle="1" w:styleId="174">
    <w:name w:val="List Table 4 - Accent 3"/>
    <w:qFormat/>
    <w:uiPriority w:val="99"/>
    <w:pPr>
      <w:spacing w:after="0" w:line="240" w:lineRule="auto"/>
    </w:pPr>
  </w:style>
  <w:style w:type="table" w:customStyle="1" w:styleId="175">
    <w:name w:val="List Table 4 - Accent 4"/>
    <w:qFormat/>
    <w:uiPriority w:val="99"/>
    <w:pPr>
      <w:spacing w:after="0" w:line="240" w:lineRule="auto"/>
    </w:pPr>
  </w:style>
  <w:style w:type="table" w:customStyle="1" w:styleId="176">
    <w:name w:val="List Table 4 - Accent 5"/>
    <w:qFormat/>
    <w:uiPriority w:val="99"/>
    <w:pPr>
      <w:spacing w:after="0" w:line="240" w:lineRule="auto"/>
    </w:pPr>
  </w:style>
  <w:style w:type="table" w:customStyle="1" w:styleId="177">
    <w:name w:val="List Table 4 - Accent 6"/>
    <w:qFormat/>
    <w:uiPriority w:val="99"/>
    <w:pPr>
      <w:spacing w:after="0" w:line="240" w:lineRule="auto"/>
    </w:pPr>
  </w:style>
  <w:style w:type="table" w:customStyle="1" w:styleId="178">
    <w:name w:val="List Table 5 Dark"/>
    <w:qFormat/>
    <w:uiPriority w:val="99"/>
    <w:pPr>
      <w:spacing w:after="0" w:line="240" w:lineRule="auto"/>
    </w:pPr>
  </w:style>
  <w:style w:type="table" w:customStyle="1" w:styleId="179">
    <w:name w:val="List Table 5 Dark - Accent 1"/>
    <w:qFormat/>
    <w:uiPriority w:val="99"/>
    <w:pPr>
      <w:spacing w:after="0" w:line="240" w:lineRule="auto"/>
    </w:pPr>
  </w:style>
  <w:style w:type="table" w:customStyle="1" w:styleId="180">
    <w:name w:val="List Table 5 Dark - Accent 2"/>
    <w:qFormat/>
    <w:uiPriority w:val="99"/>
    <w:pPr>
      <w:spacing w:after="0" w:line="240" w:lineRule="auto"/>
    </w:pPr>
  </w:style>
  <w:style w:type="table" w:customStyle="1" w:styleId="181">
    <w:name w:val="List Table 5 Dark - Accent 3"/>
    <w:qFormat/>
    <w:uiPriority w:val="99"/>
    <w:pPr>
      <w:spacing w:after="0" w:line="240" w:lineRule="auto"/>
    </w:pPr>
  </w:style>
  <w:style w:type="table" w:customStyle="1" w:styleId="182">
    <w:name w:val="List Table 5 Dark - Accent 4"/>
    <w:qFormat/>
    <w:uiPriority w:val="99"/>
    <w:pPr>
      <w:spacing w:after="0" w:line="240" w:lineRule="auto"/>
    </w:pPr>
  </w:style>
  <w:style w:type="table" w:customStyle="1" w:styleId="183">
    <w:name w:val="List Table 5 Dark - Accent 5"/>
    <w:qFormat/>
    <w:uiPriority w:val="99"/>
    <w:pPr>
      <w:spacing w:after="0" w:line="240" w:lineRule="auto"/>
    </w:pPr>
  </w:style>
  <w:style w:type="table" w:customStyle="1" w:styleId="184">
    <w:name w:val="List Table 5 Dark - Accent 6"/>
    <w:qFormat/>
    <w:uiPriority w:val="99"/>
    <w:pPr>
      <w:spacing w:after="0" w:line="240" w:lineRule="auto"/>
    </w:pPr>
  </w:style>
  <w:style w:type="table" w:customStyle="1" w:styleId="185">
    <w:name w:val="List Table 6 Colorful"/>
    <w:qFormat/>
    <w:uiPriority w:val="99"/>
    <w:pPr>
      <w:spacing w:after="0" w:line="240" w:lineRule="auto"/>
    </w:pPr>
  </w:style>
  <w:style w:type="table" w:customStyle="1" w:styleId="186">
    <w:name w:val="List Table 6 Colorful - Accent 1"/>
    <w:qFormat/>
    <w:uiPriority w:val="99"/>
    <w:pPr>
      <w:spacing w:after="0" w:line="240" w:lineRule="auto"/>
    </w:pPr>
  </w:style>
  <w:style w:type="table" w:customStyle="1" w:styleId="187">
    <w:name w:val="List Table 6 Colorful - Accent 2"/>
    <w:qFormat/>
    <w:uiPriority w:val="99"/>
    <w:pPr>
      <w:spacing w:after="0" w:line="240" w:lineRule="auto"/>
    </w:pPr>
  </w:style>
  <w:style w:type="table" w:customStyle="1" w:styleId="188">
    <w:name w:val="List Table 6 Colorful - Accent 3"/>
    <w:qFormat/>
    <w:uiPriority w:val="99"/>
    <w:pPr>
      <w:spacing w:after="0" w:line="240" w:lineRule="auto"/>
    </w:pPr>
  </w:style>
  <w:style w:type="table" w:customStyle="1" w:styleId="189">
    <w:name w:val="List Table 6 Colorful - Accent 4"/>
    <w:qFormat/>
    <w:uiPriority w:val="99"/>
    <w:pPr>
      <w:spacing w:after="0" w:line="240" w:lineRule="auto"/>
    </w:pPr>
  </w:style>
  <w:style w:type="table" w:customStyle="1" w:styleId="190">
    <w:name w:val="List Table 6 Colorful - Accent 5"/>
    <w:qFormat/>
    <w:uiPriority w:val="99"/>
    <w:pPr>
      <w:spacing w:after="0" w:line="240" w:lineRule="auto"/>
    </w:pPr>
  </w:style>
  <w:style w:type="table" w:customStyle="1" w:styleId="191">
    <w:name w:val="List Table 6 Colorful - Accent 6"/>
    <w:qFormat/>
    <w:uiPriority w:val="99"/>
    <w:pPr>
      <w:spacing w:after="0" w:line="240" w:lineRule="auto"/>
    </w:pPr>
  </w:style>
  <w:style w:type="table" w:customStyle="1" w:styleId="192">
    <w:name w:val="List Table 7 Colorful"/>
    <w:qFormat/>
    <w:uiPriority w:val="99"/>
    <w:pPr>
      <w:spacing w:after="0" w:line="240" w:lineRule="auto"/>
    </w:pPr>
  </w:style>
  <w:style w:type="table" w:customStyle="1" w:styleId="193">
    <w:name w:val="List Table 7 Colorful - Accent 1"/>
    <w:qFormat/>
    <w:uiPriority w:val="99"/>
    <w:pPr>
      <w:spacing w:after="0" w:line="240" w:lineRule="auto"/>
    </w:pPr>
  </w:style>
  <w:style w:type="table" w:customStyle="1" w:styleId="194">
    <w:name w:val="List Table 7 Colorful - Accent 2"/>
    <w:qFormat/>
    <w:uiPriority w:val="99"/>
    <w:pPr>
      <w:spacing w:after="0" w:line="240" w:lineRule="auto"/>
    </w:pPr>
  </w:style>
  <w:style w:type="table" w:customStyle="1" w:styleId="195">
    <w:name w:val="List Table 7 Colorful - Accent 3"/>
    <w:qFormat/>
    <w:uiPriority w:val="99"/>
    <w:pPr>
      <w:spacing w:after="0" w:line="240" w:lineRule="auto"/>
    </w:pPr>
  </w:style>
  <w:style w:type="table" w:customStyle="1" w:styleId="196">
    <w:name w:val="List Table 7 Colorful - Accent 4"/>
    <w:qFormat/>
    <w:uiPriority w:val="99"/>
    <w:pPr>
      <w:spacing w:after="0" w:line="240" w:lineRule="auto"/>
    </w:pPr>
  </w:style>
  <w:style w:type="table" w:customStyle="1" w:styleId="197">
    <w:name w:val="List Table 7 Colorful - Accent 5"/>
    <w:qFormat/>
    <w:uiPriority w:val="99"/>
    <w:pPr>
      <w:spacing w:after="0" w:line="240" w:lineRule="auto"/>
    </w:pPr>
  </w:style>
  <w:style w:type="table" w:customStyle="1" w:styleId="198">
    <w:name w:val="List Table 7 Colorful - Accent 6"/>
    <w:qFormat/>
    <w:uiPriority w:val="99"/>
    <w:pPr>
      <w:spacing w:after="0" w:line="240" w:lineRule="auto"/>
    </w:pPr>
  </w:style>
  <w:style w:type="table" w:customStyle="1" w:styleId="199">
    <w:name w:val="Lined - Accent"/>
    <w:qFormat/>
    <w:uiPriority w:val="99"/>
    <w:pPr>
      <w:spacing w:after="0" w:line="240" w:lineRule="auto"/>
    </w:pPr>
    <w:rPr>
      <w:color w:val="404040"/>
    </w:rPr>
  </w:style>
  <w:style w:type="table" w:customStyle="1" w:styleId="200">
    <w:name w:val="Lined - Accent 1"/>
    <w:qFormat/>
    <w:uiPriority w:val="99"/>
    <w:pPr>
      <w:spacing w:after="0" w:line="240" w:lineRule="auto"/>
    </w:pPr>
    <w:rPr>
      <w:color w:val="404040"/>
    </w:rPr>
  </w:style>
  <w:style w:type="table" w:customStyle="1" w:styleId="201">
    <w:name w:val="Lined - Accent 2"/>
    <w:qFormat/>
    <w:uiPriority w:val="99"/>
    <w:pPr>
      <w:spacing w:after="0" w:line="240" w:lineRule="auto"/>
    </w:pPr>
    <w:rPr>
      <w:color w:val="404040"/>
    </w:rPr>
  </w:style>
  <w:style w:type="table" w:customStyle="1" w:styleId="202">
    <w:name w:val="Lined - Accent 3"/>
    <w:qFormat/>
    <w:uiPriority w:val="99"/>
    <w:pPr>
      <w:spacing w:after="0" w:line="240" w:lineRule="auto"/>
    </w:pPr>
    <w:rPr>
      <w:color w:val="404040"/>
    </w:rPr>
  </w:style>
  <w:style w:type="table" w:customStyle="1" w:styleId="203">
    <w:name w:val="Lined - Accent 4"/>
    <w:qFormat/>
    <w:uiPriority w:val="99"/>
    <w:pPr>
      <w:spacing w:after="0" w:line="240" w:lineRule="auto"/>
    </w:pPr>
    <w:rPr>
      <w:color w:val="404040"/>
    </w:rPr>
  </w:style>
  <w:style w:type="table" w:customStyle="1" w:styleId="204">
    <w:name w:val="Lined - Accent 5"/>
    <w:qFormat/>
    <w:uiPriority w:val="99"/>
    <w:pPr>
      <w:spacing w:after="0" w:line="240" w:lineRule="auto"/>
    </w:pPr>
    <w:rPr>
      <w:color w:val="404040"/>
    </w:rPr>
  </w:style>
  <w:style w:type="table" w:customStyle="1" w:styleId="205">
    <w:name w:val="Lined - Accent 6"/>
    <w:qFormat/>
    <w:uiPriority w:val="99"/>
    <w:pPr>
      <w:spacing w:after="0" w:line="240" w:lineRule="auto"/>
    </w:pPr>
    <w:rPr>
      <w:color w:val="404040"/>
    </w:rPr>
  </w:style>
  <w:style w:type="table" w:customStyle="1" w:styleId="206">
    <w:name w:val="Bordered &amp; Lined - Accent"/>
    <w:qFormat/>
    <w:uiPriority w:val="99"/>
    <w:pPr>
      <w:spacing w:after="0" w:line="240" w:lineRule="auto"/>
    </w:pPr>
    <w:rPr>
      <w:color w:val="404040"/>
    </w:rPr>
  </w:style>
  <w:style w:type="table" w:customStyle="1" w:styleId="207">
    <w:name w:val="Bordered &amp; Lined - Accent 1"/>
    <w:qFormat/>
    <w:uiPriority w:val="99"/>
    <w:pPr>
      <w:spacing w:after="0" w:line="240" w:lineRule="auto"/>
    </w:pPr>
    <w:rPr>
      <w:color w:val="404040"/>
    </w:rPr>
  </w:style>
  <w:style w:type="table" w:customStyle="1" w:styleId="208">
    <w:name w:val="Bordered &amp; Lined - Accent 2"/>
    <w:qFormat/>
    <w:uiPriority w:val="99"/>
    <w:pPr>
      <w:spacing w:after="0" w:line="240" w:lineRule="auto"/>
    </w:pPr>
    <w:rPr>
      <w:color w:val="404040"/>
    </w:rPr>
  </w:style>
  <w:style w:type="table" w:customStyle="1" w:styleId="209">
    <w:name w:val="Bordered &amp; Lined - Accent 3"/>
    <w:qFormat/>
    <w:uiPriority w:val="99"/>
    <w:pPr>
      <w:spacing w:after="0" w:line="240" w:lineRule="auto"/>
    </w:pPr>
    <w:rPr>
      <w:color w:val="404040"/>
    </w:rPr>
  </w:style>
  <w:style w:type="table" w:customStyle="1" w:styleId="210">
    <w:name w:val="Bordered &amp; Lined - Accent 4"/>
    <w:qFormat/>
    <w:uiPriority w:val="99"/>
    <w:pPr>
      <w:spacing w:after="0" w:line="240" w:lineRule="auto"/>
    </w:pPr>
    <w:rPr>
      <w:color w:val="404040"/>
    </w:rPr>
  </w:style>
  <w:style w:type="table" w:customStyle="1" w:styleId="211">
    <w:name w:val="Bordered &amp; Lined - Accent 5"/>
    <w:qFormat/>
    <w:uiPriority w:val="99"/>
    <w:pPr>
      <w:spacing w:after="0" w:line="240" w:lineRule="auto"/>
    </w:pPr>
    <w:rPr>
      <w:color w:val="404040"/>
    </w:rPr>
  </w:style>
  <w:style w:type="table" w:customStyle="1" w:styleId="212">
    <w:name w:val="Bordered &amp; Lined - Accent 6"/>
    <w:qFormat/>
    <w:uiPriority w:val="99"/>
    <w:pPr>
      <w:spacing w:after="0" w:line="240" w:lineRule="auto"/>
    </w:pPr>
    <w:rPr>
      <w:color w:val="404040"/>
    </w:rPr>
  </w:style>
  <w:style w:type="table" w:customStyle="1" w:styleId="213">
    <w:name w:val="Bordered"/>
    <w:qFormat/>
    <w:uiPriority w:val="99"/>
    <w:pPr>
      <w:spacing w:after="0" w:line="240" w:lineRule="auto"/>
    </w:pPr>
  </w:style>
  <w:style w:type="table" w:customStyle="1" w:styleId="214">
    <w:name w:val="Bordered - Accent 1"/>
    <w:qFormat/>
    <w:uiPriority w:val="99"/>
    <w:pPr>
      <w:spacing w:after="0" w:line="240" w:lineRule="auto"/>
    </w:pPr>
  </w:style>
  <w:style w:type="table" w:customStyle="1" w:styleId="215">
    <w:name w:val="Bordered - Accent 2"/>
    <w:qFormat/>
    <w:uiPriority w:val="99"/>
    <w:pPr>
      <w:spacing w:after="0" w:line="240" w:lineRule="auto"/>
    </w:pPr>
  </w:style>
  <w:style w:type="table" w:customStyle="1" w:styleId="216">
    <w:name w:val="Bordered - Accent 3"/>
    <w:qFormat/>
    <w:uiPriority w:val="99"/>
    <w:pPr>
      <w:spacing w:after="0" w:line="240" w:lineRule="auto"/>
    </w:pPr>
  </w:style>
  <w:style w:type="table" w:customStyle="1" w:styleId="217">
    <w:name w:val="Bordered - Accent 4"/>
    <w:qFormat/>
    <w:uiPriority w:val="99"/>
    <w:pPr>
      <w:spacing w:after="0" w:line="240" w:lineRule="auto"/>
    </w:pPr>
  </w:style>
  <w:style w:type="table" w:customStyle="1" w:styleId="218">
    <w:name w:val="Bordered - Accent 5"/>
    <w:qFormat/>
    <w:uiPriority w:val="99"/>
    <w:pPr>
      <w:spacing w:after="0" w:line="240" w:lineRule="auto"/>
    </w:pPr>
  </w:style>
  <w:style w:type="table" w:customStyle="1" w:styleId="219">
    <w:name w:val="Bordered - Accent 6"/>
    <w:qFormat/>
    <w:uiPriority w:val="99"/>
    <w:pPr>
      <w:spacing w:after="0" w:line="240" w:lineRule="auto"/>
    </w:pPr>
  </w:style>
  <w:style w:type="paragraph" w:customStyle="1" w:styleId="220">
    <w:name w:val="TOC Heading"/>
    <w:unhideWhenUsed/>
    <w:qFormat/>
    <w:uiPriority w:val="39"/>
    <w:rPr>
      <w:rFonts w:hint="default" w:ascii="Times New Roman" w:hAnsi="Times New Roman" w:eastAsia="宋体" w:cs="Times New Roman"/>
    </w:rPr>
  </w:style>
  <w:style w:type="paragraph" w:customStyle="1" w:styleId="221">
    <w:name w:val="标题 11"/>
    <w:basedOn w:val="1"/>
    <w:next w:val="1"/>
    <w:link w:val="222"/>
    <w:qFormat/>
    <w:uiPriority w:val="0"/>
    <w:pPr>
      <w:keepNext/>
      <w:jc w:val="center"/>
      <w:outlineLvl w:val="0"/>
    </w:pPr>
    <w:rPr>
      <w:rFonts w:ascii="楷体_GB2312" w:eastAsia="楷体_GB2312"/>
      <w:sz w:val="28"/>
      <w:szCs w:val="28"/>
    </w:rPr>
  </w:style>
  <w:style w:type="character" w:customStyle="1" w:styleId="222">
    <w:name w:val="标题 1 字符"/>
    <w:link w:val="221"/>
    <w:qFormat/>
    <w:uiPriority w:val="0"/>
    <w:rPr>
      <w:rFonts w:ascii="楷体_GB2312" w:hAnsi="Times New Roman" w:eastAsia="楷体_GB2312" w:cs="Times New Roman"/>
      <w:sz w:val="28"/>
      <w:szCs w:val="28"/>
    </w:rPr>
  </w:style>
  <w:style w:type="paragraph" w:customStyle="1" w:styleId="223">
    <w:name w:val="标题 21"/>
    <w:basedOn w:val="1"/>
    <w:next w:val="224"/>
    <w:link w:val="225"/>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24">
    <w:name w:val="正文缩进1"/>
    <w:basedOn w:val="1"/>
    <w:link w:val="226"/>
    <w:qFormat/>
    <w:uiPriority w:val="0"/>
    <w:pPr>
      <w:ind w:firstLine="420"/>
    </w:pPr>
    <w:rPr>
      <w:sz w:val="20"/>
      <w:szCs w:val="21"/>
    </w:rPr>
  </w:style>
  <w:style w:type="character" w:customStyle="1" w:styleId="225">
    <w:name w:val="标题 2 字符"/>
    <w:link w:val="223"/>
    <w:qFormat/>
    <w:uiPriority w:val="0"/>
    <w:rPr>
      <w:rFonts w:ascii="Arial" w:hAnsi="Arial" w:eastAsia="幼圆" w:cs="Arial"/>
      <w:b/>
      <w:bCs/>
      <w:sz w:val="44"/>
      <w:szCs w:val="44"/>
    </w:rPr>
  </w:style>
  <w:style w:type="character" w:customStyle="1" w:styleId="226">
    <w:name w:val="正文缩进 字符"/>
    <w:link w:val="224"/>
    <w:qFormat/>
    <w:uiPriority w:val="0"/>
    <w:rPr>
      <w:szCs w:val="21"/>
    </w:rPr>
  </w:style>
  <w:style w:type="paragraph" w:customStyle="1" w:styleId="227">
    <w:name w:val="标题 31"/>
    <w:basedOn w:val="1"/>
    <w:next w:val="224"/>
    <w:link w:val="228"/>
    <w:qFormat/>
    <w:uiPriority w:val="0"/>
    <w:pPr>
      <w:keepNext/>
      <w:keepLines/>
      <w:spacing w:before="260" w:after="260" w:line="416" w:lineRule="auto"/>
      <w:outlineLvl w:val="2"/>
    </w:pPr>
    <w:rPr>
      <w:b/>
      <w:bCs/>
      <w:sz w:val="32"/>
      <w:szCs w:val="32"/>
    </w:rPr>
  </w:style>
  <w:style w:type="character" w:customStyle="1" w:styleId="228">
    <w:name w:val="标题 3 字符"/>
    <w:link w:val="227"/>
    <w:qFormat/>
    <w:uiPriority w:val="0"/>
    <w:rPr>
      <w:rFonts w:ascii="Times New Roman" w:hAnsi="Times New Roman" w:eastAsia="宋体" w:cs="Times New Roman"/>
      <w:b/>
      <w:bCs/>
      <w:sz w:val="32"/>
      <w:szCs w:val="32"/>
    </w:rPr>
  </w:style>
  <w:style w:type="paragraph" w:customStyle="1" w:styleId="229">
    <w:name w:val="标题 41"/>
    <w:basedOn w:val="1"/>
    <w:next w:val="224"/>
    <w:link w:val="230"/>
    <w:qFormat/>
    <w:uiPriority w:val="0"/>
    <w:pPr>
      <w:keepNext/>
      <w:keepLines/>
      <w:spacing w:before="280" w:after="290" w:line="376" w:lineRule="auto"/>
      <w:outlineLvl w:val="3"/>
    </w:pPr>
    <w:rPr>
      <w:rFonts w:ascii="Arial" w:hAnsi="Arial" w:eastAsia="黑体"/>
      <w:b/>
      <w:bCs/>
      <w:sz w:val="28"/>
      <w:szCs w:val="28"/>
    </w:rPr>
  </w:style>
  <w:style w:type="character" w:customStyle="1" w:styleId="230">
    <w:name w:val="标题 4 字符"/>
    <w:link w:val="229"/>
    <w:qFormat/>
    <w:uiPriority w:val="0"/>
    <w:rPr>
      <w:rFonts w:ascii="Arial" w:hAnsi="Arial" w:eastAsia="黑体" w:cs="Arial"/>
      <w:b/>
      <w:bCs/>
      <w:sz w:val="28"/>
      <w:szCs w:val="28"/>
    </w:rPr>
  </w:style>
  <w:style w:type="paragraph" w:customStyle="1" w:styleId="231">
    <w:name w:val="标题 51"/>
    <w:basedOn w:val="1"/>
    <w:next w:val="224"/>
    <w:link w:val="232"/>
    <w:qFormat/>
    <w:uiPriority w:val="0"/>
    <w:pPr>
      <w:keepNext/>
      <w:outlineLvl w:val="4"/>
    </w:pPr>
    <w:rPr>
      <w:rFonts w:ascii="宋体"/>
      <w:color w:val="000000"/>
      <w:sz w:val="28"/>
      <w:szCs w:val="28"/>
    </w:rPr>
  </w:style>
  <w:style w:type="character" w:customStyle="1" w:styleId="232">
    <w:name w:val="标题 5 字符"/>
    <w:link w:val="231"/>
    <w:qFormat/>
    <w:uiPriority w:val="0"/>
    <w:rPr>
      <w:rFonts w:ascii="宋体" w:hAnsi="Times New Roman" w:eastAsia="宋体" w:cs="Times New Roman"/>
      <w:color w:val="000000"/>
      <w:sz w:val="28"/>
      <w:szCs w:val="28"/>
    </w:rPr>
  </w:style>
  <w:style w:type="paragraph" w:customStyle="1" w:styleId="233">
    <w:name w:val="标题 61"/>
    <w:basedOn w:val="1"/>
    <w:next w:val="1"/>
    <w:link w:val="234"/>
    <w:qFormat/>
    <w:uiPriority w:val="0"/>
    <w:pPr>
      <w:keepNext/>
      <w:keepLines/>
      <w:numPr>
        <w:ilvl w:val="5"/>
        <w:numId w:val="2"/>
      </w:numPr>
      <w:spacing w:before="240" w:after="64" w:line="320" w:lineRule="auto"/>
      <w:outlineLvl w:val="5"/>
    </w:pPr>
    <w:rPr>
      <w:rFonts w:ascii="Arial" w:hAnsi="Arial" w:eastAsia="黑体"/>
      <w:b/>
      <w:bCs/>
      <w:sz w:val="24"/>
      <w:szCs w:val="24"/>
    </w:rPr>
  </w:style>
  <w:style w:type="character" w:customStyle="1" w:styleId="234">
    <w:name w:val="标题 6 字符"/>
    <w:link w:val="233"/>
    <w:qFormat/>
    <w:uiPriority w:val="0"/>
    <w:rPr>
      <w:rFonts w:ascii="Arial" w:hAnsi="Arial" w:eastAsia="黑体" w:cs="Times New Roman"/>
      <w:b/>
      <w:bCs/>
      <w:sz w:val="24"/>
      <w:szCs w:val="24"/>
    </w:rPr>
  </w:style>
  <w:style w:type="paragraph" w:customStyle="1" w:styleId="235">
    <w:name w:val="标题 71"/>
    <w:basedOn w:val="1"/>
    <w:next w:val="1"/>
    <w:link w:val="236"/>
    <w:qFormat/>
    <w:uiPriority w:val="0"/>
    <w:pPr>
      <w:keepNext/>
      <w:keepLines/>
      <w:numPr>
        <w:ilvl w:val="6"/>
        <w:numId w:val="2"/>
      </w:numPr>
      <w:spacing w:before="240" w:after="64" w:line="320" w:lineRule="auto"/>
      <w:outlineLvl w:val="6"/>
    </w:pPr>
    <w:rPr>
      <w:b/>
      <w:bCs/>
      <w:sz w:val="24"/>
      <w:szCs w:val="24"/>
    </w:rPr>
  </w:style>
  <w:style w:type="character" w:customStyle="1" w:styleId="236">
    <w:name w:val="标题 7 字符"/>
    <w:link w:val="235"/>
    <w:qFormat/>
    <w:uiPriority w:val="0"/>
    <w:rPr>
      <w:rFonts w:ascii="Times New Roman" w:hAnsi="Times New Roman" w:eastAsia="宋体" w:cs="Times New Roman"/>
      <w:b/>
      <w:bCs/>
      <w:sz w:val="24"/>
      <w:szCs w:val="24"/>
    </w:rPr>
  </w:style>
  <w:style w:type="paragraph" w:customStyle="1" w:styleId="237">
    <w:name w:val="标题 81"/>
    <w:basedOn w:val="1"/>
    <w:next w:val="1"/>
    <w:link w:val="238"/>
    <w:qFormat/>
    <w:uiPriority w:val="0"/>
    <w:pPr>
      <w:keepNext/>
      <w:keepLines/>
      <w:numPr>
        <w:ilvl w:val="7"/>
        <w:numId w:val="2"/>
      </w:numPr>
      <w:spacing w:before="240" w:after="64" w:line="320" w:lineRule="auto"/>
      <w:outlineLvl w:val="7"/>
    </w:pPr>
    <w:rPr>
      <w:rFonts w:ascii="Arial" w:hAnsi="Arial" w:eastAsia="黑体"/>
      <w:sz w:val="24"/>
      <w:szCs w:val="24"/>
    </w:rPr>
  </w:style>
  <w:style w:type="character" w:customStyle="1" w:styleId="238">
    <w:name w:val="标题 8 字符"/>
    <w:link w:val="237"/>
    <w:qFormat/>
    <w:uiPriority w:val="0"/>
    <w:rPr>
      <w:rFonts w:ascii="Arial" w:hAnsi="Arial" w:eastAsia="黑体" w:cs="Times New Roman"/>
      <w:sz w:val="24"/>
      <w:szCs w:val="24"/>
    </w:rPr>
  </w:style>
  <w:style w:type="paragraph" w:customStyle="1" w:styleId="239">
    <w:name w:val="标题 91"/>
    <w:basedOn w:val="1"/>
    <w:next w:val="1"/>
    <w:link w:val="240"/>
    <w:qFormat/>
    <w:uiPriority w:val="0"/>
    <w:pPr>
      <w:keepNext/>
      <w:keepLines/>
      <w:numPr>
        <w:ilvl w:val="8"/>
        <w:numId w:val="2"/>
      </w:numPr>
      <w:spacing w:before="240" w:after="64" w:line="320" w:lineRule="auto"/>
      <w:outlineLvl w:val="8"/>
    </w:pPr>
    <w:rPr>
      <w:rFonts w:ascii="Arial" w:hAnsi="Arial" w:eastAsia="黑体"/>
      <w:sz w:val="20"/>
      <w:szCs w:val="21"/>
    </w:rPr>
  </w:style>
  <w:style w:type="character" w:customStyle="1" w:styleId="240">
    <w:name w:val="标题 9 字符"/>
    <w:link w:val="239"/>
    <w:qFormat/>
    <w:uiPriority w:val="0"/>
    <w:rPr>
      <w:rFonts w:ascii="Arial" w:hAnsi="Arial" w:eastAsia="黑体" w:cs="Times New Roman"/>
      <w:szCs w:val="21"/>
    </w:rPr>
  </w:style>
  <w:style w:type="character" w:customStyle="1" w:styleId="241">
    <w:name w:val="默认段落字体1"/>
    <w:link w:val="1"/>
    <w:unhideWhenUsed/>
    <w:qFormat/>
    <w:uiPriority w:val="1"/>
  </w:style>
  <w:style w:type="table" w:customStyle="1" w:styleId="242">
    <w:name w:val="普通表格1"/>
    <w:unhideWhenUsed/>
    <w:qFormat/>
    <w:uiPriority w:val="99"/>
  </w:style>
  <w:style w:type="paragraph" w:customStyle="1" w:styleId="243">
    <w:name w:val="列表 31"/>
    <w:basedOn w:val="1"/>
    <w:qFormat/>
    <w:uiPriority w:val="0"/>
    <w:pPr>
      <w:ind w:left="100" w:hanging="200"/>
    </w:pPr>
    <w:rPr>
      <w:rFonts w:ascii="Times New Roman" w:hAnsi="Times New Roman" w:eastAsia="宋体" w:cs="Times New Roman"/>
      <w:szCs w:val="21"/>
    </w:rPr>
  </w:style>
  <w:style w:type="paragraph" w:customStyle="1" w:styleId="244">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45">
    <w:name w:val="文档结构图1"/>
    <w:basedOn w:val="1"/>
    <w:link w:val="246"/>
    <w:semiHidden/>
    <w:qFormat/>
    <w:uiPriority w:val="0"/>
    <w:pPr>
      <w:shd w:val="clear" w:color="auto" w:fill="000080"/>
    </w:pPr>
    <w:rPr>
      <w:sz w:val="20"/>
      <w:szCs w:val="21"/>
    </w:rPr>
  </w:style>
  <w:style w:type="character" w:customStyle="1" w:styleId="246">
    <w:name w:val="文档结构图 字符"/>
    <w:link w:val="245"/>
    <w:semiHidden/>
    <w:qFormat/>
    <w:uiPriority w:val="0"/>
    <w:rPr>
      <w:rFonts w:ascii="Times New Roman" w:hAnsi="Times New Roman" w:eastAsia="宋体" w:cs="Times New Roman"/>
      <w:szCs w:val="21"/>
      <w:shd w:val="clear" w:color="auto" w:fill="000080"/>
    </w:rPr>
  </w:style>
  <w:style w:type="paragraph" w:customStyle="1" w:styleId="247">
    <w:name w:val="批注文字1"/>
    <w:basedOn w:val="1"/>
    <w:link w:val="248"/>
    <w:unhideWhenUsed/>
    <w:qFormat/>
    <w:uiPriority w:val="99"/>
    <w:pPr>
      <w:jc w:val="left"/>
    </w:pPr>
  </w:style>
  <w:style w:type="character" w:customStyle="1" w:styleId="248">
    <w:name w:val="批注文字 字符"/>
    <w:link w:val="247"/>
    <w:semiHidden/>
    <w:qFormat/>
    <w:uiPriority w:val="99"/>
  </w:style>
  <w:style w:type="paragraph" w:customStyle="1" w:styleId="249">
    <w:name w:val="正文文本 31"/>
    <w:basedOn w:val="1"/>
    <w:link w:val="250"/>
    <w:qFormat/>
    <w:uiPriority w:val="0"/>
    <w:rPr>
      <w:rFonts w:ascii="仿宋_GB2312" w:hAnsi="Arial" w:eastAsia="仿宋_GB2312"/>
      <w:sz w:val="32"/>
      <w:szCs w:val="32"/>
    </w:rPr>
  </w:style>
  <w:style w:type="character" w:customStyle="1" w:styleId="250">
    <w:name w:val="正文文本 3 字符"/>
    <w:link w:val="249"/>
    <w:qFormat/>
    <w:uiPriority w:val="0"/>
    <w:rPr>
      <w:rFonts w:ascii="仿宋_GB2312" w:hAnsi="Arial" w:eastAsia="仿宋_GB2312" w:cs="Times New Roman"/>
      <w:sz w:val="32"/>
      <w:szCs w:val="32"/>
    </w:rPr>
  </w:style>
  <w:style w:type="character" w:customStyle="1" w:styleId="251">
    <w:name w:val="正文文本缩进 字符"/>
    <w:link w:val="40"/>
    <w:semiHidden/>
    <w:qFormat/>
    <w:uiPriority w:val="99"/>
  </w:style>
  <w:style w:type="paragraph" w:customStyle="1" w:styleId="252">
    <w:name w:val="列表 21"/>
    <w:basedOn w:val="1"/>
    <w:qFormat/>
    <w:uiPriority w:val="0"/>
    <w:pPr>
      <w:ind w:left="100" w:hanging="200"/>
    </w:pPr>
    <w:rPr>
      <w:rFonts w:ascii="Times New Roman" w:hAnsi="Times New Roman" w:eastAsia="宋体" w:cs="Times New Roman"/>
      <w:szCs w:val="21"/>
    </w:rPr>
  </w:style>
  <w:style w:type="paragraph" w:customStyle="1" w:styleId="253">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54">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55">
    <w:name w:val="纯文本1"/>
    <w:basedOn w:val="1"/>
    <w:link w:val="256"/>
    <w:qFormat/>
    <w:uiPriority w:val="0"/>
    <w:rPr>
      <w:rFonts w:ascii="宋体" w:hAnsi="Courier New"/>
      <w:sz w:val="20"/>
      <w:szCs w:val="21"/>
    </w:rPr>
  </w:style>
  <w:style w:type="character" w:customStyle="1" w:styleId="256">
    <w:name w:val="纯文本 字符"/>
    <w:link w:val="255"/>
    <w:qFormat/>
    <w:uiPriority w:val="0"/>
    <w:rPr>
      <w:rFonts w:ascii="宋体" w:hAnsi="Courier New" w:eastAsia="宋体" w:cs="Courier New"/>
      <w:szCs w:val="21"/>
    </w:rPr>
  </w:style>
  <w:style w:type="paragraph" w:customStyle="1" w:styleId="257">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58">
    <w:name w:val="日期1"/>
    <w:basedOn w:val="1"/>
    <w:next w:val="1"/>
    <w:link w:val="259"/>
    <w:qFormat/>
    <w:uiPriority w:val="0"/>
    <w:rPr>
      <w:sz w:val="24"/>
      <w:szCs w:val="24"/>
    </w:rPr>
  </w:style>
  <w:style w:type="character" w:customStyle="1" w:styleId="259">
    <w:name w:val="日期 字符"/>
    <w:link w:val="258"/>
    <w:qFormat/>
    <w:uiPriority w:val="0"/>
    <w:rPr>
      <w:rFonts w:ascii="Times New Roman" w:hAnsi="Times New Roman" w:eastAsia="宋体" w:cs="Times New Roman"/>
      <w:sz w:val="24"/>
      <w:szCs w:val="24"/>
    </w:rPr>
  </w:style>
  <w:style w:type="paragraph" w:customStyle="1" w:styleId="260">
    <w:name w:val="正文文本缩进 21"/>
    <w:basedOn w:val="1"/>
    <w:link w:val="261"/>
    <w:qFormat/>
    <w:uiPriority w:val="0"/>
    <w:pPr>
      <w:ind w:left="630" w:firstLine="645"/>
    </w:pPr>
    <w:rPr>
      <w:rFonts w:ascii="Arial" w:hAnsi="Arial" w:eastAsia="仿宋_GB2312"/>
      <w:sz w:val="32"/>
      <w:szCs w:val="32"/>
    </w:rPr>
  </w:style>
  <w:style w:type="character" w:customStyle="1" w:styleId="261">
    <w:name w:val="正文文本缩进 2 字符"/>
    <w:link w:val="260"/>
    <w:qFormat/>
    <w:uiPriority w:val="0"/>
    <w:rPr>
      <w:rFonts w:ascii="Arial" w:hAnsi="Arial" w:eastAsia="仿宋_GB2312" w:cs="Arial"/>
      <w:sz w:val="32"/>
      <w:szCs w:val="32"/>
    </w:rPr>
  </w:style>
  <w:style w:type="paragraph" w:customStyle="1" w:styleId="262">
    <w:name w:val="批注框文本1"/>
    <w:basedOn w:val="1"/>
    <w:link w:val="263"/>
    <w:semiHidden/>
    <w:qFormat/>
    <w:uiPriority w:val="0"/>
    <w:rPr>
      <w:sz w:val="18"/>
      <w:szCs w:val="18"/>
    </w:rPr>
  </w:style>
  <w:style w:type="character" w:customStyle="1" w:styleId="263">
    <w:name w:val="批注框文本 字符"/>
    <w:link w:val="262"/>
    <w:semiHidden/>
    <w:qFormat/>
    <w:uiPriority w:val="0"/>
    <w:rPr>
      <w:rFonts w:ascii="Times New Roman" w:hAnsi="Times New Roman" w:eastAsia="宋体" w:cs="Times New Roman"/>
      <w:sz w:val="18"/>
      <w:szCs w:val="18"/>
    </w:rPr>
  </w:style>
  <w:style w:type="paragraph" w:customStyle="1" w:styleId="264">
    <w:name w:val="页脚1"/>
    <w:basedOn w:val="1"/>
    <w:link w:val="265"/>
    <w:qFormat/>
    <w:uiPriority w:val="99"/>
    <w:pPr>
      <w:tabs>
        <w:tab w:val="center" w:pos="4153"/>
        <w:tab w:val="right" w:pos="8306"/>
      </w:tabs>
      <w:jc w:val="left"/>
    </w:pPr>
    <w:rPr>
      <w:sz w:val="18"/>
      <w:szCs w:val="18"/>
    </w:rPr>
  </w:style>
  <w:style w:type="character" w:customStyle="1" w:styleId="265">
    <w:name w:val="页脚 字符"/>
    <w:link w:val="264"/>
    <w:qFormat/>
    <w:uiPriority w:val="99"/>
    <w:rPr>
      <w:rFonts w:ascii="Times New Roman" w:hAnsi="Times New Roman" w:eastAsia="宋体" w:cs="Times New Roman"/>
      <w:sz w:val="18"/>
      <w:szCs w:val="18"/>
    </w:rPr>
  </w:style>
  <w:style w:type="paragraph" w:customStyle="1" w:styleId="266">
    <w:name w:val="页眉1"/>
    <w:basedOn w:val="1"/>
    <w:link w:val="267"/>
    <w:qFormat/>
    <w:uiPriority w:val="99"/>
    <w:pPr>
      <w:pBdr>
        <w:bottom w:val="single" w:color="000000" w:sz="6" w:space="1"/>
      </w:pBdr>
      <w:tabs>
        <w:tab w:val="center" w:pos="4153"/>
        <w:tab w:val="right" w:pos="8306"/>
      </w:tabs>
      <w:jc w:val="center"/>
    </w:pPr>
    <w:rPr>
      <w:sz w:val="18"/>
      <w:szCs w:val="18"/>
    </w:rPr>
  </w:style>
  <w:style w:type="character" w:customStyle="1" w:styleId="267">
    <w:name w:val="页眉 字符"/>
    <w:link w:val="266"/>
    <w:qFormat/>
    <w:uiPriority w:val="99"/>
    <w:rPr>
      <w:rFonts w:ascii="Times New Roman" w:hAnsi="Times New Roman" w:eastAsia="宋体" w:cs="Times New Roman"/>
      <w:sz w:val="18"/>
      <w:szCs w:val="18"/>
    </w:rPr>
  </w:style>
  <w:style w:type="paragraph" w:customStyle="1" w:styleId="268">
    <w:name w:val="目录 11"/>
    <w:basedOn w:val="1"/>
    <w:next w:val="1"/>
    <w:qFormat/>
    <w:uiPriority w:val="39"/>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69">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70">
    <w:name w:val="列表1"/>
    <w:basedOn w:val="1"/>
    <w:qFormat/>
    <w:uiPriority w:val="0"/>
    <w:pPr>
      <w:ind w:left="200" w:hanging="200"/>
    </w:pPr>
    <w:rPr>
      <w:rFonts w:ascii="Times New Roman" w:hAnsi="Times New Roman" w:eastAsia="宋体" w:cs="Times New Roman"/>
      <w:szCs w:val="21"/>
    </w:rPr>
  </w:style>
  <w:style w:type="paragraph" w:customStyle="1" w:styleId="271">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72">
    <w:name w:val="正文文本缩进 31"/>
    <w:basedOn w:val="1"/>
    <w:link w:val="273"/>
    <w:qFormat/>
    <w:uiPriority w:val="0"/>
    <w:pPr>
      <w:ind w:left="645" w:firstLine="645"/>
    </w:pPr>
    <w:rPr>
      <w:rFonts w:ascii="Arial" w:hAnsi="Arial" w:eastAsia="仿宋_GB2312"/>
      <w:color w:val="FFFF00"/>
      <w:sz w:val="32"/>
      <w:szCs w:val="32"/>
    </w:rPr>
  </w:style>
  <w:style w:type="character" w:customStyle="1" w:styleId="273">
    <w:name w:val="正文文本缩进 3 字符"/>
    <w:link w:val="272"/>
    <w:qFormat/>
    <w:uiPriority w:val="0"/>
    <w:rPr>
      <w:rFonts w:ascii="Arial" w:hAnsi="Arial" w:eastAsia="仿宋_GB2312" w:cs="Arial"/>
      <w:color w:val="FFFF00"/>
      <w:sz w:val="32"/>
      <w:szCs w:val="32"/>
    </w:rPr>
  </w:style>
  <w:style w:type="paragraph" w:customStyle="1" w:styleId="274">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75">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76">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77">
    <w:name w:val="正文文本 21"/>
    <w:basedOn w:val="1"/>
    <w:link w:val="278"/>
    <w:qFormat/>
    <w:uiPriority w:val="0"/>
    <w:pPr>
      <w:widowControl/>
      <w:jc w:val="center"/>
    </w:pPr>
    <w:rPr>
      <w:rFonts w:ascii="楷体_GB2312" w:eastAsia="楷体_GB2312"/>
      <w:sz w:val="28"/>
      <w:szCs w:val="28"/>
    </w:rPr>
  </w:style>
  <w:style w:type="character" w:customStyle="1" w:styleId="278">
    <w:name w:val="正文文本 2 字符"/>
    <w:link w:val="277"/>
    <w:qFormat/>
    <w:uiPriority w:val="0"/>
    <w:rPr>
      <w:rFonts w:ascii="楷体_GB2312" w:hAnsi="Times New Roman" w:eastAsia="楷体_GB2312" w:cs="Times New Roman"/>
      <w:sz w:val="28"/>
      <w:szCs w:val="28"/>
    </w:rPr>
  </w:style>
  <w:style w:type="paragraph" w:customStyle="1" w:styleId="27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0">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81">
    <w:name w:val="批注主题1"/>
    <w:basedOn w:val="247"/>
    <w:next w:val="247"/>
    <w:link w:val="282"/>
    <w:semiHidden/>
    <w:qFormat/>
    <w:uiPriority w:val="0"/>
    <w:rPr>
      <w:b/>
      <w:bCs/>
      <w:sz w:val="20"/>
      <w:szCs w:val="21"/>
    </w:rPr>
  </w:style>
  <w:style w:type="character" w:customStyle="1" w:styleId="282">
    <w:name w:val="批注主题 字符"/>
    <w:link w:val="281"/>
    <w:semiHidden/>
    <w:qFormat/>
    <w:uiPriority w:val="0"/>
    <w:rPr>
      <w:rFonts w:ascii="Times New Roman" w:hAnsi="Times New Roman" w:eastAsia="宋体" w:cs="Times New Roman"/>
      <w:b/>
      <w:bCs/>
      <w:szCs w:val="21"/>
    </w:rPr>
  </w:style>
  <w:style w:type="character" w:customStyle="1" w:styleId="283">
    <w:name w:val="正文首行缩进 2 字符"/>
    <w:link w:val="39"/>
    <w:qFormat/>
    <w:uiPriority w:val="0"/>
    <w:rPr>
      <w:rFonts w:ascii="宋体" w:hAnsi="宋体" w:eastAsia="宋体" w:cs="Times New Roman"/>
      <w:szCs w:val="20"/>
    </w:rPr>
  </w:style>
  <w:style w:type="table" w:customStyle="1" w:styleId="284">
    <w:name w:val="网格型1"/>
    <w:basedOn w:val="242"/>
    <w:qFormat/>
    <w:uiPriority w:val="0"/>
    <w:pPr>
      <w:widowControl w:val="0"/>
      <w:jc w:val="both"/>
    </w:pPr>
    <w:rPr>
      <w:rFonts w:ascii="Times New Roman" w:hAnsi="Times New Roman" w:eastAsia="宋体" w:cs="Times New Roman"/>
      <w:sz w:val="20"/>
      <w:szCs w:val="20"/>
    </w:rPr>
  </w:style>
  <w:style w:type="character" w:customStyle="1" w:styleId="285">
    <w:name w:val="要点1"/>
    <w:link w:val="1"/>
    <w:qFormat/>
    <w:uiPriority w:val="0"/>
    <w:rPr>
      <w:b/>
      <w:bCs/>
    </w:rPr>
  </w:style>
  <w:style w:type="character" w:customStyle="1" w:styleId="286">
    <w:name w:val="页码1"/>
    <w:link w:val="1"/>
    <w:qFormat/>
    <w:uiPriority w:val="0"/>
  </w:style>
  <w:style w:type="character" w:customStyle="1" w:styleId="287">
    <w:name w:val="访问过的超链接"/>
    <w:link w:val="1"/>
    <w:qFormat/>
    <w:uiPriority w:val="0"/>
    <w:rPr>
      <w:color w:val="800080"/>
      <w:u w:val="single"/>
    </w:rPr>
  </w:style>
  <w:style w:type="character" w:customStyle="1" w:styleId="288">
    <w:name w:val="超链接11"/>
    <w:link w:val="1"/>
    <w:qFormat/>
    <w:uiPriority w:val="99"/>
    <w:rPr>
      <w:color w:val="0000FF"/>
      <w:u w:val="single"/>
    </w:rPr>
  </w:style>
  <w:style w:type="character" w:customStyle="1" w:styleId="289">
    <w:name w:val="批注引用1"/>
    <w:link w:val="1"/>
    <w:semiHidden/>
    <w:qFormat/>
    <w:uiPriority w:val="0"/>
    <w:rPr>
      <w:sz w:val="21"/>
      <w:szCs w:val="21"/>
    </w:rPr>
  </w:style>
  <w:style w:type="paragraph" w:customStyle="1" w:styleId="290">
    <w:name w:val="段"/>
    <w:next w:val="1"/>
    <w:qFormat/>
    <w:uiPriority w:val="0"/>
    <w:pPr>
      <w:ind w:firstLine="200"/>
      <w:jc w:val="both"/>
    </w:pPr>
    <w:rPr>
      <w:rFonts w:hint="default" w:ascii="宋体" w:hAnsi="Times New Roman" w:eastAsia="Times New Roman" w:cs="Times New Roman"/>
      <w:sz w:val="21"/>
      <w:lang w:eastAsia="zh-CN"/>
    </w:rPr>
  </w:style>
  <w:style w:type="character" w:customStyle="1" w:styleId="291">
    <w:name w:val="font5 Char"/>
    <w:link w:val="1"/>
    <w:qFormat/>
    <w:uiPriority w:val="0"/>
    <w:rPr>
      <w:rFonts w:ascii="宋体" w:hAnsi="宋体" w:eastAsia="宋体"/>
      <w:sz w:val="28"/>
      <w:szCs w:val="28"/>
      <w:lang w:val="en-US" w:eastAsia="zh-CN" w:bidi="ar-SA"/>
    </w:rPr>
  </w:style>
  <w:style w:type="character" w:customStyle="1" w:styleId="292">
    <w:name w:val="二级目录 Char"/>
    <w:link w:val="293"/>
    <w:qFormat/>
    <w:uiPriority w:val="0"/>
    <w:rPr>
      <w:b/>
      <w:sz w:val="30"/>
      <w:szCs w:val="28"/>
      <w:lang w:val="en-US" w:eastAsia="zh-CN" w:bidi="ar-SA"/>
    </w:rPr>
  </w:style>
  <w:style w:type="paragraph" w:customStyle="1" w:styleId="293">
    <w:name w:val="二级目录"/>
    <w:next w:val="1"/>
    <w:link w:val="292"/>
    <w:qFormat/>
    <w:uiPriority w:val="0"/>
    <w:pPr>
      <w:numPr>
        <w:ilvl w:val="0"/>
        <w:numId w:val="3"/>
      </w:numPr>
      <w:tabs>
        <w:tab w:val="left" w:pos="1145"/>
      </w:tabs>
      <w:ind w:left="907" w:hanging="907"/>
      <w:outlineLvl w:val="1"/>
    </w:pPr>
    <w:rPr>
      <w:rFonts w:hint="default" w:ascii="Times New Roman" w:hAnsi="Times New Roman" w:eastAsia="宋体" w:cs="Times New Roman"/>
      <w:b/>
      <w:sz w:val="30"/>
      <w:szCs w:val="28"/>
      <w:lang w:eastAsia="zh-CN"/>
    </w:rPr>
  </w:style>
  <w:style w:type="character" w:customStyle="1" w:styleId="294">
    <w:name w:val="列出段落 Char"/>
    <w:link w:val="295"/>
    <w:qFormat/>
    <w:uiPriority w:val="0"/>
    <w:rPr>
      <w:rFonts w:ascii="Calibri" w:hAnsi="Calibri"/>
      <w:sz w:val="24"/>
      <w:szCs w:val="24"/>
      <w:lang w:eastAsia="en-US" w:bidi="en-US"/>
    </w:rPr>
  </w:style>
  <w:style w:type="paragraph" w:customStyle="1" w:styleId="295">
    <w:name w:val="列出段落1"/>
    <w:basedOn w:val="1"/>
    <w:link w:val="294"/>
    <w:qFormat/>
    <w:uiPriority w:val="0"/>
    <w:pPr>
      <w:widowControl/>
      <w:ind w:left="720"/>
      <w:contextualSpacing/>
      <w:jc w:val="left"/>
    </w:pPr>
    <w:rPr>
      <w:rFonts w:ascii="Calibri" w:hAnsi="Calibri"/>
      <w:sz w:val="24"/>
      <w:szCs w:val="24"/>
      <w:lang w:eastAsia="en-US" w:bidi="en-US"/>
    </w:rPr>
  </w:style>
  <w:style w:type="paragraph" w:customStyle="1" w:styleId="296">
    <w:name w:val="Body Text(ch)"/>
    <w:basedOn w:val="1"/>
    <w:next w:val="87"/>
    <w:qFormat/>
    <w:uiPriority w:val="0"/>
    <w:pPr>
      <w:spacing w:after="120"/>
    </w:pPr>
    <w:rPr>
      <w:rFonts w:ascii="宋体" w:hAnsi="Arial" w:eastAsia="宋体" w:cs="Times New Roman"/>
      <w:bCs/>
      <w:iCs/>
      <w:szCs w:val="24"/>
    </w:rPr>
  </w:style>
  <w:style w:type="paragraph" w:customStyle="1" w:styleId="29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9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9">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00">
    <w:name w:val=" Char"/>
    <w:basedOn w:val="245"/>
    <w:qFormat/>
    <w:uiPriority w:val="0"/>
    <w:rPr>
      <w:rFonts w:ascii="Tahoma" w:hAnsi="Tahoma"/>
      <w:sz w:val="24"/>
      <w:szCs w:val="24"/>
    </w:rPr>
  </w:style>
  <w:style w:type="paragraph" w:customStyle="1" w:styleId="301">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02">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03">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eastAsia="zh-CN"/>
    </w:rPr>
  </w:style>
  <w:style w:type="paragraph" w:customStyle="1" w:styleId="304">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05">
    <w:name w:val=" Char Char Char Char"/>
    <w:basedOn w:val="245"/>
    <w:qFormat/>
    <w:uiPriority w:val="0"/>
    <w:pPr>
      <w:spacing w:line="360" w:lineRule="auto"/>
    </w:pPr>
    <w:rPr>
      <w:rFonts w:ascii="Tahoma" w:hAnsi="Tahoma"/>
      <w:sz w:val="24"/>
      <w:szCs w:val="24"/>
    </w:rPr>
  </w:style>
  <w:style w:type="paragraph" w:customStyle="1" w:styleId="306">
    <w:name w:val="列出段落"/>
    <w:basedOn w:val="1"/>
    <w:qFormat/>
    <w:uiPriority w:val="34"/>
    <w:pPr>
      <w:widowControl/>
      <w:ind w:left="720"/>
      <w:contextualSpacing/>
      <w:jc w:val="left"/>
    </w:pPr>
    <w:rPr>
      <w:rFonts w:ascii="Calibri" w:hAnsi="Calibri" w:eastAsia="宋体" w:cs="Times New Roman"/>
      <w:sz w:val="24"/>
      <w:szCs w:val="24"/>
      <w:lang w:eastAsia="en-US" w:bidi="en-US"/>
    </w:rPr>
  </w:style>
  <w:style w:type="paragraph" w:customStyle="1" w:styleId="307">
    <w:name w:val="4"/>
    <w:basedOn w:val="1"/>
    <w:next w:val="272"/>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0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09">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10">
    <w:name w:val="样式1"/>
    <w:basedOn w:val="1"/>
    <w:qFormat/>
    <w:uiPriority w:val="0"/>
    <w:pPr>
      <w:numPr>
        <w:ilvl w:val="0"/>
        <w:numId w:val="4"/>
      </w:numPr>
    </w:pPr>
    <w:rPr>
      <w:rFonts w:ascii="宋体" w:hAnsi="宋体" w:eastAsia="宋体" w:cs="Times New Roman"/>
      <w:szCs w:val="21"/>
    </w:rPr>
  </w:style>
  <w:style w:type="paragraph" w:customStyle="1" w:styleId="311">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31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14">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31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1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17">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1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19">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20">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21">
    <w:name w:val="Char Char Char Char"/>
    <w:basedOn w:val="245"/>
    <w:qFormat/>
    <w:uiPriority w:val="0"/>
    <w:pPr>
      <w:spacing w:line="360" w:lineRule="auto"/>
    </w:pPr>
    <w:rPr>
      <w:rFonts w:ascii="Tahoma" w:hAnsi="Tahoma"/>
      <w:sz w:val="24"/>
      <w:szCs w:val="24"/>
    </w:rPr>
  </w:style>
  <w:style w:type="paragraph" w:customStyle="1" w:styleId="322">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23">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2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25">
    <w:name w:val="修订"/>
    <w:semiHidden/>
    <w:qFormat/>
    <w:uiPriority w:val="99"/>
    <w:rPr>
      <w:rFonts w:hint="default" w:ascii="Times New Roman" w:hAnsi="Times New Roman" w:eastAsia="宋体" w:cs="Times New Roman"/>
      <w:sz w:val="21"/>
      <w:szCs w:val="21"/>
      <w:lang w:eastAsia="zh-CN"/>
    </w:rPr>
  </w:style>
  <w:style w:type="paragraph" w:customStyle="1" w:styleId="326">
    <w:name w:val="无间隔"/>
    <w:qFormat/>
    <w:uiPriority w:val="99"/>
    <w:pPr>
      <w:widowControl w:val="0"/>
      <w:jc w:val="both"/>
    </w:pPr>
    <w:rPr>
      <w:rFonts w:hint="default" w:ascii="Times New Roman" w:hAnsi="Times New Roman" w:eastAsia="宋体" w:cs="Times New Roman"/>
      <w:sz w:val="21"/>
      <w:szCs w:val="21"/>
      <w:lang w:eastAsia="zh-CN"/>
    </w:rPr>
  </w:style>
  <w:style w:type="paragraph" w:customStyle="1" w:styleId="327">
    <w:name w:val="引文目录标题1"/>
    <w:basedOn w:val="1"/>
    <w:next w:val="1"/>
    <w:qFormat/>
    <w:uiPriority w:val="0"/>
    <w:pPr>
      <w:spacing w:before="120"/>
    </w:pPr>
    <w:rPr>
      <w:rFonts w:ascii="Arial" w:hAnsi="Arial"/>
      <w:sz w:val="24"/>
    </w:rPr>
  </w:style>
  <w:style w:type="character" w:customStyle="1" w:styleId="328">
    <w:name w:val="超链接1"/>
    <w:link w:val="1"/>
    <w:qFormat/>
    <w:uiPriority w:val="0"/>
    <w:rPr>
      <w:rFonts w:ascii="Times New Roman" w:hAnsi="Times New Roman" w:eastAsia="宋体" w:cs="Times New Roman"/>
      <w:sz w:val="21"/>
      <w:szCs w:val="24"/>
      <w:lang w:val="en-US" w:eastAsia="zh-CN" w:bidi="ar-SA"/>
    </w:rPr>
  </w:style>
  <w:style w:type="paragraph" w:customStyle="1" w:styleId="329">
    <w:name w:val="正文首行缩进1"/>
    <w:basedOn w:val="3"/>
    <w:qFormat/>
    <w:uiPriority w:val="0"/>
    <w:pPr>
      <w:spacing w:line="360" w:lineRule="auto"/>
      <w:ind w:firstLine="200"/>
    </w:pPr>
    <w:rPr>
      <w:rFonts w:ascii="仿宋_GB2312" w:hAnsi="Times New Roman" w:eastAsia="仿宋_GB2312"/>
      <w:sz w:val="30"/>
      <w:szCs w:val="30"/>
    </w:rPr>
  </w:style>
  <w:style w:type="paragraph" w:customStyle="1" w:styleId="330">
    <w:name w:val="正文缩进2格"/>
    <w:basedOn w:val="1"/>
    <w:qFormat/>
    <w:uiPriority w:val="0"/>
    <w:pPr>
      <w:spacing w:line="600" w:lineRule="exact"/>
      <w:ind w:firstLine="639"/>
    </w:pPr>
    <w:rPr>
      <w:rFonts w:ascii="仿宋_GB2312" w:hAnsi="宋体" w:eastAsia="仿宋_GB2312"/>
      <w:sz w:val="31"/>
      <w:szCs w:val="28"/>
      <w:lang w:eastAsia="en-US"/>
    </w:rPr>
  </w:style>
  <w:style w:type="paragraph" w:customStyle="1" w:styleId="331">
    <w:name w:val="AONormal"/>
    <w:qFormat/>
    <w:uiPriority w:val="0"/>
    <w:pPr>
      <w:spacing w:line="400" w:lineRule="exact"/>
      <w:ind w:firstLine="440"/>
    </w:pPr>
    <w:rPr>
      <w:rFonts w:hint="default" w:ascii="华文楷体" w:hAnsi="华文楷体" w:eastAsia="华文楷体" w:cs="华文楷体"/>
      <w:sz w:val="22"/>
      <w:szCs w:val="21"/>
      <w:lang w:eastAsia="zh-CN"/>
    </w:rPr>
  </w:style>
  <w:style w:type="paragraph" w:customStyle="1" w:styleId="332">
    <w:name w:val="普通(网站) Char"/>
    <w:basedOn w:val="1"/>
    <w:qFormat/>
    <w:uiPriority w:val="0"/>
    <w:pPr>
      <w:spacing w:before="100" w:beforeAutospacing="1" w:after="100" w:afterAutospacing="1"/>
    </w:pPr>
    <w:rPr>
      <w:rFonts w:ascii="宋体" w:hAnsi="宋体" w:cs="宋体"/>
      <w:sz w:val="24"/>
    </w:rPr>
  </w:style>
  <w:style w:type="paragraph" w:customStyle="1" w:styleId="333">
    <w:name w:val="正文首行缩进111"/>
    <w:basedOn w:val="334"/>
    <w:qFormat/>
    <w:uiPriority w:val="0"/>
    <w:pPr>
      <w:spacing w:line="360" w:lineRule="auto"/>
      <w:ind w:firstLine="200"/>
    </w:pPr>
    <w:rPr>
      <w:rFonts w:ascii="仿宋_GB2312" w:hAnsi="Times New Roman" w:eastAsia="仿宋_GB2312"/>
      <w:sz w:val="30"/>
      <w:szCs w:val="30"/>
    </w:rPr>
  </w:style>
  <w:style w:type="paragraph" w:customStyle="1" w:styleId="334">
    <w:name w:val="正文文本111"/>
    <w:basedOn w:val="1"/>
    <w:next w:val="1"/>
    <w:qFormat/>
    <w:uiPriority w:val="0"/>
    <w:rPr>
      <w:rFonts w:ascii="楷体_GB2312" w:hAnsi="Arial" w:eastAsia="楷体_GB2312"/>
      <w:sz w:val="28"/>
      <w:szCs w:val="28"/>
    </w:rPr>
  </w:style>
  <w:style w:type="paragraph" w:customStyle="1" w:styleId="335">
    <w:name w:val="正文首行缩进12"/>
    <w:basedOn w:val="336"/>
    <w:qFormat/>
    <w:uiPriority w:val="0"/>
    <w:pPr>
      <w:spacing w:line="360" w:lineRule="auto"/>
      <w:ind w:firstLine="200"/>
    </w:pPr>
    <w:rPr>
      <w:rFonts w:ascii="仿宋_GB2312" w:hAnsi="Times New Roman" w:eastAsia="仿宋_GB2312"/>
      <w:sz w:val="30"/>
      <w:szCs w:val="30"/>
    </w:rPr>
  </w:style>
  <w:style w:type="paragraph" w:customStyle="1" w:styleId="336">
    <w:name w:val="正文文本12"/>
    <w:basedOn w:val="1"/>
    <w:qFormat/>
    <w:uiPriority w:val="0"/>
    <w:rPr>
      <w:rFonts w:ascii="楷体_GB2312" w:hAnsi="Arial" w:eastAsia="楷体_GB2312"/>
      <w:sz w:val="28"/>
      <w:szCs w:val="28"/>
    </w:rPr>
  </w:style>
  <w:style w:type="character" w:customStyle="1" w:styleId="337">
    <w:name w:val="font21"/>
    <w:basedOn w:val="34"/>
    <w:link w:val="1"/>
    <w:qFormat/>
    <w:uiPriority w:val="0"/>
    <w:rPr>
      <w:rFonts w:hint="eastAsia" w:ascii="宋体" w:hAnsi="宋体" w:eastAsia="宋体" w:cs="宋体"/>
      <w:color w:val="000000"/>
      <w:sz w:val="22"/>
      <w:szCs w:val="22"/>
      <w:u w:val="none"/>
    </w:rPr>
  </w:style>
  <w:style w:type="paragraph" w:customStyle="1" w:styleId="338">
    <w:name w:val="方案正文"/>
    <w:basedOn w:val="1"/>
    <w:qFormat/>
    <w:uiPriority w:val="0"/>
    <w:pPr>
      <w:widowControl/>
      <w:ind w:firstLine="200"/>
      <w:contextualSpacing/>
      <w:jc w:val="left"/>
    </w:pPr>
    <w:rPr>
      <w:rFonts w:eastAsia="宋体"/>
    </w:rPr>
  </w:style>
  <w:style w:type="character" w:customStyle="1" w:styleId="339">
    <w:name w:val="font31"/>
    <w:basedOn w:val="34"/>
    <w:qFormat/>
    <w:uiPriority w:val="0"/>
    <w:rPr>
      <w:rFonts w:ascii="楷体_GB2312" w:eastAsia="楷体_GB2312" w:cs="楷体_GB2312"/>
      <w:b/>
      <w:bCs/>
      <w:color w:val="000000"/>
      <w:sz w:val="28"/>
      <w:szCs w:val="28"/>
      <w:u w:val="none"/>
    </w:rPr>
  </w:style>
  <w:style w:type="character" w:customStyle="1" w:styleId="340">
    <w:name w:val="font51"/>
    <w:basedOn w:val="34"/>
    <w:qFormat/>
    <w:uiPriority w:val="0"/>
    <w:rPr>
      <w:rFonts w:hint="eastAsia" w:ascii="宋体" w:hAnsi="宋体" w:eastAsia="宋体" w:cs="宋体"/>
      <w:color w:val="000000"/>
      <w:sz w:val="24"/>
      <w:szCs w:val="24"/>
      <w:u w:val="none"/>
    </w:rPr>
  </w:style>
  <w:style w:type="character" w:customStyle="1" w:styleId="341">
    <w:name w:val="font41"/>
    <w:basedOn w:val="34"/>
    <w:qFormat/>
    <w:uiPriority w:val="0"/>
    <w:rPr>
      <w:rFonts w:hint="eastAsia" w:ascii="宋体" w:hAnsi="宋体" w:eastAsia="宋体" w:cs="宋体"/>
      <w:b/>
      <w:bCs/>
      <w:color w:val="000000"/>
      <w:sz w:val="24"/>
      <w:szCs w:val="24"/>
      <w:u w:val="none"/>
    </w:rPr>
  </w:style>
  <w:style w:type="character" w:customStyle="1" w:styleId="342">
    <w:name w:val="font161"/>
    <w:basedOn w:val="34"/>
    <w:qFormat/>
    <w:uiPriority w:val="0"/>
    <w:rPr>
      <w:rFonts w:hint="eastAsia" w:ascii="宋体" w:hAnsi="宋体" w:eastAsia="宋体" w:cs="宋体"/>
      <w:b/>
      <w:bCs/>
      <w:color w:val="000000"/>
      <w:sz w:val="22"/>
      <w:szCs w:val="22"/>
      <w:u w:val="none"/>
    </w:rPr>
  </w:style>
  <w:style w:type="character" w:customStyle="1" w:styleId="343">
    <w:name w:val="font01"/>
    <w:basedOn w:val="3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2a9fcd66-3ccd-41b5-95ff-a669a7dc6a9e</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13D0C2D9</paraID>
      <start>37</start>
      <end>42</end>
      <status>unmodified</status>
      <modifiedWord/>
      <trackRevisions>false</trackRevisions>
    </reviewItem>
    <reviewItem>
      <errorID>d9309ce6-961a-4e3f-b9a0-20c3d4ded6a8</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6546CFC9</paraID>
      <start>39</start>
      <end>44</end>
      <status>unmodified</status>
      <modifiedWord/>
      <trackRevisions>false</trackRevisions>
    </reviewItem>
    <reviewItem>
      <errorID>5734bfe3-1207-49b6-aaa8-284182f0a2ab</errorID>
      <errorWord>（</errorWord>
      <group>L1_Punc</group>
      <groupName>标点问题</groupName>
      <ability>L2_Punc_CN</ability>
      <abilityName>标点符号检查</abilityName>
      <candidateList/>
      <explain>同一形式括号套用。</explain>
      <paraID>1E429C4F</paraID>
      <start>125</start>
      <end>126</end>
      <status>unmodified</status>
      <modifiedWord/>
      <trackRevisions>false</trackRevisions>
    </reviewItem>
    <reviewItem>
      <errorID>efad069e-cb7d-4dc8-845c-adae6737daaf</errorID>
      <errorWord>）</errorWord>
      <group>L1_Punc</group>
      <groupName>标点问题</groupName>
      <ability>L2_Punc_CN</ability>
      <abilityName>标点符号检查</abilityName>
      <candidateList/>
      <explain>同一形式括号套用。</explain>
      <paraID>1E429C4F</paraID>
      <start>135</start>
      <end>136</end>
      <status>unmodified</status>
      <modifiedWord/>
      <trackRevisions>false</trackRevisions>
    </reviewItem>
    <reviewItem>
      <errorID>c1bcc031-5edd-4bac-a4f9-a49722de4577</errorID>
      <errorWord>&lt;</errorWord>
      <group>L1_Format</group>
      <groupName>格式问题</groupName>
      <ability>L2_HalfPunc_CN</ability>
      <abilityName>全半角检查</abilityName>
      <candidateList>
        <item>〈</item>
      </candidateList>
      <explain>文本全半角错误。</explain>
      <paraID>77EAAE32</paraID>
      <start>50</start>
      <end>51</end>
      <status>unmodified</status>
      <modifiedWord/>
      <trackRevisions>false</trackRevisions>
    </reviewItem>
    <reviewItem>
      <errorID>8bfc50c7-9858-490c-ab74-fc4e1251f914</errorID>
      <errorWord>&lt;</errorWord>
      <group>L1_Format</group>
      <groupName>格式问题</groupName>
      <ability>L2_HalfPunc_CN</ability>
      <abilityName>全半角检查</abilityName>
      <candidateList>
        <item>〈</item>
      </candidateList>
      <explain>文本全半角错误。</explain>
      <paraID>4FA26E20</paraID>
      <start>35</start>
      <end>36</end>
      <status>unmodified</status>
      <modifiedWord/>
      <trackRevisions>false</trackRevisions>
    </reviewItem>
    <reviewItem>
      <errorID>76c33e64-b970-497a-be7d-aae747a7b455</errorID>
      <errorWord>》</errorWord>
      <group>L1_Word</group>
      <groupName>字词问题</groupName>
      <ability>L2_Typo</ability>
      <abilityName>字词错误</abilityName>
      <candidateList>
        <item>》和</item>
      </candidateList>
      <explain/>
      <paraID>39A47C1D</paraID>
      <start>42</start>
      <end>43</end>
      <status>unmodified</status>
      <modifiedWord/>
      <trackRevisions>false</trackRevisions>
    </reviewItem>
    <reviewItem>
      <errorID>5ba2434d-5df2-480d-bd19-cd14bada8e11</errorID>
      <errorWord>下</errorWord>
      <group>L1_Word</group>
      <groupName>字词问题</groupName>
      <ability>L2_Typo</ability>
      <abilityName>字词错误</abilityName>
      <candidateList>
        <item>下简</item>
      </candidateList>
      <explain/>
      <paraID>5544F974</paraID>
      <start>8</start>
      <end>9</end>
      <status>unmodified</status>
      <modifiedWord/>
      <trackRevisions>false</trackRevisions>
    </reviewItem>
    <reviewItem>
      <errorID>070c7710-0b48-4a8d-86e8-dc7c10f26776</errorID>
      <errorWord>下</errorWord>
      <group>L1_Word</group>
      <groupName>字词问题</groupName>
      <ability>L2_Typo</ability>
      <abilityName>字词错误</abilityName>
      <candidateList>
        <item>下简</item>
      </candidateList>
      <explain/>
      <paraID>3FA2C60E</paraID>
      <start>8</start>
      <end>9</end>
      <status>unmodified</status>
      <modifiedWord/>
      <trackRevisions>false</trackRevisions>
    </reviewItem>
    <reviewItem>
      <errorID>6b862777-e71a-4654-98e9-a1a6a9bf2030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4E7C062B</paraID>
      <start>57</start>
      <end>58</end>
      <status>unmodified</status>
      <modifiedWord/>
      <trackRevisions>false</trackRevisions>
    </reviewItem>
    <reviewItem>
      <errorID>0b02fd93-1ea1-4f8d-9b5a-3ddbf24c9002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787DCCB5</paraID>
      <start>40</start>
      <end>43</end>
      <status>unmodified</status>
      <modifiedWord/>
      <trackRevisions>false</trackRevisions>
    </reviewItem>
    <reviewItem>
      <errorID>331b878e-6331-4006-bc4e-ed23f9cc0e73</errorID>
      <errorWord>应</errorWord>
      <group>L1_Word</group>
      <groupName>字词问题</groupName>
      <ability>L2_Typo</ability>
      <abilityName>字词错误</abilityName>
      <candidateList>
        <item>应当</item>
      </candidateList>
      <explain/>
      <paraID>68ACED4C</paraID>
      <start>34</start>
      <end>35</end>
      <status>unmodified</status>
      <modifiedWord/>
      <trackRevisions>false</trackRevisions>
    </reviewItem>
    <reviewItem>
      <errorID>8b05bed5-1a23-41cb-9301-cdc5600591f9</errorID>
      <errorWord>作</errorWord>
      <group>L1_Word</group>
      <groupName>字词问题</groupName>
      <ability>L2_Typo</ability>
      <abilityName>字词错误</abilityName>
      <candidateList>
        <item>做</item>
      </candidateList>
      <explain>存在发音相同字词的误用。</explain>
      <paraID>1121F87E</paraID>
      <start>4</start>
      <end>5</end>
      <status>unmodified</status>
      <modifiedWord/>
      <trackRevisions>false</trackRevisions>
    </reviewItem>
    <reviewItem>
      <errorID>1165033e-0468-4393-b12e-99b58988ec81</errorID>
      <errorWord>做</errorWord>
      <group>L1_Word</group>
      <groupName>字词问题</groupName>
      <ability>L2_Typo</ability>
      <abilityName>字词错误</abilityName>
      <candidateList>
        <item>作</item>
      </candidateList>
      <explain>存在发音相同字词的误用。</explain>
      <paraID>4DF1EADC</paraID>
      <start>111</start>
      <end>112</end>
      <status>unmodified</status>
      <modifiedWord/>
      <trackRevisions>false</trackRevisions>
    </reviewItem>
    <reviewItem>
      <errorID>0b0f1e76-f4fc-4147-a4fb-2b63e050ce4c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2CDD969D</paraID>
      <start>0</start>
      <end>2</end>
      <status>unmodified</status>
      <modifiedWord/>
      <trackRevisions>false</trackRevisions>
    </reviewItem>
    <reviewItem>
      <errorID>4648cbf0-e22f-4b31-b0f6-fe2a2bca1b36</errorID>
      <errorWord>.</errorWord>
      <group>L1_Punc</group>
      <groupName>标点问题</groupName>
      <ability>L2_Punc_CN</ability>
      <abilityName>标点符号检查</abilityName>
      <candidateList/>
      <explain/>
      <paraID>506A302C</paraID>
      <start>0</start>
      <end>1</end>
      <status>unmodified</status>
      <modifiedWord/>
      <trackRevisions>false</trackRevisions>
    </reviewItem>
    <reviewItem>
      <errorID>61ab9a22-1424-437a-8c3e-ce5283074617</errorID>
      <errorWord>"</errorWord>
      <group>L1_Format</group>
      <groupName>格式问题</groupName>
      <ability>L2_HalfPunc_CN</ability>
      <abilityName>全半角检查</abilityName>
      <candidateList/>
      <explain>文本全半角错误。</explain>
      <paraID>231D391B</paraID>
      <start>251</start>
      <end>252</end>
      <status>unmodified</status>
      <modifiedWord/>
      <trackRevisions>false</trackRevisions>
    </reviewItem>
    <reviewItem>
      <errorID>5832f742-83f6-4411-844c-fbeb419da1a8</errorID>
      <errorWord>单独取</errorWord>
      <group>L1_Word</group>
      <groupName>字词问题</groupName>
      <ability>L2_Typo</ability>
      <abilityName>字词错误</abilityName>
      <candidateList>
        <item>单独</item>
      </candidateList>
      <explain/>
      <paraID>6D44D3EC</paraID>
      <start>117</start>
      <end>120</end>
      <status>unmodified</status>
      <modifiedWord/>
      <trackRevisions>false</trackRevisions>
    </reviewItem>
    <reviewItem>
      <errorID>d84da0e3-7e2b-4d23-b1f9-d974cc86c019</errorID>
      <errorWord>(</errorWord>
      <group>L1_Format</group>
      <groupName>格式问题</groupName>
      <ability>L2_HalfPunc_CN</ability>
      <abilityName>全半角检查</abilityName>
      <candidateList>
        <item>（</item>
      </candidateList>
      <explain>文本全半角错误。</explain>
      <paraID>68E9C034</paraID>
      <start>127</start>
      <end>128</end>
      <status>unmodified</status>
      <modifiedWord/>
      <trackRevisions>false</trackRevisions>
    </reviewItem>
    <reviewItem>
      <errorID>ffb06bc0-ec94-4c00-a51b-651d3b758e4c</errorID>
      <errorWord>(</errorWord>
      <group>L1_Format</group>
      <groupName>格式问题</groupName>
      <ability>L2_HalfPunc_CN</ability>
      <abilityName>全半角检查</abilityName>
      <candidateList>
        <item>（</item>
      </candidateList>
      <explain>文本全半角错误。</explain>
      <paraID>68E9C034</paraID>
      <start>153</start>
      <end>154</end>
      <status>unmodified</status>
      <modifiedWord/>
      <trackRevisions>false</trackRevisions>
    </reviewItem>
    <reviewItem>
      <errorID>1bd7a6ca-507a-4dd0-bc97-b8aed183914f</errorID>
      <errorWord>(</errorWord>
      <group>L1_Format</group>
      <groupName>格式问题</groupName>
      <ability>L2_HalfPunc_CN</ability>
      <abilityName>全半角检查</abilityName>
      <candidateList>
        <item>（</item>
      </candidateList>
      <explain>文本全半角错误。</explain>
      <paraID>68E9C034</paraID>
      <start>192</start>
      <end>193</end>
      <status>unmodified</status>
      <modifiedWord/>
      <trackRevisions>false</trackRevisions>
    </reviewItem>
    <reviewItem>
      <errorID>1a7e79da-6521-41fb-9f17-ce6dcea19e97</errorID>
      <errorWord>，。</errorWord>
      <group>L1_Punc</group>
      <groupName>标点问题</groupName>
      <ability>L2_Punc_CN</ability>
      <abilityName>标点符号检查</abilityName>
      <candidateList>
        <item>，</item>
      </candidateList>
      <explain/>
      <paraID>2F9EA7AD</paraID>
      <start>264</start>
      <end>266</end>
      <status>unmodified</status>
      <modifiedWord/>
      <trackRevisions>false</trackRevisions>
    </reviewItem>
    <reviewItem>
      <errorID>99d8730f-c900-443e-8352-c9ea88a84b40</errorID>
      <errorWord>,</errorWord>
      <group>L1_Format</group>
      <groupName>格式问题</groupName>
      <ability>L2_HalfPunc_CN</ability>
      <abilityName>全半角检查</abilityName>
      <candidateList>
        <item>，</item>
      </candidateList>
      <explain>文本全半角错误。</explain>
      <paraID>40E25CC5</paraID>
      <start>34</start>
      <end>35</end>
      <status>unmodified</status>
      <modifiedWord/>
      <trackRevisions>false</trackRevisions>
    </reviewItem>
    <reviewItem>
      <errorID>44273838-83f3-44b3-89b7-ac4e24dcfbf0</errorID>
      <errorWord>,</errorWord>
      <group>L1_Format</group>
      <groupName>格式问题</groupName>
      <ability>L2_HalfPunc_CN</ability>
      <abilityName>全半角检查</abilityName>
      <candidateList>
        <item>，</item>
      </candidateList>
      <explain>文本全半角错误。</explain>
      <paraID>6291BCE8</paraID>
      <start>34</start>
      <end>35</end>
      <status>unmodified</status>
      <modifiedWord/>
      <trackRevisions>false</trackRevisions>
    </reviewItem>
    <reviewItem>
      <errorID>60862d7c-557e-4678-b390-fd5a5d5a7746</errorID>
      <errorWord>（</errorWord>
      <group>L1_Punc</group>
      <groupName>标点问题</groupName>
      <ability>L2_Punc_CN</ability>
      <abilityName>标点符号检查</abilityName>
      <candidateList/>
      <explain>同一形式括号套用。</explain>
      <paraID>6576BED2</paraID>
      <start>42</start>
      <end>43</end>
      <status>unmodified</status>
      <modifiedWord/>
      <trackRevisions>false</trackRevisions>
    </reviewItem>
    <reviewItem>
      <errorID>7130063c-f6b2-4126-a6f5-4fcb90641fee</errorID>
      <errorWord>(</errorWord>
      <group>L1_Punc</group>
      <groupName>标点问题</groupName>
      <ability>L2_Punc_CN</ability>
      <abilityName>标点符号检查</abilityName>
      <candidateList/>
      <explain>同一形式括号套用。</explain>
      <paraID>6576BED2</paraID>
      <start>51</start>
      <end>52</end>
      <status>unmodified</status>
      <modifiedWord/>
      <trackRevisions>false</trackRevisions>
    </reviewItem>
    <reviewItem>
      <errorID>f7b8e789-0c5a-48f7-9e99-207facba408c</errorID>
      <errorWord>)</errorWord>
      <group>L1_Punc</group>
      <groupName>标点问题</groupName>
      <ability>L2_Punc_CN</ability>
      <abilityName>标点符号检查</abilityName>
      <candidateList/>
      <explain>同一形式括号套用。</explain>
      <paraID>6576BED2</paraID>
      <start>67</start>
      <end>68</end>
      <status>unmodified</status>
      <modifiedWord/>
      <trackRevisions>false</trackRevisions>
    </reviewItem>
    <reviewItem>
      <errorID>7a33a782-3de3-4529-8603-d15d079ccd61</errorID>
      <errorWord>）</errorWord>
      <group>L1_Punc</group>
      <groupName>标点问题</groupName>
      <ability>L2_Punc_CN</ability>
      <abilityName>标点符号检查</abilityName>
      <candidateList/>
      <explain>同一形式括号套用。</explain>
      <paraID>6576BED2</paraID>
      <start>68</start>
      <end>69</end>
      <status>unmodified</status>
      <modifiedWord/>
      <trackRevisions>false</trackRevisions>
    </reviewItem>
    <reviewItem>
      <errorID>cae2d83c-b658-449e-928a-858ee8df4b33</errorID>
      <errorWord>;</errorWord>
      <group>L1_Format</group>
      <groupName>格式问题</groupName>
      <ability>L2_HalfPunc_CN</ability>
      <abilityName>全半角检查</abilityName>
      <candidateList>
        <item>；</item>
      </candidateList>
      <explain>文本全半角错误。</explain>
      <paraID>198EC31A</paraID>
      <start>170</start>
      <end>171</end>
      <status>unmodified</status>
      <modifiedWord/>
      <trackRevisions>false</trackRevisions>
    </reviewItem>
    <reviewItem>
      <errorID>bac598b6-e368-4f1a-9114-e1dabed84718</errorID>
      <errorWord>无需手动</errorWord>
      <group>L1_Word</group>
      <groupName>字词问题</groupName>
      <ability>L2_Typo</ability>
      <abilityName>字词错误</abilityName>
      <candidateList>
        <item>无须手动</item>
      </candidateList>
      <explain>存在发音相同字词的误用。</explain>
      <paraID>198EC31A</paraID>
      <start>203</start>
      <end>207</end>
      <status>unmodified</status>
      <modifiedWord/>
      <trackRevisions>false</trackRevisions>
    </reviewItem>
    <reviewItem>
      <errorID>b4dba4b4-b8b3-40cf-95c7-0c76401ea3e5</errorID>
      <errorWord>,</errorWord>
      <group>L1_Format</group>
      <groupName>格式问题</groupName>
      <ability>L2_HalfPunc_CN</ability>
      <abilityName>全半角检查</abilityName>
      <candidateList>
        <item>，</item>
      </candidateList>
      <explain>文本全半角错误。</explain>
      <paraID>124D393C</paraID>
      <start>13</start>
      <end>14</end>
      <status>unmodified</status>
      <modifiedWord/>
      <trackRevisions>false</trackRevisions>
    </reviewItem>
    <reviewItem>
      <errorID>a46bb751-c149-4077-9948-4d3df7d976ee</errorID>
      <errorWord>,</errorWord>
      <group>L1_Format</group>
      <groupName>格式问题</groupName>
      <ability>L2_HalfPunc_CN</ability>
      <abilityName>全半角检查</abilityName>
      <candidateList>
        <item>，</item>
      </candidateList>
      <explain>文本全半角错误。</explain>
      <paraID>78AFBC6B</paraID>
      <start>69</start>
      <end>70</end>
      <status>unmodified</status>
      <modifiedWord/>
      <trackRevisions>false</trackRevisions>
    </reviewItem>
    <reviewItem>
      <errorID>11f7f6cc-8dea-46f0-ba13-4644e9f53fd3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5EC2BFB9</paraID>
      <start>103</start>
      <end>104</end>
      <status>unmodified</status>
      <modifiedWord/>
      <trackRevisions>false</trackRevisions>
    </reviewItem>
    <reviewItem>
      <errorID>5b0ffdd6-250c-47f1-b52e-99e273e67b29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757775ED</paraID>
      <start>30</start>
      <end>31</end>
      <status>unmodified</status>
      <modifiedWord/>
      <trackRevisions>false</trackRevisions>
    </reviewItem>
    <reviewItem>
      <errorID>4676cfff-899a-42b2-91e2-51935df1a97e</errorID>
      <errorWord>《政府采购法》</errorWord>
      <group>L1_Word</group>
      <groupName>字词问题</groupName>
      <ability>L2_Typo</ability>
      <abilityName>字词错误</abilityName>
      <candidateList>
        <item>《中华人民共和国政府采购法》</item>
      </candidateList>
      <explain/>
      <paraID>77926B8C</paraID>
      <start>7</start>
      <end>14</end>
      <status>unmodified</status>
      <modifiedWord/>
      <trackRevisions>false</trackRevisions>
    </reviewItem>
    <reviewItem>
      <errorID>355ab51e-e61b-4ee7-9cc0-a0b798f4fb11</errorID>
      <errorWord>《政府采购法》</errorWord>
      <group>L1_Word</group>
      <groupName>字词问题</groupName>
      <ability>L2_Typo</ability>
      <abilityName>字词错误</abilityName>
      <candidateList>
        <item>《中华人民共和国政府采购法》</item>
      </candidateList>
      <explain/>
      <paraID>2849EA20</paraID>
      <start>5</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592A30-22EE-4455-86F3-70BEE13F7720}">
  <ds:schemaRefs/>
</ds:datastoreItem>
</file>

<file path=docProps/app.xml><?xml version="1.0" encoding="utf-8"?>
<Properties xmlns="http://schemas.openxmlformats.org/officeDocument/2006/extended-properties" xmlns:vt="http://schemas.openxmlformats.org/officeDocument/2006/docPropsVTypes">
  <Template>Nor</Template>
  <Company>Micro</Company>
  <Pages>107</Pages>
  <Words>12887</Words>
  <Characters>13805</Characters>
  <TotalTime>0</TotalTime>
  <ScaleCrop>false</ScaleCrop>
  <LinksUpToDate>false</LinksUpToDate>
  <CharactersWithSpaces>15869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2024-07-09T03:08:00Z</dcterms:created>
  <dc:creator>Jas</dc:creator>
  <cp:lastModifiedBy>成天驰</cp:lastModifiedBy>
  <dcterms:modified xsi:type="dcterms:W3CDTF">2026-06-15T02:51:38Z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2052-12.1.0.26375</vt:lpwstr>
  </property>
  <property fmtid="{D5CDD505-2E9C-101B-9397-08002B2CF9AE}" pid="4" name="ICV">
    <vt:lpwstr>E195082F47F042448B318EFDCD14C84F_13</vt:lpwstr>
  </property>
</Properties>
</file>