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2"/>
        <w:jc w:val="left"/>
        <w:spacing w:line="720" w:lineRule="exact"/>
        <w:tabs>
          <w:tab w:val="left" w:pos="7427" w:leader="none"/>
        </w:tabs>
        <w:rPr>
          <w:rFonts w:hint="eastAsia" w:ascii="宋体" w:hAnsi="宋体"/>
          <w:b/>
          <w:bCs/>
          <w:color w:val="000000"/>
          <w:spacing w:val="80"/>
          <w:sz w:val="64"/>
        </w:rPr>
      </w:pPr>
      <w:r>
        <w:rPr>
          <w:rFonts w:hint="eastAsia" w:ascii="宋体" w:hAnsi="宋体"/>
          <w:b/>
          <w:bCs/>
          <w:color w:val="000000"/>
          <w:spacing w:val="80"/>
          <w:sz w:val="64"/>
        </w:rPr>
        <w:tab/>
      </w:r>
      <w:r>
        <w:rPr>
          <w:rFonts w:hint="eastAsia" w:ascii="宋体" w:hAnsi="宋体"/>
          <w:b/>
          <w:bCs/>
          <w:color w:val="000000"/>
          <w:spacing w:val="80"/>
          <w:sz w:val="64"/>
        </w:rPr>
      </w:r>
      <w:r/>
    </w:p>
    <w:p>
      <w:pPr>
        <w:pStyle w:val="922"/>
        <w:jc w:val="center"/>
        <w:spacing w:line="720" w:lineRule="exact"/>
        <w:rPr>
          <w:rFonts w:hint="eastAsia" w:ascii="宋体" w:hAnsi="宋体"/>
          <w:color w:val="000000"/>
          <w:sz w:val="56"/>
        </w:rPr>
        <w:outlineLvl w:val="0"/>
      </w:pPr>
      <w:r/>
      <w:bookmarkStart w:id="0" w:name="_Toc24808"/>
      <w:r>
        <w:rPr>
          <w:rFonts w:hint="eastAsia" w:ascii="宋体" w:hAnsi="宋体"/>
          <w:b/>
          <w:bCs/>
          <w:color w:val="000000"/>
          <w:spacing w:val="80"/>
          <w:sz w:val="64"/>
        </w:rPr>
        <w:t xml:space="preserve">连云港市政府采购</w:t>
      </w:r>
      <w:bookmarkEnd w:id="0"/>
      <w:r>
        <w:rPr>
          <w:rFonts w:hint="eastAsia" w:ascii="宋体" w:hAnsi="宋体"/>
          <w:color w:val="000000"/>
          <w:sz w:val="56"/>
        </w:rPr>
      </w:r>
      <w:r/>
    </w:p>
    <w:p>
      <w:pPr>
        <w:pStyle w:val="922"/>
        <w:jc w:val="center"/>
        <w:spacing w:line="720" w:lineRule="exact"/>
        <w:rPr>
          <w:rFonts w:hint="eastAsia" w:ascii="宋体" w:hAnsi="宋体"/>
          <w:color w:val="000000"/>
          <w:sz w:val="52"/>
        </w:rPr>
      </w:pPr>
      <w:r>
        <w:rPr>
          <w:rFonts w:hint="eastAsia" w:ascii="宋体" w:hAnsi="宋体"/>
          <w:color w:val="000000"/>
          <w:sz w:val="52"/>
        </w:rPr>
      </w:r>
      <w:r/>
    </w:p>
    <w:p>
      <w:pPr>
        <w:pStyle w:val="922"/>
        <w:jc w:val="center"/>
        <w:spacing w:line="720" w:lineRule="exact"/>
        <w:rPr>
          <w:rFonts w:hint="eastAsia" w:ascii="宋体" w:hAnsi="宋体"/>
          <w:b/>
          <w:bCs/>
          <w:color w:val="000000"/>
          <w:spacing w:val="80"/>
          <w:sz w:val="64"/>
        </w:rPr>
        <w:outlineLvl w:val="0"/>
      </w:pPr>
      <w:r>
        <w:rPr>
          <w:rFonts w:hint="eastAsia" w:ascii="宋体" w:hAnsi="宋体"/>
          <w:b/>
          <w:bCs/>
          <w:color w:val="000000"/>
          <w:spacing w:val="80"/>
          <w:sz w:val="64"/>
        </w:rPr>
        <w:t xml:space="preserve">竞争性磋商文件</w:t>
      </w:r>
      <w:r>
        <w:rPr>
          <w:rFonts w:hint="eastAsia" w:ascii="宋体" w:hAnsi="宋体"/>
          <w:b/>
          <w:bCs/>
          <w:color w:val="000000"/>
          <w:spacing w:val="80"/>
          <w:sz w:val="64"/>
        </w:rPr>
      </w:r>
      <w:r/>
    </w:p>
    <w:p>
      <w:pPr>
        <w:pStyle w:val="922"/>
        <w:jc w:val="center"/>
        <w:spacing w:line="720" w:lineRule="exact"/>
        <w:rPr>
          <w:rFonts w:ascii="宋体" w:hAnsi="宋体"/>
          <w:color w:val="000000"/>
          <w:sz w:val="52"/>
        </w:rPr>
      </w:pPr>
      <w:r>
        <w:rPr>
          <w:rFonts w:ascii="宋体" w:hAnsi="宋体"/>
          <w:color w:val="000000"/>
          <w:sz w:val="52"/>
        </w:rPr>
      </w:r>
      <w:r/>
    </w:p>
    <w:p>
      <w:pPr>
        <w:pStyle w:val="922"/>
        <w:jc w:val="center"/>
        <w:spacing w:line="720" w:lineRule="exact"/>
        <w:rPr>
          <w:rFonts w:hint="eastAsia" w:ascii="宋体" w:hAnsi="宋体"/>
          <w:color w:val="000000"/>
          <w:sz w:val="72"/>
        </w:rPr>
      </w:pPr>
      <w:r>
        <w:rPr>
          <w:rFonts w:hint="eastAsia" w:ascii="宋体" w:hAnsi="宋体"/>
          <w:color w:val="000000"/>
          <w:sz w:val="72"/>
        </w:rPr>
      </w:r>
      <w:r/>
    </w:p>
    <w:p>
      <w:pPr>
        <w:pStyle w:val="922"/>
        <w:jc w:val="center"/>
        <w:spacing w:line="720" w:lineRule="exact"/>
        <w:rPr>
          <w:rFonts w:hint="eastAsia" w:ascii="宋体" w:hAnsi="宋体"/>
          <w:color w:val="000000"/>
          <w:sz w:val="72"/>
        </w:rPr>
      </w:pPr>
      <w:r>
        <w:rPr>
          <w:rFonts w:hint="eastAsia" w:ascii="宋体" w:hAnsi="宋体"/>
          <w:color w:val="000000"/>
          <w:sz w:val="72"/>
        </w:rPr>
      </w:r>
      <w:r/>
    </w:p>
    <w:p>
      <w:pPr>
        <w:pStyle w:val="922"/>
        <w:jc w:val="center"/>
        <w:spacing w:line="720" w:lineRule="exact"/>
        <w:rPr>
          <w:rFonts w:hint="eastAsia" w:ascii="宋体" w:hAnsi="宋体"/>
          <w:color w:val="000000"/>
          <w:sz w:val="72"/>
        </w:rPr>
      </w:pPr>
      <w:r>
        <w:rPr>
          <w:rFonts w:hint="eastAsia" w:ascii="宋体" w:hAnsi="宋体"/>
          <w:color w:val="000000"/>
          <w:sz w:val="72"/>
        </w:rPr>
      </w:r>
      <w:r/>
    </w:p>
    <w:p>
      <w:pPr>
        <w:pStyle w:val="922"/>
        <w:jc w:val="center"/>
        <w:spacing w:line="720" w:lineRule="exact"/>
        <w:rPr>
          <w:rFonts w:hint="eastAsia" w:ascii="宋体" w:hAnsi="宋体"/>
          <w:color w:val="000000"/>
          <w:sz w:val="70"/>
        </w:rPr>
      </w:pPr>
      <w:r>
        <w:rPr>
          <w:rFonts w:hint="eastAsia" w:ascii="宋体" w:hAnsi="宋体"/>
          <w:color w:val="000000"/>
          <w:sz w:val="70"/>
        </w:rPr>
      </w:r>
      <w:r/>
    </w:p>
    <w:p>
      <w:pPr>
        <w:pStyle w:val="922"/>
        <w:spacing w:line="720" w:lineRule="exact"/>
        <w:rPr>
          <w:rFonts w:hint="eastAsia" w:ascii="宋体" w:hAnsi="宋体"/>
          <w:color w:val="000000"/>
          <w:sz w:val="70"/>
        </w:rPr>
      </w:pPr>
      <w:r>
        <w:rPr>
          <w:rFonts w:hint="eastAsia" w:ascii="宋体" w:hAnsi="宋体"/>
          <w:color w:val="000000"/>
          <w:sz w:val="70"/>
        </w:rPr>
      </w:r>
      <w:r/>
    </w:p>
    <w:p>
      <w:pPr>
        <w:pStyle w:val="922"/>
        <w:ind w:left="840" w:firstLine="613"/>
        <w:rPr>
          <w:rFonts w:hint="eastAsia" w:ascii="宋体" w:hAnsi="宋体"/>
          <w:b/>
          <w:color w:val="000000"/>
          <w:sz w:val="32"/>
          <w:szCs w:val="32"/>
          <w:lang w:val="zh-TW"/>
        </w:rPr>
      </w:pPr>
      <w:r>
        <w:rPr>
          <w:rFonts w:hint="eastAsia" w:ascii="宋体" w:hAnsi="宋体"/>
          <w:b/>
          <w:color w:val="000000"/>
          <w:sz w:val="32"/>
          <w:szCs w:val="32"/>
        </w:rPr>
        <w:t xml:space="preserve">标段名称：江苏财会职业学院生活服务中心加装电梯施工项目</w:t>
      </w:r>
      <w:r>
        <w:rPr>
          <w:rFonts w:hint="eastAsia" w:ascii="宋体" w:hAnsi="宋体"/>
          <w:b/>
          <w:color w:val="000000"/>
          <w:sz w:val="32"/>
          <w:szCs w:val="32"/>
          <w:lang w:val="zh-TW"/>
        </w:rPr>
      </w:r>
      <w:r/>
    </w:p>
    <w:p>
      <w:pPr>
        <w:pStyle w:val="922"/>
        <w:ind w:left="840" w:firstLine="613"/>
        <w:rPr>
          <w:rFonts w:hint="eastAsia" w:ascii="宋体" w:hAnsi="宋体" w:eastAsia="宋体" w:cs="Times New Roman"/>
          <w:b/>
          <w:color w:val="000000"/>
          <w:sz w:val="32"/>
          <w:szCs w:val="32"/>
        </w:rPr>
      </w:pPr>
      <w:r/>
      <w:bookmarkStart w:id="1" w:name="_Toc17420"/>
      <w:r>
        <w:rPr>
          <w:rFonts w:hint="eastAsia" w:ascii="宋体" w:hAnsi="宋体" w:eastAsia="宋体" w:cs="Times New Roman"/>
          <w:b/>
          <w:color w:val="000000"/>
          <w:sz w:val="32"/>
          <w:szCs w:val="32"/>
        </w:rPr>
        <w:t xml:space="preserve">标段编号：</w:t>
      </w:r>
      <w:bookmarkEnd w:id="1"/>
      <w:r>
        <w:rPr>
          <w:rFonts w:hint="eastAsia" w:ascii="宋体" w:hAnsi="宋体" w:eastAsia="宋体" w:cs="Times New Roman"/>
          <w:b/>
          <w:color w:val="000000"/>
          <w:sz w:val="32"/>
          <w:szCs w:val="32"/>
        </w:rPr>
        <w:t xml:space="preserve">JSZC-320000-DHZX-C2026-0005</w:t>
      </w:r>
      <w:r>
        <w:rPr>
          <w:rFonts w:hint="eastAsia" w:ascii="宋体" w:hAnsi="宋体" w:eastAsia="宋体" w:cs="Times New Roman"/>
          <w:b/>
          <w:color w:val="000000"/>
          <w:sz w:val="32"/>
          <w:szCs w:val="32"/>
        </w:rPr>
      </w:r>
      <w:r/>
    </w:p>
    <w:p>
      <w:pPr>
        <w:pStyle w:val="922"/>
        <w:rPr>
          <w:rFonts w:hint="eastAsia" w:ascii="宋体" w:hAnsi="宋体"/>
          <w:b/>
          <w:color w:val="000000"/>
        </w:rPr>
      </w:pPr>
      <w:r>
        <w:rPr>
          <w:rFonts w:hint="eastAsia" w:ascii="宋体" w:hAnsi="宋体"/>
          <w:b/>
          <w:color w:val="000000"/>
        </w:rPr>
      </w:r>
      <w:r/>
    </w:p>
    <w:p>
      <w:pPr>
        <w:pStyle w:val="959"/>
        <w:ind w:right="-993"/>
        <w:rPr>
          <w:rFonts w:hint="eastAsia" w:hAnsi="宋体"/>
          <w:b/>
          <w:color w:val="000000"/>
        </w:rPr>
      </w:pPr>
      <w:r>
        <w:rPr>
          <w:rFonts w:hint="eastAsia" w:hAnsi="宋体"/>
          <w:b/>
          <w:color w:val="000000"/>
        </w:rPr>
      </w:r>
      <w:r/>
    </w:p>
    <w:p>
      <w:pPr>
        <w:pStyle w:val="959"/>
        <w:ind w:right="-993"/>
        <w:rPr>
          <w:rFonts w:hint="eastAsia" w:hAnsi="宋体"/>
          <w:b/>
          <w:color w:val="000000"/>
        </w:rPr>
      </w:pPr>
      <w:r>
        <w:rPr>
          <w:rFonts w:hint="eastAsia" w:hAnsi="宋体"/>
          <w:b/>
          <w:color w:val="000000"/>
        </w:rPr>
      </w:r>
      <w:r/>
    </w:p>
    <w:p>
      <w:pPr>
        <w:pStyle w:val="959"/>
        <w:ind w:right="-993"/>
        <w:rPr>
          <w:rFonts w:hint="eastAsia" w:hAnsi="宋体"/>
          <w:b/>
          <w:color w:val="000000"/>
        </w:rPr>
      </w:pPr>
      <w:r>
        <w:rPr>
          <w:rFonts w:hint="eastAsia" w:hAnsi="宋体"/>
          <w:b/>
          <w:color w:val="000000"/>
        </w:rPr>
      </w:r>
      <w:r/>
    </w:p>
    <w:p>
      <w:pPr>
        <w:pStyle w:val="922"/>
        <w:ind w:left="840" w:firstLine="613"/>
        <w:rPr>
          <w:rFonts w:hint="eastAsia" w:ascii="宋体" w:hAnsi="宋体"/>
          <w:b/>
          <w:color w:val="000000"/>
          <w:sz w:val="32"/>
          <w:szCs w:val="32"/>
        </w:rPr>
        <w:outlineLvl w:val="0"/>
      </w:pPr>
      <w:r/>
      <w:bookmarkStart w:id="2" w:name="_Toc22534"/>
      <w:r>
        <w:rPr>
          <w:rFonts w:hint="eastAsia" w:ascii="宋体" w:hAnsi="宋体"/>
          <w:b/>
          <w:color w:val="000000"/>
          <w:sz w:val="32"/>
          <w:szCs w:val="32"/>
        </w:rPr>
        <w:t xml:space="preserve">采   购   人：江苏财会职业学院</w:t>
      </w:r>
      <w:bookmarkEnd w:id="2"/>
      <w:r>
        <w:rPr>
          <w:rFonts w:hint="eastAsia" w:ascii="宋体" w:hAnsi="宋体"/>
          <w:b/>
          <w:color w:val="000000"/>
          <w:sz w:val="32"/>
          <w:szCs w:val="32"/>
        </w:rPr>
      </w:r>
      <w:r/>
    </w:p>
    <w:p>
      <w:pPr>
        <w:pStyle w:val="922"/>
        <w:ind w:left="840" w:firstLine="613"/>
        <w:rPr>
          <w:rFonts w:hint="eastAsia" w:ascii="宋体" w:hAnsi="宋体"/>
          <w:b/>
          <w:color w:val="000000"/>
          <w:sz w:val="32"/>
          <w:szCs w:val="32"/>
        </w:rPr>
      </w:pPr>
      <w:r>
        <w:rPr>
          <w:rFonts w:hint="eastAsia" w:ascii="宋体" w:hAnsi="宋体"/>
          <w:b/>
          <w:color w:val="000000"/>
          <w:sz w:val="32"/>
          <w:szCs w:val="32"/>
        </w:rPr>
        <w:t xml:space="preserve">采购代理机构：</w:t>
      </w:r>
      <w:r>
        <w:rPr>
          <w:rFonts w:hint="eastAsia" w:ascii="宋体"/>
          <w:b/>
          <w:color w:val="000000"/>
          <w:sz w:val="32"/>
          <w:szCs w:val="32"/>
        </w:rPr>
        <w:t xml:space="preserve">连云港德晖工程项目管理咨询有限公司</w:t>
      </w:r>
      <w:r>
        <w:rPr>
          <w:rFonts w:hint="eastAsia" w:ascii="宋体" w:hAnsi="宋体"/>
          <w:b/>
          <w:color w:val="000000"/>
          <w:sz w:val="32"/>
          <w:szCs w:val="32"/>
        </w:rPr>
      </w:r>
      <w:r/>
    </w:p>
    <w:p>
      <w:pPr>
        <w:pStyle w:val="1040"/>
        <w:jc w:val="center"/>
        <w:rPr>
          <w:rStyle w:val="995"/>
          <w:rFonts w:hint="eastAsia" w:ascii="宋体" w:hAnsi="宋体" w:cs="宋体"/>
          <w:color w:val="000000"/>
          <w:sz w:val="32"/>
          <w:szCs w:val="32"/>
          <w:lang w:eastAsia="zh-TW"/>
        </w:rPr>
      </w:pPr>
      <w:r>
        <w:rPr>
          <w:rStyle w:val="995"/>
          <w:rFonts w:hint="eastAsia" w:ascii="宋体" w:hAnsi="宋体" w:cs="宋体"/>
          <w:color w:val="000000"/>
          <w:sz w:val="32"/>
          <w:szCs w:val="32"/>
          <w:lang w:eastAsia="zh-TW"/>
        </w:rPr>
      </w:r>
      <w:r/>
    </w:p>
    <w:p>
      <w:pPr>
        <w:pStyle w:val="1040"/>
        <w:jc w:val="center"/>
        <w:rPr>
          <w:rStyle w:val="995"/>
          <w:rFonts w:ascii="宋体" w:hAnsi="宋体" w:cs="宋体"/>
          <w:b/>
          <w:bCs/>
          <w:color w:val="000000"/>
          <w:sz w:val="32"/>
          <w:szCs w:val="32"/>
          <w:lang w:eastAsia="zh-TW"/>
        </w:rPr>
      </w:pPr>
      <w:r>
        <w:rPr>
          <w:rStyle w:val="995"/>
          <w:rFonts w:hint="eastAsia" w:ascii="宋体" w:hAnsi="宋体" w:cs="宋体"/>
          <w:b/>
          <w:bCs/>
          <w:color w:val="000000"/>
          <w:sz w:val="32"/>
          <w:szCs w:val="32"/>
          <w:lang w:eastAsia="zh-TW"/>
        </w:rPr>
        <w:t xml:space="preserve">202</w:t>
      </w:r>
      <w:r>
        <w:rPr>
          <w:rStyle w:val="995"/>
          <w:rFonts w:hint="eastAsia" w:ascii="宋体" w:hAnsi="宋体" w:cs="宋体"/>
          <w:b/>
          <w:bCs/>
          <w:color w:val="000000"/>
          <w:sz w:val="32"/>
          <w:szCs w:val="32"/>
        </w:rPr>
        <w:t xml:space="preserve">6</w:t>
      </w:r>
      <w:r>
        <w:rPr>
          <w:rStyle w:val="995"/>
          <w:rFonts w:hint="eastAsia" w:ascii="宋体" w:hAnsi="宋体" w:cs="宋体"/>
          <w:b/>
          <w:bCs/>
          <w:color w:val="000000"/>
          <w:sz w:val="32"/>
          <w:szCs w:val="32"/>
          <w:lang w:eastAsia="zh-TW"/>
        </w:rPr>
        <w:t xml:space="preserve">年</w:t>
      </w:r>
      <w:r>
        <w:rPr>
          <w:rStyle w:val="995"/>
          <w:rFonts w:hint="eastAsia" w:ascii="宋体" w:hAnsi="宋体" w:cs="宋体"/>
          <w:b/>
          <w:bCs/>
          <w:color w:val="000000"/>
          <w:sz w:val="32"/>
          <w:szCs w:val="32"/>
        </w:rPr>
        <w:t xml:space="preserve">5</w:t>
      </w:r>
      <w:r>
        <w:rPr>
          <w:rStyle w:val="995"/>
          <w:rFonts w:hint="eastAsia" w:ascii="宋体" w:hAnsi="宋体" w:cs="宋体"/>
          <w:b/>
          <w:bCs/>
          <w:color w:val="000000"/>
          <w:sz w:val="32"/>
          <w:szCs w:val="32"/>
          <w:lang w:eastAsia="zh-TW"/>
        </w:rPr>
        <w:t xml:space="preserve">月</w:t>
      </w:r>
      <w:r>
        <w:rPr>
          <w:rStyle w:val="995"/>
          <w:rFonts w:ascii="宋体" w:hAnsi="宋体" w:cs="宋体"/>
          <w:b/>
          <w:bCs/>
          <w:color w:val="000000"/>
          <w:sz w:val="32"/>
          <w:szCs w:val="32"/>
          <w:lang w:eastAsia="zh-TW"/>
        </w:rPr>
      </w:r>
      <w:r/>
    </w:p>
    <w:p>
      <w:pPr>
        <w:pStyle w:val="1040"/>
        <w:jc w:val="center"/>
        <w:rPr>
          <w:rStyle w:val="995"/>
          <w:rFonts w:ascii="宋体" w:hAnsi="宋体" w:cs="宋体"/>
          <w:b/>
          <w:bCs/>
          <w:color w:val="000000"/>
          <w:sz w:val="32"/>
          <w:szCs w:val="32"/>
          <w:lang w:eastAsia="zh-TW"/>
        </w:rPr>
      </w:pPr>
      <w:r>
        <w:rPr>
          <w:rStyle w:val="995"/>
          <w:rFonts w:hint="eastAsia" w:ascii="宋体" w:hAnsi="宋体" w:cs="宋体"/>
          <w:b/>
          <w:bCs/>
          <w:color w:val="000000"/>
          <w:sz w:val="32"/>
          <w:szCs w:val="32"/>
          <w:lang w:eastAsia="zh-TW"/>
        </w:rPr>
        <w:br w:type="page" w:clear="all"/>
      </w:r>
      <w:r>
        <w:rPr>
          <w:rStyle w:val="995"/>
          <w:rFonts w:ascii="宋体" w:hAnsi="宋体" w:cs="宋体"/>
          <w:b/>
          <w:bCs/>
          <w:color w:val="000000"/>
          <w:sz w:val="32"/>
          <w:szCs w:val="32"/>
          <w:lang w:eastAsia="zh-TW"/>
        </w:rPr>
      </w:r>
      <w:r/>
    </w:p>
    <w:p>
      <w:pPr>
        <w:pStyle w:val="922"/>
        <w:rPr>
          <w:color w:val="000000"/>
          <w:lang w:val="zh-CN"/>
        </w:rPr>
      </w:pPr>
      <w:r>
        <w:rPr>
          <w:color w:val="000000"/>
          <w:lang w:val="zh-CN"/>
        </w:rPr>
      </w:r>
      <w:r/>
    </w:p>
    <w:p>
      <w:pPr>
        <w:pStyle w:val="923"/>
        <w:numPr>
          <w:ilvl w:val="0"/>
          <w:numId w:val="0"/>
        </w:numPr>
        <w:keepLines/>
        <w:spacing w:line="360" w:lineRule="auto"/>
        <w:tabs>
          <w:tab w:val="left" w:pos="360" w:leader="none"/>
        </w:tabs>
        <w:rPr>
          <w:rFonts w:hint="eastAsia" w:ascii="Times New Roman" w:hAnsi="宋体" w:eastAsia="黑体"/>
          <w:color w:val="000000"/>
          <w:sz w:val="36"/>
          <w:szCs w:val="20"/>
        </w:rPr>
      </w:pPr>
      <w:r/>
      <w:bookmarkStart w:id="3" w:name="_Toc26543"/>
      <w:r/>
      <w:bookmarkStart w:id="4" w:name="_Toc58260780"/>
      <w:r/>
      <w:bookmarkStart w:id="5" w:name="_Toc10325"/>
      <w:r>
        <w:rPr>
          <w:rFonts w:hint="eastAsia" w:ascii="Times New Roman" w:hAnsi="宋体" w:eastAsia="黑体"/>
          <w:color w:val="000000"/>
          <w:sz w:val="36"/>
          <w:szCs w:val="20"/>
        </w:rPr>
        <w:t xml:space="preserve">目   录</w:t>
      </w:r>
      <w:bookmarkEnd w:id="3"/>
      <w:r/>
      <w:bookmarkEnd w:id="4"/>
      <w:r/>
      <w:bookmarkEnd w:id="5"/>
      <w:r>
        <w:rPr>
          <w:rFonts w:hint="eastAsia" w:ascii="Times New Roman" w:hAnsi="宋体" w:eastAsia="黑体"/>
          <w:color w:val="000000"/>
          <w:sz w:val="36"/>
          <w:szCs w:val="20"/>
        </w:rPr>
      </w:r>
      <w:r/>
    </w:p>
    <w:p>
      <w:pPr>
        <w:pStyle w:val="922"/>
        <w:rPr>
          <w:rFonts w:ascii="宋体" w:hAnsi="宋体"/>
          <w:color w:val="000000"/>
          <w:sz w:val="24"/>
        </w:rPr>
      </w:pPr>
      <w:r>
        <w:rPr>
          <w:rFonts w:ascii="宋体" w:hAnsi="宋体"/>
          <w:color w:val="000000"/>
          <w:sz w:val="24"/>
        </w:rPr>
      </w:r>
      <w:r/>
    </w:p>
    <w:p>
      <w:pPr>
        <w:pStyle w:val="1162"/>
        <w:tabs>
          <w:tab w:val="right" w:pos="9354" w:leader="dot"/>
        </w:tabs>
        <w:rPr>
          <w:color w:val="000000"/>
        </w:rPr>
      </w:pPr>
      <w:r>
        <w:rPr>
          <w:color w:val="000000"/>
        </w:rPr>
        <w:fldChar w:fldCharType="begin"/>
      </w:r>
      <w:r>
        <w:rPr>
          <w:color w:val="000000"/>
        </w:rPr>
        <w:instrText xml:space="preserve">TOC \o "1-1" \h \u </w:instrText>
      </w:r>
      <w:r>
        <w:rPr>
          <w:color w:val="000000"/>
        </w:rPr>
        <w:fldChar w:fldCharType="separate"/>
      </w:r>
      <w:r>
        <w:rPr>
          <w:color w:val="000000"/>
        </w:rPr>
      </w:r>
      <w:r/>
    </w:p>
    <w:p>
      <w:pPr>
        <w:pStyle w:val="1162"/>
        <w:tabs>
          <w:tab w:val="right" w:pos="9354" w:leader="dot"/>
        </w:tabs>
        <w:rPr>
          <w:color w:val="000000"/>
          <w:sz w:val="28"/>
          <w:szCs w:val="28"/>
        </w:rPr>
      </w:pPr>
      <w:r>
        <w:rPr>
          <w:color w:val="000000"/>
          <w:sz w:val="28"/>
          <w:szCs w:val="28"/>
        </w:rPr>
        <w:fldChar w:fldCharType="begin"/>
      </w:r>
      <w:r>
        <w:rPr>
          <w:color w:val="000000"/>
          <w:sz w:val="28"/>
          <w:szCs w:val="28"/>
        </w:rPr>
        <w:instrText xml:space="preserve"> HYPERLINK \l _Toc1379 </w:instrText>
      </w:r>
      <w:r>
        <w:rPr>
          <w:color w:val="000000"/>
          <w:sz w:val="28"/>
          <w:szCs w:val="28"/>
        </w:rPr>
        <w:fldChar w:fldCharType="separate"/>
      </w:r>
      <w:r>
        <w:rPr>
          <w:rFonts w:hint="eastAsia" w:hAnsi="宋体" w:eastAsia="黑体"/>
          <w:color w:val="000000"/>
          <w:sz w:val="28"/>
          <w:szCs w:val="28"/>
        </w:rPr>
        <w:t xml:space="preserve">第一部分  磋商邀请</w:t>
      </w:r>
      <w:r>
        <w:rPr>
          <w:color w:val="000000"/>
          <w:sz w:val="28"/>
          <w:szCs w:val="28"/>
        </w:rPr>
        <w:tab/>
      </w:r>
      <w:r>
        <w:rPr>
          <w:color w:val="000000"/>
          <w:sz w:val="28"/>
          <w:szCs w:val="28"/>
        </w:rPr>
        <w:fldChar w:fldCharType="begin"/>
      </w:r>
      <w:r>
        <w:rPr>
          <w:color w:val="000000"/>
          <w:sz w:val="28"/>
          <w:szCs w:val="28"/>
        </w:rPr>
        <w:instrText xml:space="preserve"> PAGEREF _Toc1379 \h </w:instrText>
      </w:r>
      <w:r>
        <w:rPr>
          <w:color w:val="000000"/>
          <w:sz w:val="28"/>
          <w:szCs w:val="28"/>
        </w:rPr>
        <w:fldChar w:fldCharType="separate"/>
      </w:r>
      <w:r>
        <w:rPr>
          <w:color w:val="000000"/>
          <w:sz w:val="28"/>
          <w:szCs w:val="28"/>
        </w:rPr>
        <w:t xml:space="preserve">3</w:t>
      </w:r>
      <w:r>
        <w:rPr>
          <w:color w:val="000000"/>
          <w:sz w:val="28"/>
          <w:szCs w:val="28"/>
        </w:rPr>
        <w:fldChar w:fldCharType="end"/>
      </w:r>
      <w:r>
        <w:rPr>
          <w:color w:val="000000"/>
          <w:sz w:val="28"/>
          <w:szCs w:val="28"/>
        </w:rPr>
        <w:fldChar w:fldCharType="end"/>
      </w:r>
      <w:r>
        <w:rPr>
          <w:color w:val="000000"/>
          <w:sz w:val="28"/>
          <w:szCs w:val="28"/>
        </w:rPr>
      </w:r>
      <w:r/>
    </w:p>
    <w:p>
      <w:pPr>
        <w:pStyle w:val="1162"/>
        <w:tabs>
          <w:tab w:val="right" w:pos="9354" w:leader="dot"/>
        </w:tabs>
        <w:rPr>
          <w:color w:val="000000"/>
          <w:sz w:val="28"/>
          <w:szCs w:val="28"/>
        </w:rPr>
      </w:pPr>
      <w:r>
        <w:rPr>
          <w:color w:val="000000"/>
          <w:sz w:val="28"/>
          <w:szCs w:val="28"/>
        </w:rPr>
        <w:fldChar w:fldCharType="begin"/>
      </w:r>
      <w:r>
        <w:rPr>
          <w:color w:val="000000"/>
          <w:sz w:val="28"/>
          <w:szCs w:val="28"/>
        </w:rPr>
        <w:instrText xml:space="preserve"> HYPERLINK \l _Toc17875 </w:instrText>
      </w:r>
      <w:r>
        <w:rPr>
          <w:color w:val="000000"/>
          <w:sz w:val="28"/>
          <w:szCs w:val="28"/>
        </w:rPr>
        <w:fldChar w:fldCharType="separate"/>
      </w:r>
      <w:r>
        <w:rPr>
          <w:rFonts w:hint="eastAsia" w:hAnsi="宋体" w:eastAsia="黑体"/>
          <w:color w:val="000000"/>
          <w:sz w:val="28"/>
          <w:szCs w:val="28"/>
        </w:rPr>
        <w:t xml:space="preserve">第二部分  供应商须知</w:t>
      </w:r>
      <w:r>
        <w:rPr>
          <w:color w:val="000000"/>
          <w:sz w:val="28"/>
          <w:szCs w:val="28"/>
        </w:rPr>
        <w:tab/>
      </w:r>
      <w:r>
        <w:rPr>
          <w:color w:val="000000"/>
          <w:sz w:val="28"/>
          <w:szCs w:val="28"/>
        </w:rPr>
        <w:fldChar w:fldCharType="begin"/>
      </w:r>
      <w:r>
        <w:rPr>
          <w:color w:val="000000"/>
          <w:sz w:val="28"/>
          <w:szCs w:val="28"/>
        </w:rPr>
        <w:instrText xml:space="preserve"> PAGEREF _Toc17875 \h </w:instrText>
      </w:r>
      <w:r>
        <w:rPr>
          <w:color w:val="000000"/>
          <w:sz w:val="28"/>
          <w:szCs w:val="28"/>
        </w:rPr>
        <w:fldChar w:fldCharType="separate"/>
      </w:r>
      <w:r>
        <w:rPr>
          <w:color w:val="000000"/>
          <w:sz w:val="28"/>
          <w:szCs w:val="28"/>
        </w:rPr>
        <w:t xml:space="preserve">7</w:t>
      </w:r>
      <w:r>
        <w:rPr>
          <w:color w:val="000000"/>
          <w:sz w:val="28"/>
          <w:szCs w:val="28"/>
        </w:rPr>
        <w:fldChar w:fldCharType="end"/>
      </w:r>
      <w:r>
        <w:rPr>
          <w:color w:val="000000"/>
          <w:sz w:val="28"/>
          <w:szCs w:val="28"/>
        </w:rPr>
        <w:fldChar w:fldCharType="end"/>
      </w:r>
      <w:r>
        <w:rPr>
          <w:color w:val="000000"/>
          <w:sz w:val="28"/>
          <w:szCs w:val="28"/>
        </w:rPr>
      </w:r>
      <w:r/>
    </w:p>
    <w:p>
      <w:pPr>
        <w:pStyle w:val="1162"/>
        <w:tabs>
          <w:tab w:val="right" w:pos="9354" w:leader="dot"/>
        </w:tabs>
        <w:rPr>
          <w:color w:val="000000"/>
          <w:sz w:val="28"/>
          <w:szCs w:val="28"/>
        </w:rPr>
      </w:pPr>
      <w:r>
        <w:rPr>
          <w:color w:val="000000"/>
          <w:sz w:val="28"/>
          <w:szCs w:val="28"/>
        </w:rPr>
        <w:fldChar w:fldCharType="begin"/>
      </w:r>
      <w:r>
        <w:rPr>
          <w:color w:val="000000"/>
          <w:sz w:val="28"/>
          <w:szCs w:val="28"/>
        </w:rPr>
        <w:instrText xml:space="preserve"> HYPERLINK \l _Toc13846 </w:instrText>
      </w:r>
      <w:r>
        <w:rPr>
          <w:color w:val="000000"/>
          <w:sz w:val="28"/>
          <w:szCs w:val="28"/>
        </w:rPr>
        <w:fldChar w:fldCharType="separate"/>
      </w:r>
      <w:r>
        <w:rPr>
          <w:rFonts w:hint="eastAsia" w:hAnsi="宋体" w:eastAsia="黑体"/>
          <w:color w:val="000000"/>
          <w:sz w:val="28"/>
          <w:szCs w:val="28"/>
        </w:rPr>
        <w:t xml:space="preserve">第三部分  评标办法</w:t>
      </w:r>
      <w:r>
        <w:rPr>
          <w:color w:val="000000"/>
          <w:sz w:val="28"/>
          <w:szCs w:val="28"/>
        </w:rPr>
        <w:tab/>
      </w:r>
      <w:r>
        <w:rPr>
          <w:color w:val="000000"/>
          <w:sz w:val="28"/>
          <w:szCs w:val="28"/>
        </w:rPr>
        <w:fldChar w:fldCharType="begin"/>
      </w:r>
      <w:r>
        <w:rPr>
          <w:color w:val="000000"/>
          <w:sz w:val="28"/>
          <w:szCs w:val="28"/>
        </w:rPr>
        <w:instrText xml:space="preserve"> PAGEREF _Toc13846 \h </w:instrText>
      </w:r>
      <w:r>
        <w:rPr>
          <w:color w:val="000000"/>
          <w:sz w:val="28"/>
          <w:szCs w:val="28"/>
        </w:rPr>
        <w:fldChar w:fldCharType="separate"/>
      </w:r>
      <w:r>
        <w:rPr>
          <w:color w:val="000000"/>
          <w:sz w:val="28"/>
          <w:szCs w:val="28"/>
        </w:rPr>
        <w:t xml:space="preserve">22</w:t>
      </w:r>
      <w:r>
        <w:rPr>
          <w:color w:val="000000"/>
          <w:sz w:val="28"/>
          <w:szCs w:val="28"/>
        </w:rPr>
        <w:fldChar w:fldCharType="end"/>
      </w:r>
      <w:r>
        <w:rPr>
          <w:color w:val="000000"/>
          <w:sz w:val="28"/>
          <w:szCs w:val="28"/>
        </w:rPr>
        <w:fldChar w:fldCharType="end"/>
      </w:r>
      <w:r>
        <w:rPr>
          <w:color w:val="000000"/>
          <w:sz w:val="28"/>
          <w:szCs w:val="28"/>
        </w:rPr>
      </w:r>
      <w:r/>
    </w:p>
    <w:p>
      <w:pPr>
        <w:pStyle w:val="1162"/>
        <w:tabs>
          <w:tab w:val="right" w:pos="9354" w:leader="dot"/>
        </w:tabs>
        <w:rPr>
          <w:color w:val="000000"/>
          <w:sz w:val="28"/>
          <w:szCs w:val="28"/>
        </w:rPr>
      </w:pPr>
      <w:r>
        <w:rPr>
          <w:color w:val="000000"/>
          <w:sz w:val="28"/>
          <w:szCs w:val="28"/>
        </w:rPr>
        <w:fldChar w:fldCharType="begin"/>
      </w:r>
      <w:r>
        <w:rPr>
          <w:color w:val="000000"/>
          <w:sz w:val="28"/>
          <w:szCs w:val="28"/>
        </w:rPr>
        <w:instrText xml:space="preserve"> HYPERLINK \l _Toc14312 </w:instrText>
      </w:r>
      <w:r>
        <w:rPr>
          <w:color w:val="000000"/>
          <w:sz w:val="28"/>
          <w:szCs w:val="28"/>
        </w:rPr>
        <w:fldChar w:fldCharType="separate"/>
      </w:r>
      <w:r>
        <w:rPr>
          <w:rFonts w:hint="eastAsia" w:hAnsi="宋体" w:eastAsia="黑体"/>
          <w:color w:val="000000"/>
          <w:sz w:val="28"/>
          <w:szCs w:val="28"/>
        </w:rPr>
        <w:t xml:space="preserve">第四部分  采购需求</w:t>
      </w:r>
      <w:r>
        <w:rPr>
          <w:color w:val="000000"/>
          <w:sz w:val="28"/>
          <w:szCs w:val="28"/>
        </w:rPr>
        <w:tab/>
      </w:r>
      <w:r>
        <w:rPr>
          <w:color w:val="000000"/>
          <w:sz w:val="28"/>
          <w:szCs w:val="28"/>
        </w:rPr>
        <w:fldChar w:fldCharType="begin"/>
      </w:r>
      <w:r>
        <w:rPr>
          <w:color w:val="000000"/>
          <w:sz w:val="28"/>
          <w:szCs w:val="28"/>
        </w:rPr>
        <w:instrText xml:space="preserve"> PAGEREF _Toc14312 \h </w:instrText>
      </w:r>
      <w:r>
        <w:rPr>
          <w:color w:val="000000"/>
          <w:sz w:val="28"/>
          <w:szCs w:val="28"/>
        </w:rPr>
        <w:fldChar w:fldCharType="separate"/>
      </w:r>
      <w:r>
        <w:rPr>
          <w:color w:val="000000"/>
          <w:sz w:val="28"/>
          <w:szCs w:val="28"/>
        </w:rPr>
        <w:t xml:space="preserve">26</w:t>
      </w:r>
      <w:r>
        <w:rPr>
          <w:color w:val="000000"/>
          <w:sz w:val="28"/>
          <w:szCs w:val="28"/>
        </w:rPr>
        <w:fldChar w:fldCharType="end"/>
      </w:r>
      <w:r>
        <w:rPr>
          <w:color w:val="000000"/>
          <w:sz w:val="28"/>
          <w:szCs w:val="28"/>
        </w:rPr>
        <w:fldChar w:fldCharType="end"/>
      </w:r>
      <w:r>
        <w:rPr>
          <w:color w:val="000000"/>
          <w:sz w:val="28"/>
          <w:szCs w:val="28"/>
        </w:rPr>
      </w:r>
      <w:r/>
    </w:p>
    <w:p>
      <w:pPr>
        <w:pStyle w:val="1162"/>
        <w:tabs>
          <w:tab w:val="right" w:pos="9354" w:leader="dot"/>
        </w:tabs>
        <w:rPr>
          <w:color w:val="000000"/>
          <w:sz w:val="28"/>
          <w:szCs w:val="28"/>
        </w:rPr>
      </w:pPr>
      <w:r>
        <w:rPr>
          <w:color w:val="000000"/>
          <w:sz w:val="28"/>
          <w:szCs w:val="28"/>
        </w:rPr>
        <w:fldChar w:fldCharType="begin"/>
      </w:r>
      <w:r>
        <w:rPr>
          <w:color w:val="000000"/>
          <w:sz w:val="28"/>
          <w:szCs w:val="28"/>
        </w:rPr>
        <w:instrText xml:space="preserve"> HYPERLINK \l _Toc7568 </w:instrText>
      </w:r>
      <w:r>
        <w:rPr>
          <w:color w:val="000000"/>
          <w:sz w:val="28"/>
          <w:szCs w:val="28"/>
        </w:rPr>
        <w:fldChar w:fldCharType="separate"/>
      </w:r>
      <w:r>
        <w:rPr>
          <w:rFonts w:hint="eastAsia" w:hAnsi="宋体" w:eastAsia="黑体"/>
          <w:color w:val="000000"/>
          <w:sz w:val="28"/>
          <w:szCs w:val="28"/>
        </w:rPr>
        <w:t xml:space="preserve">第五部分  合同</w:t>
      </w:r>
      <w:r>
        <w:rPr>
          <w:color w:val="000000"/>
          <w:sz w:val="28"/>
          <w:szCs w:val="28"/>
        </w:rPr>
        <w:tab/>
      </w:r>
      <w:r>
        <w:rPr>
          <w:color w:val="000000"/>
          <w:sz w:val="28"/>
          <w:szCs w:val="28"/>
        </w:rPr>
        <w:fldChar w:fldCharType="begin"/>
      </w:r>
      <w:r>
        <w:rPr>
          <w:color w:val="000000"/>
          <w:sz w:val="28"/>
          <w:szCs w:val="28"/>
        </w:rPr>
        <w:instrText xml:space="preserve"> PAGEREF _Toc7568 \h </w:instrText>
      </w:r>
      <w:r>
        <w:rPr>
          <w:color w:val="000000"/>
          <w:sz w:val="28"/>
          <w:szCs w:val="28"/>
        </w:rPr>
        <w:fldChar w:fldCharType="separate"/>
      </w:r>
      <w:r>
        <w:rPr>
          <w:color w:val="000000"/>
          <w:sz w:val="28"/>
          <w:szCs w:val="28"/>
        </w:rPr>
        <w:t xml:space="preserve">28</w:t>
      </w:r>
      <w:r>
        <w:rPr>
          <w:color w:val="000000"/>
          <w:sz w:val="28"/>
          <w:szCs w:val="28"/>
        </w:rPr>
        <w:fldChar w:fldCharType="end"/>
      </w:r>
      <w:r>
        <w:rPr>
          <w:color w:val="000000"/>
          <w:sz w:val="28"/>
          <w:szCs w:val="28"/>
        </w:rPr>
        <w:fldChar w:fldCharType="end"/>
      </w:r>
      <w:r>
        <w:rPr>
          <w:color w:val="000000"/>
          <w:sz w:val="28"/>
          <w:szCs w:val="28"/>
        </w:rPr>
      </w:r>
      <w:r/>
    </w:p>
    <w:p>
      <w:pPr>
        <w:pStyle w:val="1162"/>
        <w:tabs>
          <w:tab w:val="right" w:pos="9354" w:leader="dot"/>
        </w:tabs>
        <w:rPr>
          <w:color w:val="000000"/>
          <w:sz w:val="28"/>
          <w:szCs w:val="28"/>
        </w:rPr>
      </w:pPr>
      <w:r>
        <w:rPr>
          <w:color w:val="000000"/>
          <w:sz w:val="28"/>
          <w:szCs w:val="28"/>
        </w:rPr>
        <w:fldChar w:fldCharType="begin"/>
      </w:r>
      <w:r>
        <w:rPr>
          <w:color w:val="000000"/>
          <w:sz w:val="28"/>
          <w:szCs w:val="28"/>
        </w:rPr>
        <w:instrText xml:space="preserve"> HYPERLINK \l _Toc19625 </w:instrText>
      </w:r>
      <w:r>
        <w:rPr>
          <w:color w:val="000000"/>
          <w:sz w:val="28"/>
          <w:szCs w:val="28"/>
        </w:rPr>
        <w:fldChar w:fldCharType="separate"/>
      </w:r>
      <w:r>
        <w:rPr>
          <w:rFonts w:hint="eastAsia" w:hAnsi="宋体" w:eastAsia="黑体"/>
          <w:color w:val="000000"/>
          <w:sz w:val="28"/>
          <w:szCs w:val="28"/>
        </w:rPr>
        <w:t xml:space="preserve">第六部分  响应文件格式</w:t>
      </w:r>
      <w:r>
        <w:rPr>
          <w:color w:val="000000"/>
          <w:sz w:val="28"/>
          <w:szCs w:val="28"/>
        </w:rPr>
        <w:tab/>
      </w:r>
      <w:r>
        <w:rPr>
          <w:color w:val="000000"/>
          <w:sz w:val="28"/>
          <w:szCs w:val="28"/>
        </w:rPr>
        <w:fldChar w:fldCharType="begin"/>
      </w:r>
      <w:r>
        <w:rPr>
          <w:color w:val="000000"/>
          <w:sz w:val="28"/>
          <w:szCs w:val="28"/>
        </w:rPr>
        <w:instrText xml:space="preserve"> PAGEREF _Toc19625 \h </w:instrText>
      </w:r>
      <w:r>
        <w:rPr>
          <w:color w:val="000000"/>
          <w:sz w:val="28"/>
          <w:szCs w:val="28"/>
        </w:rPr>
        <w:fldChar w:fldCharType="separate"/>
      </w:r>
      <w:r>
        <w:rPr>
          <w:color w:val="000000"/>
          <w:sz w:val="28"/>
          <w:szCs w:val="28"/>
        </w:rPr>
        <w:t xml:space="preserve">57</w:t>
      </w:r>
      <w:r>
        <w:rPr>
          <w:color w:val="000000"/>
          <w:sz w:val="28"/>
          <w:szCs w:val="28"/>
        </w:rPr>
        <w:fldChar w:fldCharType="end"/>
      </w:r>
      <w:r>
        <w:rPr>
          <w:color w:val="000000"/>
          <w:sz w:val="28"/>
          <w:szCs w:val="28"/>
        </w:rPr>
        <w:fldChar w:fldCharType="end"/>
      </w:r>
      <w:r>
        <w:rPr>
          <w:color w:val="000000"/>
          <w:sz w:val="28"/>
          <w:szCs w:val="28"/>
        </w:rPr>
      </w:r>
      <w:r/>
    </w:p>
    <w:p>
      <w:pPr>
        <w:pStyle w:val="922"/>
        <w:rPr>
          <w:color w:val="000000"/>
        </w:rPr>
      </w:pPr>
      <w:r>
        <w:rPr>
          <w:color w:val="000000"/>
        </w:rPr>
        <w:fldChar w:fldCharType="end"/>
      </w:r>
      <w:r>
        <w:rPr>
          <w:color w:val="000000"/>
        </w:rPr>
      </w:r>
      <w:r/>
    </w:p>
    <w:p>
      <w:pPr>
        <w:pStyle w:val="923"/>
        <w:numPr>
          <w:ilvl w:val="0"/>
          <w:numId w:val="0"/>
        </w:numPr>
        <w:keepLines/>
        <w:spacing w:line="360" w:lineRule="auto"/>
        <w:tabs>
          <w:tab w:val="left" w:pos="360" w:leader="none"/>
        </w:tabs>
        <w:rPr>
          <w:rFonts w:hint="eastAsia" w:ascii="宋体" w:hAnsi="宋体" w:eastAsia="宋体"/>
          <w:color w:val="000000"/>
        </w:rPr>
      </w:pPr>
      <w:r>
        <w:rPr>
          <w:rFonts w:ascii="宋体" w:hAnsi="宋体"/>
          <w:color w:val="000000"/>
          <w:sz w:val="24"/>
        </w:rPr>
        <w:br w:type="page" w:clear="all"/>
      </w:r>
      <w:bookmarkStart w:id="6" w:name="_Toc1379"/>
      <w:r/>
      <w:bookmarkStart w:id="7" w:name="_Toc21696"/>
      <w:r>
        <w:rPr>
          <w:rFonts w:hint="eastAsia" w:ascii="Times New Roman" w:hAnsi="宋体" w:eastAsia="黑体"/>
          <w:color w:val="000000"/>
          <w:sz w:val="36"/>
          <w:szCs w:val="20"/>
        </w:rPr>
        <w:t xml:space="preserve">第一部分  </w:t>
      </w:r>
      <w:bookmarkEnd w:id="6"/>
      <w:r/>
      <w:bookmarkEnd w:id="7"/>
      <w:r>
        <w:rPr>
          <w:rFonts w:hint="eastAsia" w:ascii="Times New Roman" w:hAnsi="宋体" w:eastAsia="黑体"/>
          <w:color w:val="000000"/>
          <w:sz w:val="36"/>
          <w:szCs w:val="20"/>
        </w:rPr>
        <w:t xml:space="preserve">磋商邀请</w:t>
      </w:r>
      <w:r>
        <w:rPr>
          <w:rFonts w:hint="eastAsia" w:ascii="宋体" w:hAnsi="宋体" w:eastAsia="宋体"/>
          <w:color w:val="000000"/>
        </w:rPr>
      </w:r>
      <w:r/>
    </w:p>
    <w:p>
      <w:pPr>
        <w:pStyle w:val="922"/>
        <w:ind w:firstLine="420"/>
        <w:rPr>
          <w:rFonts w:hint="eastAsia"/>
          <w:color w:val="000000"/>
        </w:rPr>
      </w:pPr>
      <w:r>
        <w:rPr>
          <w:rFonts w:hint="eastAsia"/>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922"/>
              <w:spacing w:line="360" w:lineRule="auto"/>
              <w:rPr>
                <w:rFonts w:hint="eastAsia" w:ascii="宋体" w:hAnsi="宋体"/>
                <w:color w:val="000000"/>
                <w:sz w:val="24"/>
              </w:rPr>
            </w:pPr>
            <w:r>
              <w:rPr>
                <w:rFonts w:hint="eastAsia" w:ascii="宋体" w:hAnsi="宋体"/>
                <w:color w:val="000000"/>
                <w:sz w:val="24"/>
              </w:rPr>
              <w:t xml:space="preserve">项目概况</w:t>
            </w:r>
            <w:r>
              <w:rPr>
                <w:rFonts w:hint="eastAsia" w:ascii="宋体" w:hAnsi="宋体"/>
                <w:color w:val="000000"/>
                <w:sz w:val="24"/>
              </w:rPr>
            </w:r>
            <w:r/>
          </w:p>
          <w:p>
            <w:pPr>
              <w:pStyle w:val="922"/>
              <w:ind w:firstLine="482"/>
              <w:spacing w:line="360" w:lineRule="auto"/>
              <w:rPr>
                <w:rFonts w:hint="eastAsia" w:ascii="宋体" w:hAnsi="宋体"/>
                <w:color w:val="000000"/>
              </w:rPr>
            </w:pPr>
            <w:r>
              <w:rPr>
                <w:rFonts w:hint="eastAsia" w:ascii="宋体" w:hAnsi="宋体"/>
                <w:b/>
                <w:bCs/>
                <w:color w:val="000000"/>
                <w:sz w:val="24"/>
                <w:u w:val="single"/>
                <w:lang w:val="zh-TW"/>
              </w:rPr>
              <w:t xml:space="preserve">江苏财会职业学院生活服务中心加装电梯施工项目</w:t>
            </w:r>
            <w:r>
              <w:rPr>
                <w:rFonts w:hint="eastAsia" w:ascii="宋体" w:hAnsi="宋体"/>
                <w:color w:val="000000"/>
                <w:sz w:val="24"/>
              </w:rPr>
              <w:t xml:space="preserve">招标项目的潜在投标人应在</w:t>
            </w:r>
            <w:r>
              <w:rPr>
                <w:rFonts w:hint="eastAsia" w:ascii="宋体" w:hAnsi="宋体"/>
                <w:b/>
                <w:bCs/>
                <w:color w:val="000000"/>
                <w:sz w:val="24"/>
                <w:u w:val="single"/>
              </w:rPr>
              <w:t xml:space="preserve">江苏政府采购网</w:t>
            </w:r>
            <w:r>
              <w:rPr>
                <w:rFonts w:hint="eastAsia" w:ascii="宋体" w:hAnsi="宋体"/>
                <w:color w:val="000000"/>
                <w:sz w:val="24"/>
              </w:rPr>
              <w:t xml:space="preserve">自行免费下载招标文件，并于</w:t>
            </w:r>
            <w:r>
              <w:rPr>
                <w:rFonts w:hint="eastAsia" w:ascii="宋体" w:hAnsi="宋体"/>
                <w:b/>
                <w:bCs/>
                <w:color w:val="000000"/>
                <w:sz w:val="24"/>
                <w:u w:val="single"/>
              </w:rPr>
              <w:t xml:space="preserve">2026年</w:t>
            </w:r>
            <w:r>
              <w:rPr>
                <w:rFonts w:hint="eastAsia" w:ascii="宋体" w:hAnsi="宋体"/>
                <w:b/>
                <w:bCs/>
                <w:color w:val="000000"/>
                <w:sz w:val="24"/>
                <w:u w:val="single"/>
                <w:lang w:val="en-US" w:eastAsia="zh-CN"/>
              </w:rPr>
              <w:t xml:space="preserve">6</w:t>
            </w:r>
            <w:r>
              <w:rPr>
                <w:rFonts w:hint="eastAsia" w:ascii="宋体" w:hAnsi="宋体"/>
                <w:b/>
                <w:bCs/>
                <w:color w:val="000000"/>
                <w:sz w:val="24"/>
                <w:u w:val="single"/>
              </w:rPr>
              <w:t xml:space="preserve">月</w:t>
            </w:r>
            <w:r>
              <w:rPr>
                <w:rFonts w:hint="eastAsia" w:ascii="宋体" w:hAnsi="宋体"/>
                <w:b/>
                <w:bCs/>
                <w:color w:val="000000"/>
                <w:sz w:val="24"/>
                <w:u w:val="single"/>
                <w:lang w:val="en-US" w:eastAsia="zh-CN"/>
              </w:rPr>
              <w:t xml:space="preserve">2</w:t>
            </w:r>
            <w:r>
              <w:rPr>
                <w:rFonts w:hint="eastAsia" w:ascii="宋体" w:hAnsi="宋体"/>
                <w:b/>
                <w:bCs/>
                <w:color w:val="000000"/>
                <w:sz w:val="24"/>
                <w:u w:val="single"/>
                <w:lang w:val="en-US" w:eastAsia="zh-CN"/>
              </w:rPr>
              <w:t xml:space="preserve">4</w:t>
            </w:r>
            <w:r>
              <w:rPr>
                <w:rFonts w:hint="eastAsia" w:ascii="宋体" w:hAnsi="宋体"/>
                <w:b/>
                <w:bCs/>
                <w:color w:val="000000"/>
                <w:sz w:val="24"/>
                <w:u w:val="single"/>
              </w:rPr>
              <w:t xml:space="preserve">日9点00分00秒</w:t>
            </w:r>
            <w:r>
              <w:rPr>
                <w:rFonts w:hint="eastAsia" w:ascii="宋体" w:hAnsi="宋体"/>
                <w:color w:val="000000"/>
                <w:sz w:val="24"/>
              </w:rPr>
              <w:t xml:space="preserve">（北京时间）前</w:t>
            </w:r>
            <w:r>
              <w:rPr>
                <w:rFonts w:hint="eastAsia"/>
                <w:color w:val="000000"/>
                <w:sz w:val="24"/>
              </w:rPr>
              <w:t xml:space="preserve">递交（上传）</w:t>
            </w:r>
            <w:r>
              <w:rPr>
                <w:rFonts w:hint="eastAsia" w:ascii="宋体" w:hAnsi="宋体"/>
                <w:color w:val="000000"/>
                <w:sz w:val="24"/>
              </w:rPr>
              <w:t xml:space="preserve">响应文件。</w:t>
            </w:r>
            <w:r>
              <w:rPr>
                <w:rFonts w:hint="eastAsia" w:ascii="宋体" w:hAnsi="宋体"/>
                <w:color w:val="000000"/>
              </w:rPr>
            </w:r>
            <w:r/>
          </w:p>
        </w:tc>
      </w:tr>
    </w:tbl>
    <w:p>
      <w:pPr>
        <w:pStyle w:val="924"/>
        <w:numPr>
          <w:ilvl w:val="0"/>
          <w:numId w:val="0"/>
        </w:numPr>
        <w:spacing w:before="156" w:after="156" w:line="360" w:lineRule="auto"/>
        <w:tabs>
          <w:tab w:val="left" w:pos="1021" w:leader="none"/>
        </w:tabs>
        <w:rPr>
          <w:rFonts w:hint="eastAsia"/>
          <w:color w:val="000000"/>
        </w:rPr>
      </w:pPr>
      <w:r>
        <w:rPr>
          <w:rFonts w:hint="eastAsia"/>
          <w:color w:val="000000"/>
        </w:rPr>
        <w:t xml:space="preserve">一、项目基本情况</w:t>
      </w:r>
      <w:r>
        <w:rPr>
          <w:rFonts w:hint="eastAsia"/>
          <w:color w:val="000000"/>
        </w:rPr>
      </w:r>
      <w:r/>
    </w:p>
    <w:p>
      <w:pPr>
        <w:pStyle w:val="922"/>
        <w:ind w:firstLine="480"/>
        <w:spacing w:line="360" w:lineRule="auto"/>
        <w:rPr>
          <w:rFonts w:hint="eastAsia" w:ascii="宋体" w:hAnsi="宋体"/>
          <w:color w:val="000000"/>
          <w:sz w:val="24"/>
          <w:lang w:val="zh-TW"/>
        </w:rPr>
      </w:pPr>
      <w:r>
        <w:rPr>
          <w:rFonts w:hint="eastAsia" w:ascii="宋体" w:hAnsi="宋体"/>
          <w:color w:val="000000"/>
          <w:sz w:val="24"/>
          <w:lang w:val="zh-TW"/>
        </w:rPr>
        <w:t xml:space="preserve">标段名称：江苏财会职业学院生活服务中心加装电梯施工项目</w:t>
      </w:r>
      <w:r>
        <w:rPr>
          <w:rFonts w:hint="eastAsia" w:ascii="宋体" w:hAnsi="宋体"/>
          <w:color w:val="000000"/>
          <w:sz w:val="24"/>
          <w:lang w:val="zh-TW"/>
        </w:rPr>
      </w:r>
      <w:r/>
    </w:p>
    <w:p>
      <w:pPr>
        <w:pStyle w:val="922"/>
        <w:ind w:firstLine="480"/>
        <w:spacing w:line="360" w:lineRule="auto"/>
        <w:rPr>
          <w:rFonts w:ascii="宋体" w:hAnsi="宋体" w:cs="宋体"/>
          <w:color w:val="000000" w:themeColor="text1"/>
          <w:sz w:val="24"/>
          <w:szCs w:val="24"/>
        </w:rPr>
      </w:pPr>
      <w:r>
        <w:rPr>
          <w:rFonts w:hint="eastAsia" w:ascii="宋体" w:hAnsi="宋体" w:eastAsia="宋体" w:cs="宋体"/>
          <w:color w:val="000000" w:themeColor="text1"/>
          <w:sz w:val="24"/>
          <w:szCs w:val="24"/>
          <w:lang w:val="zh-TW"/>
        </w:rPr>
        <w:t xml:space="preserve">标段编号：</w:t>
      </w:r>
      <w:r>
        <w:rPr>
          <w:rFonts w:ascii="宋体" w:hAnsi="宋体" w:eastAsia="Arial" w:cs="宋体"/>
          <w:color w:val="000000" w:themeColor="text1"/>
          <w:sz w:val="24"/>
          <w:szCs w:val="24"/>
          <w:highlight w:val="white"/>
        </w:rPr>
        <w:t xml:space="preserve">JSZC-320000-DHZX-C2026-0005</w:t>
      </w:r>
      <w:r>
        <w:rPr>
          <w:rFonts w:ascii="宋体" w:hAnsi="宋体" w:cs="宋体"/>
          <w:color w:val="000000" w:themeColor="text1"/>
          <w:sz w:val="24"/>
          <w:szCs w:val="24"/>
        </w:rPr>
      </w:r>
      <w:r/>
    </w:p>
    <w:p>
      <w:pPr>
        <w:pStyle w:val="922"/>
        <w:ind w:firstLine="480"/>
        <w:spacing w:line="360" w:lineRule="auto"/>
        <w:rPr>
          <w:rFonts w:hint="eastAsia" w:ascii="宋体" w:hAnsi="宋体"/>
          <w:color w:val="000000"/>
          <w:sz w:val="24"/>
          <w:lang w:val="zh-TW"/>
        </w:rPr>
      </w:pPr>
      <w:r>
        <w:rPr>
          <w:rFonts w:hint="eastAsia" w:ascii="宋体" w:hAnsi="宋体"/>
          <w:color w:val="000000"/>
          <w:sz w:val="24"/>
          <w:lang w:val="zh-TW"/>
        </w:rPr>
        <w:t xml:space="preserve">预算金额：</w:t>
      </w:r>
      <w:r>
        <w:rPr>
          <w:rFonts w:hint="eastAsia" w:ascii="宋体" w:hAnsi="宋体"/>
          <w:color w:val="000000"/>
          <w:sz w:val="24"/>
        </w:rPr>
        <w:t xml:space="preserve">170</w:t>
      </w:r>
      <w:r>
        <w:rPr>
          <w:rFonts w:hint="eastAsia" w:ascii="宋体" w:hAnsi="宋体"/>
          <w:color w:val="000000"/>
          <w:sz w:val="24"/>
          <w:lang w:val="zh-TW"/>
        </w:rPr>
        <w:t xml:space="preserve">万元。</w:t>
      </w:r>
      <w:r>
        <w:rPr>
          <w:rFonts w:hint="eastAsia" w:ascii="宋体" w:hAnsi="宋体"/>
          <w:color w:val="000000"/>
          <w:sz w:val="24"/>
          <w:lang w:val="zh-TW"/>
        </w:rPr>
      </w:r>
      <w:r/>
    </w:p>
    <w:p>
      <w:pPr>
        <w:pStyle w:val="922"/>
        <w:ind w:firstLine="480"/>
        <w:spacing w:line="360" w:lineRule="auto"/>
        <w:rPr>
          <w:rFonts w:hint="eastAsia" w:ascii="宋体" w:hAnsi="宋体"/>
          <w:color w:val="000000"/>
          <w:sz w:val="24"/>
          <w:lang w:val="zh-TW"/>
        </w:rPr>
      </w:pPr>
      <w:r>
        <w:rPr>
          <w:rFonts w:hint="eastAsia" w:ascii="宋体" w:hAnsi="宋体"/>
          <w:color w:val="000000"/>
          <w:sz w:val="24"/>
          <w:lang w:val="zh-TW"/>
        </w:rPr>
        <w:t xml:space="preserve">最高投标限价：</w:t>
      </w:r>
      <w:bookmarkStart w:id="8" w:name="OLE_LINK4"/>
      <w:r/>
      <w:bookmarkStart w:id="9" w:name="OLE_LINK16"/>
      <w:r>
        <w:rPr>
          <w:rFonts w:hint="eastAsia" w:ascii="宋体" w:hAnsi="宋体"/>
          <w:color w:val="000000"/>
          <w:sz w:val="24"/>
          <w:lang w:val="zh-TW"/>
        </w:rPr>
        <w:t xml:space="preserve">158.957054万元</w:t>
      </w:r>
      <w:bookmarkEnd w:id="8"/>
      <w:r>
        <w:rPr>
          <w:rFonts w:hint="eastAsia" w:ascii="宋体" w:hAnsi="宋体"/>
          <w:color w:val="000000"/>
          <w:sz w:val="24"/>
          <w:lang w:val="zh-TW"/>
        </w:rPr>
        <w:t xml:space="preserve">。投标报价不得超过最高投标限价，否则投标无效。</w:t>
      </w:r>
      <w:bookmarkEnd w:id="9"/>
      <w:r>
        <w:rPr>
          <w:rFonts w:hint="eastAsia" w:ascii="宋体" w:hAnsi="宋体"/>
          <w:color w:val="000000"/>
          <w:sz w:val="24"/>
          <w:lang w:val="zh-TW"/>
        </w:rPr>
      </w:r>
      <w:r/>
    </w:p>
    <w:p>
      <w:pPr>
        <w:pStyle w:val="922"/>
        <w:ind w:firstLine="480"/>
        <w:spacing w:line="360" w:lineRule="auto"/>
        <w:rPr>
          <w:rFonts w:hint="eastAsia" w:ascii="宋体" w:hAnsi="宋体"/>
          <w:color w:val="000000"/>
          <w:sz w:val="24"/>
          <w:lang w:val="zh-TW"/>
        </w:rPr>
      </w:pPr>
      <w:r>
        <w:rPr>
          <w:rFonts w:hint="eastAsia" w:ascii="宋体" w:hAnsi="宋体"/>
          <w:color w:val="000000"/>
          <w:sz w:val="24"/>
          <w:lang w:val="zh-TW"/>
        </w:rPr>
        <w:t xml:space="preserve">采购方式：</w:t>
      </w:r>
      <w:r>
        <w:rPr>
          <w:rFonts w:hint="eastAsia"/>
          <w:color w:val="000000"/>
          <w:sz w:val="24"/>
        </w:rPr>
        <w:t xml:space="preserve">竞争性磋商</w:t>
      </w:r>
      <w:r>
        <w:rPr>
          <w:rFonts w:hint="eastAsia" w:ascii="宋体" w:hAnsi="宋体"/>
          <w:color w:val="000000"/>
          <w:sz w:val="24"/>
          <w:lang w:val="zh-TW"/>
        </w:rPr>
      </w:r>
      <w:r/>
    </w:p>
    <w:p>
      <w:pPr>
        <w:pStyle w:val="922"/>
        <w:ind w:firstLine="480"/>
        <w:spacing w:line="360" w:lineRule="auto"/>
        <w:rPr>
          <w:rFonts w:hint="eastAsia" w:ascii="宋体" w:hAnsi="宋体"/>
          <w:color w:val="000000"/>
          <w:sz w:val="24"/>
          <w:lang w:val="zh-TW"/>
        </w:rPr>
      </w:pPr>
      <w:r>
        <w:rPr>
          <w:rFonts w:hint="eastAsia" w:ascii="宋体" w:hAnsi="宋体"/>
          <w:color w:val="000000"/>
          <w:sz w:val="24"/>
          <w:lang w:val="zh-TW"/>
        </w:rPr>
        <w:t xml:space="preserve">采购需求：</w:t>
      </w:r>
      <w:r>
        <w:rPr>
          <w:rFonts w:hint="eastAsia"/>
          <w:color w:val="000000"/>
          <w:sz w:val="24"/>
        </w:rPr>
        <w:t xml:space="preserve">为切实缓解学生就餐上下楼压力，保障师生出行便捷，拟于生活服务中心东侧加装电梯，项目内容包含桩基、钢结构、玻璃幕墙、土建、电梯厅装饰、2部扶梯和1部垂直电梯安装。</w:t>
      </w:r>
      <w:r>
        <w:rPr>
          <w:rFonts w:hint="eastAsia" w:ascii="宋体" w:hAnsi="宋体"/>
          <w:color w:val="000000"/>
          <w:sz w:val="24"/>
          <w:lang w:val="zh-TW"/>
        </w:rPr>
        <w:t xml:space="preserve">具体详见工程量清单、图纸及项目需求。</w:t>
      </w:r>
      <w:r>
        <w:rPr>
          <w:rFonts w:hint="eastAsia" w:ascii="宋体" w:hAnsi="宋体"/>
          <w:color w:val="000000"/>
          <w:sz w:val="24"/>
          <w:lang w:val="zh-TW"/>
        </w:rPr>
      </w:r>
      <w:r/>
    </w:p>
    <w:p>
      <w:pPr>
        <w:pStyle w:val="922"/>
        <w:ind w:firstLine="482"/>
        <w:spacing w:line="360" w:lineRule="auto"/>
        <w:rPr>
          <w:rFonts w:hint="eastAsia" w:ascii="宋体" w:hAnsi="宋体"/>
          <w:b/>
          <w:bCs/>
          <w:color w:val="000000"/>
          <w:sz w:val="24"/>
          <w:lang w:val="zh-TW"/>
        </w:rPr>
      </w:pPr>
      <w:r>
        <w:rPr>
          <w:rFonts w:hint="eastAsia" w:ascii="宋体" w:hAnsi="宋体"/>
          <w:b/>
          <w:bCs/>
          <w:color w:val="000000"/>
          <w:sz w:val="24"/>
          <w:lang w:val="zh-TW"/>
        </w:rPr>
        <w:t xml:space="preserve">对项目需求部分的询问、质疑请与采购人联系，由采购人负责答复。</w:t>
      </w:r>
      <w:r>
        <w:rPr>
          <w:rFonts w:hint="eastAsia" w:ascii="宋体" w:hAnsi="宋体"/>
          <w:b/>
          <w:bCs/>
          <w:color w:val="000000"/>
          <w:sz w:val="24"/>
          <w:lang w:val="zh-TW"/>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质量标准：合格</w:t>
      </w:r>
      <w:r>
        <w:rPr>
          <w:rFonts w:hint="eastAsia" w:ascii="宋体" w:hAnsi="宋体"/>
          <w:color w:val="000000"/>
          <w:sz w:val="24"/>
        </w:rPr>
      </w:r>
      <w:r/>
    </w:p>
    <w:p>
      <w:pPr>
        <w:pStyle w:val="922"/>
        <w:ind w:firstLine="480"/>
        <w:spacing w:line="360" w:lineRule="auto"/>
        <w:rPr>
          <w:rFonts w:ascii="宋体" w:hAnsi="宋体"/>
          <w:color w:val="000000"/>
          <w:sz w:val="24"/>
        </w:rPr>
      </w:pPr>
      <w:r>
        <w:rPr>
          <w:rFonts w:hint="eastAsia" w:ascii="宋体" w:hAnsi="宋体"/>
          <w:color w:val="000000"/>
          <w:sz w:val="24"/>
        </w:rPr>
        <w:t xml:space="preserve">合同履行期限（工期）：</w:t>
      </w:r>
      <w:bookmarkStart w:id="10" w:name="OLE_LINK17"/>
      <w:r>
        <w:rPr>
          <w:rFonts w:hint="eastAsia" w:ascii="宋体" w:hAnsi="宋体"/>
          <w:color w:val="000000"/>
          <w:sz w:val="24"/>
        </w:rPr>
        <w:t xml:space="preserve">60日历天</w:t>
      </w:r>
      <w:bookmarkEnd w:id="10"/>
      <w:r>
        <w:rPr>
          <w:rFonts w:ascii="宋体" w:hAnsi="宋体"/>
          <w:color w:val="000000"/>
          <w:sz w:val="24"/>
        </w:rPr>
      </w:r>
      <w:r/>
    </w:p>
    <w:p>
      <w:pPr>
        <w:pStyle w:val="922"/>
        <w:ind w:firstLine="480"/>
        <w:spacing w:line="360" w:lineRule="auto"/>
        <w:rPr>
          <w:rFonts w:hint="eastAsia" w:ascii="宋体" w:hAnsi="宋体"/>
          <w:color w:val="000000"/>
          <w:sz w:val="24"/>
          <w:lang w:val="zh-TW"/>
        </w:rPr>
      </w:pPr>
      <w:r>
        <w:rPr>
          <w:rFonts w:hint="eastAsia" w:ascii="宋体" w:hAnsi="宋体"/>
          <w:color w:val="000000"/>
          <w:sz w:val="24"/>
          <w:lang w:val="zh-TW"/>
        </w:rPr>
        <w:t xml:space="preserve">本项目不接受联合体投标。</w:t>
      </w:r>
      <w:r>
        <w:rPr>
          <w:rFonts w:hint="eastAsia" w:ascii="宋体" w:hAnsi="宋体"/>
          <w:color w:val="000000"/>
          <w:sz w:val="24"/>
          <w:lang w:val="zh-TW"/>
        </w:rPr>
      </w:r>
      <w:r/>
    </w:p>
    <w:p>
      <w:pPr>
        <w:pStyle w:val="922"/>
        <w:ind w:firstLine="482"/>
        <w:jc w:val="left"/>
        <w:spacing w:line="500" w:lineRule="exact"/>
        <w:rPr>
          <w:rFonts w:hint="eastAsia"/>
          <w:b/>
          <w:bCs/>
          <w:color w:val="000000"/>
          <w:sz w:val="24"/>
        </w:rPr>
      </w:pPr>
      <w:r>
        <w:rPr>
          <w:rFonts w:hint="eastAsia"/>
          <w:b/>
          <w:bCs/>
          <w:color w:val="000000"/>
          <w:sz w:val="24"/>
        </w:rPr>
        <w:t xml:space="preserve">本项目采购方式为竞争性磋商，评审过程中依次有磋商环节和二次（最后）报价两个独立环节。</w:t>
      </w:r>
      <w:r>
        <w:rPr>
          <w:rFonts w:hint="eastAsia"/>
          <w:b/>
          <w:bCs/>
          <w:color w:val="000000"/>
          <w:sz w:val="24"/>
        </w:rPr>
      </w:r>
      <w:r/>
    </w:p>
    <w:p>
      <w:pPr>
        <w:pStyle w:val="924"/>
        <w:numPr>
          <w:ilvl w:val="0"/>
          <w:numId w:val="0"/>
        </w:numPr>
        <w:spacing w:before="156" w:after="156" w:line="360" w:lineRule="auto"/>
        <w:tabs>
          <w:tab w:val="left" w:pos="1021" w:leader="none"/>
        </w:tabs>
        <w:rPr>
          <w:rFonts w:hint="eastAsia"/>
          <w:color w:val="000000"/>
        </w:rPr>
      </w:pPr>
      <w:r>
        <w:rPr>
          <w:rFonts w:hint="eastAsia"/>
          <w:color w:val="000000"/>
        </w:rPr>
        <w:t xml:space="preserve">二、申请人的资格要求</w:t>
      </w:r>
      <w:r>
        <w:rPr>
          <w:rFonts w:hint="eastAsia"/>
          <w:color w:val="000000"/>
        </w:rPr>
      </w:r>
      <w:r/>
    </w:p>
    <w:p>
      <w:pPr>
        <w:pStyle w:val="922"/>
        <w:ind w:firstLine="480"/>
        <w:spacing w:line="360" w:lineRule="auto"/>
        <w:rPr>
          <w:rFonts w:hint="eastAsia" w:ascii="宋体" w:hAnsi="宋体"/>
          <w:color w:val="000000"/>
          <w:sz w:val="24"/>
          <w:szCs w:val="28"/>
        </w:rPr>
      </w:pPr>
      <w:r>
        <w:rPr>
          <w:rFonts w:hint="eastAsia" w:ascii="宋体" w:hAnsi="宋体"/>
          <w:color w:val="000000"/>
          <w:sz w:val="24"/>
          <w:szCs w:val="28"/>
        </w:rPr>
        <w:t xml:space="preserve">1.满足《中华人民共和国政府采购法》第二十二条规定，并提供下列材料：</w:t>
      </w:r>
      <w:r>
        <w:rPr>
          <w:rFonts w:hint="eastAsia" w:ascii="宋体" w:hAnsi="宋体"/>
          <w:color w:val="000000"/>
          <w:sz w:val="24"/>
          <w:szCs w:val="28"/>
        </w:rPr>
      </w:r>
      <w:r/>
    </w:p>
    <w:p>
      <w:pPr>
        <w:pStyle w:val="922"/>
        <w:ind w:firstLine="480"/>
        <w:spacing w:line="360" w:lineRule="auto"/>
        <w:rPr>
          <w:rFonts w:ascii="宋体" w:hAnsi="宋体"/>
          <w:color w:val="000000"/>
          <w:sz w:val="24"/>
          <w:szCs w:val="28"/>
        </w:rPr>
      </w:pPr>
      <w:r>
        <w:rPr>
          <w:rFonts w:hint="eastAsia" w:ascii="宋体" w:hAnsi="宋体"/>
          <w:color w:val="000000"/>
          <w:sz w:val="24"/>
          <w:szCs w:val="28"/>
        </w:rPr>
        <w:t xml:space="preserve">（1）法人或者其他组织的营业执照等证明文件，自然人的身份证明；</w:t>
      </w:r>
      <w:r>
        <w:rPr>
          <w:rFonts w:ascii="宋体" w:hAnsi="宋体"/>
          <w:color w:val="000000"/>
          <w:sz w:val="24"/>
          <w:szCs w:val="28"/>
        </w:rPr>
      </w:r>
      <w:r/>
    </w:p>
    <w:p>
      <w:pPr>
        <w:pStyle w:val="922"/>
        <w:ind w:firstLine="480"/>
        <w:jc w:val="left"/>
        <w:spacing w:line="360" w:lineRule="auto"/>
        <w:rPr>
          <w:rFonts w:ascii="宋体" w:hAnsi="宋体"/>
          <w:color w:val="000000"/>
          <w:sz w:val="24"/>
        </w:rPr>
      </w:pPr>
      <w:r>
        <w:rPr>
          <w:rFonts w:hint="eastAsia" w:ascii="宋体" w:hAnsi="宋体"/>
          <w:color w:val="000000"/>
          <w:sz w:val="24"/>
        </w:rPr>
        <w:t xml:space="preserve">（2）</w:t>
      </w:r>
      <w:bookmarkStart w:id="11" w:name="OLE_LINK8"/>
      <w:r>
        <w:rPr>
          <w:rFonts w:hint="eastAsia" w:ascii="宋体" w:hAnsi="宋体"/>
          <w:color w:val="000000"/>
          <w:sz w:val="24"/>
        </w:rPr>
        <w:t xml:space="preserve">具有良好的商业信誉和健全的财务会计制度（按连财购[2023]4号文件要求，符合要求的提交《财务状况报告及税收、社会保障资金缴纳情况承诺函》，并上传至投标文件中，格式详见招标文件）</w:t>
      </w:r>
      <w:bookmarkEnd w:id="11"/>
      <w:r>
        <w:rPr>
          <w:rFonts w:hint="eastAsia" w:ascii="宋体" w:hAnsi="宋体"/>
          <w:color w:val="000000"/>
          <w:sz w:val="24"/>
        </w:rPr>
        <w:t xml:space="preserve">；</w:t>
      </w:r>
      <w:r>
        <w:rPr>
          <w:rFonts w:ascii="宋体" w:hAnsi="宋体"/>
          <w:color w:val="000000"/>
          <w:sz w:val="24"/>
        </w:rPr>
      </w:r>
      <w:r/>
    </w:p>
    <w:p>
      <w:pPr>
        <w:pStyle w:val="922"/>
        <w:ind w:firstLine="480"/>
        <w:jc w:val="left"/>
        <w:spacing w:line="360" w:lineRule="auto"/>
        <w:rPr>
          <w:rFonts w:ascii="宋体" w:hAnsi="宋体"/>
          <w:color w:val="000000"/>
          <w:sz w:val="24"/>
        </w:rPr>
      </w:pPr>
      <w:r>
        <w:rPr>
          <w:rFonts w:hint="eastAsia" w:ascii="宋体" w:hAnsi="宋体"/>
          <w:color w:val="000000"/>
          <w:sz w:val="24"/>
        </w:rPr>
        <w:t xml:space="preserve">（3）</w:t>
      </w:r>
      <w:bookmarkStart w:id="12" w:name="OLE_LINK9"/>
      <w:r>
        <w:rPr>
          <w:rFonts w:hint="eastAsia" w:ascii="宋体" w:hAnsi="宋体"/>
          <w:color w:val="000000"/>
          <w:sz w:val="24"/>
        </w:rPr>
        <w:t xml:space="preserve">依法缴纳税收和社会保障资金的相关证明材料（按连财购[2023]4号文件要求，符合要求的提交《财务状况报告及税收、社会保障资金缴纳情况承诺函》，并上传至投标文件中，格式详见招标文件）；</w:t>
      </w:r>
      <w:bookmarkEnd w:id="12"/>
      <w:r>
        <w:rPr>
          <w:rFonts w:ascii="宋体" w:hAnsi="宋体"/>
          <w:color w:val="000000"/>
          <w:sz w:val="24"/>
        </w:rPr>
      </w:r>
      <w:r/>
    </w:p>
    <w:p>
      <w:pPr>
        <w:pStyle w:val="922"/>
        <w:ind w:firstLine="480"/>
        <w:spacing w:line="360" w:lineRule="auto"/>
        <w:rPr>
          <w:rFonts w:ascii="宋体" w:hAnsi="宋体"/>
          <w:color w:val="000000"/>
          <w:sz w:val="24"/>
          <w:szCs w:val="28"/>
        </w:rPr>
      </w:pPr>
      <w:r>
        <w:rPr>
          <w:rFonts w:hint="eastAsia" w:ascii="宋体" w:hAnsi="宋体"/>
          <w:color w:val="000000"/>
          <w:sz w:val="24"/>
          <w:szCs w:val="28"/>
        </w:rPr>
        <w:t xml:space="preserve">（4）具备履行合同所必需的设备和专业技术能力的声明及证明材料；</w:t>
      </w:r>
      <w:r>
        <w:rPr>
          <w:rFonts w:ascii="宋体" w:hAnsi="宋体"/>
          <w:color w:val="000000"/>
          <w:sz w:val="24"/>
          <w:szCs w:val="28"/>
        </w:rPr>
      </w:r>
      <w:r/>
    </w:p>
    <w:p>
      <w:pPr>
        <w:pStyle w:val="922"/>
        <w:ind w:firstLine="480"/>
        <w:spacing w:line="360" w:lineRule="auto"/>
        <w:rPr>
          <w:rFonts w:ascii="宋体" w:hAnsi="宋体"/>
          <w:color w:val="000000"/>
          <w:sz w:val="24"/>
          <w:szCs w:val="28"/>
        </w:rPr>
      </w:pPr>
      <w:r>
        <w:rPr>
          <w:rFonts w:hint="eastAsia" w:ascii="宋体" w:hAnsi="宋体"/>
          <w:color w:val="000000"/>
          <w:sz w:val="24"/>
          <w:szCs w:val="28"/>
        </w:rPr>
        <w:t xml:space="preserve">（5）参加政府采购活动前三年内在经营活动中没有重大违法记录的书面声明。</w:t>
      </w:r>
      <w:r>
        <w:rPr>
          <w:rFonts w:ascii="宋体" w:hAnsi="宋体"/>
          <w:color w:val="000000"/>
          <w:sz w:val="24"/>
          <w:szCs w:val="28"/>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2.落实政府采购政策需满</w:t>
      </w:r>
      <w:r>
        <w:rPr>
          <w:rFonts w:hint="eastAsia" w:ascii="宋体" w:hAnsi="宋体"/>
          <w:color w:val="000000"/>
          <w:sz w:val="24"/>
          <w:szCs w:val="28"/>
        </w:rPr>
        <w:t xml:space="preserve">足的资格要求：</w:t>
      </w:r>
      <w:r>
        <w:rPr>
          <w:rFonts w:hint="eastAsia" w:ascii="宋体" w:hAnsi="宋体"/>
          <w:color w:val="000000"/>
          <w:sz w:val="24"/>
        </w:rPr>
        <w:t xml:space="preserve">本项目</w:t>
      </w:r>
      <w:r>
        <w:rPr>
          <w:rFonts w:hint="eastAsia" w:ascii="宋体" w:hAnsi="宋体"/>
          <w:color w:val="000000"/>
          <w:sz w:val="24"/>
          <w:szCs w:val="28"/>
        </w:rPr>
        <w:t xml:space="preserve">执行财政部、工业和信息化部关于印发《政府采购促进中小企业发展管理办法》的通知（财库〔2020〕46号）、苏财购[2022]45号等相关文件要求，本项目专门面向中型企业、小型企业、微型企业、残疾人福利性单位、监狱企业进行采购，符合文件要求的供应商应提交《中小企业声明函》，并递交至投标文件中</w:t>
      </w:r>
      <w:r>
        <w:rPr>
          <w:rFonts w:hint="eastAsia" w:ascii="宋体" w:hAnsi="宋体"/>
          <w:color w:val="000000"/>
          <w:sz w:val="24"/>
        </w:rPr>
        <w:t xml:space="preserve">，具体详见招标文件。</w:t>
      </w:r>
      <w:r>
        <w:rPr>
          <w:rFonts w:hint="eastAsia" w:ascii="宋体" w:hAnsi="宋体"/>
          <w:color w:val="000000"/>
          <w:sz w:val="24"/>
        </w:rPr>
      </w:r>
      <w:r/>
    </w:p>
    <w:p>
      <w:pPr>
        <w:pStyle w:val="922"/>
        <w:ind w:firstLine="480"/>
        <w:spacing w:line="360" w:lineRule="auto"/>
        <w:rPr>
          <w:rFonts w:hint="eastAsia" w:ascii="宋体" w:hAnsi="宋体"/>
          <w:color w:val="000000"/>
          <w:sz w:val="24"/>
          <w:szCs w:val="28"/>
        </w:rPr>
      </w:pPr>
      <w:r>
        <w:rPr>
          <w:rFonts w:hint="eastAsia" w:ascii="宋体" w:hAnsi="宋体"/>
          <w:color w:val="000000"/>
          <w:sz w:val="24"/>
          <w:szCs w:val="28"/>
        </w:rPr>
        <w:t xml:space="preserve">3.本项目的特定资格要求：</w:t>
      </w:r>
      <w:r>
        <w:rPr>
          <w:rFonts w:hint="eastAsia" w:ascii="宋体" w:hAnsi="宋体"/>
          <w:color w:val="000000"/>
          <w:sz w:val="24"/>
          <w:szCs w:val="28"/>
        </w:rPr>
      </w:r>
      <w:r/>
    </w:p>
    <w:p>
      <w:pPr>
        <w:pStyle w:val="922"/>
        <w:ind w:firstLine="480"/>
        <w:spacing w:line="360" w:lineRule="auto"/>
        <w:rPr>
          <w:rFonts w:ascii="宋体" w:hAnsi="宋体"/>
          <w:color w:val="000000"/>
          <w:sz w:val="24"/>
          <w:szCs w:val="28"/>
        </w:rPr>
      </w:pPr>
      <w:r>
        <w:rPr>
          <w:rFonts w:hint="eastAsia" w:ascii="宋体" w:hAnsi="宋体"/>
          <w:color w:val="000000"/>
          <w:sz w:val="24"/>
          <w:szCs w:val="28"/>
        </w:rPr>
        <w:t xml:space="preserve">（1）</w:t>
      </w:r>
      <w:bookmarkStart w:id="13" w:name="OLE_LINK5"/>
      <w:r>
        <w:rPr>
          <w:rFonts w:hint="eastAsia" w:ascii="宋体" w:hAnsi="宋体"/>
          <w:color w:val="000000"/>
          <w:sz w:val="24"/>
          <w:szCs w:val="28"/>
        </w:rPr>
        <w:t xml:space="preserve">投标人须具备：</w:t>
      </w:r>
      <w:bookmarkEnd w:id="13"/>
      <w:r>
        <w:rPr>
          <w:rFonts w:hint="eastAsia" w:ascii="宋体" w:hAnsi="宋体"/>
          <w:color w:val="000000"/>
          <w:sz w:val="24"/>
          <w:szCs w:val="28"/>
        </w:rPr>
        <w:t xml:space="preserve">建筑工程施工总承包三级及以上资质，具有有效营业执照；企业具备安全生产条件，并取得安全生产许可证。</w:t>
      </w:r>
      <w:r>
        <w:rPr>
          <w:rFonts w:ascii="宋体" w:hAnsi="宋体"/>
          <w:color w:val="000000"/>
          <w:sz w:val="24"/>
          <w:szCs w:val="28"/>
        </w:rPr>
      </w:r>
      <w:r/>
    </w:p>
    <w:p>
      <w:pPr>
        <w:pStyle w:val="922"/>
        <w:ind w:firstLine="480"/>
        <w:spacing w:line="360" w:lineRule="auto"/>
        <w:rPr>
          <w:rFonts w:hint="eastAsia" w:ascii="宋体" w:hAnsi="宋体"/>
          <w:color w:val="000000"/>
          <w:sz w:val="24"/>
          <w:szCs w:val="28"/>
        </w:rPr>
      </w:pPr>
      <w:r>
        <w:rPr>
          <w:rFonts w:hint="eastAsia" w:ascii="宋体" w:hAnsi="宋体"/>
          <w:color w:val="000000"/>
          <w:sz w:val="24"/>
          <w:szCs w:val="28"/>
        </w:rPr>
        <w:t xml:space="preserve">（2）</w:t>
      </w:r>
      <w:bookmarkStart w:id="14" w:name="OLE_LINK6"/>
      <w:r>
        <w:rPr>
          <w:rFonts w:hint="eastAsia" w:ascii="宋体" w:hAnsi="宋体"/>
          <w:color w:val="000000"/>
          <w:sz w:val="24"/>
          <w:szCs w:val="28"/>
        </w:rPr>
        <w:t xml:space="preserve">投标人拟派项目负责人须具备：建筑工程二级注册建造师及以上资格，并具有安全生产考核合格证（B类）</w:t>
      </w:r>
      <w:r>
        <w:rPr>
          <w:rFonts w:hint="eastAsia" w:ascii="宋体" w:hAnsi="宋体"/>
          <w:color w:val="000000"/>
          <w:sz w:val="24"/>
          <w:szCs w:val="28"/>
          <w:lang w:val="en-GB"/>
        </w:rPr>
        <w:t xml:space="preserve">。</w:t>
      </w:r>
      <w:r>
        <w:rPr>
          <w:rFonts w:hint="eastAsia" w:ascii="宋体" w:hAnsi="宋体"/>
          <w:color w:val="000000"/>
          <w:sz w:val="24"/>
          <w:szCs w:val="28"/>
        </w:rPr>
      </w:r>
      <w:r/>
    </w:p>
    <w:p>
      <w:pPr>
        <w:pStyle w:val="922"/>
        <w:ind w:firstLine="480"/>
        <w:spacing w:line="360" w:lineRule="auto"/>
        <w:rPr>
          <w:rFonts w:hint="eastAsia" w:ascii="宋体" w:hAnsi="宋体"/>
          <w:color w:val="000000"/>
          <w:sz w:val="24"/>
          <w:szCs w:val="28"/>
        </w:rPr>
      </w:pPr>
      <w:r/>
      <w:bookmarkEnd w:id="14"/>
      <w:r>
        <w:rPr>
          <w:rFonts w:hint="eastAsia" w:ascii="宋体" w:hAnsi="宋体"/>
          <w:color w:val="000000"/>
          <w:sz w:val="24"/>
          <w:szCs w:val="28"/>
        </w:rPr>
        <w:t xml:space="preserve">（3）</w:t>
      </w:r>
      <w:r>
        <w:rPr>
          <w:rFonts w:hint="eastAsia" w:ascii="宋体" w:hAnsi="宋体"/>
          <w:color w:val="000000"/>
          <w:sz w:val="24"/>
          <w:szCs w:val="28"/>
          <w:lang w:val="en-GB"/>
        </w:rPr>
        <w:t xml:space="preserve">投标单位拟报项目负责人必须为本单位正式职工并提供社保缴纳凭证（须加盖社保中心章或社保中心参保缴费证明电子专用章），社保缴纳时间为202</w:t>
      </w:r>
      <w:r>
        <w:rPr>
          <w:rFonts w:hint="eastAsia" w:ascii="宋体" w:hAnsi="宋体"/>
          <w:color w:val="000000"/>
          <w:sz w:val="24"/>
          <w:szCs w:val="28"/>
        </w:rPr>
        <w:t xml:space="preserve">6</w:t>
      </w:r>
      <w:r>
        <w:rPr>
          <w:rFonts w:hint="eastAsia" w:ascii="宋体" w:hAnsi="宋体"/>
          <w:color w:val="000000"/>
          <w:sz w:val="24"/>
          <w:szCs w:val="28"/>
          <w:lang w:val="en-GB"/>
        </w:rPr>
        <w:t xml:space="preserve">年</w:t>
      </w:r>
      <w:r>
        <w:rPr>
          <w:rFonts w:hint="eastAsia" w:ascii="宋体" w:hAnsi="宋体"/>
          <w:color w:val="000000"/>
          <w:sz w:val="24"/>
          <w:szCs w:val="28"/>
        </w:rPr>
        <w:t xml:space="preserve">1</w:t>
      </w:r>
      <w:r>
        <w:rPr>
          <w:rFonts w:hint="eastAsia" w:ascii="宋体" w:hAnsi="宋体"/>
          <w:color w:val="000000"/>
          <w:sz w:val="24"/>
          <w:szCs w:val="28"/>
          <w:lang w:val="en-GB"/>
        </w:rPr>
        <w:t xml:space="preserve">月至今任意一个月社保。</w:t>
      </w:r>
      <w:r>
        <w:rPr>
          <w:rFonts w:hint="eastAsia" w:ascii="宋体" w:hAnsi="宋体"/>
          <w:color w:val="000000"/>
          <w:sz w:val="24"/>
          <w:szCs w:val="28"/>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（4）投标企业及项目负责人未被限制在招标项目所在地投标、项目负责人中标后不影响办理工程建设手续且在岗履职、不出借挂靠资质等采用信用承诺方式由投标人自行承诺。（格式详见招标文件附件）</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投标人、法定代表人、项目负责人无行贿犯罪记录由投标人自行承诺。（格式详见招标文件附件）</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（5）本工程招标工作执行苏建招办〔2022〕2号文，投标人（申请人）在投标文件（资格预审申请文件）递交截止时间当日，建筑业企业资质动态监管结果不处于不合格状态。</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4.本项目的其他资格要求：</w:t>
      </w:r>
      <w:r>
        <w:rPr>
          <w:rFonts w:hint="eastAsia" w:ascii="宋体" w:hAnsi="宋体"/>
          <w:color w:val="000000"/>
          <w:sz w:val="24"/>
        </w:rPr>
      </w:r>
      <w:r/>
    </w:p>
    <w:p>
      <w:pPr>
        <w:pStyle w:val="922"/>
        <w:ind w:firstLine="480"/>
        <w:spacing w:line="360" w:lineRule="auto"/>
        <w:rPr>
          <w:rFonts w:ascii="宋体" w:hAnsi="宋体"/>
          <w:color w:val="000000"/>
          <w:sz w:val="24"/>
        </w:rPr>
      </w:pPr>
      <w:r>
        <w:rPr>
          <w:rFonts w:hint="eastAsia" w:ascii="宋体" w:hAnsi="宋体"/>
          <w:color w:val="000000"/>
          <w:sz w:val="24"/>
        </w:rPr>
        <w:t xml:space="preserve">（1）资格审查现场查询时，被信用中国、中国政府采购网列入失信被执行人、税收违法黑名单、政府采购严重违法失信行为记录名单的供应商，拒绝其参与政府采购活动。</w:t>
      </w:r>
      <w:r>
        <w:rPr>
          <w:rFonts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备注：采购人或采购代理机构通过信用中国网站（www.creditchina.gov.cn）、中国政府采购网（www.ccgp.gov.cn），对供应商信用记录情况进行查询，查询结果页面打印留存。</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s="Arial"/>
          <w:color w:val="000000"/>
          <w:sz w:val="24"/>
        </w:rPr>
        <w:t xml:space="preserve">本项目</w:t>
      </w:r>
      <w:r>
        <w:rPr>
          <w:rFonts w:hint="eastAsia" w:ascii="宋体" w:hAnsi="宋体"/>
          <w:color w:val="000000"/>
          <w:sz w:val="24"/>
        </w:rPr>
        <w:t xml:space="preserve">中标后不允许分包或转包。</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5.法律法规规定的其他条件。</w:t>
      </w:r>
      <w:r>
        <w:rPr>
          <w:rFonts w:hint="eastAsia" w:ascii="宋体" w:hAnsi="宋体"/>
          <w:color w:val="000000"/>
          <w:sz w:val="24"/>
        </w:rPr>
      </w:r>
      <w:r/>
    </w:p>
    <w:p>
      <w:pPr>
        <w:pStyle w:val="924"/>
        <w:numPr>
          <w:ilvl w:val="0"/>
          <w:numId w:val="0"/>
        </w:numPr>
        <w:spacing w:before="156" w:after="156" w:line="360" w:lineRule="auto"/>
        <w:tabs>
          <w:tab w:val="left" w:pos="1021" w:leader="none"/>
        </w:tabs>
        <w:rPr>
          <w:rFonts w:hint="eastAsia"/>
          <w:color w:val="000000" w:themeColor="text1"/>
        </w:rPr>
      </w:pPr>
      <w:r>
        <w:rPr>
          <w:rFonts w:hint="eastAsia"/>
          <w:color w:val="000000" w:themeColor="text1"/>
        </w:rPr>
        <w:t xml:space="preserve">三、获取采购文件</w:t>
      </w:r>
      <w:r>
        <w:rPr>
          <w:color w:val="000000" w:themeColor="text1"/>
        </w:rPr>
      </w:r>
      <w:r/>
    </w:p>
    <w:p>
      <w:pPr>
        <w:pStyle w:val="922"/>
        <w:ind w:firstLine="480"/>
        <w:spacing w:line="360" w:lineRule="auto"/>
        <w:rPr>
          <w:rFonts w:hint="eastAsia" w:ascii="宋体" w:hAnsi="宋体"/>
          <w:color w:val="000000" w:themeColor="text1"/>
          <w:sz w:val="24"/>
        </w:rPr>
      </w:pPr>
      <w:r>
        <w:rPr>
          <w:color w:val="000000" w:themeColor="text1"/>
        </w:rPr>
      </w:r>
      <w:bookmarkStart w:id="15" w:name="OLE_LINK13"/>
      <w:r>
        <w:rPr>
          <w:rFonts w:hint="eastAsia" w:ascii="宋体" w:hAnsi="宋体"/>
          <w:color w:val="000000" w:themeColor="text1"/>
          <w:sz w:val="24"/>
        </w:rPr>
        <w:t xml:space="preserve">时间：2026年6月</w:t>
      </w:r>
      <w:r>
        <w:rPr>
          <w:rFonts w:hint="eastAsia" w:ascii="宋体" w:hAnsi="宋体"/>
          <w:color w:val="000000" w:themeColor="text1"/>
          <w:sz w:val="24"/>
          <w:lang w:val="en-US" w:eastAsia="zh-CN"/>
        </w:rPr>
        <w:t xml:space="preserve">10</w:t>
      </w:r>
      <w:r>
        <w:rPr>
          <w:rFonts w:hint="eastAsia" w:ascii="宋体" w:hAnsi="宋体"/>
          <w:color w:val="000000" w:themeColor="text1"/>
          <w:sz w:val="24"/>
        </w:rPr>
        <w:t xml:space="preserve">日至2026年6月</w:t>
      </w:r>
      <w:r>
        <w:rPr>
          <w:rFonts w:hint="eastAsia" w:ascii="宋体" w:hAnsi="宋体"/>
          <w:color w:val="000000" w:themeColor="text1"/>
          <w:sz w:val="24"/>
          <w:lang w:val="en-US" w:eastAsia="zh-CN"/>
        </w:rPr>
        <w:t xml:space="preserve">17</w:t>
      </w:r>
      <w:r>
        <w:rPr>
          <w:rFonts w:hint="eastAsia" w:ascii="宋体" w:hAnsi="宋体"/>
          <w:color w:val="000000" w:themeColor="text1"/>
          <w:sz w:val="24"/>
        </w:rPr>
        <w:t xml:space="preserve">日18:00:00止（北京时间）</w:t>
      </w:r>
      <w:r>
        <w:rPr>
          <w:color w:val="000000" w:themeColor="text1"/>
        </w:rPr>
      </w:r>
      <w:r/>
    </w:p>
    <w:p>
      <w:pPr>
        <w:pStyle w:val="922"/>
        <w:ind w:firstLine="480"/>
        <w:jc w:val="left"/>
        <w:spacing w:line="500" w:lineRule="exact"/>
        <w:rPr>
          <w:color w:val="000000" w:themeColor="text1"/>
          <w:sz w:val="24"/>
        </w:rPr>
      </w:pPr>
      <w:r>
        <w:rPr>
          <w:color w:val="000000" w:themeColor="text1"/>
        </w:rPr>
      </w:r>
      <w:bookmarkEnd w:id="15"/>
      <w:r>
        <w:rPr>
          <w:rFonts w:hint="eastAsia"/>
          <w:color w:val="000000" w:themeColor="text1"/>
          <w:sz w:val="24"/>
        </w:rPr>
        <w:t xml:space="preserve">地点：江苏政府采购网</w:t>
      </w:r>
      <w:r>
        <w:rPr>
          <w:color w:val="000000" w:themeColor="text1"/>
        </w:rPr>
      </w:r>
      <w:r/>
    </w:p>
    <w:p>
      <w:pPr>
        <w:pStyle w:val="922"/>
        <w:ind w:firstLine="480"/>
        <w:jc w:val="left"/>
        <w:spacing w:line="500" w:lineRule="exact"/>
        <w:rPr>
          <w:color w:val="000000" w:themeColor="text1"/>
          <w:sz w:val="24"/>
        </w:rPr>
      </w:pPr>
      <w:r>
        <w:rPr>
          <w:rFonts w:hint="eastAsia"/>
          <w:color w:val="000000" w:themeColor="text1"/>
          <w:sz w:val="24"/>
        </w:rPr>
        <w:t xml:space="preserve">方式：投标人办理江苏省政府采购交易系统CA数字证书，登录“苏采云”政府采购交易系统，自行下载。</w:t>
      </w:r>
      <w:r>
        <w:rPr>
          <w:color w:val="000000" w:themeColor="text1"/>
        </w:rPr>
      </w:r>
      <w:r/>
    </w:p>
    <w:p>
      <w:pPr>
        <w:pStyle w:val="922"/>
        <w:ind w:firstLine="480"/>
        <w:jc w:val="left"/>
        <w:spacing w:line="500" w:lineRule="exact"/>
        <w:rPr>
          <w:color w:val="000000" w:themeColor="text1"/>
          <w:sz w:val="24"/>
        </w:rPr>
      </w:pPr>
      <w:r>
        <w:rPr>
          <w:rFonts w:hint="eastAsia"/>
          <w:color w:val="000000" w:themeColor="text1"/>
          <w:sz w:val="24"/>
        </w:rPr>
        <w:t xml:space="preserve">售价：0.00元</w:t>
      </w:r>
      <w:r>
        <w:rPr>
          <w:color w:val="000000" w:themeColor="text1"/>
        </w:rPr>
      </w:r>
      <w:r/>
    </w:p>
    <w:p>
      <w:pPr>
        <w:pStyle w:val="922"/>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注：如潜在供应商未按上述要求操作，将自行承担所产生的风险。</w:t>
      </w:r>
      <w:r>
        <w:rPr>
          <w:color w:val="000000" w:themeColor="text1"/>
        </w:rPr>
      </w:r>
      <w:r/>
    </w:p>
    <w:p>
      <w:pPr>
        <w:pStyle w:val="924"/>
        <w:numPr>
          <w:ilvl w:val="0"/>
          <w:numId w:val="0"/>
        </w:numPr>
        <w:tabs>
          <w:tab w:val="left" w:pos="1021" w:leader="none"/>
        </w:tabs>
        <w:rPr>
          <w:rFonts w:hint="eastAsia"/>
          <w:color w:val="000000" w:themeColor="text1"/>
        </w:rPr>
      </w:pPr>
      <w:r>
        <w:rPr>
          <w:rFonts w:hint="eastAsia"/>
          <w:color w:val="000000" w:themeColor="text1"/>
        </w:rPr>
        <w:t xml:space="preserve">四、提交</w:t>
      </w:r>
      <w:r>
        <w:rPr>
          <w:rFonts w:hint="eastAsia" w:ascii="黑体" w:hAnsi="黑体"/>
          <w:b w:val="0"/>
          <w:color w:val="000000" w:themeColor="text1"/>
        </w:rPr>
        <w:t xml:space="preserve">响应</w:t>
      </w:r>
      <w:r>
        <w:rPr>
          <w:rFonts w:hint="eastAsia"/>
          <w:color w:val="000000" w:themeColor="text1"/>
        </w:rPr>
        <w:t xml:space="preserve">文件截止时间、开标时间和地点</w:t>
      </w:r>
      <w:r>
        <w:rPr>
          <w:color w:val="000000" w:themeColor="text1"/>
        </w:rPr>
      </w:r>
      <w:r/>
    </w:p>
    <w:p>
      <w:pPr>
        <w:pStyle w:val="922"/>
        <w:ind w:firstLine="480"/>
        <w:jc w:val="left"/>
        <w:spacing w:line="500" w:lineRule="exact"/>
        <w:rPr>
          <w:rFonts w:hint="eastAsia"/>
          <w:color w:val="000000" w:themeColor="text1"/>
          <w:sz w:val="24"/>
        </w:rPr>
      </w:pPr>
      <w:r>
        <w:rPr>
          <w:color w:val="000000" w:themeColor="text1"/>
        </w:rPr>
      </w:r>
      <w:bookmarkStart w:id="16" w:name="_Toc35393802"/>
      <w:r>
        <w:rPr>
          <w:color w:val="000000" w:themeColor="text1"/>
        </w:rPr>
      </w:r>
      <w:bookmarkStart w:id="17" w:name="_Toc35393633"/>
      <w:r>
        <w:rPr>
          <w:color w:val="000000" w:themeColor="text1"/>
        </w:rPr>
      </w:r>
      <w:bookmarkStart w:id="18" w:name="_Toc28359016"/>
      <w:r>
        <w:rPr>
          <w:color w:val="000000" w:themeColor="text1"/>
        </w:rPr>
      </w:r>
      <w:bookmarkStart w:id="19" w:name="_Toc28359093"/>
      <w:r>
        <w:rPr>
          <w:rFonts w:hint="eastAsia"/>
          <w:color w:val="000000" w:themeColor="text1"/>
          <w:sz w:val="24"/>
        </w:rPr>
        <w:t xml:space="preserve">投标文件接收截止时间：2026年6月</w:t>
      </w:r>
      <w:r>
        <w:rPr>
          <w:rFonts w:hint="eastAsia"/>
          <w:color w:val="000000" w:themeColor="text1"/>
          <w:sz w:val="24"/>
          <w:lang w:val="en-US" w:eastAsia="zh-CN"/>
        </w:rPr>
        <w:t xml:space="preserve">24</w:t>
      </w:r>
      <w:r>
        <w:rPr>
          <w:rFonts w:hint="eastAsia"/>
          <w:color w:val="000000" w:themeColor="text1"/>
          <w:sz w:val="24"/>
        </w:rPr>
        <w:t xml:space="preserve">日9：00：00（北京时间）</w:t>
      </w:r>
      <w:r>
        <w:rPr>
          <w:color w:val="000000" w:themeColor="text1"/>
        </w:rPr>
      </w:r>
      <w:r/>
    </w:p>
    <w:p>
      <w:pPr>
        <w:pStyle w:val="922"/>
        <w:ind w:firstLine="480"/>
        <w:jc w:val="left"/>
        <w:spacing w:line="500" w:lineRule="exact"/>
        <w:rPr>
          <w:rFonts w:hint="eastAsia"/>
          <w:color w:val="000000" w:themeColor="text1"/>
          <w:sz w:val="24"/>
        </w:rPr>
      </w:pPr>
      <w:r>
        <w:rPr>
          <w:rFonts w:hint="eastAsia"/>
          <w:color w:val="000000" w:themeColor="text1"/>
          <w:sz w:val="24"/>
        </w:rPr>
        <w:t xml:space="preserve">投标文件递交：</w:t>
      </w:r>
      <w:bookmarkStart w:id="20" w:name="OLE_LINK12"/>
      <w:r>
        <w:rPr>
          <w:rFonts w:hint="eastAsia"/>
          <w:color w:val="000000" w:themeColor="text1"/>
          <w:sz w:val="24"/>
        </w:rPr>
        <w:t xml:space="preserve">江苏省政府采购管理交易系统（苏采云）（以下简称“苏采云”）</w:t>
      </w:r>
      <w:r>
        <w:rPr>
          <w:color w:val="000000" w:themeColor="text1"/>
        </w:rPr>
      </w:r>
      <w:r/>
    </w:p>
    <w:p>
      <w:pPr>
        <w:pStyle w:val="922"/>
        <w:ind w:firstLine="480"/>
        <w:jc w:val="left"/>
        <w:spacing w:line="500" w:lineRule="exact"/>
        <w:rPr>
          <w:rFonts w:hint="eastAsia"/>
          <w:color w:val="000000" w:themeColor="text1"/>
          <w:sz w:val="24"/>
        </w:rPr>
      </w:pPr>
      <w:r>
        <w:rPr>
          <w:color w:val="000000" w:themeColor="text1"/>
        </w:rPr>
      </w:r>
      <w:bookmarkEnd w:id="16"/>
      <w:r>
        <w:rPr>
          <w:color w:val="000000" w:themeColor="text1"/>
        </w:rPr>
      </w:r>
      <w:bookmarkEnd w:id="17"/>
      <w:r>
        <w:rPr>
          <w:color w:val="000000" w:themeColor="text1"/>
        </w:rPr>
      </w:r>
      <w:bookmarkEnd w:id="18"/>
      <w:r>
        <w:rPr>
          <w:color w:val="000000" w:themeColor="text1"/>
        </w:rPr>
      </w:r>
      <w:bookmarkEnd w:id="19"/>
      <w:r>
        <w:rPr>
          <w:color w:val="000000" w:themeColor="text1"/>
        </w:rPr>
      </w:r>
      <w:bookmarkEnd w:id="20"/>
      <w:r>
        <w:rPr>
          <w:rFonts w:hint="eastAsia"/>
          <w:color w:val="000000" w:themeColor="text1"/>
          <w:sz w:val="24"/>
        </w:rPr>
        <w:t xml:space="preserve">开标时间：提交投标文件截止时间</w:t>
      </w:r>
      <w:r>
        <w:rPr>
          <w:color w:val="000000" w:themeColor="text1"/>
        </w:rPr>
      </w:r>
      <w:r/>
    </w:p>
    <w:p>
      <w:pPr>
        <w:pStyle w:val="922"/>
        <w:ind w:firstLine="480"/>
        <w:jc w:val="left"/>
        <w:spacing w:line="500" w:lineRule="exact"/>
        <w:rPr>
          <w:rFonts w:hint="eastAsia"/>
          <w:color w:val="000000" w:themeColor="text1"/>
          <w:sz w:val="24"/>
        </w:rPr>
      </w:pPr>
      <w:r>
        <w:rPr>
          <w:rFonts w:hint="eastAsia"/>
          <w:color w:val="000000" w:themeColor="text1"/>
          <w:sz w:val="24"/>
        </w:rPr>
        <w:t xml:space="preserve">开标地点：“苏采云”政府采购交易系统网上开标大厅</w:t>
      </w:r>
      <w:r>
        <w:rPr>
          <w:color w:val="000000" w:themeColor="text1"/>
        </w:rPr>
      </w:r>
      <w:r/>
    </w:p>
    <w:p>
      <w:pPr>
        <w:pStyle w:val="924"/>
        <w:numPr>
          <w:ilvl w:val="0"/>
          <w:numId w:val="0"/>
        </w:numPr>
        <w:spacing w:before="156" w:after="156" w:line="360" w:lineRule="auto"/>
        <w:tabs>
          <w:tab w:val="left" w:pos="1021" w:leader="none"/>
        </w:tabs>
        <w:rPr>
          <w:rFonts w:hint="eastAsia"/>
          <w:color w:val="000000"/>
        </w:rPr>
      </w:pPr>
      <w:r>
        <w:rPr>
          <w:rFonts w:hint="eastAsia"/>
          <w:color w:val="000000"/>
        </w:rPr>
        <w:t xml:space="preserve">五、公告期限</w:t>
      </w:r>
      <w:r>
        <w:rPr>
          <w:rFonts w:hint="eastAsia"/>
          <w:color w:val="000000"/>
        </w:rPr>
      </w:r>
      <w:r/>
    </w:p>
    <w:p>
      <w:pPr>
        <w:pStyle w:val="922"/>
        <w:ind w:firstLine="480"/>
        <w:spacing w:line="360" w:lineRule="auto"/>
        <w:rPr>
          <w:rFonts w:ascii="宋体" w:hAnsi="宋体"/>
          <w:color w:val="000000"/>
          <w:sz w:val="24"/>
        </w:rPr>
      </w:pPr>
      <w:r>
        <w:rPr>
          <w:rFonts w:hint="eastAsia" w:ascii="宋体" w:hAnsi="宋体"/>
          <w:color w:val="000000"/>
          <w:sz w:val="24"/>
        </w:rPr>
        <w:t xml:space="preserve">自本公告发布之日起5个工作日。</w:t>
      </w:r>
      <w:r>
        <w:rPr>
          <w:rFonts w:ascii="宋体" w:hAnsi="宋体"/>
          <w:color w:val="000000"/>
          <w:sz w:val="24"/>
        </w:rPr>
      </w:r>
      <w:r/>
    </w:p>
    <w:p>
      <w:pPr>
        <w:pStyle w:val="924"/>
        <w:numPr>
          <w:ilvl w:val="0"/>
          <w:numId w:val="0"/>
        </w:numPr>
        <w:spacing w:before="156" w:after="156" w:line="360" w:lineRule="auto"/>
        <w:tabs>
          <w:tab w:val="left" w:pos="1021" w:leader="none"/>
        </w:tabs>
        <w:rPr>
          <w:rFonts w:hint="eastAsia"/>
          <w:color w:val="000000"/>
        </w:rPr>
      </w:pPr>
      <w:r>
        <w:rPr>
          <w:rFonts w:hint="eastAsia"/>
          <w:color w:val="000000"/>
        </w:rPr>
        <w:t xml:space="preserve">六、其他补充事宜</w:t>
      </w:r>
      <w:r>
        <w:rPr>
          <w:rFonts w:hint="eastAsia"/>
          <w:color w:val="000000"/>
        </w:rPr>
      </w:r>
      <w:r/>
    </w:p>
    <w:p>
      <w:pPr>
        <w:pStyle w:val="922"/>
        <w:ind w:firstLine="480"/>
        <w:jc w:val="left"/>
        <w:spacing w:line="500" w:lineRule="exact"/>
        <w:rPr>
          <w:rFonts w:hint="eastAsia" w:ascii="宋体" w:hAnsi="宋体"/>
          <w:color w:val="000000"/>
          <w:sz w:val="24"/>
        </w:rPr>
      </w:pPr>
      <w:r/>
      <w:bookmarkStart w:id="21" w:name="OLE_LINK15"/>
      <w:r>
        <w:rPr>
          <w:rFonts w:hint="eastAsia" w:ascii="宋体" w:hAnsi="宋体"/>
          <w:color w:val="000000"/>
          <w:sz w:val="24"/>
        </w:rPr>
        <w:t xml:space="preserve">1.本次招</w:t>
      </w:r>
      <w:r>
        <w:rPr>
          <w:rFonts w:hint="eastAsia"/>
          <w:color w:val="000000"/>
          <w:sz w:val="24"/>
        </w:rPr>
        <w:t xml:space="preserve">标不收取投标保证金。</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2.本招标文件中标注★的款项为实质性响应要求和条件，如不满足将按无效响应处理。</w:t>
      </w:r>
      <w:r>
        <w:rPr>
          <w:rFonts w:hint="eastAsia" w:ascii="宋体" w:hAnsi="宋体"/>
          <w:color w:val="000000"/>
          <w:sz w:val="24"/>
        </w:rPr>
      </w:r>
      <w:r/>
    </w:p>
    <w:p>
      <w:pPr>
        <w:pStyle w:val="922"/>
        <w:ind w:firstLine="480"/>
        <w:jc w:val="left"/>
        <w:spacing w:line="500" w:lineRule="exact"/>
        <w:rPr>
          <w:color w:val="000000"/>
          <w:sz w:val="24"/>
        </w:rPr>
      </w:pPr>
      <w:r/>
      <w:bookmarkEnd w:id="21"/>
      <w:r>
        <w:rPr>
          <w:rFonts w:hint="eastAsia"/>
          <w:color w:val="000000"/>
          <w:sz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color w:val="000000"/>
          <w:sz w:val="24"/>
        </w:rPr>
        <w:t xml:space="preserve">或者</w:t>
      </w:r>
      <w:r>
        <w:rPr>
          <w:rFonts w:hint="eastAsia"/>
          <w:color w:val="000000"/>
          <w:sz w:val="24"/>
        </w:rPr>
        <w:t xml:space="preserve">提交失误，由此造成的一切损失由投标人自行承担。</w:t>
      </w:r>
      <w:r>
        <w:rPr>
          <w:color w:val="000000"/>
          <w:sz w:val="24"/>
        </w:rPr>
      </w:r>
      <w:r/>
    </w:p>
    <w:p>
      <w:pPr>
        <w:pStyle w:val="922"/>
        <w:ind w:firstLine="480"/>
        <w:jc w:val="left"/>
        <w:spacing w:line="500" w:lineRule="exact"/>
        <w:rPr>
          <w:color w:val="000000"/>
          <w:sz w:val="24"/>
        </w:rPr>
      </w:pPr>
      <w:r>
        <w:rPr>
          <w:rFonts w:hint="eastAsia"/>
          <w:color w:val="000000"/>
          <w:sz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color w:val="000000"/>
          <w:sz w:val="24"/>
        </w:rPr>
      </w:r>
      <w:r/>
    </w:p>
    <w:p>
      <w:pPr>
        <w:pStyle w:val="922"/>
        <w:ind w:firstLine="480"/>
        <w:jc w:val="left"/>
        <w:spacing w:line="500" w:lineRule="exact"/>
        <w:rPr>
          <w:color w:val="000000"/>
          <w:sz w:val="24"/>
        </w:rPr>
      </w:pPr>
      <w:r>
        <w:rPr>
          <w:rFonts w:hint="eastAsia"/>
          <w:color w:val="000000"/>
          <w:sz w:val="24"/>
        </w:rPr>
        <w:t xml:space="preserve">http://www.ccgp-jiangsu.gov.cn/jiangsu/zlxz/ee/ee3a4bc5a3454aa2b0d9312230633ce9.html</w:t>
      </w:r>
      <w:r>
        <w:rPr>
          <w:color w:val="000000"/>
          <w:sz w:val="24"/>
        </w:rPr>
      </w:r>
      <w:r/>
    </w:p>
    <w:p>
      <w:pPr>
        <w:pStyle w:val="922"/>
        <w:ind w:firstLine="480"/>
        <w:jc w:val="left"/>
        <w:spacing w:line="500" w:lineRule="exact"/>
        <w:rPr>
          <w:color w:val="000000"/>
          <w:sz w:val="24"/>
        </w:rPr>
      </w:pPr>
      <w:r>
        <w:rPr>
          <w:rFonts w:hint="eastAsia"/>
          <w:color w:val="000000"/>
          <w:sz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color w:val="000000"/>
          <w:sz w:val="24"/>
        </w:rPr>
        <w:t xml:space="preserve">自行承担一切损失。</w:t>
      </w:r>
      <w:r>
        <w:rPr>
          <w:color w:val="000000"/>
          <w:sz w:val="24"/>
        </w:rPr>
      </w:r>
      <w:r/>
    </w:p>
    <w:p>
      <w:pPr>
        <w:pStyle w:val="924"/>
        <w:numPr>
          <w:ilvl w:val="0"/>
          <w:numId w:val="0"/>
        </w:numPr>
        <w:spacing w:before="156" w:after="156" w:line="360" w:lineRule="auto"/>
        <w:tabs>
          <w:tab w:val="left" w:pos="1021" w:leader="none"/>
        </w:tabs>
        <w:rPr>
          <w:color w:val="000000"/>
        </w:rPr>
      </w:pPr>
      <w:r>
        <w:rPr>
          <w:rFonts w:hint="eastAsia"/>
          <w:color w:val="000000"/>
        </w:rPr>
        <w:t xml:space="preserve">六、对本次招标提出询问，请按以下方式联系</w:t>
      </w:r>
      <w:r>
        <w:rPr>
          <w:color w:val="000000"/>
        </w:rPr>
      </w:r>
      <w:r/>
    </w:p>
    <w:p>
      <w:pPr>
        <w:pStyle w:val="922"/>
        <w:ind w:firstLine="480"/>
        <w:spacing w:line="360" w:lineRule="auto"/>
        <w:rPr>
          <w:rFonts w:hint="eastAsia" w:ascii="宋体" w:hAnsi="宋体"/>
          <w:color w:val="000000"/>
          <w:sz w:val="24"/>
        </w:rPr>
      </w:pPr>
      <w:r/>
      <w:bookmarkStart w:id="22" w:name="OLE_LINK3"/>
      <w:r>
        <w:rPr>
          <w:rFonts w:hint="eastAsia" w:ascii="宋体" w:hAnsi="宋体"/>
          <w:color w:val="000000"/>
          <w:sz w:val="24"/>
        </w:rPr>
        <w:t xml:space="preserve">1.采购人信息</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名    称：江苏财会职业学院</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地    址：连云港市海州区春晖路8号</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联系方式：卢老师  0518-85899502</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2.采购代理机构信息</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名    称：连云港德晖工程项目管理咨询有限公司</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地    址：连云港市高新区科创城1号楼8楼</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联系方式：</w:t>
      </w:r>
      <w:r>
        <w:rPr>
          <w:rFonts w:hint="eastAsia" w:ascii="宋体" w:hAnsi="宋体"/>
          <w:color w:val="000000"/>
          <w:sz w:val="24"/>
          <w:lang w:eastAsia="zh-CN"/>
        </w:rPr>
        <w:t xml:space="preserve">陈</w:t>
      </w:r>
      <w:r>
        <w:rPr>
          <w:rFonts w:hint="eastAsia" w:ascii="宋体" w:hAnsi="宋体"/>
          <w:color w:val="000000"/>
          <w:sz w:val="24"/>
        </w:rPr>
        <w:t xml:space="preserve">工   0518-81580886</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3.项目联系方式</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项目联系人：</w:t>
      </w:r>
      <w:r>
        <w:rPr>
          <w:rFonts w:hint="eastAsia" w:ascii="宋体" w:hAnsi="宋体"/>
          <w:color w:val="000000"/>
          <w:sz w:val="24"/>
          <w:lang w:eastAsia="zh-CN"/>
        </w:rPr>
        <w:t xml:space="preserve">陈</w:t>
      </w:r>
      <w:r>
        <w:rPr>
          <w:rFonts w:hint="eastAsia" w:ascii="宋体" w:hAnsi="宋体"/>
          <w:color w:val="000000"/>
          <w:sz w:val="24"/>
        </w:rPr>
        <w:t xml:space="preserve">工</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联系方式：0518-81580886</w:t>
      </w:r>
      <w:r>
        <w:rPr>
          <w:rFonts w:hint="eastAsia" w:ascii="宋体" w:hAnsi="宋体"/>
          <w:color w:val="000000"/>
          <w:sz w:val="24"/>
        </w:rPr>
      </w:r>
      <w:r/>
    </w:p>
    <w:p>
      <w:pPr>
        <w:pStyle w:val="923"/>
        <w:numPr>
          <w:ilvl w:val="0"/>
          <w:numId w:val="0"/>
        </w:numPr>
        <w:keepLines/>
        <w:spacing w:line="360" w:lineRule="auto"/>
        <w:tabs>
          <w:tab w:val="left" w:pos="360" w:leader="none"/>
        </w:tabs>
        <w:rPr>
          <w:rFonts w:ascii="宋体" w:hAnsi="宋体" w:eastAsia="宋体"/>
          <w:b/>
          <w:bCs/>
          <w:color w:val="000000"/>
        </w:rPr>
      </w:pPr>
      <w:r/>
      <w:bookmarkEnd w:id="22"/>
      <w:r>
        <w:rPr>
          <w:rFonts w:ascii="宋体" w:hAnsi="宋体" w:eastAsia="宋体"/>
          <w:color w:val="000000"/>
        </w:rPr>
        <w:br w:type="page" w:clear="all"/>
      </w:r>
      <w:bookmarkStart w:id="23" w:name="_Toc14210"/>
      <w:r/>
      <w:bookmarkStart w:id="24" w:name="_Toc17875"/>
      <w:r>
        <w:rPr>
          <w:rFonts w:hint="eastAsia" w:ascii="Times New Roman" w:hAnsi="宋体" w:eastAsia="黑体"/>
          <w:color w:val="000000"/>
          <w:sz w:val="36"/>
          <w:szCs w:val="20"/>
        </w:rPr>
        <w:t xml:space="preserve">第二部分  供应商须知</w:t>
      </w:r>
      <w:bookmarkEnd w:id="23"/>
      <w:r/>
      <w:bookmarkEnd w:id="24"/>
      <w:r>
        <w:rPr>
          <w:rFonts w:ascii="宋体" w:hAnsi="宋体" w:eastAsia="宋体"/>
          <w:b/>
          <w:bCs/>
          <w:color w:val="000000"/>
        </w:rPr>
      </w:r>
      <w:r/>
    </w:p>
    <w:p>
      <w:pPr>
        <w:pStyle w:val="924"/>
        <w:numPr>
          <w:ilvl w:val="0"/>
          <w:numId w:val="0"/>
        </w:numPr>
        <w:ind w:left="1021" w:hanging="596"/>
        <w:spacing w:before="0" w:after="0" w:line="360" w:lineRule="auto"/>
        <w:tabs>
          <w:tab w:val="clear" w:pos="1021" w:leader="none"/>
        </w:tabs>
        <w:rPr>
          <w:rFonts w:ascii="黑体" w:hAnsi="黑体"/>
          <w:b w:val="0"/>
          <w:color w:val="000000"/>
        </w:rPr>
      </w:pPr>
      <w:r/>
      <w:bookmarkStart w:id="25" w:name="_Toc493497032"/>
      <w:r>
        <w:rPr>
          <w:rFonts w:hint="eastAsia" w:ascii="黑体" w:hAnsi="黑体"/>
          <w:b w:val="0"/>
          <w:color w:val="000000"/>
        </w:rPr>
        <w:t xml:space="preserve">一、总则</w:t>
      </w:r>
      <w:r>
        <w:rPr>
          <w:rFonts w:ascii="黑体" w:hAnsi="黑体"/>
          <w:b w:val="0"/>
          <w:color w:val="000000"/>
        </w:rPr>
      </w:r>
      <w:r/>
    </w:p>
    <w:p>
      <w:pPr>
        <w:pStyle w:val="925"/>
        <w:ind w:firstLine="562"/>
        <w:jc w:val="left"/>
        <w:spacing w:before="0" w:after="0" w:line="360" w:lineRule="auto"/>
        <w:rPr>
          <w:color w:val="000000"/>
          <w:sz w:val="28"/>
          <w:szCs w:val="28"/>
        </w:rPr>
      </w:pPr>
      <w:r>
        <w:rPr>
          <w:rFonts w:hint="eastAsia"/>
          <w:color w:val="000000"/>
          <w:sz w:val="28"/>
          <w:szCs w:val="28"/>
        </w:rPr>
        <w:t xml:space="preserve">1、采购方式</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1.1 本次政府采购活动采取竞争性磋商（以下简称磋商）方式，本磋商文件仅适用于磋商公告中所述项目。</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2、合格的供应商</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2.1 满足磋商公告中申请人的资格要求的规定。</w:t>
      </w:r>
      <w:r>
        <w:rPr>
          <w:color w:val="000000"/>
          <w:sz w:val="24"/>
        </w:rPr>
      </w:r>
      <w:r/>
    </w:p>
    <w:p>
      <w:pPr>
        <w:pStyle w:val="922"/>
        <w:ind w:firstLine="480"/>
        <w:jc w:val="left"/>
        <w:spacing w:line="500" w:lineRule="exact"/>
        <w:rPr>
          <w:color w:val="000000"/>
          <w:sz w:val="24"/>
        </w:rPr>
      </w:pPr>
      <w:r>
        <w:rPr>
          <w:rFonts w:hint="eastAsia"/>
          <w:color w:val="000000"/>
          <w:sz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color w:val="000000"/>
          <w:sz w:val="24"/>
        </w:rPr>
      </w:r>
      <w:r/>
    </w:p>
    <w:p>
      <w:pPr>
        <w:pStyle w:val="922"/>
        <w:ind w:firstLine="480"/>
        <w:jc w:val="left"/>
        <w:spacing w:line="500" w:lineRule="exact"/>
        <w:rPr>
          <w:color w:val="000000"/>
          <w:sz w:val="24"/>
        </w:rPr>
      </w:pPr>
      <w:r>
        <w:rPr>
          <w:rFonts w:hint="eastAsia"/>
          <w:color w:val="000000"/>
          <w:sz w:val="24"/>
        </w:rPr>
        <w:t xml:space="preserve">2.3 满足本磋商文件全部实质性要求和条件的规定。</w:t>
      </w:r>
      <w:r>
        <w:rPr>
          <w:color w:val="000000"/>
          <w:sz w:val="24"/>
        </w:rPr>
      </w:r>
      <w:r/>
    </w:p>
    <w:p>
      <w:pPr>
        <w:pStyle w:val="922"/>
        <w:ind w:firstLine="480"/>
        <w:jc w:val="left"/>
        <w:spacing w:line="500" w:lineRule="exact"/>
        <w:rPr>
          <w:color w:val="000000"/>
          <w:sz w:val="24"/>
        </w:rPr>
      </w:pPr>
      <w:r>
        <w:rPr>
          <w:rFonts w:hint="eastAsia"/>
          <w:color w:val="000000"/>
          <w:sz w:val="24"/>
        </w:rPr>
        <w:t xml:space="preserve">2.4 符合上述条件的供应商应承担参与磋商采购及履约过程应承担的全部责任与义务。</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3、适用法律</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3.1 本次磋商采购及由此产生的合同受中华人民共和国有关的法律法规制约和保护。</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4、磋商费用</w:t>
      </w:r>
      <w:r>
        <w:rPr>
          <w:color w:val="000000"/>
          <w:sz w:val="28"/>
          <w:szCs w:val="28"/>
        </w:rPr>
      </w:r>
      <w:r/>
    </w:p>
    <w:p>
      <w:pPr>
        <w:pStyle w:val="922"/>
        <w:ind w:firstLine="480"/>
        <w:jc w:val="left"/>
        <w:spacing w:line="500" w:lineRule="exact"/>
        <w:rPr>
          <w:rFonts w:hint="eastAsia"/>
          <w:color w:val="000000"/>
          <w:sz w:val="24"/>
        </w:rPr>
      </w:pPr>
      <w:r>
        <w:rPr>
          <w:rFonts w:hint="eastAsia"/>
          <w:color w:val="000000"/>
          <w:sz w:val="24"/>
        </w:rPr>
        <w:t xml:space="preserve">4.1 供应商应自行承担所有与参与磋商采购活动有关的费用，无论磋商采购过程中的做法和结果如何，</w:t>
      </w:r>
      <w:r>
        <w:rPr>
          <w:rFonts w:hint="eastAsia" w:ascii="宋体" w:hAnsi="宋体"/>
          <w:color w:val="000000"/>
          <w:sz w:val="24"/>
        </w:rPr>
        <w:t xml:space="preserve">连云港德晖工程项目管理咨询有限公司（以下简称代理公司）在任何情况下均无义务和责任承担这些费用。</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4.2 本项目招标代理费按国家计委计价格[2002]1980文规定的标准68%计取、清单控制价费用按苏价服[2014]383号文规定的标准68%计取等由中标人支付，不单列，以上所有费用必须在中标公示后中标通知书发出前由中标人一次性付清，中标人缴清所有费用后，招标代理机构将按程序办理投标保证金退还手续。</w:t>
      </w:r>
      <w:r>
        <w:rPr>
          <w:rFonts w:hint="eastAsia"/>
          <w:color w:val="000000"/>
          <w:sz w:val="24"/>
        </w:rPr>
      </w:r>
      <w:r/>
    </w:p>
    <w:p>
      <w:pPr>
        <w:pStyle w:val="922"/>
        <w:ind w:firstLine="562"/>
        <w:jc w:val="left"/>
        <w:spacing w:line="500" w:lineRule="exact"/>
        <w:rPr>
          <w:rFonts w:hint="eastAsia" w:ascii="Calibri" w:hAnsi="Calibri"/>
          <w:b/>
          <w:bCs/>
          <w:color w:val="000000"/>
          <w:sz w:val="28"/>
          <w:szCs w:val="28"/>
        </w:rPr>
      </w:pPr>
      <w:r>
        <w:rPr>
          <w:rFonts w:hint="eastAsia" w:ascii="Calibri" w:hAnsi="Calibri"/>
          <w:b/>
          <w:bCs/>
          <w:color w:val="000000"/>
          <w:sz w:val="28"/>
          <w:szCs w:val="28"/>
        </w:rPr>
        <w:t xml:space="preserve">5、磋商文件的约束力</w:t>
      </w:r>
      <w:r>
        <w:rPr>
          <w:rFonts w:hint="eastAsia" w:ascii="Calibri" w:hAnsi="Calibri"/>
          <w:b/>
          <w:bCs/>
          <w:color w:val="000000"/>
          <w:sz w:val="28"/>
          <w:szCs w:val="28"/>
        </w:rPr>
      </w:r>
      <w:r/>
    </w:p>
    <w:p>
      <w:pPr>
        <w:pStyle w:val="922"/>
        <w:ind w:firstLine="480"/>
        <w:jc w:val="left"/>
        <w:spacing w:line="500" w:lineRule="exact"/>
        <w:rPr>
          <w:color w:val="000000"/>
          <w:sz w:val="24"/>
        </w:rPr>
      </w:pPr>
      <w:r>
        <w:rPr>
          <w:rFonts w:hint="eastAsia"/>
          <w:color w:val="000000"/>
          <w:sz w:val="24"/>
        </w:rPr>
        <w:t xml:space="preserve">5.1 供应商一旦参与本项目采购活动，即被认为接受了本磋商文件的规定和约束。</w:t>
      </w:r>
      <w:r>
        <w:rPr>
          <w:color w:val="000000"/>
          <w:sz w:val="24"/>
        </w:rPr>
      </w:r>
      <w:r/>
    </w:p>
    <w:p>
      <w:pPr>
        <w:pStyle w:val="924"/>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二、磋商文件</w:t>
      </w:r>
      <w:r>
        <w:rPr>
          <w:rFonts w:ascii="黑体" w:hAnsi="黑体"/>
          <w:b w:val="0"/>
          <w:color w:val="000000"/>
        </w:rPr>
      </w:r>
      <w:r/>
    </w:p>
    <w:p>
      <w:pPr>
        <w:pStyle w:val="925"/>
        <w:ind w:firstLine="562"/>
        <w:jc w:val="left"/>
        <w:spacing w:before="0" w:after="0" w:line="360" w:lineRule="auto"/>
        <w:rPr>
          <w:color w:val="000000"/>
          <w:sz w:val="28"/>
          <w:szCs w:val="28"/>
        </w:rPr>
      </w:pPr>
      <w:r>
        <w:rPr>
          <w:rFonts w:hint="eastAsia"/>
          <w:color w:val="000000"/>
          <w:sz w:val="28"/>
          <w:szCs w:val="28"/>
        </w:rPr>
        <w:t xml:space="preserve">6、磋商文件的构成</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6.1 磋商文件由以下部分构成：</w:t>
      </w:r>
      <w:r>
        <w:rPr>
          <w:color w:val="000000"/>
          <w:sz w:val="24"/>
        </w:rPr>
      </w:r>
      <w:r/>
    </w:p>
    <w:p>
      <w:pPr>
        <w:pStyle w:val="922"/>
        <w:ind w:firstLine="480"/>
        <w:jc w:val="left"/>
        <w:spacing w:line="500" w:lineRule="exact"/>
        <w:rPr>
          <w:color w:val="000000"/>
          <w:sz w:val="24"/>
        </w:rPr>
      </w:pPr>
      <w:r>
        <w:rPr>
          <w:rFonts w:hint="eastAsia"/>
          <w:color w:val="000000"/>
          <w:sz w:val="24"/>
        </w:rPr>
        <w:t xml:space="preserve">（1）磋商邀请</w:t>
      </w:r>
      <w:r>
        <w:rPr>
          <w:color w:val="000000"/>
          <w:sz w:val="24"/>
        </w:rPr>
      </w:r>
      <w:r/>
    </w:p>
    <w:p>
      <w:pPr>
        <w:pStyle w:val="922"/>
        <w:ind w:firstLine="480"/>
        <w:jc w:val="left"/>
        <w:spacing w:line="500" w:lineRule="exact"/>
        <w:rPr>
          <w:color w:val="000000"/>
          <w:sz w:val="24"/>
        </w:rPr>
      </w:pPr>
      <w:r>
        <w:rPr>
          <w:rFonts w:hint="eastAsia"/>
          <w:color w:val="000000"/>
          <w:sz w:val="24"/>
        </w:rPr>
        <w:t xml:space="preserve">（2）供应商须知</w:t>
      </w:r>
      <w:r>
        <w:rPr>
          <w:color w:val="000000"/>
          <w:sz w:val="24"/>
        </w:rPr>
      </w:r>
      <w:r/>
    </w:p>
    <w:p>
      <w:pPr>
        <w:pStyle w:val="922"/>
        <w:ind w:firstLine="480"/>
        <w:jc w:val="left"/>
        <w:spacing w:line="500" w:lineRule="exact"/>
        <w:rPr>
          <w:color w:val="000000"/>
          <w:sz w:val="24"/>
        </w:rPr>
      </w:pPr>
      <w:r>
        <w:rPr>
          <w:rFonts w:hint="eastAsia"/>
          <w:color w:val="000000"/>
          <w:sz w:val="24"/>
        </w:rPr>
        <w:t xml:space="preserve">（3）合同文本</w:t>
      </w:r>
      <w:r>
        <w:rPr>
          <w:color w:val="000000"/>
          <w:sz w:val="24"/>
        </w:rPr>
      </w:r>
      <w:r/>
    </w:p>
    <w:p>
      <w:pPr>
        <w:pStyle w:val="922"/>
        <w:ind w:firstLine="480"/>
        <w:jc w:val="left"/>
        <w:spacing w:line="500" w:lineRule="exact"/>
        <w:rPr>
          <w:color w:val="000000"/>
          <w:sz w:val="24"/>
        </w:rPr>
      </w:pPr>
      <w:r>
        <w:rPr>
          <w:rFonts w:hint="eastAsia"/>
          <w:color w:val="000000"/>
          <w:sz w:val="24"/>
        </w:rPr>
        <w:t xml:space="preserve">（4）采购需求</w:t>
      </w:r>
      <w:r>
        <w:rPr>
          <w:color w:val="000000"/>
          <w:sz w:val="24"/>
        </w:rPr>
      </w:r>
      <w:r/>
    </w:p>
    <w:p>
      <w:pPr>
        <w:pStyle w:val="922"/>
        <w:ind w:firstLine="480"/>
        <w:jc w:val="left"/>
        <w:spacing w:line="500" w:lineRule="exact"/>
        <w:rPr>
          <w:color w:val="000000"/>
          <w:sz w:val="24"/>
        </w:rPr>
      </w:pPr>
      <w:r>
        <w:rPr>
          <w:rFonts w:hint="eastAsia"/>
          <w:color w:val="000000"/>
          <w:sz w:val="24"/>
        </w:rPr>
        <w:t xml:space="preserve">（5）评审方法与评审标准</w:t>
      </w:r>
      <w:r>
        <w:rPr>
          <w:color w:val="000000"/>
          <w:sz w:val="24"/>
        </w:rPr>
      </w:r>
      <w:r/>
    </w:p>
    <w:p>
      <w:pPr>
        <w:pStyle w:val="922"/>
        <w:ind w:firstLine="480"/>
        <w:jc w:val="left"/>
        <w:spacing w:line="500" w:lineRule="exact"/>
        <w:rPr>
          <w:color w:val="000000"/>
          <w:sz w:val="24"/>
        </w:rPr>
      </w:pPr>
      <w:r>
        <w:rPr>
          <w:rFonts w:hint="eastAsia"/>
          <w:color w:val="000000"/>
          <w:sz w:val="24"/>
        </w:rPr>
        <w:t xml:space="preserve">（6）响应文件格式</w:t>
      </w:r>
      <w:r>
        <w:rPr>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请仔细检查磋商文件是否齐全，如有缺漏请立即与代理机构联系解决。</w:t>
      </w:r>
      <w:r>
        <w:rPr>
          <w:rFonts w:hint="eastAsia"/>
          <w:color w:val="000000"/>
          <w:sz w:val="24"/>
        </w:rPr>
      </w:r>
      <w:r/>
    </w:p>
    <w:p>
      <w:pPr>
        <w:pStyle w:val="922"/>
        <w:ind w:firstLine="480"/>
        <w:jc w:val="left"/>
        <w:spacing w:line="500" w:lineRule="exact"/>
        <w:rPr>
          <w:rFonts w:hint="eastAsia"/>
          <w:color w:val="000000"/>
          <w:sz w:val="24"/>
        </w:rPr>
      </w:pPr>
      <w:r/>
      <w:bookmarkStart w:id="26" w:name="_Hlt26954852"/>
      <w:r/>
      <w:bookmarkEnd w:id="26"/>
      <w:r/>
      <w:bookmarkStart w:id="27" w:name="_Hlt26954739"/>
      <w:r/>
      <w:bookmarkEnd w:id="27"/>
      <w:r/>
      <w:bookmarkStart w:id="28" w:name="_Toc513029224"/>
      <w:r/>
      <w:bookmarkStart w:id="29" w:name="_Toc20823296"/>
      <w:r/>
      <w:bookmarkStart w:id="30" w:name="_Toc120614217"/>
      <w:r/>
      <w:bookmarkStart w:id="31" w:name="_Toc16938540"/>
      <w:r>
        <w:rPr>
          <w:rFonts w:hint="eastAsia"/>
          <w:color w:val="000000"/>
          <w:sz w:val="24"/>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7、磋商文件的澄清</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7.1 任何要求对磋商文件进行澄清的供应商，应在提交响应文件截止时间五日前按磋商公告中的通讯地址，以书面形式通知采购人或者代理机构。</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8、磋商文件的修改</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8.1 在响应文件提交截止时间前，采购人和代理机构可以对磋商文件进行修改。</w:t>
      </w:r>
      <w:r>
        <w:rPr>
          <w:color w:val="000000"/>
          <w:sz w:val="24"/>
        </w:rPr>
      </w:r>
      <w:r/>
    </w:p>
    <w:p>
      <w:pPr>
        <w:pStyle w:val="922"/>
        <w:ind w:firstLine="480"/>
        <w:jc w:val="left"/>
        <w:spacing w:line="500" w:lineRule="exact"/>
        <w:rPr>
          <w:color w:val="000000"/>
          <w:sz w:val="24"/>
        </w:rPr>
      </w:pPr>
      <w:r>
        <w:rPr>
          <w:rFonts w:hint="eastAsia"/>
          <w:color w:val="000000"/>
          <w:sz w:val="24"/>
        </w:rPr>
        <w:t xml:space="preserve">8.2 采购人和代理机构有权按照法定的要求推迟提交响应文件截止时间和开启时间。</w:t>
      </w:r>
      <w:r>
        <w:rPr>
          <w:color w:val="000000"/>
          <w:sz w:val="24"/>
        </w:rPr>
      </w:r>
      <w:r/>
    </w:p>
    <w:p>
      <w:pPr>
        <w:pStyle w:val="922"/>
        <w:ind w:firstLine="480"/>
        <w:jc w:val="left"/>
        <w:spacing w:line="500" w:lineRule="exact"/>
        <w:rPr>
          <w:color w:val="000000"/>
          <w:sz w:val="24"/>
        </w:rPr>
      </w:pPr>
      <w:r>
        <w:rPr>
          <w:rFonts w:hint="eastAsia"/>
          <w:color w:val="000000"/>
          <w:sz w:val="24"/>
        </w:rPr>
        <w:t xml:space="preserve">8.3 磋商文件的修改将在江苏政府采购网公布，补充文件将作为磋商文件的组成部分，并对供应商具有约束力。</w:t>
      </w:r>
      <w:r>
        <w:rPr>
          <w:color w:val="000000"/>
          <w:sz w:val="24"/>
        </w:rPr>
      </w:r>
      <w:r/>
    </w:p>
    <w:p>
      <w:pPr>
        <w:pStyle w:val="924"/>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三、响应文件编制</w:t>
      </w:r>
      <w:r>
        <w:rPr>
          <w:rFonts w:ascii="黑体" w:hAnsi="黑体"/>
          <w:b w:val="0"/>
          <w:color w:val="000000"/>
        </w:rPr>
      </w:r>
      <w:r/>
    </w:p>
    <w:p>
      <w:pPr>
        <w:pStyle w:val="925"/>
        <w:ind w:firstLine="562"/>
        <w:jc w:val="left"/>
        <w:spacing w:before="0" w:after="0" w:line="360" w:lineRule="auto"/>
        <w:rPr>
          <w:color w:val="000000"/>
          <w:sz w:val="28"/>
          <w:szCs w:val="28"/>
        </w:rPr>
      </w:pPr>
      <w:r>
        <w:rPr>
          <w:rFonts w:hint="eastAsia"/>
          <w:color w:val="000000"/>
          <w:sz w:val="28"/>
          <w:szCs w:val="28"/>
        </w:rPr>
        <w:t xml:space="preserve">9、响应文件编写注意事项</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rPr>
          <w:color w:val="000000"/>
          <w:sz w:val="24"/>
        </w:rPr>
      </w:r>
      <w:r/>
    </w:p>
    <w:p>
      <w:pPr>
        <w:pStyle w:val="922"/>
        <w:ind w:firstLine="480"/>
        <w:jc w:val="left"/>
        <w:spacing w:line="500" w:lineRule="exact"/>
        <w:rPr>
          <w:color w:val="000000"/>
          <w:sz w:val="24"/>
        </w:rPr>
      </w:pPr>
      <w:r>
        <w:rPr>
          <w:rFonts w:hint="eastAsia"/>
          <w:color w:val="000000"/>
          <w:sz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10、响应文件的语言及度量衡单位</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10.1 除专用术语外，供应商提交的响应文件以及供应商与采购人和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rPr>
          <w:color w:val="000000"/>
          <w:sz w:val="24"/>
        </w:rPr>
      </w:r>
      <w:r/>
    </w:p>
    <w:p>
      <w:pPr>
        <w:pStyle w:val="922"/>
        <w:ind w:firstLine="480"/>
        <w:jc w:val="left"/>
        <w:spacing w:line="500" w:lineRule="exact"/>
        <w:rPr>
          <w:color w:val="000000"/>
          <w:sz w:val="24"/>
        </w:rPr>
      </w:pPr>
      <w:r>
        <w:rPr>
          <w:rFonts w:hint="eastAsia"/>
          <w:color w:val="000000"/>
          <w:sz w:val="24"/>
        </w:rPr>
        <w:t xml:space="preserve">10.2 除技术性能另有规定外，响应文件所使用的度量衡单位，均须采用国家法定计量单位。</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11、响应文件的构成</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11.1 供应商编写的响应文件应包括资格证明文件、符合性证明文件、分项报价表、技术要求响应及偏离表、商务要求响应及偏离表、其他证明文件、磋商响应函等部分。</w:t>
      </w:r>
      <w:r>
        <w:rPr>
          <w:color w:val="000000"/>
          <w:sz w:val="24"/>
        </w:rPr>
      </w:r>
      <w:r/>
    </w:p>
    <w:p>
      <w:pPr>
        <w:pStyle w:val="922"/>
        <w:ind w:firstLine="480"/>
        <w:jc w:val="left"/>
        <w:spacing w:line="500" w:lineRule="exact"/>
        <w:rPr>
          <w:color w:val="000000"/>
          <w:sz w:val="24"/>
        </w:rPr>
      </w:pPr>
      <w:r>
        <w:rPr>
          <w:rFonts w:hint="eastAsia"/>
          <w:color w:val="000000"/>
          <w:sz w:val="24"/>
        </w:rPr>
        <w:t xml:space="preserve">11.2 如响应文件制作工具中格式和内容与江苏政府采购网发布的磋商文件不一致，请以江苏政府采购网发布的磋商文件为准。</w:t>
      </w:r>
      <w:r>
        <w:rPr>
          <w:color w:val="000000"/>
          <w:sz w:val="24"/>
        </w:rPr>
      </w:r>
      <w:r/>
    </w:p>
    <w:p>
      <w:pPr>
        <w:pStyle w:val="922"/>
        <w:ind w:firstLine="480"/>
        <w:jc w:val="left"/>
        <w:spacing w:line="500" w:lineRule="exact"/>
        <w:rPr>
          <w:color w:val="000000"/>
          <w:sz w:val="24"/>
        </w:rPr>
      </w:pPr>
      <w:r>
        <w:rPr>
          <w:rFonts w:hint="eastAsia"/>
          <w:color w:val="000000"/>
          <w:sz w:val="24"/>
        </w:rPr>
        <w:t xml:space="preserve">11.3 特别提醒供应商，混乱的编排导致响应文件被误读或竞争性磋商小组（以下简称磋商小组）查找不到有效文件是供应商的风险。</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12、证明供应商及响应标的符合磋商文件规定的文件</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12.1 供应商应按照磋商文件要求提交证明文件，证明其及响应标的符合磋商文件规定。</w:t>
      </w:r>
      <w:r>
        <w:rPr>
          <w:color w:val="000000"/>
          <w:sz w:val="24"/>
        </w:rPr>
      </w:r>
      <w:r/>
    </w:p>
    <w:p>
      <w:pPr>
        <w:pStyle w:val="922"/>
        <w:ind w:firstLine="480"/>
        <w:jc w:val="left"/>
        <w:spacing w:line="500" w:lineRule="exact"/>
        <w:rPr>
          <w:color w:val="000000"/>
          <w:sz w:val="24"/>
        </w:rPr>
      </w:pPr>
      <w:r>
        <w:rPr>
          <w:rFonts w:hint="eastAsia"/>
          <w:color w:val="000000"/>
          <w:sz w:val="24"/>
        </w:rPr>
        <w:t xml:space="preserve">12.2 磋商文件对证明文件无明确形式要求的，证明文件可以以文字资料、图纸和数据等形式提交。</w:t>
      </w:r>
      <w:r>
        <w:rPr>
          <w:color w:val="000000"/>
          <w:sz w:val="24"/>
        </w:rPr>
      </w:r>
      <w:r/>
    </w:p>
    <w:p>
      <w:pPr>
        <w:pStyle w:val="922"/>
        <w:ind w:firstLine="480"/>
        <w:jc w:val="left"/>
        <w:spacing w:line="500" w:lineRule="exact"/>
        <w:rPr>
          <w:color w:val="000000"/>
          <w:sz w:val="24"/>
        </w:rPr>
      </w:pPr>
      <w:r>
        <w:rPr>
          <w:rFonts w:hint="eastAsia"/>
          <w:color w:val="000000"/>
          <w:sz w:val="24"/>
        </w:rPr>
        <w:t xml:space="preserve">12.3 供应商委托代理时应当提交授权委托书，请按磋商文件第六章给定格式及要求填写并附法定代表人（单位负责人）与委托代理人身份证明。</w:t>
      </w:r>
      <w:r>
        <w:rPr>
          <w:color w:val="000000"/>
          <w:sz w:val="24"/>
        </w:rPr>
      </w:r>
      <w:r/>
    </w:p>
    <w:p>
      <w:pPr>
        <w:pStyle w:val="925"/>
        <w:ind w:firstLine="562"/>
        <w:jc w:val="left"/>
        <w:spacing w:before="0" w:after="0" w:line="360" w:lineRule="auto"/>
        <w:rPr>
          <w:color w:val="000000"/>
        </w:rPr>
      </w:pPr>
      <w:r>
        <w:rPr>
          <w:rFonts w:hint="eastAsia"/>
          <w:color w:val="000000"/>
          <w:sz w:val="28"/>
          <w:szCs w:val="28"/>
        </w:rPr>
        <w:t xml:space="preserve">13、分项报价表</w:t>
      </w:r>
      <w:r>
        <w:rPr>
          <w:color w:val="000000"/>
        </w:rPr>
      </w:r>
      <w:r/>
    </w:p>
    <w:p>
      <w:pPr>
        <w:pStyle w:val="922"/>
        <w:ind w:firstLine="480"/>
        <w:jc w:val="left"/>
        <w:spacing w:line="500" w:lineRule="exact"/>
        <w:rPr>
          <w:color w:val="000000"/>
          <w:sz w:val="24"/>
        </w:rPr>
      </w:pPr>
      <w:r>
        <w:rPr>
          <w:rFonts w:hint="eastAsia"/>
          <w:color w:val="000000"/>
          <w:sz w:val="24"/>
        </w:rPr>
        <w:t xml:space="preserve">13.1 供应商应根据响应报价要求在分项报价表中列明各项单价、总价等，未全部列示的作无效响应处理。</w:t>
      </w:r>
      <w:r>
        <w:rPr>
          <w:color w:val="000000"/>
          <w:sz w:val="24"/>
        </w:rPr>
      </w:r>
      <w:r/>
    </w:p>
    <w:p>
      <w:pPr>
        <w:pStyle w:val="922"/>
        <w:ind w:firstLine="480"/>
        <w:jc w:val="left"/>
        <w:spacing w:line="500" w:lineRule="exact"/>
        <w:rPr>
          <w:color w:val="000000"/>
          <w:sz w:val="24"/>
        </w:rPr>
      </w:pPr>
      <w:r>
        <w:rPr>
          <w:rFonts w:hint="eastAsia"/>
          <w:color w:val="000000"/>
          <w:sz w:val="24"/>
        </w:rPr>
        <w:t xml:space="preserve">13.2 响应文件中的单价和总价无特殊规定的采用人民币报价，以元为单位标注。磋商文件中另有规定的按规定执行。</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14、技术要求响应及偏离表、商务要求响应及偏离表</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rPr>
          <w:color w:val="000000"/>
          <w:sz w:val="24"/>
        </w:rPr>
      </w:r>
      <w:r/>
    </w:p>
    <w:p>
      <w:pPr>
        <w:pStyle w:val="922"/>
        <w:ind w:firstLine="480"/>
        <w:jc w:val="left"/>
        <w:spacing w:line="500" w:lineRule="exact"/>
        <w:rPr>
          <w:color w:val="000000"/>
          <w:sz w:val="24"/>
        </w:rPr>
      </w:pPr>
      <w:r>
        <w:rPr>
          <w:rFonts w:hint="eastAsia"/>
          <w:color w:val="000000"/>
          <w:sz w:val="24"/>
        </w:rPr>
        <w:t xml:space="preserve">14.2 供应商可在响应文件中提供认为需要的其他技术文件或说明。</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15、服务承诺、培训计划、人员安排及其他</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15.1 供应商应根据磋商文件要求提供有关售后服务的管理制度，售后服务机构的分布情况，售后服务人员的数量、素质、技术水平及售后服务的反应能力等。</w:t>
      </w:r>
      <w:r>
        <w:rPr>
          <w:color w:val="000000"/>
          <w:sz w:val="24"/>
        </w:rPr>
      </w:r>
      <w:r/>
    </w:p>
    <w:p>
      <w:pPr>
        <w:pStyle w:val="922"/>
        <w:ind w:firstLine="480"/>
        <w:jc w:val="left"/>
        <w:spacing w:line="500" w:lineRule="exact"/>
        <w:rPr>
          <w:color w:val="000000"/>
          <w:sz w:val="24"/>
        </w:rPr>
      </w:pPr>
      <w:r>
        <w:rPr>
          <w:rFonts w:hint="eastAsia"/>
          <w:color w:val="000000"/>
          <w:sz w:val="24"/>
        </w:rPr>
        <w:t xml:space="preserve">15.2 供应商应根据磋商文件要求提供培训计划、人员安排等。</w:t>
      </w:r>
      <w:r>
        <w:rPr>
          <w:color w:val="000000"/>
          <w:sz w:val="24"/>
        </w:rPr>
      </w:r>
      <w:r/>
    </w:p>
    <w:p>
      <w:pPr>
        <w:pStyle w:val="922"/>
        <w:ind w:firstLine="480"/>
        <w:jc w:val="left"/>
        <w:spacing w:line="500" w:lineRule="exact"/>
        <w:rPr>
          <w:color w:val="000000"/>
          <w:sz w:val="24"/>
        </w:rPr>
      </w:pPr>
      <w:r>
        <w:rPr>
          <w:rFonts w:hint="eastAsia"/>
          <w:color w:val="000000"/>
          <w:sz w:val="24"/>
        </w:rPr>
        <w:t xml:space="preserve">15.3 供应商应根据磋商文件要求提供响应标的的主要组成部分、功能设计、实现思路及关键技术等。</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16、磋商响应函</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16.1 供应商应按照磋商文件提供的格式完整、正确填写磋商响应函。</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17、磋商有效期</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17.1 磋商有效期为磋商文件规定的开启之日后六十（60）天。磋商有效期比规定短的将被视为未实质性响应磋商文件而予以拒绝。</w:t>
      </w:r>
      <w:r>
        <w:rPr>
          <w:color w:val="000000"/>
          <w:sz w:val="24"/>
        </w:rPr>
      </w:r>
      <w:r/>
    </w:p>
    <w:p>
      <w:pPr>
        <w:pStyle w:val="922"/>
        <w:ind w:firstLine="480"/>
        <w:jc w:val="left"/>
        <w:spacing w:line="500" w:lineRule="exact"/>
        <w:rPr>
          <w:color w:val="000000"/>
          <w:sz w:val="24"/>
        </w:rPr>
      </w:pPr>
      <w:r>
        <w:rPr>
          <w:rFonts w:hint="eastAsia"/>
          <w:color w:val="000000"/>
          <w:sz w:val="24"/>
        </w:rPr>
        <w:t xml:space="preserve">17.2 在特殊情况下，代理机构于原磋商有效期满之前，可向供应商提出延长磋商有效期的要求。这种要求与答复均应采用书面形式。供应商可以拒绝代理机构的这一要求而放弃磋商响应，同意延长磋商有效期的供应商既不能要求也不允许修改其响应文件。受磋商有效期约束的所有权利与义务均延长至新的有效期。</w:t>
      </w:r>
      <w:r>
        <w:rPr>
          <w:color w:val="000000"/>
          <w:sz w:val="24"/>
        </w:rPr>
      </w:r>
      <w:r/>
    </w:p>
    <w:p>
      <w:pPr>
        <w:pStyle w:val="1123"/>
        <w:ind w:firstLine="482"/>
        <w:spacing w:before="0" w:after="0" w:line="360" w:lineRule="auto"/>
        <w:rPr>
          <w:rFonts w:hint="eastAsia"/>
          <w:color w:val="000000"/>
        </w:rPr>
      </w:pPr>
      <w:r>
        <w:rPr>
          <w:rFonts w:hint="eastAsia"/>
          <w:color w:val="000000"/>
        </w:rPr>
        <w:t xml:space="preserve">四、响应文件的递交</w:t>
      </w:r>
      <w:bookmarkEnd w:id="28"/>
      <w:r/>
      <w:bookmarkEnd w:id="29"/>
      <w:r/>
      <w:bookmarkEnd w:id="30"/>
      <w:r/>
      <w:bookmarkEnd w:id="31"/>
      <w:r>
        <w:rPr>
          <w:rFonts w:hint="eastAsia"/>
          <w:color w:val="000000"/>
        </w:rPr>
      </w:r>
      <w:r/>
    </w:p>
    <w:p>
      <w:pPr>
        <w:pStyle w:val="1098"/>
        <w:ind w:firstLine="420"/>
        <w:spacing w:before="0" w:after="0" w:line="360" w:lineRule="auto"/>
        <w:rPr>
          <w:rFonts w:hint="eastAsia"/>
          <w:b w:val="0"/>
          <w:bCs w:val="0"/>
          <w:color w:val="000000"/>
        </w:rPr>
      </w:pPr>
      <w:r/>
      <w:bookmarkStart w:id="32" w:name="_Toc16938541"/>
      <w:r/>
      <w:bookmarkStart w:id="33" w:name="_Toc462564084"/>
      <w:r/>
      <w:bookmarkStart w:id="34" w:name="_Toc513029225"/>
      <w:r/>
      <w:bookmarkStart w:id="35" w:name="_Toc20823297"/>
      <w:r>
        <w:rPr>
          <w:rFonts w:hint="eastAsia"/>
          <w:b w:val="0"/>
          <w:bCs w:val="0"/>
          <w:color w:val="000000"/>
        </w:rPr>
        <w:t xml:space="preserve">18、响应文件</w:t>
      </w:r>
      <w:bookmarkEnd w:id="32"/>
      <w:r/>
      <w:bookmarkEnd w:id="33"/>
      <w:r/>
      <w:bookmarkEnd w:id="34"/>
      <w:r/>
      <w:bookmarkEnd w:id="35"/>
      <w:r>
        <w:rPr>
          <w:rFonts w:hint="eastAsia"/>
          <w:b w:val="0"/>
          <w:bCs w:val="0"/>
          <w:color w:val="000000"/>
        </w:rPr>
        <w:t xml:space="preserve">的递交</w:t>
      </w:r>
      <w:r>
        <w:rPr>
          <w:rFonts w:hint="eastAsia"/>
          <w:b w:val="0"/>
          <w:bCs w:val="0"/>
          <w:color w:val="000000"/>
        </w:rPr>
      </w:r>
      <w:r/>
    </w:p>
    <w:p>
      <w:pPr>
        <w:pStyle w:val="922"/>
        <w:ind w:firstLine="480"/>
        <w:spacing w:line="360" w:lineRule="auto"/>
        <w:rPr>
          <w:rFonts w:ascii="宋体" w:hAnsi="宋体"/>
          <w:b/>
          <w:bCs/>
          <w:color w:val="000000"/>
          <w:sz w:val="24"/>
        </w:rPr>
      </w:pPr>
      <w:r>
        <w:rPr>
          <w:rFonts w:hint="eastAsia" w:ascii="宋体" w:hAnsi="宋体"/>
          <w:bCs/>
          <w:color w:val="000000"/>
          <w:sz w:val="24"/>
        </w:rPr>
        <w:t xml:space="preserve">18.1 </w:t>
      </w:r>
      <w:bookmarkStart w:id="36" w:name="_Toc513029226"/>
      <w:r/>
      <w:bookmarkStart w:id="37" w:name="_Toc20823298"/>
      <w:r/>
      <w:bookmarkStart w:id="38" w:name="_Toc16938542"/>
      <w:r>
        <w:rPr>
          <w:rFonts w:hint="eastAsia" w:ascii="宋体" w:hAnsi="宋体"/>
          <w:bCs/>
          <w:color w:val="000000"/>
          <w:sz w:val="24"/>
        </w:rPr>
        <w:t xml:space="preserve">投标人递交（上传）电子响应文件的时间不得迟于招标公告中规定的投标截止时间。</w:t>
      </w:r>
      <w:r>
        <w:rPr>
          <w:rFonts w:ascii="宋体" w:hAnsi="宋体"/>
          <w:b/>
          <w:bCs/>
          <w:color w:val="000000"/>
          <w:sz w:val="24"/>
        </w:rPr>
      </w:r>
      <w:r/>
    </w:p>
    <w:p>
      <w:pPr>
        <w:pStyle w:val="1098"/>
        <w:ind w:firstLine="420"/>
        <w:spacing w:before="0" w:after="0" w:line="360" w:lineRule="auto"/>
        <w:rPr>
          <w:rFonts w:hint="eastAsia"/>
          <w:b w:val="0"/>
          <w:bCs w:val="0"/>
          <w:color w:val="000000"/>
        </w:rPr>
      </w:pPr>
      <w:r>
        <w:rPr>
          <w:rFonts w:hint="eastAsia"/>
          <w:b w:val="0"/>
          <w:bCs w:val="0"/>
          <w:color w:val="000000"/>
        </w:rPr>
        <w:t xml:space="preserve">19、提交响应文件截止</w:t>
      </w:r>
      <w:bookmarkEnd w:id="36"/>
      <w:r/>
      <w:bookmarkEnd w:id="37"/>
      <w:r/>
      <w:bookmarkEnd w:id="38"/>
      <w:r>
        <w:rPr>
          <w:rFonts w:hint="eastAsia"/>
          <w:b w:val="0"/>
          <w:bCs w:val="0"/>
          <w:color w:val="000000"/>
        </w:rPr>
        <w:t xml:space="preserve">时间</w:t>
      </w:r>
      <w:r>
        <w:rPr>
          <w:rFonts w:hint="eastAsia"/>
          <w:b w:val="0"/>
          <w:bCs w:val="0"/>
          <w:color w:val="000000"/>
        </w:rPr>
      </w:r>
      <w:r/>
    </w:p>
    <w:p>
      <w:pPr>
        <w:pStyle w:val="922"/>
        <w:ind w:firstLine="480"/>
        <w:jc w:val="left"/>
        <w:spacing w:line="500" w:lineRule="exact"/>
        <w:rPr>
          <w:color w:val="000000"/>
          <w:sz w:val="24"/>
        </w:rPr>
      </w:pPr>
      <w:r>
        <w:rPr>
          <w:rFonts w:hint="eastAsia"/>
          <w:color w:val="000000"/>
          <w:sz w:val="24"/>
        </w:rPr>
        <w:t xml:space="preserve">19.1 供应商提交（上传）电子响应文件的时间不得迟于磋商公告中规定的截止时间。</w:t>
      </w:r>
      <w:r>
        <w:rPr>
          <w:color w:val="000000"/>
          <w:sz w:val="24"/>
        </w:rPr>
      </w:r>
      <w:r/>
    </w:p>
    <w:p>
      <w:pPr>
        <w:pStyle w:val="922"/>
        <w:ind w:firstLine="480"/>
        <w:jc w:val="left"/>
        <w:spacing w:line="500" w:lineRule="exact"/>
        <w:rPr>
          <w:color w:val="000000"/>
          <w:sz w:val="24"/>
        </w:rPr>
      </w:pPr>
      <w:r>
        <w:rPr>
          <w:rFonts w:hint="eastAsia"/>
          <w:color w:val="000000"/>
          <w:sz w:val="24"/>
        </w:rPr>
        <w:t xml:space="preserve">供应商应充分考虑计算机硬件、软件及网络环境等风险因素，如因供应商自身原因造成电子响应文件提交（上传）不成功的按照本磋商文件第二章第29.1条规定作无效响应处理。</w:t>
      </w:r>
      <w:r>
        <w:rPr>
          <w:color w:val="000000"/>
          <w:sz w:val="24"/>
        </w:rPr>
      </w:r>
      <w:r/>
    </w:p>
    <w:p>
      <w:pPr>
        <w:pStyle w:val="922"/>
        <w:ind w:firstLine="480"/>
        <w:jc w:val="left"/>
        <w:spacing w:line="500" w:lineRule="exact"/>
        <w:rPr>
          <w:color w:val="000000"/>
          <w:sz w:val="24"/>
        </w:rPr>
      </w:pPr>
      <w:r>
        <w:rPr>
          <w:rFonts w:hint="eastAsia"/>
          <w:color w:val="000000"/>
          <w:sz w:val="24"/>
        </w:rPr>
        <w:t xml:space="preserve">19.2 采购人可以按照规定，通过修改磋商文件酌情延长响应文件提交截止时间，在此情况下，供应商的所有权利和义务以及供应商受制的截止时间均应以延长后新的截止时间为准。</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20、响应文件的拒收</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20.1 代理机构拒绝接收在磋商文件规定的截止时间后提交（上传）的任何响应文件。</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21、响应文件的撤回和修改</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21.1 供应商可在提交（上传）响应文件截止时间前，撤回其电子响应文件，具体操作方法见《操作手册》。供应商撤回电子响应文件的，则认为其不再参与本项目采购活动。</w:t>
      </w:r>
      <w:r>
        <w:rPr>
          <w:color w:val="000000"/>
          <w:sz w:val="24"/>
        </w:rPr>
      </w:r>
      <w:r/>
    </w:p>
    <w:p>
      <w:pPr>
        <w:pStyle w:val="922"/>
        <w:ind w:firstLine="480"/>
        <w:jc w:val="left"/>
        <w:spacing w:line="500" w:lineRule="exact"/>
        <w:rPr>
          <w:color w:val="000000"/>
          <w:sz w:val="24"/>
        </w:rPr>
      </w:pPr>
      <w:r>
        <w:rPr>
          <w:rFonts w:hint="eastAsia"/>
          <w:color w:val="000000"/>
          <w:sz w:val="24"/>
        </w:rPr>
        <w:t xml:space="preserve">21.2 供应商可在提交（上传）响应文件截止时间前，对其电子响应文件进行修改，具体操作方法见《操作手册》。在提交（上传）响应文件截止时间之后，供应商不得对其电子响应文件做任何修改。</w:t>
      </w:r>
      <w:r>
        <w:rPr>
          <w:color w:val="000000"/>
          <w:sz w:val="24"/>
        </w:rPr>
      </w:r>
      <w:r/>
    </w:p>
    <w:p>
      <w:pPr>
        <w:pStyle w:val="922"/>
        <w:ind w:firstLine="480"/>
        <w:jc w:val="left"/>
        <w:spacing w:line="500" w:lineRule="exact"/>
        <w:rPr>
          <w:color w:val="000000"/>
          <w:sz w:val="24"/>
        </w:rPr>
      </w:pPr>
      <w:r>
        <w:rPr>
          <w:rFonts w:hint="eastAsia"/>
          <w:color w:val="000000"/>
          <w:sz w:val="24"/>
        </w:rPr>
        <w:t xml:space="preserve">21.3 在提交（上传）响应文件截止时间至磋商文件规定的磋商有效期满之间的这段时间内，供应商不得撤回其电子响应文件。</w:t>
      </w:r>
      <w:r>
        <w:rPr>
          <w:color w:val="000000"/>
          <w:sz w:val="24"/>
        </w:rPr>
      </w:r>
      <w:r/>
    </w:p>
    <w:p>
      <w:pPr>
        <w:pStyle w:val="924"/>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五、响应文件开启（解密）与评审</w:t>
      </w:r>
      <w:r>
        <w:rPr>
          <w:rFonts w:ascii="黑体" w:hAnsi="黑体"/>
          <w:b w:val="0"/>
          <w:color w:val="000000"/>
        </w:rPr>
      </w:r>
      <w:r/>
    </w:p>
    <w:p>
      <w:pPr>
        <w:pStyle w:val="925"/>
        <w:ind w:firstLine="562"/>
        <w:jc w:val="left"/>
        <w:spacing w:before="0" w:after="0" w:line="360" w:lineRule="auto"/>
        <w:rPr>
          <w:color w:val="000000"/>
          <w:sz w:val="28"/>
          <w:szCs w:val="28"/>
        </w:rPr>
      </w:pPr>
      <w:r>
        <w:rPr>
          <w:rFonts w:hint="eastAsia"/>
          <w:color w:val="000000"/>
          <w:sz w:val="28"/>
          <w:szCs w:val="28"/>
        </w:rPr>
        <w:t xml:space="preserve">22、响应文件开启（解密）</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22.1 </w:t>
      </w:r>
      <w:r>
        <w:rPr>
          <w:rFonts w:hint="eastAsia" w:ascii="宋体" w:hAnsi="宋体"/>
          <w:bCs/>
          <w:color w:val="000000"/>
          <w:sz w:val="24"/>
        </w:rPr>
        <w:t xml:space="preserve">代理公司</w:t>
      </w:r>
      <w:r>
        <w:rPr>
          <w:rFonts w:hint="eastAsia"/>
          <w:color w:val="000000"/>
          <w:sz w:val="24"/>
        </w:rPr>
        <w:t xml:space="preserve">将在磋商公告中规定的时间和地点组织响应文件开启。供应商应当按时参加，并在“苏采云”系统规定的时间内对其电子响应文件进行解密。</w:t>
      </w:r>
      <w:r>
        <w:rPr>
          <w:color w:val="000000"/>
          <w:sz w:val="24"/>
        </w:rPr>
      </w:r>
      <w:r/>
    </w:p>
    <w:p>
      <w:pPr>
        <w:pStyle w:val="922"/>
        <w:ind w:firstLine="480"/>
        <w:jc w:val="left"/>
        <w:spacing w:line="500" w:lineRule="exact"/>
        <w:rPr>
          <w:color w:val="000000"/>
          <w:sz w:val="24"/>
        </w:rPr>
      </w:pPr>
      <w:r>
        <w:rPr>
          <w:rFonts w:hint="eastAsia"/>
          <w:color w:val="000000"/>
          <w:sz w:val="24"/>
        </w:rPr>
        <w:t xml:space="preserve">22.2 供应商在开启（解密）过程中涉及到的响应文件解密、开启结果确认等工作，应当按照《操作手册》规定执行。</w:t>
      </w:r>
      <w:r>
        <w:rPr>
          <w:color w:val="000000"/>
          <w:sz w:val="24"/>
        </w:rPr>
      </w:r>
      <w:r/>
    </w:p>
    <w:p>
      <w:pPr>
        <w:pStyle w:val="922"/>
        <w:ind w:firstLine="480"/>
        <w:jc w:val="left"/>
        <w:spacing w:line="500" w:lineRule="exact"/>
        <w:rPr>
          <w:color w:val="000000"/>
          <w:sz w:val="24"/>
        </w:rPr>
      </w:pPr>
      <w:r>
        <w:rPr>
          <w:rFonts w:hint="eastAsia"/>
          <w:color w:val="000000"/>
          <w:sz w:val="24"/>
        </w:rPr>
        <w:t xml:space="preserve">22.5 供应商未参加开启（解密）的，视同认可开启（解密）结果。</w:t>
      </w:r>
      <w:r>
        <w:rPr>
          <w:color w:val="000000"/>
          <w:sz w:val="24"/>
        </w:rPr>
      </w:r>
      <w:r/>
    </w:p>
    <w:p>
      <w:pPr>
        <w:pStyle w:val="922"/>
        <w:ind w:firstLine="480"/>
        <w:jc w:val="left"/>
        <w:spacing w:line="500" w:lineRule="exact"/>
        <w:rPr>
          <w:color w:val="000000"/>
          <w:sz w:val="24"/>
        </w:rPr>
      </w:pPr>
      <w:r>
        <w:rPr>
          <w:rFonts w:hint="eastAsia"/>
          <w:color w:val="000000"/>
          <w:sz w:val="24"/>
        </w:rPr>
        <w:t xml:space="preserve">2</w:t>
      </w:r>
      <w:r>
        <w:rPr>
          <w:color w:val="000000"/>
          <w:sz w:val="24"/>
        </w:rPr>
        <w:t xml:space="preserve">2</w:t>
      </w:r>
      <w:r>
        <w:rPr>
          <w:rFonts w:hint="eastAsia"/>
          <w:color w:val="000000"/>
          <w:sz w:val="24"/>
        </w:rPr>
        <w:t xml:space="preserve">.</w:t>
      </w:r>
      <w:r>
        <w:rPr>
          <w:color w:val="000000"/>
          <w:sz w:val="24"/>
        </w:rPr>
        <w:t xml:space="preserve">6</w:t>
      </w:r>
      <w:r>
        <w:rPr>
          <w:rFonts w:hint="eastAsia"/>
          <w:color w:val="000000"/>
          <w:sz w:val="24"/>
        </w:rPr>
        <w:t xml:space="preserve"> 供应商在开启（解密）、澄清、磋商、最后报价、评审全过程中应保持通讯畅通，及时登录“苏采云”系统查阅、答复相关信息，并安排专人与交易中心及磋商小组联系。</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23、磋商小组</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23.1 响应文件开启（解密）后，交易中心将组织磋商小组进行评审。</w:t>
      </w:r>
      <w:r>
        <w:rPr>
          <w:color w:val="000000"/>
          <w:sz w:val="24"/>
        </w:rPr>
      </w:r>
      <w:r/>
    </w:p>
    <w:p>
      <w:pPr>
        <w:pStyle w:val="922"/>
        <w:ind w:firstLine="480"/>
        <w:jc w:val="left"/>
        <w:spacing w:line="500" w:lineRule="exact"/>
        <w:rPr>
          <w:color w:val="000000"/>
          <w:sz w:val="24"/>
        </w:rPr>
      </w:pPr>
      <w:r>
        <w:rPr>
          <w:rFonts w:hint="eastAsia"/>
          <w:color w:val="000000"/>
          <w:sz w:val="24"/>
        </w:rPr>
        <w:t xml:space="preserve">23.2 磋商小组由采购人代表和有关技术、经济等方面的评审专家组成，且人员构成符合政府采购有关规定。</w:t>
      </w:r>
      <w:r>
        <w:rPr>
          <w:color w:val="000000"/>
          <w:sz w:val="24"/>
        </w:rPr>
      </w:r>
      <w:r/>
    </w:p>
    <w:p>
      <w:pPr>
        <w:pStyle w:val="922"/>
        <w:ind w:firstLine="480"/>
        <w:jc w:val="left"/>
        <w:spacing w:line="500" w:lineRule="exact"/>
        <w:rPr>
          <w:color w:val="000000"/>
          <w:sz w:val="24"/>
        </w:rPr>
      </w:pPr>
      <w:r>
        <w:rPr>
          <w:rFonts w:hint="eastAsia"/>
          <w:color w:val="000000"/>
          <w:sz w:val="24"/>
        </w:rPr>
        <w:t xml:space="preserve">23.3 磋商小组按照磋商文件规定的评审程序、评审方法和评审标准进行独立评审并确定成交候选人。</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24、评审过程的保密与公正</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24.1 凡是与审查、澄清、评价和比较有关的资料以及成交建议等，采购人、评审专家、代理机构均不得向供应商或与评审无关的其他人员透露。</w:t>
      </w:r>
      <w:r>
        <w:rPr>
          <w:color w:val="000000"/>
          <w:sz w:val="24"/>
        </w:rPr>
      </w:r>
      <w:r/>
    </w:p>
    <w:p>
      <w:pPr>
        <w:pStyle w:val="922"/>
        <w:ind w:firstLine="480"/>
        <w:jc w:val="left"/>
        <w:spacing w:line="500" w:lineRule="exact"/>
        <w:rPr>
          <w:color w:val="000000"/>
          <w:sz w:val="24"/>
        </w:rPr>
      </w:pPr>
      <w:r>
        <w:rPr>
          <w:rFonts w:hint="eastAsia"/>
          <w:color w:val="000000"/>
          <w:sz w:val="24"/>
        </w:rPr>
        <w:t xml:space="preserve">24.2 在评审过程中，供应商不得以任何行为影响评审过程，否则其响应文件将被作为无效响应文件。</w:t>
      </w:r>
      <w:r>
        <w:rPr>
          <w:color w:val="000000"/>
          <w:sz w:val="24"/>
        </w:rPr>
      </w:r>
      <w:r/>
    </w:p>
    <w:p>
      <w:pPr>
        <w:pStyle w:val="922"/>
        <w:ind w:firstLine="480"/>
        <w:jc w:val="left"/>
        <w:spacing w:line="500" w:lineRule="exact"/>
        <w:rPr>
          <w:color w:val="000000"/>
          <w:sz w:val="24"/>
        </w:rPr>
      </w:pPr>
      <w:r>
        <w:rPr>
          <w:rFonts w:hint="eastAsia"/>
          <w:color w:val="000000"/>
          <w:sz w:val="24"/>
        </w:rPr>
        <w:t xml:space="preserve">24.3 代理机构和磋商小组不向未成交的供应商解释未成交原因，也不公布评审过程中的相关细节。</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25、响应文件的澄清</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25.1 评审期间，磋商小组对响应文件中含义不明确、同类问题表述不一致或者有明显文字和计算错误的内容，有权要求供应商作出必要的澄清、说明或者补正。</w:t>
      </w:r>
      <w:r>
        <w:rPr>
          <w:color w:val="000000"/>
          <w:sz w:val="24"/>
        </w:rPr>
      </w:r>
      <w:r/>
    </w:p>
    <w:p>
      <w:pPr>
        <w:pStyle w:val="922"/>
        <w:ind w:firstLine="480"/>
        <w:jc w:val="left"/>
        <w:spacing w:line="500" w:lineRule="exact"/>
        <w:rPr>
          <w:color w:val="000000"/>
          <w:sz w:val="24"/>
        </w:rPr>
      </w:pPr>
      <w:r>
        <w:rPr>
          <w:rFonts w:hint="eastAsia"/>
          <w:color w:val="000000"/>
          <w:sz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rPr>
          <w:color w:val="000000"/>
          <w:sz w:val="24"/>
        </w:rPr>
      </w:r>
      <w:r/>
    </w:p>
    <w:p>
      <w:pPr>
        <w:pStyle w:val="922"/>
        <w:ind w:firstLine="480"/>
        <w:jc w:val="left"/>
        <w:spacing w:line="500" w:lineRule="exact"/>
        <w:rPr>
          <w:color w:val="000000"/>
          <w:sz w:val="24"/>
        </w:rPr>
      </w:pPr>
      <w:r>
        <w:rPr>
          <w:rFonts w:hint="eastAsia"/>
          <w:color w:val="000000"/>
          <w:sz w:val="24"/>
        </w:rPr>
        <w:t xml:space="preserve">磋商小组并非对每个供应商都提出澄清、说明或者补正要求。</w:t>
      </w:r>
      <w:r>
        <w:rPr>
          <w:color w:val="000000"/>
          <w:sz w:val="24"/>
        </w:rPr>
      </w:r>
      <w:r/>
    </w:p>
    <w:p>
      <w:pPr>
        <w:pStyle w:val="922"/>
        <w:ind w:firstLine="480"/>
        <w:jc w:val="left"/>
        <w:spacing w:line="500" w:lineRule="exact"/>
        <w:rPr>
          <w:color w:val="000000"/>
          <w:sz w:val="24"/>
        </w:rPr>
      </w:pPr>
      <w:r>
        <w:rPr>
          <w:rFonts w:hint="eastAsia"/>
          <w:color w:val="000000"/>
          <w:sz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rPr>
          <w:color w:val="000000"/>
          <w:sz w:val="24"/>
        </w:rPr>
      </w:r>
      <w:r/>
    </w:p>
    <w:p>
      <w:pPr>
        <w:pStyle w:val="922"/>
        <w:ind w:firstLine="480"/>
        <w:jc w:val="left"/>
        <w:spacing w:line="500" w:lineRule="exact"/>
        <w:rPr>
          <w:color w:val="000000"/>
          <w:sz w:val="24"/>
        </w:rPr>
      </w:pPr>
      <w:r>
        <w:rPr>
          <w:rFonts w:hint="eastAsia"/>
          <w:color w:val="000000"/>
          <w:sz w:val="24"/>
        </w:rPr>
        <w:t xml:space="preserve">25.3 接到磋商小组澄清、说明或者补正要求的供应商如未按要求响应，其风险由供应商自行承担。</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26、对响应文件的审查</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26.1 响应文件审查分为资格审查和符合性审查。</w:t>
      </w:r>
      <w:r>
        <w:rPr>
          <w:color w:val="000000"/>
          <w:sz w:val="24"/>
        </w:rPr>
      </w:r>
      <w:r/>
    </w:p>
    <w:p>
      <w:pPr>
        <w:pStyle w:val="922"/>
        <w:ind w:firstLine="480"/>
        <w:jc w:val="left"/>
        <w:spacing w:line="500" w:lineRule="exact"/>
        <w:rPr>
          <w:color w:val="000000"/>
          <w:sz w:val="24"/>
        </w:rPr>
      </w:pPr>
      <w:r>
        <w:rPr>
          <w:rFonts w:hint="eastAsia"/>
          <w:color w:val="000000"/>
          <w:sz w:val="24"/>
        </w:rPr>
        <w:t xml:space="preserve">（1）资格审查：磋商小组依据法律法规和磋商文件的规定，对响应文件中的资格证明文件进行审查，以确定供应商是否具备参加磋商采购的资格。</w:t>
      </w:r>
      <w:r>
        <w:rPr>
          <w:color w:val="000000"/>
          <w:sz w:val="24"/>
        </w:rPr>
      </w:r>
      <w:r/>
    </w:p>
    <w:p>
      <w:pPr>
        <w:pStyle w:val="922"/>
        <w:ind w:firstLine="480"/>
        <w:jc w:val="left"/>
        <w:spacing w:line="500" w:lineRule="exact"/>
        <w:rPr>
          <w:color w:val="000000"/>
          <w:sz w:val="24"/>
        </w:rPr>
      </w:pPr>
      <w:r>
        <w:rPr>
          <w:rFonts w:hint="eastAsia"/>
          <w:color w:val="000000"/>
          <w:sz w:val="24"/>
        </w:rPr>
        <w:t xml:space="preserve">磋商小组在进行资格审查的同时，将在信用中国网站（www.creditchina.gov.cn）、中国政府采购网（www.ccgp.gov.cn）查询供应商的信用记录，以确定供应商是否具备参加磋商资格，查询结果留存并归档。</w:t>
      </w:r>
      <w:r>
        <w:rPr>
          <w:color w:val="000000"/>
          <w:sz w:val="24"/>
        </w:rPr>
      </w:r>
      <w:r/>
    </w:p>
    <w:p>
      <w:pPr>
        <w:pStyle w:val="922"/>
        <w:ind w:firstLine="480"/>
        <w:jc w:val="left"/>
        <w:spacing w:line="500" w:lineRule="exact"/>
        <w:rPr>
          <w:color w:val="000000"/>
          <w:sz w:val="24"/>
        </w:rPr>
      </w:pPr>
      <w:r>
        <w:rPr>
          <w:rFonts w:hint="eastAsia"/>
          <w:color w:val="000000"/>
          <w:sz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color w:val="000000"/>
          <w:sz w:val="24"/>
        </w:rPr>
      </w:r>
      <w:r/>
    </w:p>
    <w:p>
      <w:pPr>
        <w:pStyle w:val="922"/>
        <w:ind w:firstLine="480"/>
        <w:jc w:val="left"/>
        <w:spacing w:line="500" w:lineRule="exact"/>
        <w:rPr>
          <w:color w:val="000000"/>
          <w:sz w:val="24"/>
        </w:rPr>
      </w:pPr>
      <w:r>
        <w:rPr>
          <w:rFonts w:hint="eastAsia"/>
          <w:color w:val="000000"/>
          <w:sz w:val="24"/>
        </w:rPr>
        <w:t xml:space="preserve">（2）符合性审查：磋商小组依据磋商文件的规定，从响应文件的有效性、完整性和对磋商文件的响应程度进行审查，以确定其是否对磋商文件的全部实质性要求作出响应。</w:t>
      </w:r>
      <w:r>
        <w:rPr>
          <w:color w:val="000000"/>
          <w:sz w:val="24"/>
        </w:rPr>
      </w:r>
      <w:r/>
    </w:p>
    <w:p>
      <w:pPr>
        <w:pStyle w:val="922"/>
        <w:ind w:firstLine="480"/>
        <w:jc w:val="left"/>
        <w:spacing w:line="500" w:lineRule="exact"/>
        <w:rPr>
          <w:color w:val="000000"/>
          <w:sz w:val="24"/>
        </w:rPr>
      </w:pPr>
      <w:r>
        <w:rPr>
          <w:rFonts w:hint="eastAsia"/>
          <w:color w:val="000000"/>
          <w:sz w:val="24"/>
        </w:rPr>
        <w:t xml:space="preserve">未通过资格审查或符合性审查的供应商，</w:t>
      </w:r>
      <w:r>
        <w:rPr>
          <w:rFonts w:hint="eastAsia" w:ascii="宋体" w:hAnsi="宋体"/>
          <w:bCs/>
          <w:color w:val="000000"/>
          <w:sz w:val="24"/>
        </w:rPr>
        <w:t xml:space="preserve">代理公司将告知未通过资格审查或符合性审查的原因，</w:t>
      </w:r>
      <w:r>
        <w:rPr>
          <w:rFonts w:ascii="宋体" w:hAnsi="宋体"/>
          <w:bCs/>
          <w:color w:val="000000"/>
          <w:sz w:val="24"/>
        </w:rPr>
        <w:t xml:space="preserve">评标结束后，</w:t>
      </w:r>
      <w:r>
        <w:rPr>
          <w:rFonts w:hint="eastAsia" w:ascii="宋体" w:hAnsi="宋体"/>
          <w:bCs/>
          <w:color w:val="000000"/>
          <w:sz w:val="24"/>
        </w:rPr>
        <w:t xml:space="preserve">代理公司</w:t>
      </w:r>
      <w:r>
        <w:rPr>
          <w:rFonts w:ascii="宋体" w:hAnsi="宋体"/>
          <w:bCs/>
          <w:color w:val="000000"/>
          <w:sz w:val="24"/>
        </w:rPr>
        <w:t xml:space="preserve">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color w:val="000000"/>
          <w:sz w:val="24"/>
        </w:rPr>
        <w:t xml:space="preserve">。</w:t>
      </w:r>
      <w:r>
        <w:rPr>
          <w:color w:val="000000"/>
          <w:sz w:val="24"/>
        </w:rPr>
      </w:r>
      <w:r/>
    </w:p>
    <w:p>
      <w:pPr>
        <w:pStyle w:val="922"/>
        <w:ind w:firstLine="480"/>
        <w:jc w:val="left"/>
        <w:spacing w:line="500" w:lineRule="exact"/>
        <w:rPr>
          <w:color w:val="000000"/>
          <w:sz w:val="24"/>
        </w:rPr>
      </w:pPr>
      <w:r>
        <w:rPr>
          <w:rFonts w:hint="eastAsia"/>
          <w:color w:val="000000"/>
          <w:sz w:val="24"/>
        </w:rPr>
        <w:t xml:space="preserve">26.2 在磋商之前，磋商小组将首先审查每份响应文件是否实质性响应了磋商文件的要求。实质性响应的文件应当是与磋商文件要求的全部条款、条件和规格相符，没有重大偏离或保留。</w:t>
      </w:r>
      <w:r>
        <w:rPr>
          <w:color w:val="000000"/>
          <w:sz w:val="24"/>
        </w:rPr>
      </w:r>
      <w:r/>
    </w:p>
    <w:p>
      <w:pPr>
        <w:pStyle w:val="922"/>
        <w:ind w:firstLine="480"/>
        <w:jc w:val="left"/>
        <w:spacing w:line="500" w:lineRule="exact"/>
        <w:rPr>
          <w:color w:val="000000"/>
          <w:sz w:val="24"/>
        </w:rPr>
      </w:pPr>
      <w:r>
        <w:rPr>
          <w:rFonts w:hint="eastAsia"/>
          <w:color w:val="000000"/>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rPr>
          <w:color w:val="000000"/>
          <w:sz w:val="24"/>
        </w:rPr>
      </w:r>
      <w:r/>
    </w:p>
    <w:p>
      <w:pPr>
        <w:pStyle w:val="922"/>
        <w:ind w:firstLine="480"/>
        <w:jc w:val="left"/>
        <w:spacing w:line="500" w:lineRule="exact"/>
        <w:rPr>
          <w:color w:val="000000"/>
          <w:sz w:val="24"/>
        </w:rPr>
      </w:pPr>
      <w:r>
        <w:rPr>
          <w:rFonts w:hint="eastAsia"/>
          <w:color w:val="000000"/>
          <w:sz w:val="24"/>
        </w:rPr>
        <w:t xml:space="preserve">26.3 如果响应文件实质上没有响应磋商文件的要求，磋商小组将予以拒绝，供应商不得通过修改或撤销不符合要求的偏离或保留而使其成为实质性响应。</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27、磋商程序</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27.1 对于通过资格审查和符合性审查的供应商，磋商小组将集中与单一供应商分别进行磋商。</w:t>
      </w:r>
      <w:r>
        <w:rPr>
          <w:color w:val="000000"/>
          <w:sz w:val="24"/>
        </w:rPr>
      </w:r>
      <w:r/>
    </w:p>
    <w:p>
      <w:pPr>
        <w:pStyle w:val="922"/>
        <w:ind w:firstLine="480"/>
        <w:jc w:val="left"/>
        <w:spacing w:line="500" w:lineRule="exact"/>
        <w:rPr>
          <w:color w:val="000000"/>
          <w:sz w:val="24"/>
        </w:rPr>
      </w:pPr>
      <w:r>
        <w:rPr>
          <w:rFonts w:hint="eastAsia"/>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rPr>
          <w:color w:val="000000"/>
          <w:sz w:val="24"/>
        </w:rPr>
      </w:r>
      <w:r/>
    </w:p>
    <w:p>
      <w:pPr>
        <w:pStyle w:val="922"/>
        <w:ind w:firstLine="480"/>
        <w:jc w:val="left"/>
        <w:spacing w:line="500" w:lineRule="exact"/>
        <w:rPr>
          <w:color w:val="000000"/>
          <w:sz w:val="24"/>
        </w:rPr>
      </w:pPr>
      <w:r>
        <w:rPr>
          <w:rFonts w:hint="eastAsia"/>
          <w:color w:val="000000"/>
          <w:sz w:val="24"/>
        </w:rPr>
        <w:t xml:space="preserve">已提交响应文件的供应商，在提交最后报价之前，可以根据磋商情况退出磋商采购，应在“苏采云”系统中提交“退出磋商函”，并加盖CA电子公章。</w:t>
      </w:r>
      <w:r>
        <w:rPr>
          <w:color w:val="000000"/>
          <w:sz w:val="24"/>
        </w:rPr>
      </w:r>
      <w:r/>
    </w:p>
    <w:p>
      <w:pPr>
        <w:pStyle w:val="922"/>
        <w:ind w:firstLine="480"/>
        <w:jc w:val="left"/>
        <w:spacing w:line="500" w:lineRule="exact"/>
        <w:rPr>
          <w:color w:val="000000"/>
          <w:sz w:val="24"/>
        </w:rPr>
      </w:pPr>
      <w:r>
        <w:rPr>
          <w:rFonts w:hint="eastAsia"/>
          <w:color w:val="000000"/>
          <w:sz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rPr>
          <w:color w:val="000000"/>
          <w:sz w:val="24"/>
        </w:rPr>
      </w:r>
      <w:r/>
    </w:p>
    <w:p>
      <w:pPr>
        <w:pStyle w:val="922"/>
        <w:ind w:firstLine="480"/>
        <w:jc w:val="left"/>
        <w:spacing w:line="500" w:lineRule="exact"/>
        <w:rPr>
          <w:color w:val="000000"/>
          <w:sz w:val="24"/>
        </w:rPr>
      </w:pPr>
      <w:r>
        <w:rPr>
          <w:rFonts w:hint="eastAsia"/>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rPr>
          <w:color w:val="000000"/>
          <w:sz w:val="24"/>
        </w:rPr>
      </w:r>
      <w:r/>
    </w:p>
    <w:p>
      <w:pPr>
        <w:pStyle w:val="922"/>
        <w:ind w:firstLine="480"/>
        <w:jc w:val="left"/>
        <w:spacing w:line="500" w:lineRule="exact"/>
        <w:rPr>
          <w:color w:val="000000"/>
          <w:sz w:val="24"/>
        </w:rPr>
      </w:pPr>
      <w:r>
        <w:rPr>
          <w:rFonts w:hint="eastAsia"/>
          <w:color w:val="000000"/>
          <w:sz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rPr>
          <w:color w:val="000000"/>
          <w:sz w:val="24"/>
        </w:rPr>
      </w:r>
      <w:r/>
    </w:p>
    <w:p>
      <w:pPr>
        <w:pStyle w:val="922"/>
        <w:ind w:firstLine="480"/>
        <w:jc w:val="left"/>
        <w:spacing w:line="500" w:lineRule="exact"/>
        <w:rPr>
          <w:color w:val="000000"/>
          <w:sz w:val="24"/>
        </w:rPr>
      </w:pPr>
      <w:r>
        <w:rPr>
          <w:rFonts w:hint="eastAsia"/>
          <w:color w:val="000000"/>
          <w:sz w:val="24"/>
        </w:rPr>
        <w:t xml:space="preserve">供应商未在磋商小组规定的时间内在“苏采云”系统中提交最后报价的视为放弃磋商，其响应文件按无效响应处理。</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28、评审方法与评审标准</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28.1 评审方法。详见本磋商文件第五章。</w:t>
      </w:r>
      <w:r>
        <w:rPr>
          <w:color w:val="000000"/>
          <w:sz w:val="24"/>
        </w:rPr>
      </w:r>
      <w:r/>
    </w:p>
    <w:p>
      <w:pPr>
        <w:pStyle w:val="922"/>
        <w:ind w:firstLine="480"/>
        <w:jc w:val="left"/>
        <w:spacing w:line="500" w:lineRule="exact"/>
        <w:rPr>
          <w:color w:val="000000"/>
          <w:sz w:val="24"/>
        </w:rPr>
      </w:pPr>
      <w:r>
        <w:rPr>
          <w:rFonts w:hint="eastAsia"/>
          <w:color w:val="000000"/>
          <w:sz w:val="24"/>
        </w:rPr>
        <w:t xml:space="preserve">28.2 评审标准。详见本磋商文件第五章。</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29、未实质性响应磋商文件的情形和采购活动终止</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29.1 未实质性响应磋商文件的情形：</w:t>
      </w:r>
      <w:r>
        <w:rPr>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（1）响应文件中的磋商响应函未加盖磋商供应商的公章；</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（2）响应文件中的磋商响应函未加盖企业法定代表人（或企业法定代表人委托代理人）印章（或签字）的；</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（3）磋商响应函加盖企业法定代表人委托代理人印章（或签字），企业法定代表人委托代理人没有合法、有效的委托书（原件）的；</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（4）磋商报价低于工程成本或者高于磋商文件设定的采购预算或最高限价的；</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（5）同一磋商供应商提交两个及以上不同的响应文件或者磋商报价，但磋商文件要求提交备选磋商的除外；</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（6）未按磋商文件要求提供磋商保证金的；</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（7）响应文件载明的磋商项目完成期限超过磋商文件规定的期限的；</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（8）明显不符合技术规范、技术标准的要求的；</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（9）响应文件载明的货物包装方式、检验标准和方法等不符合磋商文件的要求的；</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（10）响应文件提出了不能满足磋商文件要求或磋商人不能接受的工程验收、计量、价款结算和支付办法的；</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（11）不同磋商供应商的响应文件以及响应文件制作过程出现了评标委员会认为不应当雷同的情况的；</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（12）以他人的名义磋商、串通磋商、以行贿手段谋取中标或者以其他弄虚作假方式磋商的；</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（13）响应文件关键内容模糊、无法辩认的；</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（14）不符合法律、法规和磋商文件中规定的其他实质性要求和条件的(本磋商文件中标注★的款项为实质性要求和条件)；</w:t>
      </w:r>
      <w:r>
        <w:rPr>
          <w:rFonts w:hint="eastAsia"/>
          <w:color w:val="000000"/>
          <w:sz w:val="24"/>
        </w:rPr>
      </w:r>
      <w:r/>
    </w:p>
    <w:p>
      <w:pPr>
        <w:pStyle w:val="922"/>
        <w:ind w:firstLine="480"/>
        <w:jc w:val="left"/>
        <w:spacing w:line="500" w:lineRule="exact"/>
        <w:rPr>
          <w:color w:val="000000"/>
          <w:sz w:val="24"/>
        </w:rPr>
      </w:pPr>
      <w:r>
        <w:rPr>
          <w:rFonts w:hint="eastAsia"/>
          <w:color w:val="000000"/>
          <w:sz w:val="24"/>
        </w:rPr>
        <w:t xml:space="preserve">（15)  其他法律、法规及本磋商文件规定的属未实质性响应的响应文件的情形。</w:t>
      </w:r>
      <w:r>
        <w:rPr>
          <w:color w:val="000000"/>
          <w:sz w:val="24"/>
        </w:rPr>
      </w:r>
      <w:r/>
    </w:p>
    <w:p>
      <w:pPr>
        <w:pStyle w:val="922"/>
        <w:ind w:firstLine="480"/>
        <w:jc w:val="left"/>
        <w:spacing w:line="500" w:lineRule="exact"/>
        <w:rPr>
          <w:color w:val="000000"/>
          <w:sz w:val="24"/>
        </w:rPr>
      </w:pPr>
      <w:r>
        <w:rPr>
          <w:rFonts w:hint="eastAsia"/>
          <w:color w:val="000000"/>
          <w:sz w:val="24"/>
        </w:rPr>
        <w:t xml:space="preserve">29.2 有下列情形之一的，视为供应商串通，响应无效：</w:t>
      </w:r>
      <w:r>
        <w:rPr>
          <w:color w:val="000000"/>
          <w:sz w:val="24"/>
        </w:rPr>
      </w:r>
      <w:r/>
    </w:p>
    <w:p>
      <w:pPr>
        <w:pStyle w:val="922"/>
        <w:ind w:firstLine="480"/>
        <w:jc w:val="left"/>
        <w:spacing w:line="500" w:lineRule="exact"/>
        <w:rPr>
          <w:color w:val="000000"/>
          <w:sz w:val="24"/>
        </w:rPr>
      </w:pPr>
      <w:r>
        <w:rPr>
          <w:rFonts w:hint="eastAsia"/>
          <w:color w:val="000000"/>
          <w:sz w:val="24"/>
        </w:rPr>
        <w:t xml:space="preserve">（1）不同供应商的响应文件由同一单位或者个人编制。</w:t>
      </w:r>
      <w:r>
        <w:rPr>
          <w:color w:val="000000"/>
          <w:sz w:val="24"/>
        </w:rPr>
      </w:r>
      <w:r/>
    </w:p>
    <w:p>
      <w:pPr>
        <w:pStyle w:val="922"/>
        <w:ind w:firstLine="480"/>
        <w:jc w:val="left"/>
        <w:spacing w:line="500" w:lineRule="exact"/>
        <w:rPr>
          <w:color w:val="000000"/>
          <w:sz w:val="24"/>
        </w:rPr>
      </w:pPr>
      <w:r>
        <w:rPr>
          <w:rFonts w:hint="eastAsia"/>
          <w:color w:val="000000"/>
          <w:sz w:val="24"/>
        </w:rPr>
        <w:t xml:space="preserve">（2）不同供应商委托同一单位或者个人办理磋商事宜。</w:t>
      </w:r>
      <w:r>
        <w:rPr>
          <w:color w:val="000000"/>
          <w:sz w:val="24"/>
        </w:rPr>
      </w:r>
      <w:r/>
    </w:p>
    <w:p>
      <w:pPr>
        <w:pStyle w:val="922"/>
        <w:ind w:firstLine="480"/>
        <w:jc w:val="left"/>
        <w:spacing w:line="500" w:lineRule="exact"/>
        <w:rPr>
          <w:color w:val="000000"/>
          <w:sz w:val="24"/>
        </w:rPr>
      </w:pPr>
      <w:r>
        <w:rPr>
          <w:rFonts w:hint="eastAsia"/>
          <w:color w:val="000000"/>
          <w:sz w:val="24"/>
        </w:rPr>
        <w:t xml:space="preserve">（3）不同供应商的响应文件载明的项目管理成员或者联系人员为同一人。</w:t>
      </w:r>
      <w:r>
        <w:rPr>
          <w:color w:val="000000"/>
          <w:sz w:val="24"/>
        </w:rPr>
      </w:r>
      <w:r/>
    </w:p>
    <w:p>
      <w:pPr>
        <w:pStyle w:val="922"/>
        <w:ind w:firstLine="480"/>
        <w:jc w:val="left"/>
        <w:spacing w:line="500" w:lineRule="exact"/>
        <w:rPr>
          <w:color w:val="000000"/>
          <w:sz w:val="24"/>
        </w:rPr>
      </w:pPr>
      <w:r>
        <w:rPr>
          <w:rFonts w:hint="eastAsia"/>
          <w:color w:val="000000"/>
          <w:sz w:val="24"/>
        </w:rPr>
        <w:t xml:space="preserve">（4）不同供应商的响应文件异常一致或者最后报价呈规律性差异。</w:t>
      </w:r>
      <w:r>
        <w:rPr>
          <w:color w:val="000000"/>
          <w:sz w:val="24"/>
        </w:rPr>
      </w:r>
      <w:r/>
    </w:p>
    <w:p>
      <w:pPr>
        <w:pStyle w:val="922"/>
        <w:ind w:firstLine="480"/>
        <w:jc w:val="left"/>
        <w:spacing w:line="500" w:lineRule="exact"/>
        <w:rPr>
          <w:color w:val="000000"/>
          <w:sz w:val="24"/>
        </w:rPr>
      </w:pPr>
      <w:r>
        <w:rPr>
          <w:rFonts w:hint="eastAsia"/>
          <w:color w:val="000000"/>
          <w:sz w:val="24"/>
        </w:rPr>
        <w:t xml:space="preserve">（5）不同供应商的响应文件相互混装。</w:t>
      </w:r>
      <w:r>
        <w:rPr>
          <w:color w:val="000000"/>
          <w:sz w:val="24"/>
        </w:rPr>
      </w:r>
      <w:r/>
    </w:p>
    <w:p>
      <w:pPr>
        <w:pStyle w:val="922"/>
        <w:ind w:firstLine="480"/>
        <w:jc w:val="left"/>
        <w:spacing w:line="500" w:lineRule="exact"/>
        <w:rPr>
          <w:color w:val="000000"/>
          <w:sz w:val="24"/>
        </w:rPr>
      </w:pPr>
      <w:r>
        <w:rPr>
          <w:rFonts w:hint="eastAsia"/>
          <w:color w:val="000000"/>
          <w:sz w:val="24"/>
        </w:rPr>
        <w:t xml:space="preserve">29.3 采购活动终止的情形：</w:t>
      </w:r>
      <w:r>
        <w:rPr>
          <w:color w:val="000000"/>
          <w:sz w:val="24"/>
        </w:rPr>
      </w:r>
      <w:r/>
    </w:p>
    <w:p>
      <w:pPr>
        <w:pStyle w:val="922"/>
        <w:ind w:firstLine="480"/>
        <w:jc w:val="left"/>
        <w:spacing w:line="500" w:lineRule="exact"/>
        <w:rPr>
          <w:color w:val="000000"/>
          <w:sz w:val="24"/>
        </w:rPr>
      </w:pPr>
      <w:r>
        <w:rPr>
          <w:rFonts w:hint="eastAsia"/>
          <w:color w:val="000000"/>
          <w:sz w:val="24"/>
        </w:rPr>
        <w:t xml:space="preserve">（1）因“苏采云”系统故障原因造成开启（解密）不成功的，或者至磋商文件规定的截止时间成功解密电子响应文件的供应商不足三家的。</w:t>
      </w:r>
      <w:r>
        <w:rPr>
          <w:color w:val="000000"/>
          <w:sz w:val="24"/>
        </w:rPr>
      </w:r>
      <w:r/>
    </w:p>
    <w:p>
      <w:pPr>
        <w:pStyle w:val="922"/>
        <w:ind w:firstLine="480"/>
        <w:jc w:val="left"/>
        <w:spacing w:line="500" w:lineRule="exact"/>
        <w:rPr>
          <w:color w:val="000000"/>
          <w:sz w:val="24"/>
        </w:rPr>
      </w:pPr>
      <w:r>
        <w:rPr>
          <w:rFonts w:hint="eastAsia"/>
          <w:color w:val="000000"/>
          <w:sz w:val="24"/>
        </w:rPr>
        <w:t xml:space="preserve">（2）磋商小组认定磋商文件存在歧义、重大缺陷导致评审工作无法进行，或者磋商文件内容违反国家有关强制性规定的。</w:t>
      </w:r>
      <w:r>
        <w:rPr>
          <w:color w:val="000000"/>
          <w:sz w:val="24"/>
        </w:rPr>
      </w:r>
      <w:r/>
    </w:p>
    <w:p>
      <w:pPr>
        <w:pStyle w:val="922"/>
        <w:ind w:firstLine="480"/>
        <w:jc w:val="left"/>
        <w:spacing w:line="500" w:lineRule="exact"/>
        <w:rPr>
          <w:color w:val="000000"/>
          <w:sz w:val="24"/>
        </w:rPr>
      </w:pPr>
      <w:r>
        <w:rPr>
          <w:rFonts w:hint="eastAsia"/>
          <w:color w:val="000000"/>
          <w:sz w:val="24"/>
        </w:rPr>
        <w:t xml:space="preserve">（3）除本磋商文件第二章第27.2条第三款规定的情形外，符合专业条件的供应商或者对磋商文件作实质响应的供应商不足三家的。</w:t>
      </w:r>
      <w:r>
        <w:rPr>
          <w:color w:val="000000"/>
          <w:sz w:val="24"/>
        </w:rPr>
      </w:r>
      <w:r/>
    </w:p>
    <w:p>
      <w:pPr>
        <w:pStyle w:val="922"/>
        <w:ind w:firstLine="480"/>
        <w:jc w:val="left"/>
        <w:spacing w:line="500" w:lineRule="exact"/>
        <w:rPr>
          <w:color w:val="000000"/>
          <w:sz w:val="24"/>
        </w:rPr>
      </w:pPr>
      <w:r>
        <w:rPr>
          <w:rFonts w:hint="eastAsia"/>
          <w:color w:val="000000"/>
          <w:sz w:val="24"/>
        </w:rPr>
        <w:t xml:space="preserve">（4）出现影响采购公正的违法、违规行为的。</w:t>
      </w:r>
      <w:r>
        <w:rPr>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（5）因重大变故，采购任务取消的。</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本项目执行《关于推动解决政府采购异常低价问题的通知》（财库〔2026〕2号），启动异常低价投标(响应)审查的情形和具体要求，包括:</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（一）采购人应当在采购文件中明确，政府采购评审中出现下列情形之一的，评审委员会应当启动异常低价投标（响应）审查程序： </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1.投标（响应）报价低于全部通过符合性审查供应商投标（响应）报价平均值50%的，即投标（响应）报价&lt;全部通过符合性审查供应商投标（响应）报价平均值×50%； </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2.投标（响应）报价低于通过符合性审查的次低报价供应商投标（响应）报价50%的，即投标（响应）报价&lt;通过符合性审查的次低报价供应商投标（响应）报价×50%； </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3.投标（响应）报价低于采购项目最高限价45%的，即投标（响应）报价&lt;采购项目最高限价×45%； </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4.评审委员会基于专业判断，认为供应商报价过低，有可能影响产品质量或者不能诚信履约的其他情形。 </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rPr>
      </w:r>
      <w:r/>
    </w:p>
    <w:p>
      <w:pPr>
        <w:pStyle w:val="922"/>
        <w:ind w:firstLine="482"/>
        <w:jc w:val="left"/>
        <w:spacing w:line="500" w:lineRule="exact"/>
        <w:rPr>
          <w:rFonts w:hint="eastAsia"/>
          <w:color w:val="000000"/>
          <w:sz w:val="24"/>
        </w:rPr>
      </w:pPr>
      <w:r>
        <w:rPr>
          <w:rFonts w:hint="eastAsia" w:ascii="宋体" w:hAnsi="宋体" w:cs="宋体"/>
          <w:b/>
          <w:bCs/>
          <w:color w:val="000000"/>
          <w:sz w:val="24"/>
          <w:lang w:bidi="ar"/>
        </w:rPr>
        <w:t xml:space="preserve">注：</w:t>
      </w:r>
      <w:r>
        <w:rPr>
          <w:rFonts w:hint="eastAsia"/>
          <w:b/>
          <w:bCs/>
          <w:color w:val="000000"/>
          <w:sz w:val="24"/>
        </w:rPr>
        <w:t xml:space="preserve">本项目采购方式为竞争性磋商，评审过程中有二次（最后）报价环节。未</w:t>
      </w:r>
      <w:r>
        <w:rPr>
          <w:rFonts w:hint="eastAsia" w:ascii="宋体" w:hAnsi="宋体" w:cs="宋体"/>
          <w:b/>
          <w:bCs/>
          <w:color w:val="000000"/>
          <w:sz w:val="24"/>
          <w:lang w:bidi="ar"/>
        </w:rPr>
        <w:t xml:space="preserve">参与</w:t>
      </w:r>
      <w:r>
        <w:rPr>
          <w:rFonts w:hint="eastAsia"/>
          <w:b/>
          <w:bCs/>
          <w:color w:val="000000"/>
          <w:sz w:val="24"/>
        </w:rPr>
        <w:t xml:space="preserve">二次（最后）报价</w:t>
      </w:r>
      <w:r>
        <w:rPr>
          <w:rFonts w:hint="eastAsia" w:ascii="宋体" w:hAnsi="宋体" w:cs="宋体"/>
          <w:b/>
          <w:bCs/>
          <w:color w:val="000000"/>
          <w:sz w:val="24"/>
          <w:lang w:bidi="ar"/>
        </w:rPr>
        <w:t xml:space="preserve">的供应商，按照无效响应处理。</w:t>
      </w:r>
      <w:r>
        <w:rPr>
          <w:rFonts w:hint="eastAsia"/>
          <w:color w:val="000000"/>
          <w:sz w:val="24"/>
        </w:rPr>
      </w:r>
      <w:r/>
    </w:p>
    <w:p>
      <w:pPr>
        <w:pStyle w:val="924"/>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六、成交</w:t>
      </w:r>
      <w:r>
        <w:rPr>
          <w:rFonts w:ascii="黑体" w:hAnsi="黑体"/>
          <w:b w:val="0"/>
          <w:color w:val="000000"/>
        </w:rPr>
      </w:r>
      <w:r/>
    </w:p>
    <w:p>
      <w:pPr>
        <w:pStyle w:val="925"/>
        <w:ind w:firstLine="562"/>
        <w:jc w:val="left"/>
        <w:spacing w:before="0" w:after="0" w:line="360" w:lineRule="auto"/>
        <w:rPr>
          <w:color w:val="000000"/>
          <w:sz w:val="28"/>
          <w:szCs w:val="28"/>
        </w:rPr>
      </w:pPr>
      <w:r>
        <w:rPr>
          <w:rFonts w:hint="eastAsia"/>
          <w:color w:val="000000"/>
          <w:sz w:val="28"/>
          <w:szCs w:val="28"/>
        </w:rPr>
        <w:t xml:space="preserve">30、确定成交单位</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rPr>
          <w:color w:val="000000"/>
          <w:sz w:val="24"/>
        </w:rPr>
      </w:r>
      <w:r/>
    </w:p>
    <w:p>
      <w:pPr>
        <w:pStyle w:val="922"/>
        <w:ind w:firstLine="480"/>
        <w:jc w:val="left"/>
        <w:spacing w:line="500" w:lineRule="exact"/>
        <w:rPr>
          <w:color w:val="000000"/>
          <w:sz w:val="24"/>
        </w:rPr>
      </w:pPr>
      <w:r>
        <w:rPr>
          <w:rFonts w:hint="eastAsia"/>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color w:val="000000"/>
          <w:sz w:val="24"/>
        </w:rPr>
      </w:r>
      <w:r/>
    </w:p>
    <w:p>
      <w:pPr>
        <w:pStyle w:val="922"/>
        <w:ind w:firstLine="480"/>
        <w:jc w:val="left"/>
        <w:spacing w:line="500" w:lineRule="exact"/>
        <w:rPr>
          <w:color w:val="000000"/>
          <w:sz w:val="24"/>
        </w:rPr>
      </w:pPr>
      <w:r>
        <w:rPr>
          <w:rFonts w:hint="eastAsia"/>
          <w:color w:val="000000"/>
          <w:sz w:val="24"/>
        </w:rPr>
        <w:t xml:space="preserve">30.2 采购人从评审报告提出的成交候选供应商中，按照排序由高到低的原则确定成交供应商。采购人确定成交供应商后，交易中心将在江苏政府采购网发布成交结果公告，公告期限为1个工作日。</w:t>
      </w:r>
      <w:r>
        <w:rPr>
          <w:color w:val="000000"/>
          <w:sz w:val="24"/>
        </w:rPr>
      </w:r>
      <w:r/>
    </w:p>
    <w:p>
      <w:pPr>
        <w:pStyle w:val="922"/>
        <w:ind w:firstLine="480"/>
        <w:jc w:val="left"/>
        <w:spacing w:line="500" w:lineRule="exact"/>
        <w:rPr>
          <w:color w:val="000000"/>
          <w:sz w:val="24"/>
        </w:rPr>
      </w:pPr>
      <w:r>
        <w:rPr>
          <w:rFonts w:hint="eastAsia"/>
          <w:color w:val="000000"/>
          <w:sz w:val="24"/>
        </w:rPr>
        <w:t xml:space="preserve">30.3 若有充分证据证明，成交供应商存在下列情形之一的，一经查实，将被取消成交资格：</w:t>
      </w:r>
      <w:r>
        <w:rPr>
          <w:color w:val="000000"/>
          <w:sz w:val="24"/>
        </w:rPr>
      </w:r>
      <w:r/>
    </w:p>
    <w:p>
      <w:pPr>
        <w:pStyle w:val="922"/>
        <w:ind w:firstLine="480"/>
        <w:jc w:val="left"/>
        <w:spacing w:line="500" w:lineRule="exact"/>
        <w:rPr>
          <w:color w:val="000000"/>
          <w:sz w:val="24"/>
        </w:rPr>
      </w:pPr>
      <w:r>
        <w:rPr>
          <w:rFonts w:hint="eastAsia"/>
          <w:color w:val="000000"/>
          <w:sz w:val="24"/>
        </w:rPr>
        <w:t xml:space="preserve">（1）提供虚假材料谋取中标、成交的。</w:t>
      </w:r>
      <w:r>
        <w:rPr>
          <w:color w:val="000000"/>
          <w:sz w:val="24"/>
        </w:rPr>
      </w:r>
      <w:r/>
    </w:p>
    <w:p>
      <w:pPr>
        <w:pStyle w:val="922"/>
        <w:ind w:firstLine="480"/>
        <w:jc w:val="left"/>
        <w:spacing w:line="500" w:lineRule="exact"/>
        <w:rPr>
          <w:color w:val="000000"/>
          <w:sz w:val="24"/>
        </w:rPr>
      </w:pPr>
      <w:r>
        <w:rPr>
          <w:rFonts w:hint="eastAsia"/>
          <w:color w:val="000000"/>
          <w:sz w:val="24"/>
        </w:rPr>
        <w:t xml:space="preserve">（2）采取不正当手段诋毁、排挤其他供应商的。</w:t>
      </w:r>
      <w:r>
        <w:rPr>
          <w:color w:val="000000"/>
          <w:sz w:val="24"/>
        </w:rPr>
      </w:r>
      <w:r/>
    </w:p>
    <w:p>
      <w:pPr>
        <w:pStyle w:val="922"/>
        <w:ind w:firstLine="480"/>
        <w:jc w:val="left"/>
        <w:spacing w:line="500" w:lineRule="exact"/>
        <w:rPr>
          <w:color w:val="000000"/>
          <w:sz w:val="24"/>
        </w:rPr>
      </w:pPr>
      <w:r>
        <w:rPr>
          <w:rFonts w:hint="eastAsia"/>
          <w:color w:val="000000"/>
          <w:sz w:val="24"/>
        </w:rPr>
        <w:t xml:space="preserve">（3）与采购人、其他供应商或者交易中心恶意串通的。</w:t>
      </w:r>
      <w:r>
        <w:rPr>
          <w:color w:val="000000"/>
          <w:sz w:val="24"/>
        </w:rPr>
      </w:r>
      <w:r/>
    </w:p>
    <w:p>
      <w:pPr>
        <w:pStyle w:val="922"/>
        <w:ind w:firstLine="480"/>
        <w:jc w:val="left"/>
        <w:spacing w:line="500" w:lineRule="exact"/>
        <w:rPr>
          <w:color w:val="000000"/>
          <w:sz w:val="24"/>
        </w:rPr>
      </w:pPr>
      <w:r>
        <w:rPr>
          <w:rFonts w:hint="eastAsia"/>
          <w:color w:val="000000"/>
          <w:sz w:val="24"/>
        </w:rPr>
        <w:t xml:space="preserve">（4）向采购人、交易中心行贿或者提供其他不正当利益的。</w:t>
      </w:r>
      <w:r>
        <w:rPr>
          <w:color w:val="000000"/>
          <w:sz w:val="24"/>
        </w:rPr>
      </w:r>
      <w:r/>
    </w:p>
    <w:p>
      <w:pPr>
        <w:pStyle w:val="922"/>
        <w:ind w:firstLine="480"/>
        <w:jc w:val="left"/>
        <w:spacing w:line="500" w:lineRule="exact"/>
        <w:rPr>
          <w:color w:val="000000"/>
          <w:sz w:val="24"/>
        </w:rPr>
      </w:pPr>
      <w:r>
        <w:rPr>
          <w:rFonts w:hint="eastAsia"/>
          <w:color w:val="000000"/>
          <w:sz w:val="24"/>
        </w:rPr>
        <w:t xml:space="preserve">（5）属于本磋商文件规定的无效情形，但在评审过程中又未被磋商小组发现的。</w:t>
      </w:r>
      <w:r>
        <w:rPr>
          <w:color w:val="000000"/>
          <w:sz w:val="24"/>
        </w:rPr>
      </w:r>
      <w:r/>
    </w:p>
    <w:p>
      <w:pPr>
        <w:pStyle w:val="922"/>
        <w:ind w:firstLine="480"/>
        <w:jc w:val="left"/>
        <w:spacing w:line="500" w:lineRule="exact"/>
        <w:rPr>
          <w:color w:val="000000"/>
          <w:sz w:val="24"/>
        </w:rPr>
      </w:pPr>
      <w:r>
        <w:rPr>
          <w:rFonts w:hint="eastAsia"/>
          <w:color w:val="000000"/>
          <w:sz w:val="24"/>
        </w:rPr>
        <w:t xml:space="preserve">（6）成交后无正当理由拒不与采购人签订政府采购合同或者未按照磋商文件确定的事项签订政府采购合同的。</w:t>
      </w:r>
      <w:r>
        <w:rPr>
          <w:color w:val="000000"/>
          <w:sz w:val="24"/>
        </w:rPr>
      </w:r>
      <w:r/>
    </w:p>
    <w:p>
      <w:pPr>
        <w:pStyle w:val="922"/>
        <w:ind w:firstLine="480"/>
        <w:jc w:val="left"/>
        <w:spacing w:line="500" w:lineRule="exact"/>
        <w:rPr>
          <w:color w:val="000000"/>
          <w:sz w:val="24"/>
        </w:rPr>
      </w:pPr>
      <w:r>
        <w:rPr>
          <w:rFonts w:hint="eastAsia"/>
          <w:color w:val="000000"/>
          <w:sz w:val="24"/>
        </w:rPr>
        <w:t xml:space="preserve">（7）将政府采购合同转包的。</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31、中标通知书</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31.1 成交结果确定后，交易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rPr>
          <w:color w:val="000000"/>
          <w:sz w:val="24"/>
        </w:rPr>
      </w:r>
      <w:r/>
    </w:p>
    <w:p>
      <w:pPr>
        <w:pStyle w:val="922"/>
        <w:ind w:firstLine="480"/>
        <w:jc w:val="left"/>
        <w:spacing w:line="500" w:lineRule="exact"/>
        <w:rPr>
          <w:color w:val="000000"/>
          <w:sz w:val="24"/>
        </w:rPr>
      </w:pPr>
      <w:r>
        <w:rPr>
          <w:rFonts w:hint="eastAsia"/>
          <w:color w:val="000000"/>
          <w:sz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rPr>
          <w:color w:val="000000"/>
          <w:sz w:val="24"/>
        </w:rPr>
      </w:r>
      <w:r/>
    </w:p>
    <w:p>
      <w:pPr>
        <w:pStyle w:val="922"/>
        <w:ind w:firstLine="480"/>
        <w:jc w:val="left"/>
        <w:spacing w:line="500" w:lineRule="exact"/>
        <w:rPr>
          <w:color w:val="000000"/>
          <w:sz w:val="24"/>
        </w:rPr>
      </w:pPr>
      <w:r>
        <w:rPr>
          <w:rFonts w:hint="eastAsia"/>
          <w:color w:val="000000"/>
          <w:sz w:val="24"/>
        </w:rPr>
        <w:t xml:space="preserve">31.3 成交供应商应在成交后七个工作日内，向采购人和交易中心各提供一份与电子响应文件一致的纸质打印胶装响应文件，封面、骑缝需加盖公章。</w:t>
      </w:r>
      <w:r>
        <w:rPr>
          <w:color w:val="000000"/>
          <w:sz w:val="24"/>
        </w:rPr>
      </w:r>
      <w:r/>
    </w:p>
    <w:p>
      <w:pPr>
        <w:pStyle w:val="924"/>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七、授予合同</w:t>
      </w:r>
      <w:r>
        <w:rPr>
          <w:rFonts w:ascii="黑体" w:hAnsi="黑体"/>
          <w:b w:val="0"/>
          <w:color w:val="000000"/>
        </w:rPr>
      </w:r>
      <w:r/>
    </w:p>
    <w:p>
      <w:pPr>
        <w:pStyle w:val="925"/>
        <w:ind w:firstLine="562"/>
        <w:jc w:val="left"/>
        <w:spacing w:before="0" w:after="0" w:line="360" w:lineRule="auto"/>
        <w:rPr>
          <w:color w:val="000000"/>
          <w:sz w:val="28"/>
          <w:szCs w:val="28"/>
        </w:rPr>
      </w:pPr>
      <w:r>
        <w:rPr>
          <w:rFonts w:hint="eastAsia"/>
          <w:color w:val="000000"/>
          <w:sz w:val="28"/>
          <w:szCs w:val="28"/>
        </w:rPr>
        <w:t xml:space="preserve">32、签订合同</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32.1 成交供应商应当在成交通知书发出之日起三十日内，按照磋商文件和成交供应商响应文件的规定，与采购人签订政府采购合同。</w:t>
      </w:r>
      <w:r>
        <w:rPr>
          <w:color w:val="000000"/>
          <w:sz w:val="24"/>
        </w:rPr>
      </w:r>
      <w:r/>
    </w:p>
    <w:p>
      <w:pPr>
        <w:pStyle w:val="922"/>
        <w:ind w:firstLine="480"/>
        <w:jc w:val="left"/>
        <w:spacing w:line="500" w:lineRule="exact"/>
        <w:rPr>
          <w:color w:val="000000"/>
          <w:sz w:val="24"/>
        </w:rPr>
      </w:pPr>
      <w:r>
        <w:rPr>
          <w:rFonts w:hint="eastAsia"/>
          <w:color w:val="000000"/>
          <w:sz w:val="24"/>
        </w:rPr>
        <w:t xml:space="preserve">32.2 磋商文件、成交供应商的响应文件及磋商采购过程中有关澄清、承诺、磋商响应等文件均应作为合同附件。</w:t>
      </w:r>
      <w:r>
        <w:rPr>
          <w:color w:val="000000"/>
          <w:sz w:val="24"/>
        </w:rPr>
      </w:r>
      <w:r/>
    </w:p>
    <w:p>
      <w:pPr>
        <w:pStyle w:val="922"/>
        <w:ind w:firstLine="480"/>
        <w:jc w:val="left"/>
        <w:spacing w:line="500" w:lineRule="exact"/>
        <w:rPr>
          <w:color w:val="000000"/>
          <w:sz w:val="24"/>
        </w:rPr>
      </w:pPr>
      <w:r>
        <w:rPr>
          <w:rFonts w:hint="eastAsia"/>
          <w:color w:val="000000"/>
          <w:sz w:val="24"/>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33、合同标的的追加</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34、履约保证金</w:t>
      </w:r>
      <w:r>
        <w:rPr>
          <w:color w:val="000000"/>
          <w:sz w:val="28"/>
          <w:szCs w:val="28"/>
        </w:rPr>
      </w:r>
      <w:r/>
    </w:p>
    <w:p>
      <w:pPr>
        <w:pStyle w:val="922"/>
        <w:ind w:firstLine="480"/>
        <w:jc w:val="left"/>
        <w:spacing w:line="500" w:lineRule="exact"/>
        <w:rPr>
          <w:rFonts w:hint="eastAsia"/>
          <w:color w:val="000000"/>
          <w:sz w:val="24"/>
        </w:rPr>
      </w:pPr>
      <w:r>
        <w:rPr>
          <w:rFonts w:hint="eastAsia"/>
          <w:color w:val="000000"/>
          <w:sz w:val="24"/>
        </w:rPr>
        <w:t xml:space="preserve">34.1 磋商文件约定收取履约保证金的，成交供应商应当以支票、汇票、本票或者金融机构、担保机构出具的保函等非现金形式在合同签订前提交。履约保证金的数额不得超过政府采购合同金额的10%。</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34.2履约保证金自合同生效之日起至合同约定的成交供应商主要义务履行完毕止，采购人按合同约定退还履约保证金</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34.3 成交供应商违约的，采购人将按照合同约定扣除其全部或部分履约保证金。如成交供应商违约给采购人造成的损失超过履约保证金的，应当依法赔偿超过部分的损失。</w:t>
      </w:r>
      <w:r>
        <w:rPr>
          <w:rFonts w:hint="eastAsia"/>
          <w:color w:val="000000"/>
          <w:sz w:val="24"/>
        </w:rPr>
      </w:r>
      <w:r/>
    </w:p>
    <w:p>
      <w:pPr>
        <w:pStyle w:val="922"/>
        <w:ind w:firstLine="480"/>
        <w:jc w:val="left"/>
        <w:spacing w:line="500" w:lineRule="exact"/>
        <w:rPr>
          <w:color w:val="000000"/>
          <w:sz w:val="24"/>
        </w:rPr>
      </w:pPr>
      <w:r>
        <w:rPr>
          <w:rFonts w:hint="eastAsia"/>
          <w:color w:val="000000"/>
          <w:sz w:val="24"/>
        </w:rPr>
        <w:t xml:space="preserve">34.4 本项目履约保证金要求详见第四章“采购需求”。</w:t>
      </w:r>
      <w:r>
        <w:rPr>
          <w:color w:val="000000"/>
          <w:sz w:val="24"/>
        </w:rPr>
      </w:r>
      <w:r/>
    </w:p>
    <w:p>
      <w:pPr>
        <w:pStyle w:val="924"/>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八、询问与质疑</w:t>
      </w:r>
      <w:r>
        <w:rPr>
          <w:rFonts w:ascii="黑体" w:hAnsi="黑体"/>
          <w:b w:val="0"/>
          <w:color w:val="000000"/>
        </w:rPr>
      </w:r>
      <w:r/>
    </w:p>
    <w:p>
      <w:pPr>
        <w:pStyle w:val="925"/>
        <w:ind w:firstLine="562"/>
        <w:jc w:val="left"/>
        <w:spacing w:before="0" w:after="0" w:line="360" w:lineRule="auto"/>
        <w:rPr>
          <w:color w:val="000000"/>
          <w:sz w:val="28"/>
          <w:szCs w:val="28"/>
        </w:rPr>
      </w:pPr>
      <w:r>
        <w:rPr>
          <w:rFonts w:hint="eastAsia"/>
          <w:color w:val="000000"/>
          <w:sz w:val="28"/>
          <w:szCs w:val="28"/>
        </w:rPr>
        <w:t xml:space="preserve">35、询问</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35.1 供应商对政府采购活动事项有疑问的，可以提出询问，采购人或者交易中心应当在3个工作日内对供应商依法提出的询问作出答复，但答复的内容不得涉及商业秘密。供应商提出的询问超出采购人对交易中心委托授权范围的，交易中心应当告知其向采购人提出。</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36、质疑提出</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36.1 提出质疑的供应商应当是参与所质疑项目采购活动的供应商。</w:t>
      </w:r>
      <w:r>
        <w:rPr>
          <w:color w:val="000000"/>
          <w:sz w:val="24"/>
        </w:rPr>
      </w:r>
      <w:r/>
    </w:p>
    <w:p>
      <w:pPr>
        <w:pStyle w:val="922"/>
        <w:ind w:firstLine="480"/>
        <w:jc w:val="left"/>
        <w:spacing w:line="500" w:lineRule="exact"/>
        <w:rPr>
          <w:color w:val="000000"/>
          <w:sz w:val="24"/>
        </w:rPr>
      </w:pPr>
      <w:r>
        <w:rPr>
          <w:rFonts w:hint="eastAsia"/>
          <w:color w:val="000000"/>
          <w:sz w:val="24"/>
        </w:rPr>
        <w:t xml:space="preserve">36.2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r>
        <w:rPr>
          <w:color w:val="000000"/>
          <w:sz w:val="24"/>
        </w:rPr>
      </w:r>
      <w:r/>
    </w:p>
    <w:p>
      <w:pPr>
        <w:pStyle w:val="922"/>
        <w:ind w:firstLine="480"/>
        <w:jc w:val="left"/>
        <w:spacing w:line="500" w:lineRule="exact"/>
        <w:rPr>
          <w:color w:val="000000"/>
          <w:sz w:val="24"/>
        </w:rPr>
      </w:pPr>
      <w:r>
        <w:rPr>
          <w:rFonts w:hint="eastAsia"/>
          <w:color w:val="000000"/>
          <w:sz w:val="24"/>
        </w:rPr>
        <w:t xml:space="preserve">36.3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rPr>
          <w:color w:val="000000"/>
          <w:sz w:val="24"/>
        </w:rPr>
      </w:r>
      <w:r/>
    </w:p>
    <w:p>
      <w:pPr>
        <w:pStyle w:val="922"/>
        <w:ind w:firstLine="480"/>
        <w:jc w:val="left"/>
        <w:spacing w:line="500" w:lineRule="exact"/>
        <w:rPr>
          <w:color w:val="000000"/>
          <w:sz w:val="24"/>
        </w:rPr>
      </w:pPr>
      <w:r>
        <w:rPr>
          <w:rFonts w:hint="eastAsia"/>
          <w:color w:val="000000"/>
          <w:sz w:val="24"/>
        </w:rPr>
        <w:t xml:space="preserve">36.4 质疑函的接收方式为供应商书面原件提交。联系部门、联系电话和通讯地址详见本磋商文件“竞争性磋商采购邀请”。质疑实行实名制，不得进行虚假、恶意质疑。</w:t>
      </w:r>
      <w:r>
        <w:rPr>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36.5 质疑函应当使用范本（详见连云港市政府采购交易平台-监管信息-意见反馈）。</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供应商提出质疑应当提交质疑函和必要的证明材料。应当包括下列内容：</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（1）供应商的姓名或者名称、地址、邮编、联系人及联系电话；</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（2）质疑项目的名称、编号；</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（3）具体、明确的质疑事项和与质疑事项相关的请求；</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（4）事实依据；</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（5）必要的法律依据；</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（6）提出质疑的日期；</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（7）必要的证明材料；</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（8）采购文件(交易文件)下载回执函；</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（9）营业执照复印件及法定代表人授权委托书、法定代表人身份证复印件、委托代理人身份证复印件。</w:t>
      </w:r>
      <w:r>
        <w:rPr>
          <w:rFonts w:hint="eastAsia"/>
          <w:color w:val="000000"/>
          <w:sz w:val="24"/>
        </w:rPr>
      </w:r>
      <w:r/>
    </w:p>
    <w:p>
      <w:pPr>
        <w:pStyle w:val="922"/>
        <w:ind w:firstLine="480"/>
        <w:jc w:val="left"/>
        <w:spacing w:line="500" w:lineRule="exact"/>
        <w:rPr>
          <w:color w:val="000000"/>
          <w:sz w:val="24"/>
        </w:rPr>
      </w:pPr>
      <w:r>
        <w:rPr>
          <w:rFonts w:hint="eastAsia"/>
          <w:color w:val="000000"/>
          <w:sz w:val="24"/>
        </w:rPr>
        <w:t xml:space="preserve">供应商为自然人的，应当由本人签字；供应商为法人或者其他组织的，应当由法定代表人、主要负责人，或者其委托代理人签字或者盖章，并加盖单位公章。</w:t>
      </w:r>
      <w:r>
        <w:rPr>
          <w:color w:val="000000"/>
          <w:sz w:val="24"/>
        </w:rPr>
      </w:r>
      <w:r/>
    </w:p>
    <w:p>
      <w:pPr>
        <w:pStyle w:val="925"/>
        <w:ind w:firstLine="562"/>
        <w:jc w:val="left"/>
        <w:spacing w:before="0" w:after="0" w:line="360" w:lineRule="auto"/>
        <w:rPr>
          <w:color w:val="000000"/>
          <w:sz w:val="24"/>
          <w:szCs w:val="24"/>
        </w:rPr>
      </w:pPr>
      <w:r>
        <w:rPr>
          <w:rFonts w:hint="eastAsia"/>
          <w:color w:val="000000"/>
          <w:sz w:val="28"/>
          <w:szCs w:val="28"/>
        </w:rPr>
        <w:t xml:space="preserve">37、质疑函的受理和答复</w:t>
      </w:r>
      <w:r>
        <w:rPr>
          <w:color w:val="000000"/>
          <w:sz w:val="24"/>
          <w:szCs w:val="24"/>
        </w:rPr>
      </w:r>
      <w:r/>
    </w:p>
    <w:p>
      <w:pPr>
        <w:pStyle w:val="922"/>
        <w:ind w:firstLine="480"/>
        <w:jc w:val="left"/>
        <w:spacing w:line="500" w:lineRule="exact"/>
        <w:rPr>
          <w:color w:val="000000"/>
          <w:sz w:val="24"/>
        </w:rPr>
      </w:pPr>
      <w:r>
        <w:rPr>
          <w:rFonts w:hint="eastAsia"/>
          <w:color w:val="000000"/>
          <w:sz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rPr>
          <w:color w:val="000000"/>
          <w:sz w:val="24"/>
        </w:rPr>
      </w:r>
      <w:r/>
    </w:p>
    <w:p>
      <w:pPr>
        <w:pStyle w:val="922"/>
        <w:ind w:firstLine="480"/>
        <w:jc w:val="left"/>
        <w:spacing w:line="500" w:lineRule="exact"/>
        <w:rPr>
          <w:color w:val="000000"/>
          <w:sz w:val="24"/>
        </w:rPr>
      </w:pPr>
      <w:r>
        <w:rPr>
          <w:rFonts w:hint="eastAsia"/>
          <w:color w:val="000000"/>
          <w:sz w:val="24"/>
        </w:rPr>
        <w:t xml:space="preserve">37.2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color w:val="000000"/>
          <w:sz w:val="24"/>
        </w:rPr>
      </w:r>
      <w:r/>
    </w:p>
    <w:p>
      <w:pPr>
        <w:pStyle w:val="922"/>
        <w:ind w:firstLine="480"/>
        <w:jc w:val="left"/>
        <w:spacing w:line="500" w:lineRule="exact"/>
        <w:rPr>
          <w:color w:val="000000"/>
          <w:sz w:val="24"/>
        </w:rPr>
      </w:pPr>
      <w:r>
        <w:rPr>
          <w:rFonts w:hint="eastAsia"/>
          <w:color w:val="000000"/>
          <w:sz w:val="24"/>
        </w:rPr>
        <w:t xml:space="preserve">37.3 对不符合质疑要求的，采购人、代理机构有权要求其补充必要的证明材料，质疑供应商未在法定时间内补充必要的证明材料的，视同放弃质疑。</w:t>
      </w:r>
      <w:r>
        <w:rPr>
          <w:color w:val="000000"/>
          <w:sz w:val="24"/>
        </w:rPr>
      </w:r>
      <w:r/>
    </w:p>
    <w:p>
      <w:pPr>
        <w:pStyle w:val="922"/>
        <w:ind w:firstLine="480"/>
        <w:jc w:val="left"/>
        <w:spacing w:line="500" w:lineRule="exact"/>
        <w:rPr>
          <w:color w:val="000000"/>
          <w:sz w:val="24"/>
        </w:rPr>
      </w:pPr>
      <w:r>
        <w:rPr>
          <w:rFonts w:hint="eastAsia"/>
          <w:color w:val="000000"/>
          <w:sz w:val="24"/>
        </w:rPr>
        <w:t xml:space="preserve">37.4 以下情形的质疑依法不予受理：</w:t>
      </w:r>
      <w:r>
        <w:rPr>
          <w:color w:val="000000"/>
          <w:sz w:val="24"/>
        </w:rPr>
      </w:r>
      <w:r/>
    </w:p>
    <w:p>
      <w:pPr>
        <w:pStyle w:val="922"/>
        <w:ind w:firstLine="480"/>
        <w:jc w:val="left"/>
        <w:spacing w:line="500" w:lineRule="exact"/>
        <w:rPr>
          <w:color w:val="000000"/>
          <w:sz w:val="24"/>
        </w:rPr>
      </w:pPr>
      <w:r>
        <w:rPr>
          <w:rFonts w:hint="eastAsia"/>
          <w:color w:val="000000"/>
          <w:sz w:val="24"/>
        </w:rPr>
        <w:t xml:space="preserve">（1）内容不符合《政府采购质疑和投诉办法》第十二条规定的质疑。</w:t>
      </w:r>
      <w:r>
        <w:rPr>
          <w:color w:val="000000"/>
          <w:sz w:val="24"/>
        </w:rPr>
      </w:r>
      <w:r/>
    </w:p>
    <w:p>
      <w:pPr>
        <w:pStyle w:val="922"/>
        <w:ind w:firstLine="480"/>
        <w:jc w:val="left"/>
        <w:spacing w:line="500" w:lineRule="exact"/>
        <w:rPr>
          <w:color w:val="000000"/>
          <w:sz w:val="24"/>
        </w:rPr>
      </w:pPr>
      <w:r>
        <w:rPr>
          <w:rFonts w:hint="eastAsia"/>
          <w:color w:val="000000"/>
          <w:sz w:val="24"/>
        </w:rPr>
        <w:t xml:space="preserve">（2）超出政府采购法定期限的质疑。</w:t>
      </w:r>
      <w:r>
        <w:rPr>
          <w:color w:val="000000"/>
          <w:sz w:val="24"/>
        </w:rPr>
      </w:r>
      <w:r/>
    </w:p>
    <w:p>
      <w:pPr>
        <w:pStyle w:val="922"/>
        <w:ind w:firstLine="480"/>
        <w:jc w:val="left"/>
        <w:spacing w:line="500" w:lineRule="exact"/>
        <w:rPr>
          <w:color w:val="000000"/>
          <w:sz w:val="24"/>
        </w:rPr>
      </w:pPr>
      <w:r>
        <w:rPr>
          <w:rFonts w:hint="eastAsia"/>
          <w:color w:val="000000"/>
          <w:sz w:val="24"/>
        </w:rPr>
        <w:t xml:space="preserve">（3）以传真、电子邮件等方式提交的非原件形式的质疑。</w:t>
      </w:r>
      <w:r>
        <w:rPr>
          <w:color w:val="000000"/>
          <w:sz w:val="24"/>
        </w:rPr>
      </w:r>
      <w:r/>
    </w:p>
    <w:p>
      <w:pPr>
        <w:pStyle w:val="922"/>
        <w:ind w:firstLine="480"/>
        <w:jc w:val="left"/>
        <w:spacing w:line="500" w:lineRule="exact"/>
        <w:rPr>
          <w:color w:val="000000"/>
          <w:sz w:val="24"/>
        </w:rPr>
      </w:pPr>
      <w:r>
        <w:rPr>
          <w:rFonts w:hint="eastAsia"/>
          <w:color w:val="000000"/>
          <w:sz w:val="24"/>
        </w:rPr>
        <w:t xml:space="preserve">（4）未参与采购活动或在采购活动中自身权益未受到损害的供应商提出的质疑。</w:t>
      </w:r>
      <w:r>
        <w:rPr>
          <w:color w:val="000000"/>
          <w:sz w:val="24"/>
        </w:rPr>
      </w:r>
      <w:r/>
    </w:p>
    <w:p>
      <w:pPr>
        <w:pStyle w:val="922"/>
        <w:ind w:firstLine="480"/>
        <w:jc w:val="left"/>
        <w:spacing w:line="500" w:lineRule="exact"/>
        <w:rPr>
          <w:color w:val="000000"/>
          <w:sz w:val="24"/>
        </w:rPr>
      </w:pPr>
      <w:r>
        <w:rPr>
          <w:rFonts w:hint="eastAsia"/>
          <w:color w:val="000000"/>
          <w:sz w:val="24"/>
        </w:rPr>
        <w:t xml:space="preserve">（5）供应商组成联合体，联合体中任何一方或多方未按要求签字（盖章）、加盖公章的质疑。</w:t>
      </w:r>
      <w:r>
        <w:rPr>
          <w:color w:val="000000"/>
          <w:sz w:val="24"/>
        </w:rPr>
      </w:r>
      <w:r/>
    </w:p>
    <w:p>
      <w:pPr>
        <w:pStyle w:val="922"/>
        <w:ind w:firstLine="480"/>
        <w:jc w:val="left"/>
        <w:spacing w:line="500" w:lineRule="exact"/>
        <w:rPr>
          <w:color w:val="000000"/>
          <w:sz w:val="24"/>
        </w:rPr>
      </w:pPr>
      <w:r>
        <w:rPr>
          <w:rFonts w:hint="eastAsia"/>
          <w:color w:val="000000"/>
          <w:sz w:val="24"/>
        </w:rPr>
        <w:t xml:space="preserve">37.5 采购人、代理机构依法受理的质疑，将按照政府采购有关规定，在法定期限内作出答复。</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38、质疑处理</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38.1 质疑供应商未按照法定程序进行质疑投诉的，视为一般失信行为。</w:t>
      </w:r>
      <w:r>
        <w:rPr>
          <w:color w:val="000000"/>
          <w:sz w:val="24"/>
        </w:rPr>
      </w:r>
      <w:r/>
    </w:p>
    <w:p>
      <w:pPr>
        <w:pStyle w:val="922"/>
        <w:ind w:firstLine="480"/>
        <w:jc w:val="left"/>
        <w:spacing w:line="500" w:lineRule="exact"/>
        <w:rPr>
          <w:color w:val="000000"/>
          <w:sz w:val="24"/>
        </w:rPr>
      </w:pPr>
      <w:r>
        <w:rPr>
          <w:rFonts w:hint="eastAsia"/>
          <w:color w:val="000000"/>
          <w:sz w:val="24"/>
        </w:rPr>
        <w:t xml:space="preserve">38.2 质疑供应商不配合或者采取不正当手段干扰政府采购质疑、投诉处理工作的，视为一般失信行为。</w:t>
      </w:r>
      <w:r>
        <w:rPr>
          <w:color w:val="000000"/>
          <w:sz w:val="24"/>
        </w:rPr>
      </w:r>
      <w:r/>
    </w:p>
    <w:p>
      <w:pPr>
        <w:pStyle w:val="922"/>
        <w:ind w:firstLine="480"/>
        <w:jc w:val="left"/>
        <w:spacing w:line="500" w:lineRule="exact"/>
        <w:rPr>
          <w:color w:val="000000"/>
          <w:sz w:val="24"/>
        </w:rPr>
      </w:pPr>
      <w:r>
        <w:rPr>
          <w:rFonts w:hint="eastAsia"/>
          <w:color w:val="000000"/>
          <w:sz w:val="24"/>
        </w:rPr>
        <w:t xml:space="preserve">38.3 质疑供应商投诉受理期间，就同一事项多头举报，干扰财政部门投诉处理的，视为一般失信行为。</w:t>
      </w:r>
      <w:r>
        <w:rPr>
          <w:color w:val="000000"/>
          <w:sz w:val="24"/>
        </w:rPr>
      </w:r>
      <w:r/>
    </w:p>
    <w:p>
      <w:pPr>
        <w:pStyle w:val="922"/>
        <w:ind w:firstLine="480"/>
        <w:jc w:val="left"/>
        <w:spacing w:line="500" w:lineRule="exact"/>
        <w:rPr>
          <w:color w:val="000000"/>
          <w:sz w:val="24"/>
        </w:rPr>
      </w:pPr>
      <w:r>
        <w:rPr>
          <w:rFonts w:hint="eastAsia"/>
          <w:color w:val="000000"/>
          <w:sz w:val="24"/>
        </w:rPr>
        <w:t xml:space="preserve">38.4 质疑供应商在全国范围12个月内三次以上质疑查无实据的，视为一般失信行为。</w:t>
      </w:r>
      <w:r>
        <w:rPr>
          <w:color w:val="000000"/>
          <w:sz w:val="24"/>
        </w:rPr>
      </w:r>
      <w:r/>
    </w:p>
    <w:p>
      <w:pPr>
        <w:pStyle w:val="922"/>
        <w:ind w:firstLine="480"/>
        <w:jc w:val="left"/>
        <w:spacing w:line="500" w:lineRule="exact"/>
        <w:rPr>
          <w:color w:val="000000"/>
          <w:sz w:val="24"/>
        </w:rPr>
      </w:pPr>
      <w:r>
        <w:rPr>
          <w:rFonts w:hint="eastAsia"/>
          <w:color w:val="000000"/>
          <w:sz w:val="24"/>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color w:val="000000"/>
          <w:sz w:val="24"/>
        </w:rPr>
      </w:r>
      <w:r/>
    </w:p>
    <w:p>
      <w:pPr>
        <w:pStyle w:val="922"/>
        <w:ind w:firstLine="480"/>
        <w:jc w:val="left"/>
        <w:spacing w:line="500" w:lineRule="exact"/>
        <w:rPr>
          <w:color w:val="000000"/>
          <w:sz w:val="24"/>
        </w:rPr>
      </w:pPr>
      <w:r>
        <w:rPr>
          <w:rFonts w:hint="eastAsia"/>
          <w:color w:val="000000"/>
          <w:sz w:val="24"/>
        </w:rPr>
        <w:t xml:space="preserve">38.6 质疑供应商在全国范围12个月内三次以上投诉查无实据的，视为严重失信行为。</w:t>
      </w:r>
      <w:r>
        <w:rPr>
          <w:color w:val="000000"/>
          <w:sz w:val="24"/>
        </w:rPr>
      </w:r>
      <w:r/>
    </w:p>
    <w:p>
      <w:pPr>
        <w:pStyle w:val="922"/>
        <w:ind w:firstLine="480"/>
        <w:jc w:val="left"/>
        <w:spacing w:line="500" w:lineRule="exact"/>
        <w:rPr>
          <w:color w:val="000000"/>
          <w:sz w:val="24"/>
        </w:rPr>
      </w:pPr>
      <w:r>
        <w:rPr>
          <w:rFonts w:hint="eastAsia"/>
          <w:color w:val="000000"/>
          <w:sz w:val="24"/>
        </w:rPr>
        <w:t xml:space="preserve">38.7 未尽事宜，依照有关法律、法规执行。</w:t>
      </w:r>
      <w:r>
        <w:rPr>
          <w:color w:val="000000"/>
          <w:sz w:val="24"/>
        </w:rPr>
      </w:r>
      <w:r/>
    </w:p>
    <w:p>
      <w:pPr>
        <w:pStyle w:val="924"/>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九、政府采购政策功能</w:t>
      </w:r>
      <w:r>
        <w:rPr>
          <w:rFonts w:ascii="黑体" w:hAnsi="黑体"/>
          <w:b w:val="0"/>
          <w:color w:val="000000"/>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（一）本项目专门面向中小企业采购：</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（1）根据财政部、工业和信息化部关于印发《政府采购促进中小企业发展管理办法》的通知（财库〔2020〕46 号，以下简称《办法》）规定，中小企业是指在中华人民共和国境内</w:t>
      </w:r>
      <w:r>
        <w:rPr>
          <w:rFonts w:hint="eastAsia" w:ascii="宋体" w:hAnsi="宋体"/>
          <w:color w:val="000000"/>
          <w:sz w:val="24"/>
        </w:rPr>
        <w:t xml:space="preserve">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服务由中小企业提供，即提供服务的人员为中小企业依照《中华人民共和国劳动合同法》订立劳动合同的从业人员。根据工业和信息化部等四部委《关于印发中小企业划型标准规定的通知》（工信部联企业〔2011〕300 号，以下简称《通知》），该《通知》规定适用于在中国境内依法设立的各类所有制和各种组织形式的企业。依据</w:t>
      </w:r>
      <w:r>
        <w:rPr>
          <w:rFonts w:hint="eastAsia" w:ascii="宋体" w:hAnsi="宋体"/>
          <w:color w:val="000000"/>
          <w:sz w:val="24"/>
        </w:rPr>
        <w:t xml:space="preserve">现有规范性文件规定，事业单位、团体组织等非企业性质的政府采购供应商，不属于中小企业划分标准确定的中小企业，不得按《通知》规定声明为中小企业，也不适用《办法》。本项目执行财政部、工业和信息化部关于印发《政府采购促进中小企业发展管理办法》 的通知（财库〔2020〕46号）、《关于印发中小企业划型标准规定的通知》（工信部联企业〔2011〕300 号）、《财政部 司法部关于政府采购支持监狱企业发展有关问题的通知》（财库〔2014〕68号）、《关于促进残疾人就业政府采购政策的通知》（财库〔2017〕141号）的规定。</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（2）参加本项目政府采购活动的供应商应当提供的材料：</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供应商提供的服务全部由小微企业提供的，提供《中小企业声明函》。</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供应商为残疾人福利性单位且提供的服务全部由残疾人福利性单位提供的，符合财库〔2017〕141 号文件规定条件的残疾人福利性单位视同小型、微型企业，提供《残疾人福利性单位声明函》。</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供应商为监狱企业或提供的服务由监狱企业提供的，提供省级以上监狱管理局、戒毒管理局（含新疆生产建设兵团）出具的属于监狱企业的证明文件。根据《财政</w:t>
      </w:r>
      <w:r>
        <w:rPr>
          <w:rFonts w:hint="eastAsia" w:ascii="宋体" w:hAnsi="宋体"/>
          <w:color w:val="000000"/>
          <w:sz w:val="24"/>
        </w:rPr>
        <w:t xml:space="preserve">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(二)绿色发展</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1. 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2. 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rPr>
          <w:rFonts w:hint="eastAsia" w:ascii="宋体" w:hAnsi="宋体"/>
          <w:color w:val="000000"/>
          <w:sz w:val="24"/>
        </w:rPr>
      </w:r>
      <w:r/>
    </w:p>
    <w:p>
      <w:pPr>
        <w:pStyle w:val="922"/>
        <w:ind w:firstLine="480"/>
        <w:jc w:val="left"/>
        <w:spacing w:line="360" w:lineRule="auto"/>
        <w:rPr>
          <w:rFonts w:ascii="宋体" w:hAnsi="宋体" w:cs="宋体"/>
          <w:color w:val="000000"/>
          <w:sz w:val="24"/>
        </w:rPr>
      </w:pPr>
      <w:r>
        <w:rPr>
          <w:rFonts w:ascii="宋体" w:hAnsi="宋体" w:cs="宋体"/>
          <w:color w:val="000000"/>
          <w:sz w:val="24"/>
        </w:rPr>
        <w:br w:type="page" w:clear="all"/>
      </w:r>
      <w:r>
        <w:rPr>
          <w:rFonts w:ascii="宋体" w:hAnsi="宋体" w:cs="宋体"/>
          <w:color w:val="000000"/>
          <w:sz w:val="24"/>
        </w:rPr>
      </w:r>
      <w:r/>
    </w:p>
    <w:p>
      <w:pPr>
        <w:pStyle w:val="924"/>
        <w:numPr>
          <w:ilvl w:val="0"/>
          <w:numId w:val="0"/>
        </w:numPr>
        <w:ind w:left="425"/>
        <w:jc w:val="center"/>
        <w:tabs>
          <w:tab w:val="left" w:pos="1021" w:leader="none"/>
        </w:tabs>
        <w:rPr>
          <w:rFonts w:hint="eastAsia" w:ascii="Times New Roman" w:hAnsi="宋体"/>
          <w:b w:val="0"/>
          <w:bCs w:val="0"/>
          <w:color w:val="000000"/>
          <w:sz w:val="36"/>
          <w:szCs w:val="20"/>
        </w:rPr>
      </w:pPr>
      <w:r/>
      <w:bookmarkStart w:id="39" w:name="_Toc13846"/>
      <w:r>
        <w:rPr>
          <w:rFonts w:hint="eastAsia" w:ascii="Times New Roman" w:hAnsi="宋体"/>
          <w:b w:val="0"/>
          <w:bCs w:val="0"/>
          <w:color w:val="000000"/>
          <w:sz w:val="36"/>
          <w:szCs w:val="20"/>
        </w:rPr>
        <w:t xml:space="preserve">第三部分  评标办法</w:t>
      </w:r>
      <w:bookmarkEnd w:id="25"/>
      <w:r/>
      <w:bookmarkEnd w:id="39"/>
      <w:r>
        <w:rPr>
          <w:rFonts w:hint="eastAsia" w:ascii="Times New Roman" w:hAnsi="宋体"/>
          <w:b w:val="0"/>
          <w:bCs w:val="0"/>
          <w:color w:val="000000"/>
          <w:sz w:val="36"/>
          <w:szCs w:val="20"/>
        </w:rPr>
      </w:r>
      <w:r/>
    </w:p>
    <w:p>
      <w:pPr>
        <w:pStyle w:val="922"/>
        <w:ind w:firstLine="480"/>
        <w:jc w:val="left"/>
        <w:spacing w:line="500" w:lineRule="exact"/>
        <w:rPr>
          <w:rFonts w:ascii="黑体" w:hAnsi="黑体" w:eastAsia="黑体"/>
          <w:color w:val="000000"/>
          <w:sz w:val="24"/>
        </w:rPr>
      </w:pPr>
      <w:r>
        <w:rPr>
          <w:rFonts w:hint="eastAsia" w:ascii="黑体" w:hAnsi="黑体" w:eastAsia="黑体"/>
          <w:color w:val="000000"/>
          <w:sz w:val="24"/>
        </w:rPr>
        <w:t xml:space="preserve">一、评审方法</w:t>
      </w:r>
      <w:r>
        <w:rPr>
          <w:rFonts w:ascii="黑体" w:hAnsi="黑体" w:eastAsia="黑体"/>
          <w:color w:val="000000"/>
          <w:sz w:val="24"/>
        </w:rPr>
      </w:r>
      <w:r/>
    </w:p>
    <w:p>
      <w:pPr>
        <w:pStyle w:val="922"/>
        <w:ind w:firstLine="480"/>
        <w:jc w:val="left"/>
        <w:spacing w:line="500" w:lineRule="exact"/>
        <w:rPr>
          <w:color w:val="000000"/>
          <w:sz w:val="24"/>
        </w:rPr>
      </w:pPr>
      <w:r>
        <w:rPr>
          <w:rFonts w:hint="eastAsia"/>
          <w:color w:val="000000"/>
          <w:sz w:val="24"/>
        </w:rPr>
        <w:t xml:space="preserve">经磋商确定最终采购需求和提交最后报价的供应商后，由磋商小组采用综合评分法对提交最后报价的供应商的响应文件和最后报价进行综合评分。</w:t>
      </w:r>
      <w:r>
        <w:rPr>
          <w:color w:val="000000"/>
          <w:sz w:val="24"/>
        </w:rPr>
      </w:r>
      <w:r/>
    </w:p>
    <w:p>
      <w:pPr>
        <w:pStyle w:val="922"/>
        <w:ind w:firstLine="480"/>
        <w:jc w:val="left"/>
        <w:spacing w:line="500" w:lineRule="exact"/>
        <w:rPr>
          <w:color w:val="000000"/>
          <w:sz w:val="24"/>
        </w:rPr>
      </w:pPr>
      <w:r>
        <w:rPr>
          <w:rFonts w:hint="eastAsia"/>
          <w:color w:val="000000"/>
          <w:sz w:val="24"/>
        </w:rPr>
        <w:t xml:space="preserve">综合评分法，是指响应文件满足磋商文件全部实质性要求且按评审因素的量化指标评审得分最高的供应商为成交候选供应商的评审方法。</w:t>
      </w:r>
      <w:r>
        <w:rPr>
          <w:color w:val="000000"/>
          <w:sz w:val="24"/>
        </w:rPr>
      </w:r>
      <w:r/>
    </w:p>
    <w:p>
      <w:pPr>
        <w:pStyle w:val="922"/>
        <w:ind w:firstLine="480"/>
        <w:jc w:val="left"/>
        <w:spacing w:line="500" w:lineRule="exact"/>
        <w:rPr>
          <w:rFonts w:ascii="黑体" w:hAnsi="黑体" w:eastAsia="黑体"/>
          <w:color w:val="000000"/>
          <w:sz w:val="24"/>
        </w:rPr>
      </w:pPr>
      <w:r>
        <w:rPr>
          <w:rFonts w:ascii="黑体" w:hAnsi="黑体" w:eastAsia="黑体"/>
          <w:color w:val="000000"/>
          <w:sz w:val="24"/>
        </w:rPr>
        <w:t xml:space="preserve">二、评审标准</w:t>
      </w:r>
      <w:r>
        <w:rPr>
          <w:rFonts w:ascii="黑体" w:hAnsi="黑体" w:eastAsia="黑体"/>
          <w:color w:val="000000"/>
          <w:sz w:val="24"/>
        </w:rPr>
      </w:r>
      <w:r/>
    </w:p>
    <w:p>
      <w:pPr>
        <w:pStyle w:val="922"/>
        <w:ind w:firstLine="480"/>
        <w:jc w:val="left"/>
        <w:spacing w:line="500" w:lineRule="exact"/>
        <w:rPr>
          <w:color w:val="000000"/>
          <w:sz w:val="24"/>
        </w:rPr>
      </w:pPr>
      <w:r>
        <w:rPr>
          <w:rFonts w:hint="eastAsia"/>
          <w:color w:val="000000"/>
          <w:sz w:val="24"/>
        </w:rPr>
        <w:t xml:space="preserve">（1）评审时，磋商小组以磋商文件为评审依据，磋商小组各成员独立对每个供应商的响应文件进行评价，并汇总每个供应商的得分。项目评审过程中，不得去掉最后报价中的最高报价和最低报价。</w:t>
      </w:r>
      <w:r>
        <w:rPr>
          <w:color w:val="000000"/>
          <w:sz w:val="24"/>
        </w:rPr>
      </w:r>
      <w:r/>
    </w:p>
    <w:p>
      <w:pPr>
        <w:pStyle w:val="922"/>
        <w:ind w:firstLine="480"/>
        <w:jc w:val="left"/>
        <w:spacing w:line="500" w:lineRule="exact"/>
        <w:rPr>
          <w:color w:val="000000"/>
          <w:sz w:val="24"/>
        </w:rPr>
      </w:pPr>
      <w:r>
        <w:rPr>
          <w:rFonts w:hint="eastAsia"/>
          <w:color w:val="000000"/>
          <w:sz w:val="24"/>
        </w:rPr>
        <w:t xml:space="preserve">（2）本项目评分总分为100分，按四舍五入取至小数点后两位。</w:t>
      </w:r>
      <w:r>
        <w:rPr>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（3）总得分=价格分+</w:t>
      </w:r>
      <w:r>
        <w:rPr>
          <w:rFonts w:hint="eastAsia" w:ascii="宋体" w:hAnsi="宋体"/>
          <w:color w:val="000000"/>
          <w:sz w:val="24"/>
        </w:rPr>
        <w:t xml:space="preserve">商务技术分</w:t>
      </w:r>
      <w:r>
        <w:rPr>
          <w:rFonts w:hint="eastAsia"/>
          <w:color w:val="000000"/>
          <w:sz w:val="24"/>
        </w:rPr>
        <w:t xml:space="preserve">。</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4）中标标准：评标结果按评审后得分由高到低顺序排列。得分相同的，按最后投标报价由低到高顺序排列。得分且投标报价相同的并列。响应文件满足磋商文件全部实质性要求，且按照评审因素的量化指标评审得分最高的投标人为排名第一的中标候选人。</w:t>
      </w:r>
      <w:r>
        <w:rPr>
          <w:rFonts w:hint="eastAsia"/>
          <w:color w:val="000000"/>
          <w:sz w:val="24"/>
        </w:rPr>
      </w:r>
      <w:r/>
    </w:p>
    <w:p>
      <w:pPr>
        <w:pStyle w:val="984"/>
        <w:ind w:left="734" w:hanging="34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b/>
          <w:color w:val="000000"/>
          <w:sz w:val="28"/>
          <w:szCs w:val="28"/>
        </w:rPr>
      </w:pPr>
      <w:r>
        <w:rPr>
          <w:rFonts w:hint="eastAsia"/>
          <w:b/>
          <w:color w:val="000000"/>
          <w:sz w:val="28"/>
          <w:szCs w:val="28"/>
        </w:rPr>
        <w:t xml:space="preserve">综合评分法</w:t>
      </w:r>
      <w:r>
        <w:rPr>
          <w:rFonts w:hint="eastAsia"/>
          <w:b/>
          <w:color w:val="000000"/>
          <w:sz w:val="28"/>
          <w:szCs w:val="28"/>
        </w:rPr>
      </w:r>
      <w:r/>
    </w:p>
    <w:p>
      <w:pPr>
        <w:pStyle w:val="922"/>
        <w:ind w:firstLine="482"/>
        <w:spacing w:line="360" w:lineRule="auto"/>
        <w:widowControl/>
        <w:rPr>
          <w:rFonts w:hint="eastAsia" w:ascii="宋体" w:hAnsi="宋体"/>
          <w:b/>
          <w:bCs/>
          <w:color w:val="000000"/>
          <w:sz w:val="24"/>
        </w:rPr>
      </w:pPr>
      <w:r>
        <w:rPr>
          <w:rFonts w:hint="eastAsia" w:ascii="宋体" w:hAnsi="宋体"/>
          <w:b/>
          <w:bCs/>
          <w:color w:val="000000"/>
          <w:sz w:val="24"/>
        </w:rPr>
        <w:t xml:space="preserve">1.价格分：30分</w:t>
      </w:r>
      <w:r>
        <w:rPr>
          <w:rFonts w:hint="eastAsia" w:ascii="宋体" w:hAnsi="宋体"/>
          <w:b/>
          <w:bCs/>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采用低价优先法计算，即满足磋商文件要求且最后报价最低的供应商的价格为磋商基准价，其价格分为满分。其他供应商的价格分统一按照下列公式计算：</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磋商报价得分=（磋商基准价／最后磋商报价）×30分</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评标过程中，不得去掉报价中的最高报价和最低报价。</w:t>
      </w:r>
      <w:r>
        <w:rPr>
          <w:rFonts w:hint="eastAsia"/>
          <w:color w:val="000000"/>
          <w:sz w:val="24"/>
        </w:rPr>
      </w:r>
      <w:r/>
    </w:p>
    <w:p>
      <w:pPr>
        <w:pStyle w:val="922"/>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2.商务分（40分）</w:t>
      </w:r>
      <w:r>
        <w:rPr>
          <w:rFonts w:hint="eastAsia" w:ascii="宋体" w:hAnsi="宋体" w:cs="宋体"/>
          <w:b/>
          <w:bCs/>
          <w:color w:val="000000"/>
          <w:sz w:val="24"/>
        </w:rPr>
      </w:r>
      <w:r/>
    </w:p>
    <w:tbl>
      <w:tblPr>
        <w:tblW w:w="90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19"/>
        <w:gridCol w:w="7049"/>
      </w:tblGrid>
      <w:tr>
        <w:trPr>
          <w:trHeight w:val="621"/>
        </w:trPr>
        <w:tc>
          <w:tcPr>
            <w:tcW w:w="2019" w:type="dxa"/>
            <w:vAlign w:val="center"/>
            <w:textDirection w:val="lrTb"/>
            <w:noWrap w:val="false"/>
          </w:tcPr>
          <w:p>
            <w:pPr>
              <w:pStyle w:val="92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rPr>
            </w:pPr>
            <w:r>
              <w:rPr>
                <w:rFonts w:hint="eastAsia" w:ascii="宋体" w:hAnsi="宋体" w:cs="宋体"/>
                <w:color w:val="000000"/>
                <w:sz w:val="24"/>
              </w:rPr>
              <w:t xml:space="preserve">评审因素</w:t>
            </w:r>
            <w:r>
              <w:rPr>
                <w:rFonts w:hint="eastAsia" w:ascii="宋体" w:hAnsi="宋体" w:cs="宋体"/>
                <w:color w:val="000000"/>
                <w:sz w:val="24"/>
              </w:rPr>
            </w:r>
            <w:r/>
          </w:p>
        </w:tc>
        <w:tc>
          <w:tcPr>
            <w:tcW w:w="7049" w:type="dxa"/>
            <w:vAlign w:val="center"/>
            <w:textDirection w:val="lrTb"/>
            <w:noWrap w:val="false"/>
          </w:tcPr>
          <w:p>
            <w:pPr>
              <w:pStyle w:val="92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rPr>
            </w:pPr>
            <w:r>
              <w:rPr>
                <w:rFonts w:hint="eastAsia" w:ascii="宋体" w:hAnsi="宋体" w:cs="宋体"/>
                <w:color w:val="000000"/>
                <w:sz w:val="24"/>
              </w:rPr>
              <w:t xml:space="preserve">评审标准</w:t>
            </w:r>
            <w:r>
              <w:rPr>
                <w:rFonts w:hint="eastAsia" w:ascii="宋体" w:hAnsi="宋体" w:cs="宋体"/>
                <w:color w:val="000000"/>
                <w:sz w:val="24"/>
              </w:rPr>
            </w:r>
            <w:r/>
          </w:p>
        </w:tc>
      </w:tr>
      <w:tr>
        <w:trPr>
          <w:trHeight w:val="621"/>
        </w:trPr>
        <w:tc>
          <w:tcPr>
            <w:tcW w:w="2019" w:type="dxa"/>
            <w:vAlign w:val="center"/>
            <w:textDirection w:val="lrTb"/>
            <w:noWrap w:val="false"/>
          </w:tcPr>
          <w:p>
            <w:pPr>
              <w:pStyle w:val="1164"/>
              <w:ind w:right="-14"/>
              <w:jc w:val="center"/>
              <w:spacing w:line="400" w:lineRule="exact"/>
              <w:rPr>
                <w:rFonts w:hint="eastAsia" w:ascii="宋体" w:hAnsi="宋体" w:cs="宋体"/>
                <w:color w:val="000000"/>
                <w:sz w:val="24"/>
              </w:rPr>
            </w:pPr>
            <w:r>
              <w:rPr>
                <w:rFonts w:hint="eastAsia" w:ascii="宋体" w:hAnsi="宋体" w:cs="宋体"/>
                <w:color w:val="000000"/>
                <w:sz w:val="24"/>
              </w:rPr>
              <w:t xml:space="preserve">业绩</w:t>
            </w:r>
            <w:r>
              <w:rPr>
                <w:rFonts w:hint="eastAsia" w:ascii="宋体" w:hAnsi="宋体" w:cs="宋体"/>
                <w:color w:val="000000"/>
                <w:sz w:val="24"/>
              </w:rPr>
            </w:r>
            <w:r/>
          </w:p>
          <w:p>
            <w:pPr>
              <w:pStyle w:val="1164"/>
              <w:ind w:right="-14"/>
              <w:jc w:val="center"/>
              <w:spacing w:line="400" w:lineRule="exact"/>
              <w:rPr>
                <w:rFonts w:hint="eastAsia" w:ascii="宋体" w:hAnsi="宋体" w:cs="宋体"/>
                <w:color w:val="000000"/>
                <w:sz w:val="24"/>
              </w:rPr>
            </w:pPr>
            <w:r>
              <w:rPr>
                <w:rFonts w:hint="eastAsia" w:ascii="宋体" w:hAnsi="宋体" w:cs="宋体"/>
                <w:color w:val="000000"/>
                <w:sz w:val="24"/>
              </w:rPr>
              <w:t xml:space="preserve">（2分）</w:t>
            </w:r>
            <w:r>
              <w:rPr>
                <w:rFonts w:hint="eastAsia" w:ascii="宋体" w:hAnsi="宋体" w:cs="宋体"/>
                <w:color w:val="000000"/>
                <w:sz w:val="24"/>
              </w:rPr>
            </w:r>
            <w:r/>
          </w:p>
        </w:tc>
        <w:tc>
          <w:tcPr>
            <w:tcW w:w="7049" w:type="dxa"/>
            <w:vAlign w:val="top"/>
            <w:textDirection w:val="lrTb"/>
            <w:noWrap w:val="false"/>
          </w:tcPr>
          <w:p>
            <w:pPr>
              <w:pStyle w:val="1040"/>
              <w:ind w:firstLine="0"/>
              <w:spacing w:before="0" w:after="0"/>
              <w:rPr>
                <w:rFonts w:hint="eastAsia" w:ascii="宋体" w:hAnsi="宋体" w:cs="宋体"/>
                <w:bCs/>
                <w:color w:val="000000"/>
              </w:rPr>
            </w:pPr>
            <w:r>
              <w:rPr>
                <w:rFonts w:hint="eastAsia" w:ascii="宋体" w:hAnsi="宋体" w:cs="宋体"/>
                <w:bCs/>
                <w:color w:val="000000"/>
              </w:rPr>
              <w:t xml:space="preserve">2022年1月1日（以竣工验收时间为准）以来，投标人承担过类似施工业绩的，每提供1个得1分，最高得2分。</w:t>
            </w:r>
            <w:r>
              <w:rPr>
                <w:rFonts w:hint="eastAsia" w:ascii="宋体" w:hAnsi="宋体" w:cs="宋体"/>
                <w:bCs/>
                <w:color w:val="000000"/>
              </w:rPr>
            </w:r>
            <w:r/>
          </w:p>
          <w:p>
            <w:pPr>
              <w:pStyle w:val="1040"/>
              <w:ind w:firstLine="0"/>
              <w:spacing w:before="0" w:after="0"/>
              <w:rPr>
                <w:rFonts w:hint="eastAsia" w:ascii="宋体" w:hAnsi="宋体" w:cs="宋体"/>
                <w:b/>
                <w:color w:val="000000"/>
              </w:rPr>
            </w:pPr>
            <w:r>
              <w:rPr>
                <w:rFonts w:hint="eastAsia" w:ascii="宋体" w:hAnsi="宋体" w:cs="宋体"/>
                <w:b/>
                <w:color w:val="000000"/>
              </w:rPr>
              <w:t xml:space="preserve">注：1.</w:t>
            </w:r>
            <w:r>
              <w:rPr>
                <w:rFonts w:hint="eastAsia" w:ascii="宋体" w:hAnsi="宋体" w:cs="宋体"/>
                <w:b/>
                <w:color w:val="000000"/>
              </w:rPr>
              <w:t xml:space="preserve">投标人须将施工合同、竣工验收证明等资料</w:t>
            </w:r>
            <w:r>
              <w:rPr>
                <w:rFonts w:hint="eastAsia" w:ascii="宋体" w:hAnsi="宋体" w:cs="宋体"/>
                <w:b/>
                <w:bCs/>
                <w:color w:val="000000"/>
                <w:lang w:bidi="ar"/>
              </w:rPr>
              <w:t xml:space="preserve">原件上传至投标文件中</w:t>
            </w:r>
            <w:r>
              <w:rPr>
                <w:rFonts w:hint="eastAsia" w:ascii="宋体" w:hAnsi="宋体" w:cs="宋体"/>
                <w:b/>
                <w:color w:val="000000"/>
              </w:rPr>
              <w:t xml:space="preserve">，缺一不可。竣工验收证明须由建设单位、监理单位、施工单位共同盖章，否则不予认可。</w:t>
            </w:r>
            <w:r>
              <w:rPr>
                <w:rFonts w:hint="eastAsia" w:ascii="宋体" w:hAnsi="宋体" w:cs="宋体"/>
                <w:b/>
                <w:color w:val="000000"/>
              </w:rPr>
            </w:r>
            <w:r/>
          </w:p>
          <w:p>
            <w:pPr>
              <w:pStyle w:val="1040"/>
              <w:ind w:firstLine="0"/>
              <w:spacing w:before="0" w:after="0"/>
              <w:rPr>
                <w:rFonts w:ascii="宋体" w:hAnsi="宋体" w:cs="宋体"/>
                <w:b/>
                <w:color w:val="000000"/>
              </w:rPr>
            </w:pPr>
            <w:r>
              <w:rPr>
                <w:rFonts w:hint="eastAsia" w:ascii="宋体" w:hAnsi="宋体" w:cs="宋体"/>
                <w:b/>
                <w:color w:val="000000"/>
              </w:rPr>
              <w:t xml:space="preserve">2.提供的证明材料必须能清晰的表明类似工程的投标人名称、工程内容、时间等需要明示的内容。若提供的施工合同、竣工验收证明等不能明示，则需提供建设单位书面证明文件原件</w:t>
            </w:r>
            <w:r>
              <w:rPr>
                <w:rFonts w:hint="eastAsia" w:ascii="宋体" w:hAnsi="宋体" w:cs="宋体"/>
                <w:b/>
                <w:bCs/>
                <w:color w:val="000000"/>
                <w:lang w:bidi="ar"/>
              </w:rPr>
              <w:t xml:space="preserve">上传至投标文件中</w:t>
            </w:r>
            <w:r>
              <w:rPr>
                <w:rFonts w:hint="eastAsia" w:ascii="宋体" w:hAnsi="宋体" w:cs="宋体"/>
                <w:b/>
                <w:color w:val="000000"/>
              </w:rPr>
              <w:t xml:space="preserve">，证明文件上需加盖建设单位公章，否则不予认可。</w:t>
            </w:r>
            <w:r>
              <w:rPr>
                <w:rFonts w:ascii="宋体" w:hAnsi="宋体" w:cs="宋体"/>
                <w:b/>
                <w:color w:val="000000"/>
              </w:rPr>
            </w:r>
            <w:r/>
          </w:p>
        </w:tc>
      </w:tr>
      <w:tr>
        <w:trPr>
          <w:trHeight w:val="621"/>
        </w:trPr>
        <w:tc>
          <w:tcPr>
            <w:tcW w:w="2019" w:type="dxa"/>
            <w:vAlign w:val="center"/>
            <w:textDirection w:val="lrTb"/>
            <w:noWrap w:val="false"/>
          </w:tcPr>
          <w:p>
            <w:pPr>
              <w:pStyle w:val="922"/>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项目负责人</w:t>
            </w:r>
            <w:r>
              <w:rPr>
                <w:rFonts w:hint="eastAsia" w:ascii="宋体" w:hAnsi="宋体" w:cs="宋体"/>
                <w:color w:val="000000"/>
                <w:sz w:val="24"/>
              </w:rPr>
            </w:r>
            <w:r/>
          </w:p>
          <w:p>
            <w:pPr>
              <w:pStyle w:val="922"/>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（6分）</w:t>
            </w:r>
            <w:r>
              <w:rPr>
                <w:rFonts w:hint="eastAsia" w:ascii="宋体" w:hAnsi="宋体" w:cs="宋体"/>
                <w:color w:val="000000"/>
                <w:sz w:val="24"/>
              </w:rPr>
            </w:r>
            <w:r/>
          </w:p>
        </w:tc>
        <w:tc>
          <w:tcPr>
            <w:tcW w:w="7049" w:type="dxa"/>
            <w:vAlign w:val="center"/>
            <w:textDirection w:val="lrTb"/>
            <w:noWrap w:val="false"/>
          </w:tcPr>
          <w:p>
            <w:pPr>
              <w:pStyle w:val="1040"/>
              <w:ind w:firstLine="0"/>
              <w:spacing w:before="0" w:after="0" w:line="400" w:lineRule="exact"/>
              <w:rPr>
                <w:rFonts w:hint="eastAsia" w:ascii="宋体" w:hAnsi="宋体" w:cs="宋体"/>
                <w:b/>
                <w:bCs/>
                <w:color w:val="000000"/>
                <w:lang w:bidi="ar"/>
              </w:rPr>
            </w:pPr>
            <w:r>
              <w:rPr>
                <w:rFonts w:hint="eastAsia" w:ascii="宋体" w:hAnsi="宋体" w:cs="宋体"/>
                <w:b/>
                <w:bCs/>
                <w:color w:val="000000"/>
                <w:lang w:bidi="ar"/>
              </w:rPr>
              <w:t xml:space="preserve">项目负责人具有：</w:t>
            </w:r>
            <w:r>
              <w:rPr>
                <w:rFonts w:hint="eastAsia" w:ascii="宋体" w:hAnsi="宋体" w:cs="宋体"/>
                <w:b/>
                <w:bCs/>
                <w:color w:val="000000"/>
                <w:lang w:bidi="ar"/>
              </w:rPr>
            </w:r>
            <w:r/>
          </w:p>
          <w:p>
            <w:pPr>
              <w:pStyle w:val="1040"/>
              <w:ind w:firstLine="0"/>
              <w:spacing w:before="0" w:after="0" w:line="400" w:lineRule="exact"/>
              <w:rPr>
                <w:rFonts w:ascii="宋体" w:hAnsi="宋体" w:cs="宋体"/>
                <w:color w:val="000000"/>
                <w:lang w:bidi="ar"/>
              </w:rPr>
            </w:pPr>
            <w:r>
              <w:rPr>
                <w:rFonts w:hint="eastAsia" w:ascii="宋体" w:hAnsi="宋体" w:cs="宋体"/>
                <w:color w:val="000000"/>
                <w:lang w:bidi="ar"/>
              </w:rPr>
              <w:t xml:space="preserve">1.一级建造师得3分；最高得3分。</w:t>
            </w:r>
            <w:r>
              <w:rPr>
                <w:rFonts w:ascii="宋体" w:hAnsi="宋体" w:cs="宋体"/>
                <w:color w:val="000000"/>
                <w:lang w:bidi="ar"/>
              </w:rPr>
            </w:r>
            <w:r/>
          </w:p>
          <w:p>
            <w:pPr>
              <w:pStyle w:val="1040"/>
              <w:ind w:firstLine="0"/>
              <w:spacing w:before="0" w:after="0" w:line="400" w:lineRule="exact"/>
              <w:rPr>
                <w:rFonts w:hint="eastAsia" w:ascii="宋体" w:hAnsi="宋体" w:cs="宋体"/>
                <w:color w:val="000000"/>
                <w:lang w:bidi="ar"/>
              </w:rPr>
            </w:pPr>
            <w:r>
              <w:rPr>
                <w:rFonts w:hint="eastAsia" w:ascii="宋体" w:hAnsi="宋体" w:cs="宋体"/>
                <w:color w:val="000000"/>
                <w:lang w:bidi="ar"/>
              </w:rPr>
              <w:t xml:space="preserve">2.</w:t>
            </w:r>
            <w:r>
              <w:rPr>
                <w:rFonts w:hint="eastAsia" w:ascii="宋体" w:hAnsi="宋体" w:cs="宋体"/>
                <w:bCs/>
                <w:color w:val="000000"/>
              </w:rPr>
              <w:t xml:space="preserve">建设工程类高级工程师职称的，</w:t>
            </w:r>
            <w:r>
              <w:rPr>
                <w:rFonts w:hint="eastAsia" w:ascii="宋体" w:hAnsi="宋体" w:cs="宋体"/>
                <w:color w:val="000000"/>
                <w:lang w:bidi="ar"/>
              </w:rPr>
              <w:t xml:space="preserve">得3分；</w:t>
            </w:r>
            <w:r>
              <w:rPr>
                <w:rFonts w:hint="eastAsia" w:ascii="宋体" w:hAnsi="宋体" w:cs="宋体"/>
                <w:bCs/>
                <w:color w:val="000000"/>
              </w:rPr>
              <w:t xml:space="preserve">建设工程类</w:t>
            </w:r>
            <w:r>
              <w:rPr>
                <w:rFonts w:hint="eastAsia" w:ascii="宋体" w:hAnsi="宋体" w:cs="宋体"/>
                <w:color w:val="000000"/>
                <w:lang w:bidi="ar"/>
              </w:rPr>
              <w:t xml:space="preserve">中级</w:t>
            </w:r>
            <w:r>
              <w:rPr>
                <w:rFonts w:hint="eastAsia" w:ascii="宋体" w:hAnsi="宋体" w:cs="宋体"/>
                <w:bCs/>
                <w:color w:val="000000"/>
              </w:rPr>
              <w:t xml:space="preserve">工程师职称的，</w:t>
            </w:r>
            <w:r>
              <w:rPr>
                <w:rFonts w:hint="eastAsia" w:ascii="宋体" w:hAnsi="宋体" w:cs="宋体"/>
                <w:color w:val="000000"/>
                <w:lang w:bidi="ar"/>
              </w:rPr>
              <w:t xml:space="preserve">得1分，最高得3分。</w:t>
            </w:r>
            <w:r>
              <w:rPr>
                <w:rFonts w:hint="eastAsia" w:ascii="宋体" w:hAnsi="宋体" w:cs="宋体"/>
                <w:color w:val="000000"/>
                <w:lang w:bidi="ar"/>
              </w:rPr>
            </w:r>
            <w:r/>
          </w:p>
          <w:p>
            <w:pPr>
              <w:pStyle w:val="1040"/>
              <w:ind w:firstLine="0"/>
              <w:spacing w:before="0" w:after="0"/>
              <w:rPr>
                <w:rFonts w:hint="eastAsia" w:ascii="宋体" w:hAnsi="宋体" w:cs="宋体"/>
                <w:bCs/>
                <w:color w:val="000000"/>
              </w:rPr>
            </w:pPr>
            <w:r>
              <w:rPr>
                <w:rFonts w:ascii="Times New Roman" w:hAnsi="Times New Roman"/>
                <w:b/>
                <w:bCs/>
                <w:color w:val="000000"/>
              </w:rPr>
              <w:t xml:space="preserve">注：一人多证不重复计分，提供人员相关证书扫描件及</w:t>
            </w:r>
            <w:r>
              <w:rPr>
                <w:rFonts w:hint="eastAsia" w:ascii="Times New Roman" w:hAnsi="Times New Roman"/>
                <w:b/>
                <w:bCs/>
                <w:color w:val="000000"/>
              </w:rPr>
              <w:t xml:space="preserve">2026</w:t>
            </w:r>
            <w:r>
              <w:rPr>
                <w:rFonts w:ascii="Times New Roman" w:hAnsi="Times New Roman"/>
                <w:b/>
                <w:bCs/>
                <w:color w:val="000000"/>
              </w:rPr>
              <w:t xml:space="preserve">年</w:t>
            </w:r>
            <w:r>
              <w:rPr>
                <w:rFonts w:hint="eastAsia" w:ascii="Times New Roman" w:hAnsi="Times New Roman"/>
                <w:b/>
                <w:bCs/>
                <w:color w:val="000000"/>
              </w:rPr>
              <w:t xml:space="preserve">1</w:t>
            </w:r>
            <w:r>
              <w:rPr>
                <w:rFonts w:ascii="Times New Roman" w:hAnsi="Times New Roman"/>
                <w:b/>
                <w:bCs/>
                <w:color w:val="000000"/>
              </w:rPr>
              <w:t xml:space="preserve">月</w:t>
            </w:r>
            <w:r>
              <w:rPr>
                <w:rFonts w:hint="eastAsia" w:ascii="Times New Roman" w:hAnsi="Times New Roman"/>
                <w:b/>
                <w:bCs/>
                <w:color w:val="000000"/>
              </w:rPr>
              <w:t xml:space="preserve">至今任意一个月社保，</w:t>
            </w:r>
            <w:r>
              <w:rPr>
                <w:rFonts w:ascii="Times New Roman" w:hAnsi="Times New Roman"/>
                <w:b/>
                <w:bCs/>
                <w:color w:val="000000"/>
              </w:rPr>
              <w:t xml:space="preserve">由投标人为其缴纳的社保证明(加盖社保中心章或社保中心参保缴费证明电子专用章)扫描件上传至电子投标文件中，否则不得分）</w:t>
            </w:r>
            <w:r>
              <w:rPr>
                <w:rFonts w:hint="eastAsia" w:ascii="宋体" w:hAnsi="宋体" w:cs="宋体"/>
                <w:bCs/>
                <w:color w:val="000000"/>
              </w:rPr>
            </w:r>
            <w:r/>
          </w:p>
        </w:tc>
      </w:tr>
      <w:tr>
        <w:trPr>
          <w:trHeight w:val="2018"/>
        </w:trPr>
        <w:tc>
          <w:tcPr>
            <w:tcW w:w="2019" w:type="dxa"/>
            <w:vAlign w:val="center"/>
            <w:textDirection w:val="lrTb"/>
            <w:noWrap w:val="false"/>
          </w:tcPr>
          <w:p>
            <w:pPr>
              <w:pStyle w:val="1164"/>
              <w:jc w:val="center"/>
              <w:spacing w:line="360" w:lineRule="exact"/>
              <w:rPr>
                <w:rFonts w:hint="eastAsia" w:ascii="宋体" w:hAnsi="宋体" w:cs="宋体"/>
                <w:color w:val="000000"/>
                <w:sz w:val="24"/>
              </w:rPr>
            </w:pPr>
            <w:r>
              <w:rPr>
                <w:rFonts w:hint="eastAsia" w:ascii="宋体" w:hAnsi="宋体" w:cs="宋体"/>
                <w:color w:val="000000"/>
                <w:sz w:val="24"/>
              </w:rPr>
              <w:t xml:space="preserve">项目组成员</w:t>
            </w:r>
            <w:r>
              <w:rPr>
                <w:rFonts w:hint="eastAsia" w:ascii="宋体" w:hAnsi="宋体" w:cs="宋体"/>
                <w:color w:val="000000"/>
                <w:sz w:val="24"/>
              </w:rPr>
            </w:r>
            <w:r/>
          </w:p>
          <w:p>
            <w:pPr>
              <w:pStyle w:val="1164"/>
              <w:jc w:val="center"/>
              <w:spacing w:line="360" w:lineRule="exact"/>
              <w:rPr>
                <w:rFonts w:hint="eastAsia" w:ascii="宋体" w:hAnsi="宋体" w:cs="宋体"/>
                <w:color w:val="000000"/>
                <w:sz w:val="24"/>
              </w:rPr>
            </w:pPr>
            <w:r>
              <w:rPr>
                <w:rFonts w:hint="eastAsia" w:ascii="宋体" w:hAnsi="宋体" w:cs="宋体"/>
                <w:color w:val="000000"/>
                <w:sz w:val="24"/>
              </w:rPr>
              <w:t xml:space="preserve">（6分）</w:t>
            </w:r>
            <w:r>
              <w:rPr>
                <w:rFonts w:hint="eastAsia" w:ascii="宋体" w:hAnsi="宋体" w:cs="宋体"/>
                <w:color w:val="000000"/>
                <w:sz w:val="24"/>
              </w:rPr>
            </w:r>
            <w:r/>
          </w:p>
        </w:tc>
        <w:tc>
          <w:tcPr>
            <w:tcW w:w="7049" w:type="dxa"/>
            <w:vAlign w:val="center"/>
            <w:textDirection w:val="lrTb"/>
            <w:noWrap w:val="false"/>
          </w:tcPr>
          <w:p>
            <w:pPr>
              <w:pStyle w:val="1040"/>
              <w:ind w:firstLine="0"/>
              <w:spacing w:before="0" w:after="0"/>
              <w:rPr>
                <w:rFonts w:hint="eastAsia" w:ascii="宋体" w:hAnsi="宋体" w:cs="宋体"/>
                <w:bCs/>
                <w:color w:val="000000"/>
              </w:rPr>
            </w:pPr>
            <w:r>
              <w:rPr>
                <w:rFonts w:hint="eastAsia" w:ascii="宋体" w:hAnsi="宋体" w:cs="宋体"/>
                <w:bCs/>
                <w:color w:val="000000"/>
              </w:rPr>
              <w:t xml:space="preserve">项目组成员要求（不含项目负责人）：</w:t>
            </w:r>
            <w:r>
              <w:rPr>
                <w:rFonts w:hint="eastAsia" w:ascii="宋体" w:hAnsi="宋体" w:cs="宋体"/>
                <w:bCs/>
                <w:color w:val="000000"/>
              </w:rPr>
            </w:r>
            <w:r/>
          </w:p>
          <w:p>
            <w:pPr>
              <w:pStyle w:val="1040"/>
              <w:ind w:firstLine="0"/>
              <w:spacing w:before="0" w:after="0"/>
              <w:rPr>
                <w:rFonts w:hint="eastAsia" w:ascii="宋体" w:hAnsi="宋体" w:cs="宋体"/>
                <w:b/>
                <w:color w:val="000000"/>
              </w:rPr>
            </w:pPr>
            <w:r>
              <w:rPr>
                <w:rFonts w:hint="eastAsia" w:ascii="宋体" w:hAnsi="宋体" w:cs="宋体"/>
                <w:bCs/>
                <w:color w:val="000000"/>
              </w:rPr>
              <w:t xml:space="preserve">具有建设工程类中级工程师职称的，得2分；具有建设工程类高级工程师职称的，得3分。注：</w:t>
            </w:r>
            <w:r>
              <w:rPr>
                <w:rFonts w:hint="eastAsia" w:ascii="宋体" w:hAnsi="宋体" w:cs="宋体"/>
                <w:b/>
                <w:color w:val="000000"/>
              </w:rPr>
              <w:t xml:space="preserve">本项最多只计取两人，最高得6分。（</w:t>
            </w:r>
            <w:r>
              <w:rPr>
                <w:rFonts w:hint="eastAsia" w:ascii="宋体" w:hAnsi="宋体" w:cs="宋体"/>
                <w:b/>
                <w:color w:val="000000"/>
              </w:rPr>
              <w:t xml:space="preserve">同一人只计取一个证书得分，不重复计分</w:t>
            </w:r>
            <w:r>
              <w:rPr>
                <w:rFonts w:hint="eastAsia" w:ascii="宋体" w:hAnsi="宋体" w:cs="宋体"/>
                <w:b/>
                <w:color w:val="000000"/>
              </w:rPr>
              <w:t xml:space="preserve">）</w:t>
            </w:r>
            <w:r>
              <w:rPr>
                <w:rFonts w:hint="eastAsia" w:ascii="宋体" w:hAnsi="宋体" w:cs="宋体"/>
                <w:b/>
                <w:color w:val="000000"/>
              </w:rPr>
            </w:r>
            <w:r/>
          </w:p>
        </w:tc>
      </w:tr>
      <w:tr>
        <w:trPr>
          <w:trHeight w:val="337"/>
        </w:trPr>
        <w:tc>
          <w:tcPr>
            <w:tcW w:w="2019" w:type="dxa"/>
            <w:vAlign w:val="center"/>
            <w:textDirection w:val="lrTb"/>
            <w:noWrap w:val="false"/>
          </w:tcPr>
          <w:p>
            <w:pPr>
              <w:pStyle w:val="922"/>
              <w:jc w:val="center"/>
              <w:spacing w:line="400" w:lineRule="exact"/>
              <w:rPr>
                <w:color w:val="000000"/>
                <w:sz w:val="24"/>
              </w:rPr>
            </w:pPr>
            <w:r>
              <w:rPr>
                <w:rFonts w:hint="eastAsia"/>
                <w:color w:val="000000"/>
                <w:sz w:val="24"/>
              </w:rPr>
              <w:t xml:space="preserve">技术规格、参数响应</w:t>
            </w:r>
            <w:r>
              <w:rPr>
                <w:color w:val="000000"/>
                <w:sz w:val="24"/>
              </w:rPr>
            </w:r>
            <w:r/>
          </w:p>
          <w:p>
            <w:pPr>
              <w:pStyle w:val="1164"/>
              <w:jc w:val="center"/>
              <w:spacing w:line="360" w:lineRule="exact"/>
              <w:rPr>
                <w:rFonts w:hint="eastAsia" w:cs="宋体"/>
                <w:b/>
                <w:bCs/>
                <w:color w:val="000000"/>
                <w:lang w:bidi="ar"/>
              </w:rPr>
            </w:pPr>
            <w:r>
              <w:rPr>
                <w:rFonts w:hint="eastAsia"/>
                <w:color w:val="000000"/>
                <w:sz w:val="24"/>
              </w:rPr>
              <w:t xml:space="preserve">（26分）</w:t>
            </w:r>
            <w:r>
              <w:rPr>
                <w:rFonts w:hint="eastAsia" w:cs="宋体"/>
                <w:b/>
                <w:bCs/>
                <w:color w:val="000000"/>
                <w:lang w:bidi="ar"/>
              </w:rPr>
            </w:r>
            <w:r/>
          </w:p>
        </w:tc>
        <w:tc>
          <w:tcPr>
            <w:tcW w:w="7049" w:type="dxa"/>
            <w:vAlign w:val="center"/>
            <w:textDirection w:val="lrTb"/>
            <w:noWrap w:val="false"/>
          </w:tcPr>
          <w:p>
            <w:pPr>
              <w:pStyle w:val="922"/>
              <w:spacing w:line="400" w:lineRule="exact"/>
              <w:rPr>
                <w:color w:val="000000"/>
                <w:sz w:val="24"/>
              </w:rPr>
            </w:pPr>
            <w:r>
              <w:rPr>
                <w:rFonts w:hint="eastAsia"/>
                <w:color w:val="000000"/>
                <w:sz w:val="24"/>
              </w:rPr>
              <w:t xml:space="preserve">评委根据投标文件中《技术要求响应/偏离表》，结合投标文件提供的佐证材料等进行评审：投标产品的技术指标全部满足招标文件《采购需求》技术要求的得满分26分；</w:t>
            </w:r>
            <w:r>
              <w:rPr>
                <w:color w:val="000000"/>
                <w:sz w:val="24"/>
              </w:rPr>
            </w:r>
            <w:r/>
          </w:p>
          <w:p>
            <w:pPr>
              <w:pStyle w:val="922"/>
              <w:spacing w:line="400" w:lineRule="exact"/>
              <w:rPr>
                <w:rFonts w:hint="eastAsia"/>
                <w:color w:val="000000"/>
                <w:sz w:val="24"/>
              </w:rPr>
            </w:pPr>
            <w:r>
              <w:rPr>
                <w:rFonts w:hint="eastAsia"/>
                <w:color w:val="000000"/>
                <w:sz w:val="24"/>
              </w:rPr>
              <w:t xml:space="preserve">加注“▲”符号的重要指标有一项负偏离或不满足扣2分；扣完为止。</w:t>
            </w:r>
            <w:r>
              <w:rPr>
                <w:rFonts w:hint="eastAsia"/>
                <w:color w:val="000000"/>
                <w:sz w:val="24"/>
              </w:rPr>
            </w:r>
            <w:r/>
          </w:p>
          <w:p>
            <w:pPr>
              <w:pStyle w:val="922"/>
              <w:spacing w:line="400" w:lineRule="exact"/>
              <w:rPr>
                <w:rFonts w:hint="eastAsia" w:cs="宋体"/>
                <w:b/>
                <w:bCs/>
                <w:color w:val="000000"/>
                <w:lang w:bidi="ar"/>
              </w:rPr>
            </w:pPr>
            <w:r>
              <w:rPr>
                <w:rFonts w:hint="eastAsia"/>
                <w:color w:val="000000"/>
                <w:sz w:val="24"/>
              </w:rPr>
              <w:t xml:space="preserve">注：发现提供虚假的证明材料或虚假应答技术偏离表的，视为无效投标</w:t>
            </w:r>
            <w:r>
              <w:rPr>
                <w:rFonts w:hint="eastAsia" w:cs="宋体"/>
                <w:b/>
                <w:bCs/>
                <w:color w:val="000000"/>
                <w:lang w:bidi="ar"/>
              </w:rPr>
            </w:r>
            <w:r/>
          </w:p>
        </w:tc>
      </w:tr>
      <w:tr>
        <w:trPr>
          <w:trHeight w:val="337"/>
        </w:trPr>
        <w:tc>
          <w:tcPr>
            <w:gridSpan w:val="2"/>
            <w:tcW w:w="9068" w:type="dxa"/>
            <w:vAlign w:val="center"/>
            <w:textDirection w:val="lrTb"/>
            <w:noWrap w:val="false"/>
          </w:tcPr>
          <w:p>
            <w:pPr>
              <w:pStyle w:val="1062"/>
              <w:ind w:firstLine="0"/>
              <w:spacing w:line="360" w:lineRule="exact"/>
              <w:rPr>
                <w:rFonts w:hint="eastAsia" w:cs="宋体"/>
                <w:b/>
                <w:bCs/>
                <w:color w:val="000000"/>
                <w:lang w:bidi="ar"/>
              </w:rPr>
            </w:pPr>
            <w:r>
              <w:rPr>
                <w:rFonts w:hint="eastAsia" w:cs="宋体"/>
                <w:b/>
                <w:bCs/>
                <w:color w:val="000000"/>
                <w:lang w:bidi="ar"/>
              </w:rPr>
              <w:t xml:space="preserve">注：1.投标单位拟报项目组人员（含项目负责人）必须为本单位正式职工并提供社保缴纳凭证（须加盖社保中心章或社保中心参保缴费证明电子专用章），社保缴纳时间为2026年1月至今任意一个月社保。</w:t>
            </w:r>
            <w:r>
              <w:rPr>
                <w:rFonts w:hint="eastAsia" w:cs="宋体"/>
                <w:b/>
                <w:bCs/>
                <w:color w:val="000000"/>
                <w:lang w:bidi="ar"/>
              </w:rPr>
            </w:r>
            <w:r/>
          </w:p>
          <w:p>
            <w:pPr>
              <w:pStyle w:val="1062"/>
              <w:ind w:firstLine="482"/>
              <w:spacing w:line="360" w:lineRule="exact"/>
              <w:rPr>
                <w:rFonts w:hint="eastAsia" w:cs="宋体"/>
                <w:b/>
                <w:bCs/>
                <w:color w:val="000000"/>
                <w:lang w:bidi="ar"/>
              </w:rPr>
            </w:pPr>
            <w:r>
              <w:rPr>
                <w:rFonts w:hint="eastAsia" w:cs="宋体"/>
                <w:b/>
                <w:bCs/>
                <w:color w:val="000000"/>
                <w:lang w:bidi="ar"/>
              </w:rPr>
              <w:t xml:space="preserve">2.上述职称证书、注册证书、社保等资料原件</w:t>
            </w:r>
            <w:r>
              <w:rPr>
                <w:rFonts w:hint="eastAsia" w:cs="宋体"/>
                <w:b/>
                <w:color w:val="000000"/>
              </w:rPr>
              <w:t xml:space="preserve">上传</w:t>
            </w:r>
            <w:r>
              <w:rPr>
                <w:rFonts w:hint="eastAsia" w:cs="宋体"/>
                <w:b/>
                <w:bCs/>
                <w:color w:val="000000"/>
                <w:lang w:bidi="ar"/>
              </w:rPr>
              <w:t xml:space="preserve">至投标文件中，否则不予得分。</w:t>
            </w:r>
            <w:r>
              <w:rPr>
                <w:rFonts w:hint="eastAsia" w:cs="宋体"/>
                <w:b/>
                <w:bCs/>
                <w:color w:val="000000"/>
                <w:lang w:bidi="ar"/>
              </w:rPr>
            </w:r>
            <w:r/>
          </w:p>
        </w:tc>
      </w:tr>
    </w:tbl>
    <w:p>
      <w:pPr>
        <w:pStyle w:val="922"/>
        <w:ind w:left="420"/>
        <w:spacing w:line="400" w:lineRule="exact"/>
        <w:rPr>
          <w:rFonts w:hint="eastAsia" w:ascii="宋体" w:hAnsi="宋体" w:cs="宋体"/>
          <w:color w:val="000000"/>
          <w:sz w:val="24"/>
        </w:rPr>
      </w:pPr>
      <w:r>
        <w:rPr>
          <w:rFonts w:hint="eastAsia" w:ascii="宋体" w:hAnsi="宋体" w:cs="宋体"/>
          <w:b/>
          <w:bCs/>
          <w:color w:val="000000"/>
          <w:sz w:val="24"/>
        </w:rPr>
        <w:t xml:space="preserve">3.技术分：（30分）</w:t>
      </w:r>
      <w:r>
        <w:rPr>
          <w:rFonts w:hint="eastAsia" w:ascii="宋体" w:hAnsi="宋体" w:cs="宋体"/>
          <w:color w:val="000000"/>
          <w:sz w:val="24"/>
        </w:rPr>
      </w:r>
      <w:r/>
    </w:p>
    <w:tbl>
      <w:tblPr>
        <w:tblW w:w="90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6"/>
        <w:gridCol w:w="7292"/>
      </w:tblGrid>
      <w:tr>
        <w:trPr>
          <w:trHeight w:val="621"/>
        </w:trPr>
        <w:tc>
          <w:tcPr>
            <w:tcW w:w="1776" w:type="dxa"/>
            <w:vAlign w:val="center"/>
            <w:textDirection w:val="lrTb"/>
            <w:noWrap w:val="false"/>
          </w:tcPr>
          <w:p>
            <w:pPr>
              <w:pStyle w:val="922"/>
              <w:jc w:val="center"/>
              <w:rPr>
                <w:rFonts w:hint="eastAsia" w:ascii="宋体" w:hAnsi="宋体" w:cs="宋体"/>
                <w:color w:val="000000"/>
                <w:sz w:val="24"/>
              </w:rPr>
            </w:pPr>
            <w:r>
              <w:rPr>
                <w:rFonts w:hint="eastAsia" w:ascii="宋体" w:hAnsi="宋体" w:cs="宋体"/>
                <w:color w:val="000000"/>
                <w:sz w:val="24"/>
              </w:rPr>
              <w:t xml:space="preserve">评审因素</w:t>
            </w:r>
            <w:r>
              <w:rPr>
                <w:rFonts w:hint="eastAsia" w:ascii="宋体" w:hAnsi="宋体" w:cs="宋体"/>
                <w:color w:val="000000"/>
                <w:sz w:val="24"/>
              </w:rPr>
            </w:r>
            <w:r/>
          </w:p>
        </w:tc>
        <w:tc>
          <w:tcPr>
            <w:tcW w:w="7292" w:type="dxa"/>
            <w:vAlign w:val="center"/>
            <w:textDirection w:val="lrTb"/>
            <w:noWrap w:val="false"/>
          </w:tcPr>
          <w:p>
            <w:pPr>
              <w:pStyle w:val="922"/>
              <w:jc w:val="center"/>
              <w:rPr>
                <w:rFonts w:hint="eastAsia" w:ascii="宋体" w:hAnsi="宋体" w:cs="宋体"/>
                <w:color w:val="000000"/>
                <w:sz w:val="24"/>
              </w:rPr>
            </w:pPr>
            <w:r>
              <w:rPr>
                <w:rFonts w:hint="eastAsia" w:ascii="宋体" w:hAnsi="宋体" w:cs="宋体"/>
                <w:color w:val="000000"/>
                <w:sz w:val="24"/>
              </w:rPr>
              <w:t xml:space="preserve">评审标准</w:t>
            </w:r>
            <w:r>
              <w:rPr>
                <w:rFonts w:hint="eastAsia" w:ascii="宋体" w:hAnsi="宋体" w:cs="宋体"/>
                <w:color w:val="000000"/>
                <w:sz w:val="24"/>
              </w:rPr>
            </w:r>
            <w:r/>
          </w:p>
        </w:tc>
      </w:tr>
      <w:tr>
        <w:trPr>
          <w:trHeight w:val="90"/>
        </w:trPr>
        <w:tc>
          <w:tcPr>
            <w:tcW w:w="1776" w:type="dxa"/>
            <w:vAlign w:val="center"/>
            <w:vMerge w:val="restart"/>
            <w:textDirection w:val="lrTb"/>
            <w:noWrap w:val="false"/>
          </w:tcPr>
          <w:p>
            <w:pPr>
              <w:pStyle w:val="1164"/>
              <w:ind w:left="97"/>
              <w:jc w:val="center"/>
              <w:spacing w:line="400" w:lineRule="exact"/>
              <w:rPr>
                <w:rFonts w:hint="eastAsia" w:ascii="宋体" w:hAnsi="宋体" w:cs="宋体"/>
                <w:color w:val="000000"/>
                <w:sz w:val="24"/>
                <w:lang w:bidi="ar"/>
              </w:rPr>
            </w:pPr>
            <w:r>
              <w:rPr>
                <w:rFonts w:hint="eastAsia" w:ascii="宋体" w:hAnsi="宋体" w:cs="宋体"/>
                <w:color w:val="000000"/>
                <w:sz w:val="24"/>
                <w:lang w:bidi="ar"/>
              </w:rPr>
            </w:r>
            <w:r/>
          </w:p>
          <w:p>
            <w:pPr>
              <w:pStyle w:val="1164"/>
              <w:ind w:left="97"/>
              <w:jc w:val="center"/>
              <w:spacing w:line="400" w:lineRule="exact"/>
              <w:rPr>
                <w:rFonts w:hint="eastAsia" w:ascii="宋体" w:hAnsi="宋体" w:cs="宋体"/>
                <w:color w:val="000000"/>
                <w:sz w:val="24"/>
                <w:lang w:bidi="ar"/>
              </w:rPr>
            </w:pPr>
            <w:r>
              <w:rPr>
                <w:rFonts w:hint="eastAsia" w:ascii="宋体" w:hAnsi="宋体" w:cs="宋体"/>
                <w:color w:val="000000"/>
                <w:sz w:val="24"/>
                <w:lang w:bidi="ar"/>
              </w:rPr>
            </w:r>
            <w:r/>
          </w:p>
          <w:p>
            <w:pPr>
              <w:pStyle w:val="1164"/>
              <w:ind w:left="97"/>
              <w:jc w:val="center"/>
              <w:spacing w:line="400" w:lineRule="exact"/>
              <w:rPr>
                <w:rFonts w:hint="eastAsia" w:ascii="宋体" w:hAnsi="宋体" w:cs="宋体"/>
                <w:color w:val="000000"/>
                <w:sz w:val="24"/>
                <w:lang w:bidi="ar"/>
              </w:rPr>
            </w:pPr>
            <w:r>
              <w:rPr>
                <w:rFonts w:hint="eastAsia" w:ascii="宋体" w:hAnsi="宋体" w:cs="宋体"/>
                <w:color w:val="000000"/>
                <w:sz w:val="24"/>
                <w:lang w:bidi="ar"/>
              </w:rPr>
            </w:r>
            <w:r/>
          </w:p>
          <w:p>
            <w:pPr>
              <w:pStyle w:val="1164"/>
              <w:ind w:left="97"/>
              <w:jc w:val="center"/>
              <w:spacing w:line="400" w:lineRule="exact"/>
              <w:rPr>
                <w:rFonts w:hint="eastAsia" w:ascii="宋体" w:hAnsi="宋体" w:cs="宋体"/>
                <w:color w:val="000000"/>
                <w:sz w:val="24"/>
                <w:lang w:bidi="ar"/>
              </w:rPr>
            </w:pPr>
            <w:r>
              <w:rPr>
                <w:rFonts w:hint="eastAsia" w:ascii="宋体" w:hAnsi="宋体" w:cs="宋体"/>
                <w:color w:val="000000"/>
                <w:sz w:val="24"/>
                <w:lang w:bidi="ar"/>
              </w:rPr>
            </w:r>
            <w:r/>
          </w:p>
          <w:p>
            <w:pPr>
              <w:pStyle w:val="1164"/>
              <w:ind w:left="97"/>
              <w:jc w:val="center"/>
              <w:spacing w:line="400" w:lineRule="exact"/>
              <w:rPr>
                <w:rFonts w:hint="eastAsia" w:ascii="宋体" w:hAnsi="宋体" w:cs="宋体"/>
                <w:color w:val="000000"/>
                <w:sz w:val="24"/>
                <w:lang w:bidi="ar"/>
              </w:rPr>
            </w:pPr>
            <w:r>
              <w:rPr>
                <w:rFonts w:hint="eastAsia" w:ascii="宋体" w:hAnsi="宋体" w:cs="宋体"/>
                <w:color w:val="000000"/>
                <w:sz w:val="24"/>
                <w:lang w:bidi="ar"/>
              </w:rPr>
            </w:r>
            <w:r/>
          </w:p>
          <w:p>
            <w:pPr>
              <w:pStyle w:val="1164"/>
              <w:ind w:left="97"/>
              <w:jc w:val="center"/>
              <w:spacing w:line="400" w:lineRule="exact"/>
              <w:rPr>
                <w:rFonts w:hint="eastAsia" w:ascii="宋体" w:hAnsi="宋体" w:cs="宋体"/>
                <w:color w:val="000000"/>
                <w:sz w:val="24"/>
                <w:lang w:bidi="ar"/>
              </w:rPr>
            </w:pPr>
            <w:r>
              <w:rPr>
                <w:rFonts w:hint="eastAsia" w:ascii="宋体" w:hAnsi="宋体" w:cs="宋体"/>
                <w:color w:val="000000"/>
                <w:sz w:val="24"/>
                <w:lang w:bidi="ar"/>
              </w:rPr>
            </w:r>
            <w:r/>
          </w:p>
          <w:p>
            <w:pPr>
              <w:pStyle w:val="1164"/>
              <w:ind w:left="97"/>
              <w:jc w:val="center"/>
              <w:spacing w:line="400" w:lineRule="exact"/>
              <w:rPr>
                <w:rFonts w:hint="eastAsia" w:ascii="宋体" w:hAnsi="宋体" w:cs="宋体"/>
                <w:color w:val="000000"/>
                <w:sz w:val="24"/>
                <w:lang w:bidi="ar"/>
              </w:rPr>
            </w:pPr>
            <w:r>
              <w:rPr>
                <w:rFonts w:hint="eastAsia" w:ascii="宋体" w:hAnsi="宋体" w:cs="宋体"/>
                <w:color w:val="000000"/>
                <w:sz w:val="24"/>
                <w:lang w:bidi="ar"/>
              </w:rPr>
            </w:r>
            <w:r/>
          </w:p>
          <w:p>
            <w:pPr>
              <w:pStyle w:val="1164"/>
              <w:ind w:left="97"/>
              <w:jc w:val="center"/>
              <w:spacing w:line="400" w:lineRule="exact"/>
              <w:rPr>
                <w:rFonts w:hint="eastAsia" w:ascii="宋体" w:hAnsi="宋体" w:cs="宋体"/>
                <w:color w:val="000000"/>
                <w:sz w:val="24"/>
              </w:rPr>
            </w:pPr>
            <w:r>
              <w:rPr>
                <w:rFonts w:hint="eastAsia" w:ascii="宋体" w:hAnsi="宋体" w:cs="宋体"/>
                <w:color w:val="000000"/>
                <w:sz w:val="24"/>
                <w:lang w:bidi="ar"/>
              </w:rPr>
              <w:t xml:space="preserve">施工组织设计及售后服务方案（30分）</w:t>
            </w:r>
            <w:r>
              <w:rPr>
                <w:rFonts w:hint="eastAsia" w:ascii="宋体" w:hAnsi="宋体" w:cs="宋体"/>
                <w:color w:val="000000"/>
                <w:sz w:val="24"/>
              </w:rPr>
            </w:r>
            <w:r/>
          </w:p>
        </w:tc>
        <w:tc>
          <w:tcPr>
            <w:tcW w:w="7292" w:type="dxa"/>
            <w:vAlign w:val="center"/>
            <w:textDirection w:val="lrTb"/>
            <w:noWrap w:val="false"/>
          </w:tcPr>
          <w:p>
            <w:pPr>
              <w:pStyle w:val="922"/>
              <w:spacing w:line="400" w:lineRule="exact"/>
              <w:widowControl/>
              <w:rPr>
                <w:rFonts w:hint="eastAsia" w:ascii="宋体" w:hAnsi="宋体" w:cs="宋体"/>
                <w:b/>
                <w:bCs/>
                <w:color w:val="000000"/>
                <w:sz w:val="24"/>
                <w:lang w:bidi="ar"/>
              </w:rPr>
            </w:pPr>
            <w:r>
              <w:rPr>
                <w:rFonts w:hint="eastAsia" w:ascii="宋体" w:hAnsi="宋体" w:cs="宋体"/>
                <w:b/>
                <w:bCs/>
                <w:color w:val="000000"/>
                <w:sz w:val="24"/>
                <w:lang w:bidi="ar"/>
              </w:rPr>
              <w:t xml:space="preserve">施工部署（8分）</w:t>
            </w:r>
            <w:r>
              <w:rPr>
                <w:rFonts w:hint="eastAsia" w:ascii="宋体" w:hAnsi="宋体" w:cs="宋体"/>
                <w:b/>
                <w:bCs/>
                <w:color w:val="000000"/>
                <w:sz w:val="24"/>
                <w:lang w:bidi="ar"/>
              </w:rPr>
            </w:r>
            <w:r/>
          </w:p>
          <w:p>
            <w:pPr>
              <w:pStyle w:val="1040"/>
              <w:ind w:firstLine="0"/>
              <w:jc w:val="both"/>
              <w:spacing w:before="0" w:after="0"/>
              <w:rPr>
                <w:rFonts w:hint="eastAsia" w:ascii="宋体" w:hAnsi="宋体" w:cs="宋体"/>
                <w:bCs/>
                <w:color w:val="000000"/>
              </w:rPr>
            </w:pPr>
            <w:r>
              <w:rPr>
                <w:rFonts w:hint="eastAsia" w:ascii="宋体" w:hAnsi="宋体" w:cs="宋体"/>
                <w:bCs/>
                <w:color w:val="000000"/>
              </w:rPr>
              <w:t xml:space="preserve">投标人对整个工程施工部署科学、合理、针对性。</w:t>
            </w:r>
            <w:r>
              <w:rPr>
                <w:rFonts w:hint="eastAsia" w:ascii="宋体" w:hAnsi="宋体" w:cs="宋体"/>
                <w:bCs/>
                <w:color w:val="000000"/>
              </w:rPr>
            </w:r>
            <w:r/>
          </w:p>
          <w:p>
            <w:pPr>
              <w:pStyle w:val="1040"/>
              <w:ind w:firstLine="0"/>
              <w:jc w:val="both"/>
              <w:spacing w:before="0" w:after="0"/>
              <w:rPr>
                <w:rFonts w:hint="eastAsia" w:ascii="宋体" w:hAnsi="宋体" w:cs="宋体"/>
                <w:bCs/>
                <w:color w:val="000000"/>
              </w:rPr>
            </w:pPr>
            <w:r>
              <w:rPr>
                <w:rFonts w:hint="eastAsia" w:ascii="宋体" w:hAnsi="宋体" w:cs="宋体"/>
                <w:bCs/>
                <w:color w:val="000000"/>
              </w:rPr>
              <w:t xml:space="preserve">1、施工部署科学、合理、针对性强、符合采购需求的，得8分；</w:t>
            </w:r>
            <w:r>
              <w:rPr>
                <w:rFonts w:hint="eastAsia" w:ascii="宋体" w:hAnsi="宋体" w:cs="宋体"/>
                <w:bCs/>
                <w:color w:val="000000"/>
              </w:rPr>
            </w:r>
            <w:r/>
          </w:p>
          <w:p>
            <w:pPr>
              <w:pStyle w:val="1040"/>
              <w:ind w:firstLine="0"/>
              <w:jc w:val="both"/>
              <w:spacing w:before="0" w:after="0"/>
              <w:rPr>
                <w:rFonts w:hint="eastAsia" w:ascii="宋体" w:hAnsi="宋体" w:cs="宋体"/>
                <w:bCs/>
                <w:color w:val="000000"/>
              </w:rPr>
            </w:pPr>
            <w:r>
              <w:rPr>
                <w:rFonts w:hint="eastAsia" w:ascii="宋体" w:hAnsi="宋体" w:cs="宋体"/>
                <w:bCs/>
                <w:color w:val="000000"/>
              </w:rPr>
              <w:t xml:space="preserve">2、施工部署基本合理，较可行、较符合采购需求的，得6分；</w:t>
            </w:r>
            <w:r>
              <w:rPr>
                <w:rFonts w:hint="eastAsia" w:ascii="宋体" w:hAnsi="宋体" w:cs="宋体"/>
                <w:bCs/>
                <w:color w:val="000000"/>
              </w:rPr>
            </w:r>
            <w:r/>
          </w:p>
          <w:p>
            <w:pPr>
              <w:pStyle w:val="1040"/>
              <w:ind w:firstLine="0"/>
              <w:jc w:val="both"/>
              <w:spacing w:before="0" w:after="0"/>
              <w:rPr>
                <w:rFonts w:hint="eastAsia" w:ascii="宋体" w:hAnsi="宋体" w:cs="宋体"/>
                <w:bCs/>
                <w:color w:val="000000"/>
              </w:rPr>
            </w:pPr>
            <w:r>
              <w:rPr>
                <w:rFonts w:hint="eastAsia" w:ascii="宋体" w:hAnsi="宋体" w:cs="宋体"/>
                <w:bCs/>
                <w:color w:val="000000"/>
              </w:rPr>
              <w:t xml:space="preserve">3、施工部署合理性、可行性一般的，得4分。</w:t>
            </w:r>
            <w:r>
              <w:rPr>
                <w:rFonts w:hint="eastAsia" w:ascii="宋体" w:hAnsi="宋体" w:cs="宋体"/>
                <w:bCs/>
                <w:color w:val="000000"/>
              </w:rPr>
            </w:r>
            <w:r/>
          </w:p>
          <w:p>
            <w:pPr>
              <w:pStyle w:val="1040"/>
              <w:ind w:firstLine="0"/>
              <w:jc w:val="both"/>
              <w:spacing w:before="0" w:after="0"/>
              <w:rPr>
                <w:rFonts w:hint="eastAsia" w:ascii="宋体" w:hAnsi="宋体" w:cs="宋体"/>
                <w:bCs/>
                <w:color w:val="000000"/>
              </w:rPr>
            </w:pPr>
            <w:r>
              <w:rPr>
                <w:rFonts w:hint="eastAsia" w:ascii="宋体" w:hAnsi="宋体" w:cs="宋体"/>
                <w:bCs/>
                <w:color w:val="000000"/>
              </w:rPr>
              <w:t xml:space="preserve">4、施工部署合理性、可行性差，得2分。</w:t>
            </w:r>
            <w:r>
              <w:rPr>
                <w:rFonts w:hint="eastAsia" w:ascii="宋体" w:hAnsi="宋体" w:cs="宋体"/>
                <w:bCs/>
                <w:color w:val="000000"/>
              </w:rPr>
            </w:r>
            <w:r/>
          </w:p>
          <w:p>
            <w:pPr>
              <w:pStyle w:val="922"/>
              <w:spacing w:line="400" w:lineRule="exact"/>
              <w:widowControl/>
              <w:rPr>
                <w:rFonts w:hint="eastAsia" w:ascii="宋体" w:hAnsi="宋体" w:cs="宋体"/>
                <w:color w:val="000000"/>
                <w:sz w:val="24"/>
              </w:rPr>
            </w:pPr>
            <w:r>
              <w:rPr>
                <w:rFonts w:hint="eastAsia" w:ascii="宋体" w:hAnsi="宋体" w:cs="宋体"/>
                <w:b/>
                <w:bCs/>
                <w:color w:val="000000"/>
                <w:sz w:val="24"/>
                <w:lang w:bidi="ar"/>
              </w:rPr>
              <w:t xml:space="preserve">未提供不得分。</w:t>
            </w:r>
            <w:r>
              <w:rPr>
                <w:rFonts w:hint="eastAsia" w:ascii="宋体" w:hAnsi="宋体" w:cs="宋体"/>
                <w:color w:val="000000"/>
                <w:sz w:val="24"/>
              </w:rPr>
            </w:r>
            <w:r/>
          </w:p>
        </w:tc>
      </w:tr>
      <w:tr>
        <w:trPr>
          <w:trHeight w:val="266"/>
        </w:trPr>
        <w:tc>
          <w:tcPr>
            <w:tcW w:w="1776" w:type="dxa"/>
            <w:vAlign w:val="center"/>
            <w:vMerge w:val="continue"/>
            <w:textDirection w:val="lrTb"/>
            <w:noWrap w:val="false"/>
          </w:tcPr>
          <w:p>
            <w:pPr>
              <w:pStyle w:val="922"/>
              <w:jc w:val="left"/>
              <w:spacing w:line="400" w:lineRule="exact"/>
              <w:widowControl/>
              <w:rPr>
                <w:rFonts w:hint="eastAsia" w:ascii="宋体" w:hAnsi="宋体" w:cs="宋体"/>
                <w:color w:val="000000"/>
                <w:sz w:val="24"/>
                <w:lang w:bidi="ar"/>
              </w:rPr>
            </w:pPr>
            <w:r>
              <w:rPr>
                <w:rFonts w:hint="eastAsia" w:ascii="宋体" w:hAnsi="宋体" w:cs="宋体"/>
                <w:color w:val="000000"/>
                <w:sz w:val="24"/>
                <w:lang w:bidi="ar"/>
              </w:rPr>
            </w:r>
            <w:r/>
          </w:p>
        </w:tc>
        <w:tc>
          <w:tcPr>
            <w:tcW w:w="7292" w:type="dxa"/>
            <w:vAlign w:val="top"/>
            <w:textDirection w:val="lrTb"/>
            <w:noWrap w:val="false"/>
          </w:tcPr>
          <w:p>
            <w:pPr>
              <w:pStyle w:val="922"/>
              <w:jc w:val="left"/>
              <w:spacing w:line="400" w:lineRule="exact"/>
              <w:widowControl/>
              <w:rPr>
                <w:rFonts w:hint="eastAsia" w:ascii="宋体" w:hAnsi="宋体" w:cs="宋体"/>
                <w:b/>
                <w:bCs/>
                <w:color w:val="000000"/>
                <w:sz w:val="24"/>
              </w:rPr>
            </w:pPr>
            <w:r>
              <w:rPr>
                <w:rFonts w:hint="eastAsia" w:ascii="宋体" w:hAnsi="宋体" w:cs="宋体"/>
                <w:b/>
                <w:bCs/>
                <w:color w:val="000000"/>
                <w:sz w:val="24"/>
              </w:rPr>
              <w:t xml:space="preserve">工程质量管理措施</w:t>
            </w:r>
            <w:r>
              <w:rPr>
                <w:rFonts w:hint="eastAsia" w:ascii="宋体" w:hAnsi="宋体" w:cs="宋体"/>
                <w:b/>
                <w:bCs/>
                <w:color w:val="000000"/>
                <w:sz w:val="24"/>
                <w:lang w:bidi="ar"/>
              </w:rPr>
              <w:t xml:space="preserve">（7分）</w:t>
            </w:r>
            <w:r>
              <w:rPr>
                <w:rFonts w:hint="eastAsia" w:ascii="宋体" w:hAnsi="宋体" w:cs="宋体"/>
                <w:b/>
                <w:bCs/>
                <w:color w:val="000000"/>
                <w:sz w:val="24"/>
              </w:rPr>
            </w:r>
            <w:r/>
          </w:p>
          <w:p>
            <w:pPr>
              <w:pStyle w:val="1040"/>
              <w:ind w:firstLine="0"/>
              <w:jc w:val="both"/>
              <w:spacing w:before="0" w:after="0"/>
              <w:rPr>
                <w:rFonts w:hint="eastAsia" w:ascii="宋体" w:hAnsi="宋体" w:cs="宋体"/>
                <w:bCs/>
                <w:color w:val="000000"/>
              </w:rPr>
            </w:pPr>
            <w:r>
              <w:rPr>
                <w:rFonts w:hint="eastAsia" w:ascii="宋体" w:hAnsi="宋体" w:cs="宋体"/>
                <w:bCs/>
                <w:color w:val="000000"/>
              </w:rPr>
              <w:t xml:space="preserve">工程质量保证措施科学合理，切实可行，提出质量控制措施。</w:t>
            </w:r>
            <w:r>
              <w:rPr>
                <w:rFonts w:hint="eastAsia" w:ascii="宋体" w:hAnsi="宋体" w:cs="宋体"/>
                <w:bCs/>
                <w:color w:val="000000"/>
              </w:rPr>
            </w:r>
            <w:r/>
          </w:p>
          <w:p>
            <w:pPr>
              <w:pStyle w:val="1040"/>
              <w:numPr>
                <w:ilvl w:val="0"/>
                <w:numId w:val="4"/>
              </w:numPr>
              <w:ind w:firstLine="0"/>
              <w:jc w:val="both"/>
              <w:spacing w:before="0" w:after="0"/>
              <w:rPr>
                <w:rFonts w:hint="eastAsia" w:ascii="宋体" w:hAnsi="宋体" w:cs="宋体"/>
                <w:bCs/>
                <w:color w:val="000000"/>
              </w:rPr>
            </w:pPr>
            <w:r>
              <w:rPr>
                <w:rFonts w:hint="eastAsia" w:ascii="宋体" w:hAnsi="宋体" w:cs="宋体"/>
                <w:bCs/>
                <w:color w:val="000000"/>
              </w:rPr>
              <w:t xml:space="preserve">保证措施可操作性强科学合理，切实可行，质量控制点明确的，得7分。 </w:t>
            </w:r>
            <w:r>
              <w:rPr>
                <w:rFonts w:hint="eastAsia" w:ascii="宋体" w:hAnsi="宋体" w:cs="宋体"/>
                <w:bCs/>
                <w:color w:val="000000"/>
              </w:rPr>
            </w:r>
            <w:r/>
          </w:p>
          <w:p>
            <w:pPr>
              <w:pStyle w:val="1040"/>
              <w:numPr>
                <w:ilvl w:val="0"/>
                <w:numId w:val="4"/>
              </w:numPr>
              <w:ind w:firstLine="0"/>
              <w:jc w:val="both"/>
              <w:spacing w:before="0" w:after="0"/>
              <w:rPr>
                <w:rFonts w:hint="eastAsia" w:ascii="宋体" w:hAnsi="宋体" w:cs="宋体"/>
                <w:bCs/>
                <w:color w:val="000000"/>
              </w:rPr>
            </w:pPr>
            <w:r>
              <w:rPr>
                <w:rFonts w:hint="eastAsia" w:ascii="宋体" w:hAnsi="宋体" w:cs="宋体"/>
                <w:bCs/>
                <w:color w:val="000000"/>
              </w:rPr>
              <w:t xml:space="preserve">保证措施可操作性一般的，得4分。 </w:t>
            </w:r>
            <w:r>
              <w:rPr>
                <w:rFonts w:hint="eastAsia" w:ascii="宋体" w:hAnsi="宋体" w:cs="宋体"/>
                <w:bCs/>
                <w:color w:val="000000"/>
              </w:rPr>
            </w:r>
            <w:r/>
          </w:p>
          <w:p>
            <w:pPr>
              <w:pStyle w:val="1040"/>
              <w:ind w:firstLine="0"/>
              <w:jc w:val="both"/>
              <w:spacing w:before="0" w:after="0"/>
              <w:rPr>
                <w:rFonts w:hint="eastAsia" w:ascii="宋体" w:hAnsi="宋体" w:cs="宋体"/>
                <w:bCs/>
                <w:color w:val="000000"/>
              </w:rPr>
            </w:pPr>
            <w:r>
              <w:rPr>
                <w:rFonts w:hint="eastAsia" w:ascii="宋体" w:hAnsi="宋体" w:cs="宋体"/>
                <w:bCs/>
                <w:color w:val="000000"/>
              </w:rPr>
              <w:t xml:space="preserve">3、保证措施可操作性差，得1分。</w:t>
            </w:r>
            <w:r>
              <w:rPr>
                <w:rFonts w:hint="eastAsia" w:ascii="宋体" w:hAnsi="宋体" w:cs="宋体"/>
                <w:bCs/>
                <w:color w:val="000000"/>
              </w:rPr>
            </w:r>
            <w:r/>
          </w:p>
          <w:p>
            <w:pPr>
              <w:pStyle w:val="922"/>
              <w:jc w:val="left"/>
              <w:spacing w:line="400" w:lineRule="exact"/>
              <w:widowControl/>
              <w:rPr>
                <w:rFonts w:hint="eastAsia" w:ascii="宋体" w:hAnsi="宋体" w:cs="宋体"/>
                <w:color w:val="000000"/>
                <w:sz w:val="24"/>
                <w:lang w:bidi="ar"/>
              </w:rPr>
            </w:pPr>
            <w:r>
              <w:rPr>
                <w:rFonts w:hint="eastAsia" w:ascii="宋体" w:hAnsi="宋体" w:cs="宋体"/>
                <w:b/>
                <w:bCs/>
                <w:color w:val="000000"/>
                <w:sz w:val="24"/>
                <w:lang w:bidi="ar"/>
              </w:rPr>
              <w:t xml:space="preserve">未提供不得分。</w:t>
            </w:r>
            <w:r>
              <w:rPr>
                <w:rFonts w:hint="eastAsia" w:ascii="宋体" w:hAnsi="宋体" w:cs="宋体"/>
                <w:color w:val="000000"/>
                <w:sz w:val="24"/>
                <w:lang w:bidi="ar"/>
              </w:rPr>
            </w:r>
            <w:r/>
          </w:p>
        </w:tc>
      </w:tr>
      <w:tr>
        <w:trPr>
          <w:trHeight w:val="4268"/>
        </w:trPr>
        <w:tc>
          <w:tcPr>
            <w:tcW w:w="1776" w:type="dxa"/>
            <w:vAlign w:val="center"/>
            <w:vMerge w:val="continue"/>
            <w:textDirection w:val="lrTb"/>
            <w:noWrap w:val="false"/>
          </w:tcPr>
          <w:p>
            <w:pPr>
              <w:pStyle w:val="922"/>
              <w:jc w:val="left"/>
              <w:spacing w:line="400" w:lineRule="exact"/>
              <w:widowControl/>
              <w:rPr>
                <w:rFonts w:hint="eastAsia" w:ascii="宋体" w:hAnsi="宋体" w:cs="宋体"/>
                <w:color w:val="000000"/>
                <w:sz w:val="24"/>
                <w:lang w:bidi="ar"/>
              </w:rPr>
            </w:pPr>
            <w:r>
              <w:rPr>
                <w:rFonts w:hint="eastAsia" w:ascii="宋体" w:hAnsi="宋体" w:cs="宋体"/>
                <w:color w:val="000000"/>
                <w:sz w:val="24"/>
                <w:lang w:bidi="ar"/>
              </w:rPr>
            </w:r>
            <w:r/>
          </w:p>
        </w:tc>
        <w:tc>
          <w:tcPr>
            <w:tcW w:w="7292" w:type="dxa"/>
            <w:vAlign w:val="top"/>
            <w:textDirection w:val="lrTb"/>
            <w:noWrap w:val="false"/>
          </w:tcPr>
          <w:p>
            <w:pPr>
              <w:pStyle w:val="922"/>
              <w:jc w:val="left"/>
              <w:spacing w:line="400" w:lineRule="exact"/>
              <w:widowControl/>
              <w:rPr>
                <w:rFonts w:hint="eastAsia" w:ascii="宋体" w:hAnsi="宋体" w:cs="宋体"/>
                <w:b/>
                <w:bCs/>
                <w:color w:val="000000"/>
                <w:sz w:val="24"/>
                <w:lang w:bidi="ar"/>
              </w:rPr>
            </w:pPr>
            <w:r>
              <w:rPr>
                <w:rFonts w:hint="eastAsia" w:ascii="宋体" w:hAnsi="宋体" w:cs="宋体"/>
                <w:b/>
                <w:bCs/>
                <w:color w:val="000000"/>
                <w:sz w:val="24"/>
                <w:lang w:bidi="ar"/>
              </w:rPr>
              <w:t xml:space="preserve">安装及调试方案：（7分）</w:t>
            </w:r>
            <w:r>
              <w:rPr>
                <w:rFonts w:hint="eastAsia" w:ascii="宋体" w:hAnsi="宋体" w:cs="宋体"/>
                <w:b/>
                <w:bCs/>
                <w:color w:val="000000"/>
                <w:sz w:val="24"/>
                <w:lang w:bidi="ar"/>
              </w:rPr>
            </w:r>
            <w:r/>
          </w:p>
          <w:p>
            <w:pPr>
              <w:pStyle w:val="922"/>
              <w:jc w:val="left"/>
              <w:spacing w:line="400" w:lineRule="exact"/>
              <w:widowControl/>
              <w:rPr>
                <w:rFonts w:hint="eastAsia" w:ascii="宋体" w:hAnsi="宋体" w:cs="宋体"/>
                <w:color w:val="000000"/>
                <w:sz w:val="24"/>
                <w:lang w:bidi="ar"/>
              </w:rPr>
            </w:pPr>
            <w:r>
              <w:rPr>
                <w:rFonts w:hint="eastAsia" w:ascii="宋体" w:hAnsi="宋体" w:cs="宋体"/>
                <w:color w:val="000000"/>
                <w:sz w:val="24"/>
                <w:lang w:bidi="ar"/>
              </w:rPr>
              <w:t xml:space="preserve">投标人根据项目需求、进度安排合理性、技术保障队伍专业性、设备安装调试方案的合理性、安全实施措施的完善性、验收方案等进行综合评审。</w:t>
            </w:r>
            <w:r>
              <w:rPr>
                <w:rFonts w:hint="eastAsia" w:ascii="宋体" w:hAnsi="宋体" w:cs="宋体"/>
                <w:color w:val="000000"/>
                <w:sz w:val="24"/>
                <w:lang w:bidi="ar"/>
              </w:rPr>
            </w:r>
            <w:r/>
          </w:p>
          <w:p>
            <w:pPr>
              <w:pStyle w:val="922"/>
              <w:jc w:val="left"/>
              <w:spacing w:line="400" w:lineRule="exact"/>
              <w:widowControl/>
              <w:rPr>
                <w:rFonts w:hint="eastAsia" w:ascii="宋体" w:hAnsi="宋体" w:cs="宋体"/>
                <w:color w:val="000000"/>
                <w:sz w:val="24"/>
                <w:lang w:bidi="ar"/>
              </w:rPr>
            </w:pPr>
            <w:r>
              <w:rPr>
                <w:rFonts w:hint="eastAsia" w:ascii="宋体" w:hAnsi="宋体" w:cs="宋体"/>
                <w:color w:val="000000"/>
                <w:sz w:val="24"/>
                <w:lang w:bidi="ar"/>
              </w:rPr>
              <w:t xml:space="preserve">1、根据现场情况，制定的安装及调试方案合理、安全，可操作性强，得7分。</w:t>
            </w:r>
            <w:r>
              <w:rPr>
                <w:rFonts w:hint="eastAsia" w:ascii="宋体" w:hAnsi="宋体" w:cs="宋体"/>
                <w:color w:val="000000"/>
                <w:sz w:val="24"/>
                <w:lang w:bidi="ar"/>
              </w:rPr>
            </w:r>
            <w:r/>
          </w:p>
          <w:p>
            <w:pPr>
              <w:pStyle w:val="922"/>
              <w:jc w:val="left"/>
              <w:spacing w:line="400" w:lineRule="exact"/>
              <w:widowControl/>
              <w:rPr>
                <w:rFonts w:hint="eastAsia" w:ascii="宋体" w:hAnsi="宋体" w:cs="宋体"/>
                <w:color w:val="000000"/>
                <w:sz w:val="24"/>
                <w:lang w:bidi="ar"/>
              </w:rPr>
            </w:pPr>
            <w:r>
              <w:rPr>
                <w:rFonts w:hint="eastAsia" w:ascii="宋体" w:hAnsi="宋体" w:cs="宋体"/>
                <w:color w:val="000000"/>
                <w:sz w:val="24"/>
                <w:lang w:bidi="ar"/>
              </w:rPr>
              <w:t xml:space="preserve">2、根据现场情况，制定的安装及调试方案合理、安全，可操作性一般，得4分。</w:t>
            </w:r>
            <w:r>
              <w:rPr>
                <w:rFonts w:hint="eastAsia" w:ascii="宋体" w:hAnsi="宋体" w:cs="宋体"/>
                <w:color w:val="000000"/>
                <w:sz w:val="24"/>
                <w:lang w:bidi="ar"/>
              </w:rPr>
            </w:r>
            <w:r/>
          </w:p>
          <w:p>
            <w:pPr>
              <w:pStyle w:val="922"/>
              <w:jc w:val="left"/>
              <w:spacing w:line="400" w:lineRule="exact"/>
              <w:widowControl/>
              <w:rPr>
                <w:rFonts w:hint="eastAsia" w:ascii="宋体" w:hAnsi="宋体" w:cs="宋体"/>
                <w:color w:val="000000"/>
                <w:sz w:val="24"/>
                <w:lang w:bidi="ar"/>
              </w:rPr>
            </w:pPr>
            <w:r>
              <w:rPr>
                <w:rFonts w:hint="eastAsia" w:ascii="宋体" w:hAnsi="宋体" w:cs="宋体"/>
                <w:color w:val="000000"/>
                <w:sz w:val="24"/>
                <w:lang w:bidi="ar"/>
              </w:rPr>
              <w:t xml:space="preserve">根据现场情况，制定的安装及调试方案合理、安全，可操作性差，得2分。</w:t>
            </w:r>
            <w:r>
              <w:rPr>
                <w:rFonts w:hint="eastAsia" w:ascii="宋体" w:hAnsi="宋体" w:cs="宋体"/>
                <w:color w:val="000000"/>
                <w:sz w:val="24"/>
                <w:lang w:bidi="ar"/>
              </w:rPr>
            </w:r>
            <w:r/>
          </w:p>
          <w:p>
            <w:pPr>
              <w:pStyle w:val="922"/>
              <w:jc w:val="left"/>
              <w:spacing w:line="400" w:lineRule="exact"/>
              <w:widowControl/>
              <w:rPr>
                <w:rFonts w:hint="eastAsia" w:ascii="宋体" w:hAnsi="宋体" w:cs="宋体"/>
                <w:color w:val="000000"/>
                <w:sz w:val="24"/>
              </w:rPr>
            </w:pPr>
            <w:r>
              <w:rPr>
                <w:rFonts w:hint="eastAsia" w:ascii="宋体" w:hAnsi="宋体" w:cs="宋体"/>
                <w:b/>
                <w:bCs/>
                <w:color w:val="000000"/>
                <w:sz w:val="24"/>
                <w:lang w:bidi="ar"/>
              </w:rPr>
              <w:t xml:space="preserve">未提供不得分。</w:t>
            </w:r>
            <w:r>
              <w:rPr>
                <w:rFonts w:hint="eastAsia" w:ascii="宋体" w:hAnsi="宋体" w:cs="宋体"/>
                <w:color w:val="000000"/>
                <w:sz w:val="24"/>
              </w:rPr>
            </w:r>
            <w:r/>
          </w:p>
        </w:tc>
      </w:tr>
      <w:tr>
        <w:trPr>
          <w:trHeight w:val="4268"/>
        </w:trPr>
        <w:tc>
          <w:tcPr>
            <w:tcW w:w="1776" w:type="dxa"/>
            <w:vAlign w:val="center"/>
            <w:vMerge w:val="continue"/>
            <w:textDirection w:val="lrTb"/>
            <w:noWrap w:val="false"/>
          </w:tcPr>
          <w:p>
            <w:pPr>
              <w:pStyle w:val="922"/>
              <w:jc w:val="center"/>
              <w:spacing w:line="360" w:lineRule="auto"/>
              <w:widowControl/>
              <w:rPr>
                <w:rFonts w:hint="eastAsia" w:ascii="宋体" w:hAnsi="宋体" w:cs="宋体"/>
                <w:color w:val="000000"/>
                <w:sz w:val="24"/>
                <w:szCs w:val="22"/>
                <w:lang w:bidi="ar"/>
              </w:rPr>
            </w:pPr>
            <w:r>
              <w:rPr>
                <w:rFonts w:hint="eastAsia" w:ascii="宋体" w:hAnsi="宋体" w:cs="宋体"/>
                <w:color w:val="000000"/>
                <w:sz w:val="24"/>
                <w:szCs w:val="22"/>
                <w:lang w:bidi="ar"/>
              </w:rPr>
            </w:r>
            <w:r/>
          </w:p>
        </w:tc>
        <w:tc>
          <w:tcPr>
            <w:tcW w:w="7292" w:type="dxa"/>
            <w:vAlign w:val="center"/>
            <w:textDirection w:val="lrTb"/>
            <w:noWrap w:val="false"/>
          </w:tcPr>
          <w:p>
            <w:pPr>
              <w:pStyle w:val="922"/>
              <w:jc w:val="left"/>
              <w:spacing w:line="400" w:lineRule="exact"/>
              <w:widowControl/>
              <w:rPr>
                <w:rFonts w:hint="eastAsia" w:ascii="宋体" w:hAnsi="宋体" w:cs="宋体"/>
                <w:b/>
                <w:bCs/>
                <w:color w:val="000000"/>
                <w:sz w:val="24"/>
                <w:lang w:bidi="ar"/>
              </w:rPr>
            </w:pPr>
            <w:r>
              <w:rPr>
                <w:rFonts w:hint="eastAsia" w:ascii="宋体" w:hAnsi="宋体" w:cs="宋体"/>
                <w:b/>
                <w:bCs/>
                <w:color w:val="000000"/>
                <w:sz w:val="24"/>
                <w:lang w:bidi="ar"/>
              </w:rPr>
              <w:t xml:space="preserve">售后服务方案：（8分）</w:t>
            </w:r>
            <w:r>
              <w:rPr>
                <w:rFonts w:hint="eastAsia" w:ascii="宋体" w:hAnsi="宋体" w:cs="宋体"/>
                <w:b/>
                <w:bCs/>
                <w:color w:val="000000"/>
                <w:sz w:val="24"/>
                <w:lang w:bidi="ar"/>
              </w:rPr>
            </w:r>
            <w:r/>
          </w:p>
          <w:p>
            <w:pPr>
              <w:pStyle w:val="922"/>
              <w:jc w:val="left"/>
              <w:spacing w:line="400" w:lineRule="exact"/>
              <w:widowControl/>
              <w:rPr>
                <w:rFonts w:hint="eastAsia" w:ascii="宋体" w:hAnsi="宋体" w:cs="宋体"/>
                <w:color w:val="000000"/>
                <w:sz w:val="24"/>
                <w:lang w:bidi="ar"/>
              </w:rPr>
            </w:pPr>
            <w:r>
              <w:rPr>
                <w:rFonts w:hint="eastAsia" w:ascii="宋体" w:hAnsi="宋体" w:cs="宋体"/>
                <w:color w:val="000000"/>
                <w:sz w:val="24"/>
                <w:lang w:bidi="ar"/>
              </w:rPr>
              <w:t xml:space="preserve">投标人针对本项目提供售后服务方案，包括但不限于售后服务机构设置、售后服务人员配置、解决质量或操作问题的响应时间、形式、维修时间、地点、人员等内容：</w:t>
            </w:r>
            <w:r>
              <w:rPr>
                <w:rFonts w:hint="eastAsia" w:ascii="宋体" w:hAnsi="宋体" w:cs="宋体"/>
                <w:color w:val="000000"/>
                <w:sz w:val="24"/>
                <w:lang w:bidi="ar"/>
              </w:rPr>
            </w:r>
            <w:r/>
          </w:p>
          <w:p>
            <w:pPr>
              <w:pStyle w:val="922"/>
              <w:jc w:val="left"/>
              <w:spacing w:line="400" w:lineRule="exact"/>
              <w:widowControl/>
              <w:rPr>
                <w:rFonts w:hint="eastAsia" w:ascii="宋体" w:hAnsi="宋体" w:cs="宋体"/>
                <w:color w:val="000000"/>
                <w:sz w:val="24"/>
                <w:lang w:bidi="ar"/>
              </w:rPr>
            </w:pPr>
            <w:r>
              <w:rPr>
                <w:rFonts w:hint="eastAsia" w:ascii="宋体" w:hAnsi="宋体" w:cs="宋体"/>
                <w:color w:val="000000"/>
                <w:sz w:val="24"/>
                <w:lang w:bidi="ar"/>
              </w:rPr>
              <w:t xml:space="preserve">1、内容详尽完善，售后服务机构和人员有保证，响应维修时间及时，切合售后服务需求，人员安排合理，可实施性强的得8分；</w:t>
            </w:r>
            <w:r>
              <w:rPr>
                <w:rFonts w:hint="eastAsia" w:ascii="宋体" w:hAnsi="宋体" w:cs="宋体"/>
                <w:color w:val="000000"/>
                <w:sz w:val="24"/>
                <w:lang w:bidi="ar"/>
              </w:rPr>
            </w:r>
            <w:r/>
          </w:p>
          <w:p>
            <w:pPr>
              <w:pStyle w:val="922"/>
              <w:jc w:val="left"/>
              <w:spacing w:line="400" w:lineRule="exact"/>
              <w:widowControl/>
              <w:rPr>
                <w:rFonts w:hint="eastAsia" w:ascii="宋体" w:hAnsi="宋体" w:cs="宋体"/>
                <w:color w:val="000000"/>
                <w:sz w:val="24"/>
                <w:lang w:bidi="ar"/>
              </w:rPr>
            </w:pPr>
            <w:r>
              <w:rPr>
                <w:rFonts w:hint="eastAsia" w:ascii="宋体" w:hAnsi="宋体" w:cs="宋体"/>
                <w:color w:val="000000"/>
                <w:sz w:val="24"/>
              </w:rPr>
              <w:t xml:space="preserve">2、</w:t>
            </w:r>
            <w:r>
              <w:rPr>
                <w:rFonts w:ascii="宋体" w:hAnsi="宋体" w:cs="宋体"/>
                <w:color w:val="000000"/>
                <w:sz w:val="24"/>
              </w:rPr>
              <w:t xml:space="preserve">内容详实</w:t>
            </w:r>
            <w:r>
              <w:rPr>
                <w:rFonts w:hint="eastAsia" w:ascii="宋体" w:hAnsi="宋体" w:cs="宋体"/>
                <w:color w:val="000000"/>
                <w:sz w:val="24"/>
              </w:rPr>
              <w:t xml:space="preserve">，</w:t>
            </w:r>
            <w:r>
              <w:rPr>
                <w:rFonts w:ascii="宋体" w:hAnsi="宋体" w:cs="宋体"/>
                <w:color w:val="000000"/>
                <w:sz w:val="24"/>
              </w:rPr>
              <w:t xml:space="preserve">整体完整无重大缺项；</w:t>
            </w:r>
            <w:r>
              <w:rPr>
                <w:rFonts w:hint="eastAsia" w:ascii="宋体" w:hAnsi="宋体" w:cs="宋体"/>
                <w:color w:val="000000"/>
                <w:sz w:val="24"/>
                <w:lang w:bidi="ar"/>
              </w:rPr>
              <w:t xml:space="preserve">售后服务机构和人员</w:t>
            </w:r>
            <w:r>
              <w:rPr>
                <w:rFonts w:ascii="宋体" w:hAnsi="宋体" w:cs="宋体"/>
                <w:color w:val="000000"/>
                <w:sz w:val="24"/>
              </w:rPr>
              <w:t xml:space="preserve">保障基本</w:t>
            </w:r>
            <w:r>
              <w:rPr>
                <w:rFonts w:hint="eastAsia" w:ascii="宋体" w:hAnsi="宋体" w:cs="宋体"/>
                <w:color w:val="000000"/>
                <w:sz w:val="24"/>
              </w:rPr>
              <w:t xml:space="preserve">完备</w:t>
            </w:r>
            <w:r>
              <w:rPr>
                <w:rFonts w:ascii="宋体" w:hAnsi="宋体" w:cs="宋体"/>
                <w:color w:val="000000"/>
                <w:sz w:val="24"/>
              </w:rPr>
              <w:t xml:space="preserve">；</w:t>
            </w:r>
            <w:r>
              <w:rPr>
                <w:rFonts w:hint="eastAsia" w:ascii="宋体" w:hAnsi="宋体" w:cs="宋体"/>
                <w:color w:val="000000"/>
                <w:sz w:val="24"/>
                <w:lang w:bidi="ar"/>
              </w:rPr>
              <w:t xml:space="preserve">响应维修时间</w:t>
            </w:r>
            <w:r>
              <w:rPr>
                <w:rFonts w:ascii="宋体" w:hAnsi="宋体" w:cs="宋体"/>
                <w:color w:val="000000"/>
                <w:sz w:val="24"/>
              </w:rPr>
              <w:t xml:space="preserve">基本准时；</w:t>
            </w:r>
            <w:r>
              <w:rPr>
                <w:rFonts w:hint="eastAsia" w:ascii="宋体" w:hAnsi="宋体" w:cs="宋体"/>
                <w:color w:val="000000"/>
                <w:sz w:val="24"/>
              </w:rPr>
              <w:t xml:space="preserve">基本</w:t>
            </w:r>
            <w:r>
              <w:rPr>
                <w:rFonts w:hint="eastAsia" w:ascii="宋体" w:hAnsi="宋体" w:cs="宋体"/>
                <w:color w:val="000000"/>
                <w:sz w:val="24"/>
                <w:lang w:bidi="ar"/>
              </w:rPr>
              <w:t xml:space="preserve">切合售后服务需求</w:t>
            </w:r>
            <w:r>
              <w:rPr>
                <w:rFonts w:ascii="宋体" w:hAnsi="宋体" w:cs="宋体"/>
                <w:color w:val="000000"/>
                <w:sz w:val="24"/>
              </w:rPr>
              <w:t xml:space="preserve">；人员调配规划妥当，</w:t>
            </w:r>
            <w:r>
              <w:rPr>
                <w:rFonts w:hint="eastAsia" w:ascii="宋体" w:hAnsi="宋体" w:cs="宋体"/>
                <w:color w:val="000000"/>
                <w:sz w:val="24"/>
                <w:lang w:bidi="ar"/>
              </w:rPr>
              <w:t xml:space="preserve">可实施性</w:t>
            </w:r>
            <w:r>
              <w:rPr>
                <w:rFonts w:ascii="宋体" w:hAnsi="宋体" w:cs="宋体"/>
                <w:color w:val="000000"/>
                <w:sz w:val="24"/>
              </w:rPr>
              <w:t xml:space="preserve">妥当</w:t>
            </w:r>
            <w:r>
              <w:rPr>
                <w:rFonts w:hint="eastAsia" w:ascii="宋体" w:hAnsi="宋体" w:cs="宋体"/>
                <w:color w:val="000000"/>
                <w:sz w:val="24"/>
                <w:lang w:bidi="ar"/>
              </w:rPr>
              <w:t xml:space="preserve">的得6分；</w:t>
            </w:r>
            <w:r>
              <w:rPr>
                <w:rFonts w:hint="eastAsia" w:ascii="宋体" w:hAnsi="宋体" w:cs="宋体"/>
                <w:color w:val="000000"/>
                <w:sz w:val="24"/>
                <w:lang w:bidi="ar"/>
              </w:rPr>
            </w:r>
            <w:r/>
          </w:p>
          <w:p>
            <w:pPr>
              <w:pStyle w:val="922"/>
              <w:jc w:val="left"/>
              <w:spacing w:line="400" w:lineRule="exact"/>
              <w:widowControl/>
              <w:rPr>
                <w:rFonts w:hint="eastAsia" w:ascii="宋体" w:hAnsi="宋体" w:cs="宋体"/>
                <w:color w:val="000000"/>
                <w:sz w:val="24"/>
                <w:lang w:bidi="ar"/>
              </w:rPr>
            </w:pPr>
            <w:r>
              <w:rPr>
                <w:rFonts w:hint="eastAsia" w:ascii="宋体" w:hAnsi="宋体" w:cs="宋体"/>
                <w:color w:val="000000"/>
                <w:sz w:val="24"/>
                <w:lang w:bidi="ar"/>
              </w:rPr>
              <w:t xml:space="preserve">3、内容较详细全面，售后服务机构和人员较有保证，响应维修时间较及时，比较切合售后服务需求，人员安排较合理，可实施性较强的得4分；</w:t>
            </w:r>
            <w:r>
              <w:rPr>
                <w:rFonts w:hint="eastAsia" w:ascii="宋体" w:hAnsi="宋体" w:cs="宋体"/>
                <w:color w:val="000000"/>
                <w:sz w:val="24"/>
                <w:lang w:bidi="ar"/>
              </w:rPr>
            </w:r>
            <w:r/>
          </w:p>
          <w:p>
            <w:pPr>
              <w:pStyle w:val="922"/>
              <w:jc w:val="left"/>
              <w:spacing w:line="400" w:lineRule="exact"/>
              <w:widowControl/>
              <w:rPr>
                <w:rFonts w:hint="eastAsia" w:ascii="宋体" w:hAnsi="宋体" w:cs="宋体"/>
                <w:color w:val="000000"/>
                <w:sz w:val="24"/>
                <w:lang w:bidi="ar"/>
              </w:rPr>
            </w:pPr>
            <w:r>
              <w:rPr>
                <w:rFonts w:hint="eastAsia" w:ascii="宋体" w:hAnsi="宋体" w:cs="宋体"/>
                <w:color w:val="000000"/>
                <w:sz w:val="24"/>
                <w:lang w:bidi="ar"/>
              </w:rPr>
              <w:t xml:space="preserve">4、方案内容一般相对粗略，基本符合售后服务需求的得2分。</w:t>
            </w:r>
            <w:r>
              <w:rPr>
                <w:rFonts w:hint="eastAsia" w:ascii="宋体" w:hAnsi="宋体" w:cs="宋体"/>
                <w:color w:val="000000"/>
                <w:sz w:val="24"/>
                <w:lang w:bidi="ar"/>
              </w:rPr>
            </w:r>
            <w:r/>
          </w:p>
          <w:p>
            <w:pPr>
              <w:pStyle w:val="1174"/>
              <w:ind w:left="0"/>
              <w:spacing w:line="360" w:lineRule="auto"/>
              <w:rPr>
                <w:rFonts w:hint="eastAsia" w:ascii="宋体" w:hAnsi="宋体" w:cs="宋体"/>
                <w:color w:val="000000"/>
                <w:sz w:val="24"/>
                <w:lang w:bidi="ar"/>
              </w:rPr>
            </w:pPr>
            <w:r>
              <w:rPr>
                <w:rFonts w:hint="eastAsia" w:ascii="宋体" w:hAnsi="宋体" w:cs="宋体"/>
                <w:b/>
                <w:bCs/>
                <w:color w:val="000000"/>
                <w:sz w:val="24"/>
                <w:szCs w:val="22"/>
                <w:lang w:bidi="ar"/>
              </w:rPr>
              <w:t xml:space="preserve">未提供不得分。</w:t>
            </w:r>
            <w:r>
              <w:rPr>
                <w:rFonts w:hint="eastAsia" w:ascii="宋体" w:hAnsi="宋体" w:cs="宋体"/>
                <w:color w:val="000000"/>
                <w:sz w:val="24"/>
                <w:lang w:bidi="ar"/>
              </w:rPr>
            </w:r>
            <w:r/>
          </w:p>
        </w:tc>
      </w:tr>
    </w:tbl>
    <w:p>
      <w:pPr>
        <w:pStyle w:val="922"/>
        <w:spacing w:line="440" w:lineRule="exact"/>
        <w:rPr>
          <w:rFonts w:hint="eastAsia" w:ascii="宋体" w:hAnsi="宋体" w:cs="宋体"/>
          <w:b/>
          <w:bCs/>
          <w:color w:val="000000"/>
          <w:sz w:val="24"/>
        </w:rPr>
      </w:pPr>
      <w:r>
        <w:rPr>
          <w:rFonts w:hint="eastAsia" w:ascii="宋体" w:hAnsi="宋体" w:cs="宋体"/>
          <w:b/>
          <w:bCs/>
          <w:color w:val="000000"/>
          <w:sz w:val="24"/>
        </w:rPr>
      </w:r>
      <w:r/>
    </w:p>
    <w:p>
      <w:pPr>
        <w:pStyle w:val="923"/>
        <w:numPr>
          <w:ilvl w:val="0"/>
          <w:numId w:val="0"/>
        </w:numPr>
        <w:keepLines/>
        <w:spacing w:line="360" w:lineRule="auto"/>
        <w:tabs>
          <w:tab w:val="left" w:pos="360" w:leader="none"/>
        </w:tabs>
        <w:rPr>
          <w:rFonts w:hint="eastAsia" w:ascii="Times New Roman" w:hAnsi="宋体" w:eastAsia="黑体"/>
          <w:color w:val="000000"/>
          <w:sz w:val="36"/>
          <w:szCs w:val="20"/>
        </w:rPr>
      </w:pPr>
      <w:r>
        <w:rPr>
          <w:rFonts w:hint="eastAsia" w:ascii="Times New Roman" w:hAnsi="宋体" w:eastAsia="黑体"/>
          <w:color w:val="000000"/>
          <w:sz w:val="36"/>
          <w:szCs w:val="20"/>
        </w:rPr>
        <w:br w:type="page" w:clear="all"/>
      </w:r>
      <w:bookmarkStart w:id="40" w:name="_Toc14312"/>
      <w:r/>
      <w:bookmarkStart w:id="41" w:name="_Toc4877"/>
      <w:r>
        <w:rPr>
          <w:rFonts w:hint="eastAsia" w:ascii="Times New Roman" w:hAnsi="宋体" w:eastAsia="黑体"/>
          <w:color w:val="000000"/>
          <w:sz w:val="36"/>
          <w:szCs w:val="20"/>
        </w:rPr>
        <w:t xml:space="preserve">第四部分  采购需求</w:t>
      </w:r>
      <w:bookmarkEnd w:id="40"/>
      <w:r/>
      <w:bookmarkEnd w:id="41"/>
      <w:r>
        <w:rPr>
          <w:rFonts w:hint="eastAsia" w:ascii="Times New Roman" w:hAnsi="宋体" w:eastAsia="黑体"/>
          <w:color w:val="000000"/>
          <w:sz w:val="36"/>
          <w:szCs w:val="20"/>
        </w:rPr>
      </w:r>
      <w:r/>
    </w:p>
    <w:p>
      <w:pPr>
        <w:pStyle w:val="922"/>
        <w:ind w:firstLine="482"/>
        <w:spacing w:line="480" w:lineRule="auto"/>
        <w:rPr>
          <w:rFonts w:hint="eastAsia" w:ascii="宋体" w:hAnsi="宋体"/>
          <w:b/>
          <w:color w:val="000000"/>
          <w:sz w:val="24"/>
        </w:rPr>
      </w:pPr>
      <w:r>
        <w:rPr>
          <w:rFonts w:hint="eastAsia" w:ascii="宋体" w:hAnsi="宋体"/>
          <w:b/>
          <w:color w:val="000000"/>
          <w:sz w:val="24"/>
        </w:rPr>
        <w:t xml:space="preserve">说明：</w:t>
      </w:r>
      <w:r>
        <w:rPr>
          <w:rFonts w:hint="eastAsia" w:ascii="宋体" w:hAnsi="宋体"/>
          <w:b/>
          <w:color w:val="000000"/>
          <w:sz w:val="24"/>
        </w:rPr>
      </w:r>
      <w:r/>
    </w:p>
    <w:p>
      <w:pPr>
        <w:pStyle w:val="922"/>
        <w:ind w:firstLine="482"/>
        <w:spacing w:line="480" w:lineRule="auto"/>
        <w:rPr>
          <w:rFonts w:hint="eastAsia" w:ascii="宋体" w:hAnsi="宋体"/>
          <w:b/>
          <w:color w:val="000000"/>
          <w:sz w:val="24"/>
        </w:rPr>
      </w:pPr>
      <w:r>
        <w:rPr>
          <w:rFonts w:hint="eastAsia" w:ascii="宋体" w:hAnsi="宋体"/>
          <w:b/>
          <w:color w:val="000000"/>
          <w:sz w:val="24"/>
        </w:rPr>
        <w:t xml:space="preserve">1．本采购需求中标注★号的部分为实质性要求和条件（由采购人根据实际情况设置），投标人必须逐条明确作出满足原要求和条件的响应，否则作无效响应处理。</w:t>
      </w:r>
      <w:r>
        <w:rPr>
          <w:rFonts w:hint="eastAsia" w:ascii="宋体" w:hAnsi="宋体"/>
          <w:b/>
          <w:color w:val="000000"/>
          <w:sz w:val="24"/>
        </w:rPr>
      </w:r>
      <w:r/>
    </w:p>
    <w:p>
      <w:pPr>
        <w:pStyle w:val="922"/>
        <w:ind w:firstLine="482"/>
        <w:spacing w:line="480" w:lineRule="auto"/>
        <w:rPr>
          <w:rFonts w:hint="eastAsia" w:ascii="宋体" w:hAnsi="宋体"/>
          <w:b/>
          <w:color w:val="000000"/>
          <w:sz w:val="24"/>
        </w:rPr>
      </w:pPr>
      <w:r>
        <w:rPr>
          <w:rFonts w:hint="eastAsia" w:ascii="宋体" w:hAnsi="宋体"/>
          <w:b/>
          <w:color w:val="000000"/>
          <w:sz w:val="24"/>
        </w:rPr>
        <w:t xml:space="preserve">2.本项目采购方式为竞争性磋商，项目属性为工程，采购标的对应的中小企业划分标准所属行业为</w:t>
      </w:r>
      <w:r>
        <w:rPr>
          <w:rFonts w:hint="eastAsia" w:ascii="宋体" w:hAnsi="宋体"/>
          <w:b/>
          <w:color w:val="000000"/>
          <w:sz w:val="24"/>
          <w:u w:val="single"/>
        </w:rPr>
        <w:t xml:space="preserve">建筑业</w:t>
      </w:r>
      <w:r>
        <w:rPr>
          <w:rFonts w:hint="eastAsia" w:ascii="宋体" w:hAnsi="宋体"/>
          <w:b/>
          <w:color w:val="000000"/>
          <w:sz w:val="24"/>
        </w:rPr>
        <w:t xml:space="preserve">。</w:t>
      </w:r>
      <w:r>
        <w:rPr>
          <w:rFonts w:hint="eastAsia" w:ascii="宋体" w:hAnsi="宋体"/>
          <w:b/>
          <w:color w:val="000000"/>
          <w:sz w:val="24"/>
        </w:rPr>
      </w:r>
      <w:r/>
    </w:p>
    <w:p>
      <w:pPr>
        <w:pStyle w:val="922"/>
        <w:ind w:firstLine="562"/>
        <w:spacing w:line="460" w:lineRule="exact"/>
        <w:rPr>
          <w:rFonts w:hint="eastAsia"/>
          <w:b/>
          <w:color w:val="000000"/>
          <w:sz w:val="28"/>
          <w:szCs w:val="28"/>
        </w:rPr>
      </w:pPr>
      <w:r>
        <w:rPr>
          <w:rFonts w:hint="eastAsia"/>
          <w:b/>
          <w:color w:val="000000"/>
          <w:sz w:val="28"/>
          <w:szCs w:val="28"/>
        </w:rPr>
        <w:t xml:space="preserve">一、资格条件</w:t>
      </w:r>
      <w:r>
        <w:rPr>
          <w:rFonts w:hint="eastAsia"/>
          <w:b/>
          <w:color w:val="000000"/>
          <w:sz w:val="28"/>
          <w:szCs w:val="28"/>
        </w:rPr>
      </w:r>
      <w:r/>
    </w:p>
    <w:p>
      <w:pPr>
        <w:pStyle w:val="922"/>
        <w:ind w:firstLine="480"/>
        <w:spacing w:line="360" w:lineRule="auto"/>
        <w:rPr>
          <w:rFonts w:hint="eastAsia" w:ascii="宋体" w:hAnsi="宋体"/>
          <w:color w:val="000000"/>
          <w:sz w:val="24"/>
          <w:szCs w:val="28"/>
        </w:rPr>
      </w:pPr>
      <w:r>
        <w:rPr>
          <w:rFonts w:hint="eastAsia" w:ascii="宋体" w:hAnsi="宋体"/>
          <w:color w:val="000000"/>
          <w:sz w:val="24"/>
          <w:szCs w:val="28"/>
        </w:rPr>
        <w:t xml:space="preserve">1.本项目的特定资格要求：</w:t>
      </w:r>
      <w:r>
        <w:rPr>
          <w:rFonts w:hint="eastAsia" w:ascii="宋体" w:hAnsi="宋体"/>
          <w:color w:val="000000"/>
          <w:sz w:val="24"/>
          <w:szCs w:val="28"/>
        </w:rPr>
      </w:r>
      <w:r/>
    </w:p>
    <w:p>
      <w:pPr>
        <w:pStyle w:val="922"/>
        <w:ind w:firstLine="480"/>
        <w:spacing w:line="360" w:lineRule="auto"/>
        <w:rPr>
          <w:rFonts w:ascii="宋体" w:hAnsi="宋体"/>
          <w:color w:val="000000"/>
          <w:sz w:val="24"/>
          <w:szCs w:val="28"/>
        </w:rPr>
      </w:pPr>
      <w:r>
        <w:rPr>
          <w:rFonts w:hint="eastAsia" w:ascii="宋体" w:hAnsi="宋体"/>
          <w:color w:val="000000"/>
          <w:sz w:val="24"/>
          <w:szCs w:val="28"/>
        </w:rPr>
        <w:t xml:space="preserve">（1）投标人须具备：建筑工程施工总承包三级及以上资质，具有有效营业执照；企业具备安全生产条件，并取得安全生产许可证。</w:t>
      </w:r>
      <w:r>
        <w:rPr>
          <w:rFonts w:ascii="宋体" w:hAnsi="宋体"/>
          <w:color w:val="000000"/>
          <w:sz w:val="24"/>
          <w:szCs w:val="28"/>
        </w:rPr>
      </w:r>
      <w:r/>
    </w:p>
    <w:p>
      <w:pPr>
        <w:pStyle w:val="922"/>
        <w:ind w:firstLine="480"/>
        <w:spacing w:line="360" w:lineRule="auto"/>
        <w:rPr>
          <w:rFonts w:hint="eastAsia" w:ascii="宋体" w:hAnsi="宋体"/>
          <w:color w:val="000000"/>
          <w:sz w:val="24"/>
          <w:szCs w:val="28"/>
        </w:rPr>
      </w:pPr>
      <w:r>
        <w:rPr>
          <w:rFonts w:hint="eastAsia" w:ascii="宋体" w:hAnsi="宋体"/>
          <w:color w:val="000000"/>
          <w:sz w:val="24"/>
          <w:szCs w:val="28"/>
        </w:rPr>
        <w:t xml:space="preserve">（2）投标人拟派项目负责人须具备：建筑工程二级注册建造师及以上资格，并具有安全生产考核合格证（B类）</w:t>
      </w:r>
      <w:r>
        <w:rPr>
          <w:rFonts w:hint="eastAsia" w:ascii="宋体" w:hAnsi="宋体"/>
          <w:color w:val="000000"/>
          <w:sz w:val="24"/>
          <w:szCs w:val="28"/>
          <w:lang w:val="en-GB"/>
        </w:rPr>
        <w:t xml:space="preserve">。</w:t>
      </w:r>
      <w:r>
        <w:rPr>
          <w:rFonts w:hint="eastAsia" w:ascii="宋体" w:hAnsi="宋体"/>
          <w:color w:val="000000"/>
          <w:sz w:val="24"/>
          <w:szCs w:val="28"/>
        </w:rPr>
      </w:r>
      <w:r/>
    </w:p>
    <w:p>
      <w:pPr>
        <w:pStyle w:val="922"/>
        <w:ind w:firstLine="480"/>
        <w:spacing w:line="360" w:lineRule="auto"/>
        <w:rPr>
          <w:rFonts w:hint="eastAsia" w:ascii="宋体" w:hAnsi="宋体"/>
          <w:color w:val="000000"/>
          <w:sz w:val="24"/>
          <w:szCs w:val="28"/>
        </w:rPr>
      </w:pPr>
      <w:r>
        <w:rPr>
          <w:rFonts w:hint="eastAsia" w:ascii="宋体" w:hAnsi="宋体"/>
          <w:color w:val="000000"/>
          <w:sz w:val="24"/>
          <w:szCs w:val="28"/>
        </w:rPr>
        <w:t xml:space="preserve">（3）</w:t>
      </w:r>
      <w:r>
        <w:rPr>
          <w:rFonts w:hint="eastAsia" w:ascii="宋体" w:hAnsi="宋体"/>
          <w:color w:val="000000"/>
          <w:sz w:val="24"/>
          <w:szCs w:val="28"/>
          <w:lang w:val="en-GB"/>
        </w:rPr>
        <w:t xml:space="preserve">投标单位拟报项目负责人必须为本单位正式职工并提供社保缴纳凭证（须加盖社保中心章或社保中心参保缴费证明电子专用章），社保缴纳时间为202</w:t>
      </w:r>
      <w:r>
        <w:rPr>
          <w:rFonts w:hint="eastAsia" w:ascii="宋体" w:hAnsi="宋体"/>
          <w:color w:val="000000"/>
          <w:sz w:val="24"/>
          <w:szCs w:val="28"/>
        </w:rPr>
        <w:t xml:space="preserve">6</w:t>
      </w:r>
      <w:r>
        <w:rPr>
          <w:rFonts w:hint="eastAsia" w:ascii="宋体" w:hAnsi="宋体"/>
          <w:color w:val="000000"/>
          <w:sz w:val="24"/>
          <w:szCs w:val="28"/>
          <w:lang w:val="en-GB"/>
        </w:rPr>
        <w:t xml:space="preserve">年</w:t>
      </w:r>
      <w:r>
        <w:rPr>
          <w:rFonts w:hint="eastAsia" w:ascii="宋体" w:hAnsi="宋体"/>
          <w:color w:val="000000"/>
          <w:sz w:val="24"/>
          <w:szCs w:val="28"/>
        </w:rPr>
        <w:t xml:space="preserve">1</w:t>
      </w:r>
      <w:r>
        <w:rPr>
          <w:rFonts w:hint="eastAsia" w:ascii="宋体" w:hAnsi="宋体"/>
          <w:color w:val="000000"/>
          <w:sz w:val="24"/>
          <w:szCs w:val="28"/>
          <w:lang w:val="en-GB"/>
        </w:rPr>
        <w:t xml:space="preserve">月至今任意一个月社保。</w:t>
      </w:r>
      <w:r>
        <w:rPr>
          <w:rFonts w:hint="eastAsia" w:ascii="宋体" w:hAnsi="宋体"/>
          <w:color w:val="000000"/>
          <w:sz w:val="24"/>
          <w:szCs w:val="28"/>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（4）投标企业及项目负责人未被限制在招标项目所在地投标、项目负责人中标后不影响办理工程建设手续且在岗履职、不出借挂靠资质等采用信用承诺方式由投标人自行承诺。（格式详见招标文件附件）</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投标人、法定代表人、项目负责人无行贿犯罪记录由投标人自行承诺。（格式详见招标文件附件）</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（5）本工程招标工作执行苏建招办〔2022〕2号文，投标人（申请人）在投标文件（资格预审申请文件）递交截止时间当日，建筑业企业资质动态监管结果不处于不合格状态。</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2.本项目的其他资格要求：</w:t>
      </w:r>
      <w:r>
        <w:rPr>
          <w:rFonts w:hint="eastAsia" w:ascii="宋体" w:hAnsi="宋体"/>
          <w:color w:val="000000"/>
          <w:sz w:val="24"/>
        </w:rPr>
      </w:r>
      <w:r/>
    </w:p>
    <w:p>
      <w:pPr>
        <w:pStyle w:val="922"/>
        <w:ind w:firstLine="480"/>
        <w:spacing w:line="360" w:lineRule="auto"/>
        <w:rPr>
          <w:rFonts w:ascii="宋体" w:hAnsi="宋体"/>
          <w:color w:val="000000"/>
          <w:sz w:val="24"/>
        </w:rPr>
      </w:pPr>
      <w:r>
        <w:rPr>
          <w:rFonts w:hint="eastAsia" w:ascii="宋体" w:hAnsi="宋体"/>
          <w:color w:val="000000"/>
          <w:sz w:val="24"/>
        </w:rPr>
        <w:t xml:space="preserve">（1）资格审查现场查询时，被信用中国、中国政府采购网列入失信被执行人、税收违法黑名单、政府采购严重违法失信行为记录名单的供应商，拒绝其参与政府采购活动。</w:t>
      </w:r>
      <w:r>
        <w:rPr>
          <w:rFonts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备注：采购人或采购代理机构通过信用中国网站（www.creditchina.gov.cn）、中国政府采购网（www.ccgp.gov.cn），对供应商信用记录情况进行查询，查询结果页面打印留存。</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s="Arial"/>
          <w:color w:val="000000"/>
          <w:sz w:val="24"/>
        </w:rPr>
        <w:t xml:space="preserve">本项目</w:t>
      </w:r>
      <w:r>
        <w:rPr>
          <w:rFonts w:hint="eastAsia" w:ascii="宋体" w:hAnsi="宋体"/>
          <w:color w:val="000000"/>
          <w:sz w:val="24"/>
        </w:rPr>
        <w:t xml:space="preserve">中标后不允许分包或转包。</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3.法律法规规定的其他条件。</w:t>
      </w:r>
      <w:r>
        <w:rPr>
          <w:rFonts w:hint="eastAsia" w:ascii="宋体" w:hAnsi="宋体"/>
          <w:color w:val="000000"/>
          <w:sz w:val="24"/>
        </w:rPr>
      </w:r>
      <w:r/>
    </w:p>
    <w:p>
      <w:pPr>
        <w:pStyle w:val="922"/>
        <w:ind w:firstLine="562"/>
        <w:spacing w:line="460" w:lineRule="exact"/>
        <w:rPr>
          <w:rFonts w:hint="eastAsia" w:ascii="宋体" w:hAnsi="宋体"/>
          <w:b/>
          <w:color w:val="000000"/>
          <w:sz w:val="24"/>
        </w:rPr>
      </w:pPr>
      <w:r>
        <w:rPr>
          <w:rFonts w:hint="eastAsia"/>
          <w:b/>
          <w:color w:val="000000"/>
          <w:sz w:val="28"/>
          <w:szCs w:val="28"/>
        </w:rPr>
        <w:t xml:space="preserve">二、投标报价</w:t>
      </w:r>
      <w:r>
        <w:rPr>
          <w:rFonts w:hint="eastAsia" w:ascii="宋体" w:hAnsi="宋体"/>
          <w:b/>
          <w:color w:val="000000"/>
          <w:sz w:val="24"/>
        </w:rPr>
      </w:r>
      <w:r/>
    </w:p>
    <w:p>
      <w:pPr>
        <w:pStyle w:val="922"/>
        <w:ind w:firstLine="480"/>
        <w:spacing w:line="460" w:lineRule="exact"/>
        <w:rPr>
          <w:rFonts w:hint="eastAsia" w:ascii="宋体" w:hAnsi="宋体"/>
          <w:color w:val="000000"/>
          <w:sz w:val="24"/>
        </w:rPr>
      </w:pPr>
      <w:r>
        <w:rPr>
          <w:rFonts w:hint="eastAsia" w:cs="宋体"/>
          <w:color w:val="000000"/>
          <w:sz w:val="24"/>
        </w:rPr>
        <w:t xml:space="preserve">本工程采用综合单价计价，综合单价包括人工费、材料费、机械费、管理费、利润、约定范围的风险费用。投标人应根据招标文件要求及充分踏勘施工现场条件，在投标报价时应充分考虑施工期间各类人工、材料、机械的市场风险及承包人约定风险范围内的风险费用等计入报价，结算时综合单价在承包人风险约定范围内不再调整。</w:t>
      </w:r>
      <w:r>
        <w:rPr>
          <w:rFonts w:hint="eastAsia" w:ascii="宋体" w:hAnsi="宋体"/>
          <w:color w:val="000000"/>
          <w:sz w:val="24"/>
        </w:rPr>
      </w:r>
      <w:r/>
    </w:p>
    <w:p>
      <w:pPr>
        <w:pStyle w:val="922"/>
        <w:ind w:firstLine="562"/>
        <w:jc w:val="left"/>
        <w:spacing w:line="460" w:lineRule="exact"/>
        <w:rPr>
          <w:rFonts w:hint="eastAsia"/>
          <w:b/>
          <w:color w:val="000000"/>
          <w:sz w:val="28"/>
          <w:szCs w:val="28"/>
        </w:rPr>
      </w:pPr>
      <w:r>
        <w:rPr>
          <w:rFonts w:hint="eastAsia"/>
          <w:b/>
          <w:color w:val="000000"/>
          <w:sz w:val="28"/>
          <w:szCs w:val="28"/>
        </w:rPr>
        <w:t xml:space="preserve">三、项目需求</w:t>
      </w:r>
      <w:r>
        <w:rPr>
          <w:rFonts w:hint="eastAsia"/>
          <w:b/>
          <w:color w:val="000000"/>
          <w:sz w:val="28"/>
          <w:szCs w:val="28"/>
        </w:rPr>
      </w:r>
      <w:r/>
    </w:p>
    <w:p>
      <w:pPr>
        <w:pStyle w:val="922"/>
        <w:ind w:firstLine="480"/>
        <w:spacing w:line="460" w:lineRule="exact"/>
        <w:rPr>
          <w:rFonts w:hint="eastAsia" w:cs="宋体"/>
          <w:color w:val="000000"/>
          <w:sz w:val="24"/>
        </w:rPr>
      </w:pPr>
      <w:r>
        <w:rPr>
          <w:rFonts w:hint="eastAsia" w:cs="宋体"/>
          <w:color w:val="000000"/>
          <w:sz w:val="24"/>
        </w:rPr>
        <w:t xml:space="preserve">1.完成江苏财会职业学院生活服务中心加装电梯施工项目施工。</w:t>
      </w:r>
      <w:r>
        <w:rPr>
          <w:rFonts w:hint="eastAsia" w:cs="宋体"/>
          <w:color w:val="000000"/>
          <w:sz w:val="24"/>
        </w:rPr>
      </w:r>
      <w:r/>
    </w:p>
    <w:p>
      <w:pPr>
        <w:pStyle w:val="922"/>
        <w:ind w:firstLine="480"/>
        <w:spacing w:line="460" w:lineRule="exact"/>
        <w:rPr>
          <w:rFonts w:hint="eastAsia" w:cs="宋体"/>
          <w:color w:val="000000"/>
          <w:sz w:val="24"/>
        </w:rPr>
      </w:pPr>
      <w:r>
        <w:rPr>
          <w:rFonts w:hint="eastAsia" w:cs="宋体"/>
          <w:color w:val="000000"/>
          <w:sz w:val="24"/>
        </w:rPr>
        <w:t xml:space="preserve">2.本次招标中电梯为交钥匙工程，包括完成本次招标电梯的设计、制造、运输（含装卸）、仓储、土建、安装、调试、验收、监检</w:t>
      </w:r>
      <w:r>
        <w:rPr>
          <w:rFonts w:hint="eastAsia" w:cs="宋体"/>
          <w:color w:val="000000"/>
          <w:sz w:val="24"/>
        </w:rPr>
        <w:t xml:space="preserve">、不少于两年免费质保及维保、培训及其它相关服务。其中货物满足招标文件要求而提供的所有设备、仪表、工具、备件、图纸和其它材料，服务要提供产品安装、调试、验收、培训、保障服务、技术支持及货物有关的运输和保险及其它伴随服务。拟提供的所有货物及服务，其来源地均应为中华人民共和国或与中华人民共和国有官方贸易关系的国家或地区。即包括完成本次招标的电梯的制造、运输、安装、调试、监检、直到连接到96333平台，领取到《电梯使用登记标志》交付招标人使用，以及质保期内的维修、保养等，上述招标内容所需的所有费用全部由中标人负责。</w:t>
      </w:r>
      <w:r>
        <w:rPr>
          <w:rFonts w:hint="eastAsia" w:cs="宋体"/>
          <w:color w:val="000000"/>
          <w:sz w:val="24"/>
        </w:rPr>
      </w:r>
      <w:r/>
    </w:p>
    <w:p>
      <w:pPr>
        <w:pStyle w:val="922"/>
        <w:spacing w:line="360" w:lineRule="auto"/>
        <w:rPr>
          <w:rFonts w:hint="eastAsia" w:ascii="宋体" w:hAnsi="宋体" w:cs="宋体"/>
          <w:b/>
          <w:color w:val="000000"/>
          <w:sz w:val="24"/>
        </w:rPr>
      </w:pPr>
      <w:r>
        <w:rPr>
          <w:rFonts w:hint="eastAsia" w:ascii="新宋体" w:hAnsi="新宋体" w:eastAsia="新宋体" w:cs="新宋体"/>
          <w:b/>
          <w:color w:val="000000"/>
          <w:sz w:val="24"/>
        </w:rPr>
        <w:t xml:space="preserve">（一）、货物采购清单</w:t>
      </w:r>
      <w:r>
        <w:rPr>
          <w:rFonts w:hint="eastAsia" w:ascii="宋体" w:hAnsi="宋体" w:cs="宋体"/>
          <w:b/>
          <w:color w:val="000000"/>
          <w:sz w:val="24"/>
        </w:rPr>
      </w:r>
      <w:r/>
    </w:p>
    <w:tbl>
      <w:tblPr>
        <w:tblW w:w="508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937"/>
        <w:gridCol w:w="750"/>
        <w:gridCol w:w="750"/>
        <w:gridCol w:w="3545"/>
        <w:gridCol w:w="922"/>
        <w:gridCol w:w="1005"/>
      </w:tblGrid>
      <w:tr>
        <w:trPr>
          <w:tblHeader/>
        </w:trPr>
        <w:tc>
          <w:tcPr>
            <w:tcW w:w="425" w:type="dxa"/>
            <w:vAlign w:val="center"/>
            <w:textDirection w:val="lrTb"/>
            <w:noWrap w:val="false"/>
          </w:tcPr>
          <w:p>
            <w:pPr>
              <w:pStyle w:val="922"/>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94" w:type="dxa"/>
            <w:vAlign w:val="center"/>
            <w:textDirection w:val="lrTb"/>
            <w:noWrap w:val="false"/>
          </w:tcPr>
          <w:p>
            <w:pPr>
              <w:pStyle w:val="922"/>
              <w:jc w:val="center"/>
              <w:widowControl/>
              <w:rPr>
                <w:rFonts w:hint="eastAsia" w:ascii="宋体" w:hAnsi="宋体" w:cs="宋体"/>
                <w:b/>
                <w:color w:val="000000"/>
                <w:sz w:val="24"/>
              </w:rPr>
            </w:pPr>
            <w:r>
              <w:rPr>
                <w:rFonts w:hint="eastAsia" w:ascii="宋体" w:hAnsi="宋体" w:cs="宋体"/>
                <w:b/>
                <w:color w:val="000000"/>
                <w:sz w:val="24"/>
              </w:rPr>
              <w:t xml:space="preserve">货物名称</w:t>
            </w:r>
            <w:r>
              <w:rPr>
                <w:rFonts w:hint="eastAsia" w:ascii="宋体" w:hAnsi="宋体" w:cs="宋体"/>
                <w:b/>
                <w:color w:val="000000"/>
                <w:sz w:val="24"/>
              </w:rPr>
            </w:r>
            <w:r/>
          </w:p>
        </w:tc>
        <w:tc>
          <w:tcPr>
            <w:tcW w:w="385" w:type="dxa"/>
            <w:vAlign w:val="center"/>
            <w:textDirection w:val="lrTb"/>
            <w:noWrap w:val="false"/>
          </w:tcPr>
          <w:p>
            <w:pPr>
              <w:pStyle w:val="922"/>
              <w:jc w:val="center"/>
              <w:widowControl/>
              <w:rPr>
                <w:rFonts w:hint="eastAsia" w:ascii="宋体" w:hAnsi="宋体" w:cs="宋体"/>
                <w:b/>
                <w:color w:val="000000"/>
                <w:sz w:val="24"/>
              </w:rPr>
            </w:pPr>
            <w:r>
              <w:rPr>
                <w:rFonts w:hint="eastAsia" w:ascii="宋体" w:hAnsi="宋体" w:cs="宋体"/>
                <w:b/>
                <w:color w:val="000000"/>
                <w:sz w:val="24"/>
              </w:rPr>
              <w:t xml:space="preserve">数量</w:t>
            </w:r>
            <w:r>
              <w:rPr>
                <w:rFonts w:hint="eastAsia" w:ascii="宋体" w:hAnsi="宋体" w:cs="宋体"/>
                <w:b/>
                <w:color w:val="000000"/>
                <w:sz w:val="24"/>
              </w:rPr>
            </w:r>
            <w:r/>
          </w:p>
        </w:tc>
        <w:tc>
          <w:tcPr>
            <w:tcW w:w="385" w:type="dxa"/>
            <w:vAlign w:val="center"/>
            <w:textDirection w:val="lrTb"/>
            <w:noWrap w:val="false"/>
          </w:tcPr>
          <w:p>
            <w:pPr>
              <w:pStyle w:val="922"/>
              <w:jc w:val="center"/>
              <w:widowControl/>
              <w:rPr>
                <w:rFonts w:hint="eastAsia" w:ascii="宋体" w:hAnsi="宋体" w:cs="宋体"/>
                <w:b/>
                <w:color w:val="000000"/>
                <w:sz w:val="24"/>
              </w:rPr>
            </w:pPr>
            <w:r>
              <w:rPr>
                <w:rFonts w:hint="eastAsia" w:ascii="宋体" w:hAnsi="宋体" w:cs="宋体"/>
                <w:b/>
                <w:color w:val="000000"/>
                <w:sz w:val="24"/>
              </w:rPr>
              <w:t xml:space="preserve">单位</w:t>
            </w:r>
            <w:r>
              <w:rPr>
                <w:rFonts w:hint="eastAsia" w:ascii="宋体" w:hAnsi="宋体" w:cs="宋体"/>
                <w:b/>
                <w:color w:val="000000"/>
                <w:sz w:val="24"/>
              </w:rPr>
            </w:r>
            <w:r/>
          </w:p>
        </w:tc>
        <w:tc>
          <w:tcPr>
            <w:tcW w:w="1819" w:type="dxa"/>
            <w:vAlign w:val="center"/>
            <w:textDirection w:val="lrTb"/>
            <w:noWrap w:val="false"/>
          </w:tcPr>
          <w:p>
            <w:pPr>
              <w:pStyle w:val="922"/>
              <w:jc w:val="center"/>
              <w:widowControl/>
              <w:rPr>
                <w:rFonts w:hint="eastAsia" w:ascii="宋体" w:hAnsi="宋体" w:cs="宋体"/>
                <w:b/>
                <w:color w:val="000000"/>
                <w:sz w:val="24"/>
              </w:rPr>
            </w:pPr>
            <w:r>
              <w:rPr>
                <w:rFonts w:hint="eastAsia" w:ascii="宋体" w:hAnsi="宋体" w:cs="宋体"/>
                <w:b/>
                <w:color w:val="000000"/>
                <w:sz w:val="24"/>
              </w:rPr>
              <w:t xml:space="preserve">规格</w:t>
            </w:r>
            <w:r>
              <w:rPr>
                <w:rFonts w:hint="eastAsia" w:ascii="宋体" w:hAnsi="宋体" w:cs="宋体"/>
                <w:b/>
                <w:color w:val="000000"/>
                <w:sz w:val="24"/>
              </w:rPr>
            </w:r>
            <w:r/>
          </w:p>
        </w:tc>
        <w:tc>
          <w:tcPr>
            <w:tcW w:w="473" w:type="dxa"/>
            <w:vAlign w:val="center"/>
            <w:textDirection w:val="lrTb"/>
            <w:noWrap w:val="false"/>
          </w:tcPr>
          <w:p>
            <w:pPr>
              <w:pStyle w:val="922"/>
              <w:jc w:val="center"/>
              <w:widowControl/>
              <w:rPr>
                <w:rFonts w:hint="eastAsia" w:ascii="宋体" w:hAnsi="宋体" w:cs="宋体"/>
                <w:b/>
                <w:color w:val="000000"/>
                <w:sz w:val="24"/>
              </w:rPr>
            </w:pPr>
            <w:r>
              <w:rPr>
                <w:rFonts w:hint="eastAsia" w:ascii="宋体" w:hAnsi="宋体" w:cs="宋体"/>
                <w:b/>
                <w:color w:val="000000"/>
                <w:sz w:val="24"/>
              </w:rPr>
              <w:t xml:space="preserve">速度</w:t>
            </w:r>
            <w:r>
              <w:rPr>
                <w:rFonts w:hint="eastAsia" w:ascii="宋体" w:hAnsi="宋体" w:cs="宋体"/>
                <w:b/>
                <w:color w:val="000000"/>
                <w:sz w:val="24"/>
              </w:rPr>
            </w:r>
            <w:r/>
          </w:p>
          <w:p>
            <w:pPr>
              <w:pStyle w:val="922"/>
              <w:jc w:val="center"/>
              <w:widowControl/>
              <w:rPr>
                <w:rFonts w:hint="eastAsia" w:ascii="宋体" w:hAnsi="宋体" w:cs="宋体"/>
                <w:b/>
                <w:color w:val="000000"/>
                <w:sz w:val="24"/>
              </w:rPr>
            </w:pPr>
            <w:r>
              <w:rPr>
                <w:rFonts w:hint="eastAsia" w:ascii="宋体" w:hAnsi="宋体" w:cs="宋体"/>
                <w:b/>
                <w:color w:val="000000"/>
                <w:sz w:val="24"/>
              </w:rPr>
              <w:t xml:space="preserve">(m/s)</w:t>
            </w:r>
            <w:r>
              <w:rPr>
                <w:rFonts w:hint="eastAsia" w:ascii="宋体" w:hAnsi="宋体" w:cs="宋体"/>
                <w:b/>
                <w:color w:val="000000"/>
                <w:sz w:val="24"/>
              </w:rPr>
            </w:r>
            <w:r/>
          </w:p>
        </w:tc>
        <w:tc>
          <w:tcPr>
            <w:tcW w:w="516" w:type="dxa"/>
            <w:vAlign w:val="center"/>
            <w:textDirection w:val="lrTb"/>
            <w:noWrap w:val="false"/>
          </w:tcPr>
          <w:p>
            <w:pPr>
              <w:pStyle w:val="922"/>
              <w:jc w:val="center"/>
              <w:widowControl/>
              <w:rPr>
                <w:rFonts w:hint="eastAsia" w:ascii="宋体" w:hAnsi="宋体" w:cs="宋体"/>
                <w:b/>
                <w:color w:val="000000"/>
                <w:sz w:val="24"/>
              </w:rPr>
            </w:pPr>
            <w:r>
              <w:rPr>
                <w:rFonts w:hint="eastAsia" w:ascii="宋体" w:hAnsi="宋体" w:cs="宋体"/>
                <w:b/>
                <w:color w:val="000000"/>
                <w:sz w:val="24"/>
              </w:rPr>
              <w:t xml:space="preserve">层站</w:t>
            </w:r>
            <w:r>
              <w:rPr>
                <w:rFonts w:hint="eastAsia" w:ascii="宋体" w:hAnsi="宋体" w:cs="宋体"/>
                <w:b/>
                <w:color w:val="000000"/>
                <w:sz w:val="24"/>
              </w:rPr>
            </w:r>
            <w:r/>
          </w:p>
        </w:tc>
      </w:tr>
      <w:tr>
        <w:trPr>
          <w:trHeight w:val="429"/>
        </w:trPr>
        <w:tc>
          <w:tcPr>
            <w:tcW w:w="425" w:type="dxa"/>
            <w:vAlign w:val="center"/>
            <w:textDirection w:val="lrTb"/>
            <w:noWrap w:val="false"/>
          </w:tcPr>
          <w:p>
            <w:pPr>
              <w:pStyle w:val="922"/>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94" w:type="dxa"/>
            <w:vAlign w:val="center"/>
            <w:textDirection w:val="lrTb"/>
            <w:noWrap w:val="false"/>
          </w:tcPr>
          <w:p>
            <w:pPr>
              <w:pStyle w:val="922"/>
              <w:jc w:val="center"/>
              <w:widowControl/>
              <w:rPr>
                <w:rFonts w:hint="eastAsia" w:ascii="宋体" w:hAnsi="宋体" w:cs="宋体"/>
                <w:color w:val="000000"/>
                <w:sz w:val="24"/>
              </w:rPr>
            </w:pPr>
            <w:r>
              <w:rPr>
                <w:rFonts w:hint="eastAsia" w:ascii="宋体" w:hAnsi="宋体" w:cs="宋体"/>
                <w:color w:val="000000"/>
                <w:sz w:val="24"/>
              </w:rPr>
              <w:t xml:space="preserve">无机房垂直电梯</w:t>
            </w:r>
            <w:r>
              <w:rPr>
                <w:rFonts w:hint="eastAsia" w:ascii="宋体" w:hAnsi="宋体" w:cs="宋体"/>
                <w:color w:val="000000"/>
                <w:sz w:val="24"/>
              </w:rPr>
            </w:r>
            <w:r/>
          </w:p>
        </w:tc>
        <w:tc>
          <w:tcPr>
            <w:tcW w:w="385" w:type="dxa"/>
            <w:vAlign w:val="center"/>
            <w:textDirection w:val="lrTb"/>
            <w:noWrap w:val="false"/>
          </w:tcPr>
          <w:p>
            <w:pPr>
              <w:pStyle w:val="922"/>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385" w:type="dxa"/>
            <w:vAlign w:val="center"/>
            <w:textDirection w:val="lrTb"/>
            <w:noWrap w:val="false"/>
          </w:tcPr>
          <w:p>
            <w:pPr>
              <w:pStyle w:val="922"/>
              <w:jc w:val="center"/>
              <w:widowControl/>
              <w:rPr>
                <w:rFonts w:hint="eastAsia" w:ascii="宋体" w:hAnsi="宋体" w:cs="宋体"/>
                <w:color w:val="000000"/>
                <w:sz w:val="24"/>
              </w:rPr>
            </w:pPr>
            <w:r>
              <w:rPr>
                <w:rFonts w:hint="eastAsia" w:ascii="宋体" w:hAnsi="宋体" w:cs="宋体"/>
                <w:color w:val="000000"/>
                <w:sz w:val="24"/>
              </w:rPr>
              <w:t xml:space="preserve">台</w:t>
            </w:r>
            <w:r>
              <w:rPr>
                <w:rFonts w:hint="eastAsia" w:ascii="宋体" w:hAnsi="宋体" w:cs="宋体"/>
                <w:color w:val="000000"/>
                <w:sz w:val="24"/>
              </w:rPr>
            </w:r>
            <w:r/>
          </w:p>
        </w:tc>
        <w:tc>
          <w:tcPr>
            <w:tcW w:w="1819" w:type="dxa"/>
            <w:vAlign w:val="center"/>
            <w:textDirection w:val="lrTb"/>
            <w:noWrap w:val="false"/>
          </w:tcPr>
          <w:p>
            <w:pPr>
              <w:pStyle w:val="922"/>
              <w:jc w:val="center"/>
              <w:widowControl/>
              <w:rPr>
                <w:rFonts w:hint="eastAsia" w:ascii="宋体" w:hAnsi="宋体" w:cs="宋体"/>
                <w:color w:val="000000"/>
                <w:sz w:val="24"/>
              </w:rPr>
            </w:pPr>
            <w:r>
              <w:rPr>
                <w:rFonts w:hint="eastAsia" w:ascii="宋体" w:hAnsi="宋体" w:cs="宋体"/>
                <w:color w:val="000000"/>
                <w:sz w:val="24"/>
              </w:rPr>
              <w:t xml:space="preserve">1350KG</w:t>
            </w:r>
            <w:r>
              <w:rPr>
                <w:rFonts w:hint="eastAsia" w:ascii="宋体" w:hAnsi="宋体" w:cs="宋体"/>
                <w:color w:val="000000"/>
                <w:sz w:val="24"/>
              </w:rPr>
            </w:r>
            <w:r/>
          </w:p>
        </w:tc>
        <w:tc>
          <w:tcPr>
            <w:tcW w:w="473" w:type="dxa"/>
            <w:vAlign w:val="center"/>
            <w:textDirection w:val="lrTb"/>
            <w:noWrap w:val="false"/>
          </w:tcPr>
          <w:p>
            <w:pPr>
              <w:pStyle w:val="922"/>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516" w:type="dxa"/>
            <w:vAlign w:val="center"/>
            <w:textDirection w:val="lrTb"/>
            <w:noWrap w:val="false"/>
          </w:tcPr>
          <w:p>
            <w:pPr>
              <w:pStyle w:val="922"/>
              <w:jc w:val="center"/>
              <w:widowControl/>
              <w:rPr>
                <w:rFonts w:hint="eastAsia" w:ascii="宋体" w:hAnsi="宋体" w:cs="宋体"/>
                <w:color w:val="000000"/>
                <w:sz w:val="24"/>
              </w:rPr>
            </w:pPr>
            <w:r>
              <w:rPr>
                <w:rFonts w:hint="eastAsia" w:ascii="宋体" w:hAnsi="宋体" w:cs="宋体"/>
                <w:color w:val="000000"/>
                <w:sz w:val="24"/>
              </w:rPr>
              <w:t xml:space="preserve">3/3/3</w:t>
            </w:r>
            <w:r>
              <w:rPr>
                <w:rFonts w:hint="eastAsia" w:ascii="宋体" w:hAnsi="宋体" w:cs="宋体"/>
                <w:color w:val="000000"/>
                <w:sz w:val="24"/>
              </w:rPr>
            </w:r>
            <w:r/>
          </w:p>
        </w:tc>
      </w:tr>
      <w:tr>
        <w:trPr>
          <w:trHeight w:val="568"/>
        </w:trPr>
        <w:tc>
          <w:tcPr>
            <w:tcW w:w="425" w:type="dxa"/>
            <w:vAlign w:val="center"/>
            <w:textDirection w:val="lrTb"/>
            <w:noWrap w:val="false"/>
          </w:tcPr>
          <w:p>
            <w:pPr>
              <w:pStyle w:val="922"/>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94" w:type="dxa"/>
            <w:vAlign w:val="center"/>
            <w:textDirection w:val="lrTb"/>
            <w:noWrap w:val="false"/>
          </w:tcPr>
          <w:p>
            <w:pPr>
              <w:pStyle w:val="922"/>
              <w:jc w:val="center"/>
              <w:widowControl/>
              <w:rPr>
                <w:rFonts w:hint="eastAsia" w:ascii="宋体" w:hAnsi="宋体" w:cs="宋体"/>
                <w:color w:val="000000"/>
                <w:sz w:val="24"/>
              </w:rPr>
            </w:pPr>
            <w:r>
              <w:rPr>
                <w:rFonts w:hint="eastAsia" w:ascii="宋体" w:hAnsi="宋体" w:cs="宋体"/>
                <w:color w:val="000000"/>
                <w:sz w:val="24"/>
              </w:rPr>
              <w:t xml:space="preserve">自动扶梯</w:t>
            </w:r>
            <w:r>
              <w:rPr>
                <w:rFonts w:hint="eastAsia" w:ascii="宋体" w:hAnsi="宋体" w:cs="宋体"/>
                <w:color w:val="000000"/>
                <w:sz w:val="24"/>
              </w:rPr>
            </w:r>
            <w:r/>
          </w:p>
        </w:tc>
        <w:tc>
          <w:tcPr>
            <w:tcW w:w="385" w:type="dxa"/>
            <w:vAlign w:val="center"/>
            <w:textDirection w:val="lrTb"/>
            <w:noWrap w:val="false"/>
          </w:tcPr>
          <w:p>
            <w:pPr>
              <w:pStyle w:val="922"/>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385" w:type="dxa"/>
            <w:vAlign w:val="center"/>
            <w:textDirection w:val="lrTb"/>
            <w:noWrap w:val="false"/>
          </w:tcPr>
          <w:p>
            <w:pPr>
              <w:pStyle w:val="922"/>
              <w:jc w:val="center"/>
              <w:widowControl/>
              <w:rPr>
                <w:rFonts w:hint="eastAsia" w:ascii="宋体" w:hAnsi="宋体" w:cs="宋体"/>
                <w:color w:val="000000"/>
                <w:sz w:val="24"/>
              </w:rPr>
            </w:pPr>
            <w:r>
              <w:rPr>
                <w:rFonts w:hint="eastAsia" w:ascii="宋体" w:hAnsi="宋体" w:cs="宋体"/>
                <w:color w:val="000000"/>
                <w:sz w:val="24"/>
              </w:rPr>
              <w:t xml:space="preserve">台</w:t>
            </w:r>
            <w:r>
              <w:rPr>
                <w:rFonts w:hint="eastAsia" w:ascii="宋体" w:hAnsi="宋体" w:cs="宋体"/>
                <w:color w:val="000000"/>
                <w:sz w:val="24"/>
              </w:rPr>
            </w:r>
            <w:r/>
          </w:p>
        </w:tc>
        <w:tc>
          <w:tcPr>
            <w:tcW w:w="1819" w:type="dxa"/>
            <w:vAlign w:val="center"/>
            <w:textDirection w:val="lrTb"/>
            <w:noWrap w:val="false"/>
          </w:tcPr>
          <w:p>
            <w:pPr>
              <w:pStyle w:val="922"/>
              <w:jc w:val="center"/>
              <w:widowControl/>
              <w:rPr>
                <w:rFonts w:hint="eastAsia" w:ascii="宋体" w:hAnsi="宋体" w:cs="宋体"/>
                <w:color w:val="000000"/>
                <w:sz w:val="24"/>
              </w:rPr>
            </w:pPr>
            <w:r>
              <w:rPr>
                <w:rFonts w:hint="eastAsia" w:ascii="宋体" w:hAnsi="宋体" w:cs="宋体"/>
                <w:color w:val="000000"/>
                <w:sz w:val="24"/>
              </w:rPr>
              <w:t xml:space="preserve">倾斜角度：30度，宽度1200mm</w:t>
            </w:r>
            <w:r>
              <w:rPr>
                <w:rFonts w:hint="eastAsia" w:ascii="宋体" w:hAnsi="宋体" w:cs="宋体"/>
                <w:color w:val="000000"/>
                <w:sz w:val="24"/>
              </w:rPr>
            </w:r>
            <w:r/>
          </w:p>
        </w:tc>
        <w:tc>
          <w:tcPr>
            <w:tcW w:w="473" w:type="dxa"/>
            <w:vAlign w:val="center"/>
            <w:textDirection w:val="lrTb"/>
            <w:noWrap w:val="false"/>
          </w:tcPr>
          <w:p>
            <w:pPr>
              <w:pStyle w:val="922"/>
              <w:jc w:val="center"/>
              <w:widowControl/>
              <w:rPr>
                <w:rFonts w:hint="eastAsia" w:ascii="宋体" w:hAnsi="宋体" w:cs="宋体"/>
                <w:color w:val="000000"/>
                <w:sz w:val="24"/>
              </w:rPr>
            </w:pPr>
            <w:r>
              <w:rPr>
                <w:rFonts w:hint="eastAsia" w:ascii="宋体" w:hAnsi="宋体" w:cs="宋体"/>
                <w:color w:val="000000"/>
                <w:sz w:val="24"/>
              </w:rPr>
              <w:t xml:space="preserve">0.5</w:t>
            </w:r>
            <w:r>
              <w:rPr>
                <w:rFonts w:hint="eastAsia" w:ascii="宋体" w:hAnsi="宋体" w:cs="宋体"/>
                <w:color w:val="000000"/>
                <w:sz w:val="24"/>
              </w:rPr>
            </w:r>
            <w:r/>
          </w:p>
        </w:tc>
        <w:tc>
          <w:tcPr>
            <w:tcW w:w="516" w:type="dxa"/>
            <w:vAlign w:val="center"/>
            <w:textDirection w:val="lrTb"/>
            <w:noWrap w:val="false"/>
          </w:tcPr>
          <w:p>
            <w:pPr>
              <w:pStyle w:val="922"/>
              <w:jc w:val="center"/>
              <w:widowControl/>
              <w:rPr>
                <w:rFonts w:hint="eastAsia" w:ascii="宋体" w:hAnsi="宋体" w:cs="宋体"/>
                <w:color w:val="000000"/>
                <w:sz w:val="24"/>
              </w:rPr>
            </w:pPr>
            <w:r>
              <w:rPr>
                <w:rFonts w:hint="eastAsia" w:ascii="宋体" w:hAnsi="宋体" w:cs="宋体"/>
                <w:color w:val="000000"/>
                <w:sz w:val="24"/>
              </w:rPr>
              <w:t xml:space="preserve">1-2F</w:t>
            </w:r>
            <w:r>
              <w:rPr>
                <w:rFonts w:hint="eastAsia" w:ascii="宋体" w:hAnsi="宋体" w:cs="宋体"/>
                <w:color w:val="000000"/>
                <w:sz w:val="24"/>
              </w:rPr>
            </w:r>
            <w:r/>
          </w:p>
        </w:tc>
      </w:tr>
    </w:tbl>
    <w:p>
      <w:pPr>
        <w:pStyle w:val="922"/>
        <w:jc w:val="left"/>
        <w:spacing w:line="360" w:lineRule="auto"/>
        <w:rPr>
          <w:rFonts w:hint="eastAsia" w:ascii="宋体" w:hAnsi="宋体" w:cs="宋体"/>
          <w:b/>
          <w:color w:val="000000"/>
          <w:sz w:val="24"/>
        </w:rPr>
      </w:pPr>
      <w:r>
        <w:rPr>
          <w:rFonts w:hint="eastAsia" w:ascii="宋体" w:hAnsi="宋体" w:cs="宋体"/>
          <w:b/>
          <w:color w:val="000000"/>
          <w:sz w:val="24"/>
        </w:rPr>
        <w:t xml:space="preserve">（二）、货物技术参数及功能指标</w:t>
      </w:r>
      <w:r>
        <w:rPr>
          <w:rFonts w:hint="eastAsia" w:ascii="宋体" w:hAnsi="宋体" w:cs="宋体"/>
          <w:b/>
          <w:color w:val="000000"/>
          <w:sz w:val="24"/>
        </w:rPr>
      </w:r>
      <w:r/>
    </w:p>
    <w:p>
      <w:pPr>
        <w:pStyle w:val="922"/>
        <w:jc w:val="left"/>
        <w:spacing w:line="360" w:lineRule="auto"/>
        <w:rPr>
          <w:rFonts w:hint="eastAsia" w:ascii="宋体" w:hAnsi="宋体" w:cs="宋体"/>
          <w:b/>
          <w:bCs/>
          <w:color w:val="000000"/>
          <w:sz w:val="24"/>
        </w:rPr>
      </w:pPr>
      <w:r>
        <w:rPr>
          <w:rFonts w:hint="eastAsia" w:ascii="宋体" w:hAnsi="宋体" w:cs="宋体"/>
          <w:b/>
          <w:color w:val="000000"/>
          <w:sz w:val="24"/>
        </w:rPr>
        <w:t xml:space="preserve">1、电梯规格尺寸及要求如下表</w:t>
      </w:r>
      <w:r>
        <w:rPr>
          <w:rFonts w:hint="eastAsia" w:ascii="宋体" w:hAnsi="宋体" w:cs="宋体"/>
          <w:b/>
          <w:bCs/>
          <w:color w:val="000000"/>
          <w:sz w:val="24"/>
        </w:rPr>
        <w:t xml:space="preserve">（数据仅供本次投标参考，制作前应以实际尺寸为准）。</w:t>
      </w:r>
      <w:r>
        <w:rPr>
          <w:rFonts w:hint="eastAsia" w:ascii="宋体" w:hAnsi="宋体" w:cs="宋体"/>
          <w:b/>
          <w:bCs/>
          <w:color w:val="000000"/>
          <w:sz w:val="24"/>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84"/>
        <w:gridCol w:w="2433"/>
        <w:gridCol w:w="5847"/>
      </w:tblGrid>
      <w:tr>
        <w:trPr>
          <w:trHeight w:val="256"/>
        </w:trPr>
        <w:tc>
          <w:tcPr>
            <w:tcW w:w="1084" w:type="dxa"/>
            <w:vAlign w:val="top"/>
            <w:textDirection w:val="lrTb"/>
            <w:noWrap w:val="false"/>
          </w:tcPr>
          <w:p>
            <w:pPr>
              <w:pStyle w:val="1164"/>
              <w:ind w:left="8"/>
              <w:jc w:val="center"/>
              <w:spacing w:before="152"/>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产品名称</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无机房垂直电梯（轿厢为玻璃的）</w:t>
            </w:r>
            <w:r>
              <w:rPr>
                <w:rFonts w:hint="eastAsia" w:ascii="宋体" w:hAnsi="宋体" w:cs="宋体"/>
                <w:color w:val="000000"/>
                <w:sz w:val="24"/>
              </w:rPr>
            </w:r>
            <w:r/>
          </w:p>
        </w:tc>
      </w:tr>
      <w:tr>
        <w:trPr>
          <w:trHeight w:val="256"/>
        </w:trPr>
        <w:tc>
          <w:tcPr>
            <w:tcW w:w="1084" w:type="dxa"/>
            <w:vAlign w:val="top"/>
            <w:textDirection w:val="lrTb"/>
            <w:noWrap w:val="false"/>
          </w:tcPr>
          <w:p>
            <w:pPr>
              <w:pStyle w:val="1164"/>
              <w:ind w:left="8"/>
              <w:jc w:val="center"/>
              <w:spacing w:before="152"/>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产品数量</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ascii="宋体" w:hAnsi="宋体" w:cs="宋体"/>
                <w:color w:val="000000"/>
                <w:sz w:val="24"/>
              </w:rPr>
            </w:pPr>
            <w:r>
              <w:rPr>
                <w:rFonts w:hint="eastAsia" w:ascii="宋体" w:hAnsi="宋体" w:cs="宋体"/>
                <w:color w:val="000000"/>
                <w:sz w:val="24"/>
              </w:rPr>
              <w:t xml:space="preserve">1台</w:t>
            </w:r>
            <w:r>
              <w:rPr>
                <w:rFonts w:ascii="宋体" w:hAnsi="宋体" w:cs="宋体"/>
                <w:color w:val="000000"/>
                <w:sz w:val="24"/>
              </w:rPr>
            </w:r>
            <w:r/>
          </w:p>
        </w:tc>
      </w:tr>
      <w:tr>
        <w:trPr>
          <w:trHeight w:val="177"/>
        </w:trPr>
        <w:tc>
          <w:tcPr>
            <w:tcW w:w="1084" w:type="dxa"/>
            <w:vAlign w:val="top"/>
            <w:textDirection w:val="lrTb"/>
            <w:noWrap w:val="false"/>
          </w:tcPr>
          <w:p>
            <w:pPr>
              <w:pStyle w:val="1164"/>
              <w:ind w:left="8"/>
              <w:jc w:val="center"/>
              <w:spacing w:before="152"/>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产品规格</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无机房</w:t>
            </w:r>
            <w:r>
              <w:rPr>
                <w:rFonts w:hint="eastAsia" w:ascii="宋体" w:hAnsi="宋体" w:cs="宋体"/>
                <w:color w:val="000000"/>
                <w:sz w:val="24"/>
              </w:rPr>
            </w:r>
            <w:r/>
          </w:p>
        </w:tc>
      </w:tr>
      <w:tr>
        <w:trPr>
          <w:trHeight w:val="158"/>
        </w:trPr>
        <w:tc>
          <w:tcPr>
            <w:tcW w:w="1084" w:type="dxa"/>
            <w:vAlign w:val="top"/>
            <w:textDirection w:val="lrTb"/>
            <w:noWrap w:val="false"/>
          </w:tcPr>
          <w:p>
            <w:pPr>
              <w:pStyle w:val="1164"/>
              <w:ind w:left="8"/>
              <w:jc w:val="center"/>
              <w:spacing w:before="152"/>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额定速度</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不低于 1.0m/s</w:t>
            </w:r>
            <w:r>
              <w:rPr>
                <w:rFonts w:hint="eastAsia" w:ascii="宋体" w:hAnsi="宋体" w:cs="宋体"/>
                <w:color w:val="000000"/>
                <w:sz w:val="24"/>
              </w:rPr>
            </w:r>
            <w:r/>
          </w:p>
        </w:tc>
      </w:tr>
      <w:tr>
        <w:trPr>
          <w:trHeight w:val="177"/>
        </w:trPr>
        <w:tc>
          <w:tcPr>
            <w:tcW w:w="1084" w:type="dxa"/>
            <w:vAlign w:val="top"/>
            <w:textDirection w:val="lrTb"/>
            <w:noWrap w:val="false"/>
          </w:tcPr>
          <w:p>
            <w:pPr>
              <w:pStyle w:val="1164"/>
              <w:ind w:left="8"/>
              <w:jc w:val="center"/>
              <w:spacing w:before="153"/>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额定载重</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不低于 1350kg</w:t>
            </w:r>
            <w:r>
              <w:rPr>
                <w:rFonts w:hint="eastAsia" w:ascii="宋体" w:hAnsi="宋体" w:cs="宋体"/>
                <w:color w:val="000000"/>
                <w:sz w:val="24"/>
              </w:rPr>
            </w:r>
            <w:r/>
          </w:p>
        </w:tc>
      </w:tr>
      <w:tr>
        <w:trPr>
          <w:trHeight w:val="186"/>
        </w:trPr>
        <w:tc>
          <w:tcPr>
            <w:tcW w:w="1084" w:type="dxa"/>
            <w:vAlign w:val="top"/>
            <w:textDirection w:val="lrTb"/>
            <w:noWrap w:val="false"/>
          </w:tcPr>
          <w:p>
            <w:pPr>
              <w:pStyle w:val="1164"/>
              <w:ind w:left="8"/>
              <w:jc w:val="center"/>
              <w:spacing w:before="152"/>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2433" w:type="dxa"/>
            <w:vAlign w:val="top"/>
            <w:textDirection w:val="lrTb"/>
            <w:noWrap w:val="false"/>
          </w:tcPr>
          <w:p>
            <w:pPr>
              <w:pStyle w:val="1164"/>
              <w:ind w:left="107"/>
              <w:spacing w:before="143"/>
              <w:rPr>
                <w:rFonts w:hint="eastAsia" w:ascii="宋体" w:hAnsi="宋体" w:cs="宋体"/>
                <w:color w:val="000000"/>
                <w:sz w:val="24"/>
              </w:rPr>
            </w:pPr>
            <w:r>
              <w:rPr>
                <w:rFonts w:hint="eastAsia" w:ascii="宋体" w:hAnsi="宋体" w:cs="宋体"/>
                <w:color w:val="000000"/>
                <w:sz w:val="24"/>
              </w:rPr>
              <w:t xml:space="preserve">停站层数</w:t>
            </w:r>
            <w:r>
              <w:rPr>
                <w:rFonts w:hint="eastAsia" w:ascii="宋体" w:hAnsi="宋体" w:cs="宋体"/>
                <w:color w:val="000000"/>
                <w:sz w:val="24"/>
              </w:rPr>
            </w:r>
            <w:r/>
          </w:p>
        </w:tc>
        <w:tc>
          <w:tcPr>
            <w:tcW w:w="5847" w:type="dxa"/>
            <w:vAlign w:val="top"/>
            <w:textDirection w:val="lrTb"/>
            <w:noWrap w:val="false"/>
          </w:tcPr>
          <w:p>
            <w:pPr>
              <w:pStyle w:val="1164"/>
              <w:ind w:left="107"/>
              <w:spacing w:before="143"/>
              <w:rPr>
                <w:rFonts w:hint="eastAsia" w:ascii="宋体" w:hAnsi="宋体" w:cs="宋体"/>
                <w:b/>
                <w:color w:val="000000"/>
                <w:sz w:val="24"/>
              </w:rPr>
            </w:pPr>
            <w:r>
              <w:rPr>
                <w:rFonts w:hint="eastAsia" w:ascii="宋体" w:hAnsi="宋体" w:cs="宋体"/>
                <w:bCs/>
                <w:color w:val="000000"/>
                <w:sz w:val="24"/>
              </w:rPr>
              <w:t xml:space="preserve">3层3站3门</w:t>
            </w:r>
            <w:r>
              <w:rPr>
                <w:rFonts w:hint="eastAsia" w:ascii="宋体" w:hAnsi="宋体" w:cs="宋体"/>
                <w:b/>
                <w:color w:val="000000"/>
                <w:sz w:val="24"/>
              </w:rPr>
            </w:r>
            <w:r/>
          </w:p>
        </w:tc>
      </w:tr>
      <w:tr>
        <w:trPr>
          <w:trHeight w:val="120"/>
        </w:trPr>
        <w:tc>
          <w:tcPr>
            <w:tcW w:w="1084" w:type="dxa"/>
            <w:vAlign w:val="top"/>
            <w:textDirection w:val="lrTb"/>
            <w:noWrap w:val="false"/>
          </w:tcPr>
          <w:p>
            <w:pPr>
              <w:pStyle w:val="1164"/>
              <w:ind w:left="8"/>
              <w:jc w:val="center"/>
              <w:spacing w:before="152"/>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基站</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1 楼</w:t>
            </w:r>
            <w:r>
              <w:rPr>
                <w:rFonts w:hint="eastAsia" w:ascii="宋体" w:hAnsi="宋体" w:cs="宋体"/>
                <w:color w:val="000000"/>
                <w:sz w:val="24"/>
              </w:rPr>
            </w:r>
            <w:r/>
          </w:p>
        </w:tc>
      </w:tr>
      <w:tr>
        <w:trPr>
          <w:trHeight w:val="90"/>
        </w:trPr>
        <w:tc>
          <w:tcPr>
            <w:tcW w:w="1084" w:type="dxa"/>
            <w:vAlign w:val="top"/>
            <w:textDirection w:val="lrTb"/>
            <w:noWrap w:val="false"/>
          </w:tcPr>
          <w:p>
            <w:pPr>
              <w:pStyle w:val="1164"/>
              <w:ind w:left="8"/>
              <w:jc w:val="center"/>
              <w:spacing w:before="152"/>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楼层标记</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阿拉伯数字</w:t>
            </w:r>
            <w:r>
              <w:rPr>
                <w:rFonts w:hint="eastAsia" w:ascii="宋体" w:hAnsi="宋体" w:cs="宋体"/>
                <w:color w:val="000000"/>
                <w:sz w:val="24"/>
              </w:rPr>
            </w:r>
            <w:r/>
          </w:p>
        </w:tc>
      </w:tr>
      <w:tr>
        <w:trPr>
          <w:trHeight w:val="134"/>
        </w:trPr>
        <w:tc>
          <w:tcPr>
            <w:tcW w:w="1084" w:type="dxa"/>
            <w:vAlign w:val="top"/>
            <w:textDirection w:val="lrTb"/>
            <w:noWrap w:val="false"/>
          </w:tcPr>
          <w:p>
            <w:pPr>
              <w:pStyle w:val="1164"/>
              <w:ind w:left="8"/>
              <w:jc w:val="center"/>
              <w:spacing w:before="152"/>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提升高度</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结合实际确定</w:t>
            </w:r>
            <w:r>
              <w:rPr>
                <w:rFonts w:hint="eastAsia" w:ascii="宋体" w:hAnsi="宋体" w:cs="宋体"/>
                <w:color w:val="000000"/>
                <w:sz w:val="24"/>
              </w:rPr>
            </w:r>
            <w:r/>
          </w:p>
        </w:tc>
      </w:tr>
      <w:tr>
        <w:trPr>
          <w:trHeight w:val="93"/>
        </w:trPr>
        <w:tc>
          <w:tcPr>
            <w:tcW w:w="1084" w:type="dxa"/>
            <w:vAlign w:val="top"/>
            <w:textDirection w:val="lrTb"/>
            <w:noWrap w:val="false"/>
          </w:tcPr>
          <w:p>
            <w:pPr>
              <w:pStyle w:val="1164"/>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操作控制</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全集选</w:t>
            </w:r>
            <w:r>
              <w:rPr>
                <w:rFonts w:hint="eastAsia" w:ascii="宋体" w:hAnsi="宋体" w:cs="宋体"/>
                <w:color w:val="000000"/>
                <w:sz w:val="24"/>
              </w:rPr>
            </w:r>
            <w:r/>
          </w:p>
        </w:tc>
      </w:tr>
      <w:tr>
        <w:trPr>
          <w:trHeight w:val="301"/>
        </w:trPr>
        <w:tc>
          <w:tcPr>
            <w:tcW w:w="1084" w:type="dxa"/>
            <w:vAlign w:val="top"/>
            <w:textDirection w:val="lrTb"/>
            <w:noWrap w:val="false"/>
          </w:tcPr>
          <w:p>
            <w:pPr>
              <w:pStyle w:val="1164"/>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运动控制</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微机控制 VVVF 交流变压变频调速</w:t>
            </w:r>
            <w:r>
              <w:rPr>
                <w:rFonts w:hint="eastAsia" w:ascii="宋体" w:hAnsi="宋体" w:cs="宋体"/>
                <w:color w:val="000000"/>
                <w:sz w:val="24"/>
              </w:rPr>
            </w:r>
            <w:r/>
          </w:p>
        </w:tc>
      </w:tr>
      <w:tr>
        <w:trPr>
          <w:trHeight w:val="90"/>
        </w:trPr>
        <w:tc>
          <w:tcPr>
            <w:tcW w:w="1084" w:type="dxa"/>
            <w:vAlign w:val="top"/>
            <w:textDirection w:val="lrTb"/>
            <w:noWrap w:val="false"/>
          </w:tcPr>
          <w:p>
            <w:pPr>
              <w:pStyle w:val="1164"/>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控制方式</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单控</w:t>
            </w:r>
            <w:r>
              <w:rPr>
                <w:rFonts w:hint="eastAsia" w:ascii="宋体" w:hAnsi="宋体" w:cs="宋体"/>
                <w:color w:val="000000"/>
                <w:sz w:val="24"/>
              </w:rPr>
            </w:r>
            <w:r/>
          </w:p>
        </w:tc>
      </w:tr>
      <w:tr>
        <w:trPr>
          <w:trHeight w:val="90"/>
        </w:trPr>
        <w:tc>
          <w:tcPr>
            <w:tcW w:w="1084" w:type="dxa"/>
            <w:vAlign w:val="center"/>
            <w:textDirection w:val="lrTb"/>
            <w:noWrap w:val="false"/>
          </w:tcPr>
          <w:p>
            <w:pPr>
              <w:pStyle w:val="1164"/>
              <w:ind w:left="422" w:right="411"/>
              <w:jc w:val="center"/>
              <w:spacing w:before="153"/>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轿厢尺寸：CW×CD×CH(净）</w:t>
            </w:r>
            <w:r>
              <w:rPr>
                <w:rFonts w:hint="eastAsia" w:ascii="宋体" w:hAnsi="宋体" w:cs="宋体"/>
                <w:color w:val="000000"/>
                <w:sz w:val="24"/>
              </w:rPr>
            </w:r>
            <w:r/>
          </w:p>
        </w:tc>
        <w:tc>
          <w:tcPr>
            <w:tcW w:w="5847" w:type="dxa"/>
            <w:vAlign w:val="top"/>
            <w:textDirection w:val="lrTb"/>
            <w:noWrap w:val="false"/>
          </w:tcPr>
          <w:p>
            <w:pPr>
              <w:pStyle w:val="1164"/>
              <w:ind w:left="107"/>
              <w:spacing w:before="152"/>
              <w:rPr>
                <w:rFonts w:hint="eastAsia" w:ascii="宋体" w:hAnsi="宋体" w:cs="宋体"/>
                <w:color w:val="000000"/>
                <w:sz w:val="24"/>
              </w:rPr>
            </w:pPr>
            <w:r>
              <w:rPr>
                <w:rFonts w:hint="eastAsia" w:ascii="宋体" w:hAnsi="宋体" w:cs="宋体"/>
                <w:color w:val="000000"/>
                <w:sz w:val="24"/>
              </w:rPr>
              <w:t xml:space="preserve">2000mm*1500mm*2600mm</w:t>
            </w:r>
            <w:r>
              <w:rPr>
                <w:rFonts w:hint="eastAsia" w:ascii="宋体" w:hAnsi="宋体" w:cs="宋体"/>
                <w:color w:val="000000"/>
                <w:sz w:val="24"/>
              </w:rPr>
            </w:r>
            <w:r/>
          </w:p>
        </w:tc>
      </w:tr>
      <w:tr>
        <w:trPr>
          <w:trHeight w:val="90"/>
        </w:trPr>
        <w:tc>
          <w:tcPr>
            <w:tcW w:w="1084" w:type="dxa"/>
            <w:vAlign w:val="center"/>
            <w:textDirection w:val="lrTb"/>
            <w:noWrap w:val="false"/>
          </w:tcPr>
          <w:p>
            <w:pPr>
              <w:pStyle w:val="1164"/>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r>
            <w:r/>
          </w:p>
        </w:tc>
        <w:tc>
          <w:tcPr>
            <w:tcW w:w="2433" w:type="dxa"/>
            <w:vAlign w:val="top"/>
            <w:textDirection w:val="lrTb"/>
            <w:noWrap w:val="false"/>
          </w:tcPr>
          <w:p>
            <w:pPr>
              <w:pStyle w:val="1164"/>
              <w:ind w:left="107"/>
              <w:spacing w:before="143"/>
              <w:rPr>
                <w:rFonts w:hint="eastAsia" w:ascii="宋体" w:hAnsi="宋体" w:cs="宋体"/>
                <w:color w:val="000000"/>
                <w:sz w:val="24"/>
              </w:rPr>
            </w:pPr>
            <w:r>
              <w:rPr>
                <w:rFonts w:hint="eastAsia" w:ascii="宋体" w:hAnsi="宋体" w:cs="宋体"/>
                <w:color w:val="000000"/>
                <w:sz w:val="24"/>
              </w:rPr>
              <w:t xml:space="preserve">井道尺寸：HW×HD</w:t>
            </w:r>
            <w:r>
              <w:rPr>
                <w:rFonts w:hint="eastAsia" w:ascii="宋体" w:hAnsi="宋体" w:cs="宋体"/>
                <w:color w:val="000000"/>
                <w:sz w:val="24"/>
              </w:rPr>
            </w:r>
            <w:r/>
          </w:p>
        </w:tc>
        <w:tc>
          <w:tcPr>
            <w:tcW w:w="5847" w:type="dxa"/>
            <w:vAlign w:val="top"/>
            <w:textDirection w:val="lrTb"/>
            <w:noWrap w:val="false"/>
          </w:tcPr>
          <w:p>
            <w:pPr>
              <w:pStyle w:val="1164"/>
              <w:ind w:left="107"/>
              <w:spacing w:before="143"/>
              <w:rPr>
                <w:rFonts w:hint="eastAsia" w:ascii="宋体" w:hAnsi="宋体" w:cs="宋体"/>
                <w:color w:val="000000"/>
                <w:sz w:val="24"/>
              </w:rPr>
            </w:pPr>
            <w:r>
              <w:rPr>
                <w:rFonts w:hint="eastAsia" w:ascii="宋体" w:hAnsi="宋体" w:cs="宋体"/>
                <w:color w:val="000000"/>
                <w:sz w:val="24"/>
              </w:rPr>
              <w:t xml:space="preserve">根据现场实际确定</w:t>
            </w:r>
            <w:r>
              <w:rPr>
                <w:rFonts w:hint="eastAsia" w:ascii="宋体" w:hAnsi="宋体" w:cs="宋体"/>
                <w:color w:val="000000"/>
                <w:sz w:val="24"/>
              </w:rPr>
            </w:r>
            <w:r/>
          </w:p>
        </w:tc>
      </w:tr>
      <w:tr>
        <w:trPr>
          <w:trHeight w:val="136"/>
        </w:trPr>
        <w:tc>
          <w:tcPr>
            <w:tcW w:w="1084" w:type="dxa"/>
            <w:vAlign w:val="center"/>
            <w:textDirection w:val="lrTb"/>
            <w:noWrap w:val="false"/>
          </w:tcPr>
          <w:p>
            <w:pPr>
              <w:pStyle w:val="1164"/>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2433" w:type="dxa"/>
            <w:vAlign w:val="top"/>
            <w:textDirection w:val="lrTb"/>
            <w:noWrap w:val="false"/>
          </w:tcPr>
          <w:p>
            <w:pPr>
              <w:pStyle w:val="1164"/>
              <w:ind w:left="107"/>
              <w:spacing w:before="143"/>
              <w:rPr>
                <w:rFonts w:hint="eastAsia" w:ascii="宋体" w:hAnsi="宋体" w:cs="宋体"/>
                <w:color w:val="000000"/>
                <w:sz w:val="24"/>
              </w:rPr>
            </w:pPr>
            <w:r>
              <w:rPr>
                <w:rFonts w:hint="eastAsia" w:ascii="宋体" w:hAnsi="宋体" w:cs="宋体"/>
                <w:color w:val="000000"/>
                <w:sz w:val="24"/>
              </w:rPr>
              <w:t xml:space="preserve">轿厢内净高</w:t>
            </w:r>
            <w:r>
              <w:rPr>
                <w:rFonts w:hint="eastAsia" w:ascii="宋体" w:hAnsi="宋体" w:cs="宋体"/>
                <w:color w:val="000000"/>
                <w:sz w:val="24"/>
              </w:rPr>
            </w:r>
            <w:r/>
          </w:p>
        </w:tc>
        <w:tc>
          <w:tcPr>
            <w:tcW w:w="5847" w:type="dxa"/>
            <w:vAlign w:val="top"/>
            <w:textDirection w:val="lrTb"/>
            <w:noWrap w:val="false"/>
          </w:tcPr>
          <w:p>
            <w:pPr>
              <w:pStyle w:val="1164"/>
              <w:ind w:left="107"/>
              <w:spacing w:before="143"/>
              <w:rPr>
                <w:rFonts w:hint="eastAsia" w:ascii="宋体" w:hAnsi="宋体" w:cs="宋体"/>
                <w:color w:val="000000"/>
                <w:sz w:val="24"/>
              </w:rPr>
            </w:pPr>
            <w:r>
              <w:rPr>
                <w:rFonts w:hint="eastAsia" w:ascii="宋体" w:hAnsi="宋体" w:cs="宋体"/>
                <w:color w:val="000000"/>
                <w:sz w:val="24"/>
              </w:rPr>
              <w:t xml:space="preserve">不小于2600mm</w:t>
            </w:r>
            <w:r>
              <w:rPr>
                <w:rFonts w:hint="eastAsia" w:ascii="宋体" w:hAnsi="宋体" w:cs="宋体"/>
                <w:color w:val="000000"/>
                <w:sz w:val="24"/>
              </w:rPr>
            </w:r>
            <w:r/>
          </w:p>
        </w:tc>
      </w:tr>
      <w:tr>
        <w:trPr>
          <w:trHeight w:val="90"/>
        </w:trPr>
        <w:tc>
          <w:tcPr>
            <w:tcW w:w="1084" w:type="dxa"/>
            <w:vAlign w:val="center"/>
            <w:textDirection w:val="lrTb"/>
            <w:noWrap w:val="false"/>
          </w:tcPr>
          <w:p>
            <w:pPr>
              <w:pStyle w:val="1164"/>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顶层高度</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根据现场实际确定</w:t>
            </w:r>
            <w:r>
              <w:rPr>
                <w:rFonts w:hint="eastAsia" w:ascii="宋体" w:hAnsi="宋体" w:cs="宋体"/>
                <w:color w:val="000000"/>
                <w:sz w:val="24"/>
              </w:rPr>
            </w:r>
            <w:r/>
          </w:p>
        </w:tc>
      </w:tr>
      <w:tr>
        <w:trPr>
          <w:trHeight w:val="90"/>
        </w:trPr>
        <w:tc>
          <w:tcPr>
            <w:tcW w:w="1084" w:type="dxa"/>
            <w:vAlign w:val="center"/>
            <w:textDirection w:val="lrTb"/>
            <w:noWrap w:val="false"/>
          </w:tcPr>
          <w:p>
            <w:pPr>
              <w:pStyle w:val="1164"/>
              <w:ind w:left="420" w:right="414"/>
              <w:jc w:val="center"/>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底坑深度</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根据现场实际确定</w:t>
            </w:r>
            <w:r>
              <w:rPr>
                <w:rFonts w:hint="eastAsia" w:ascii="宋体" w:hAnsi="宋体" w:cs="宋体"/>
                <w:color w:val="000000"/>
                <w:sz w:val="24"/>
              </w:rPr>
            </w:r>
            <w:r/>
          </w:p>
        </w:tc>
      </w:tr>
      <w:tr>
        <w:trPr>
          <w:trHeight w:val="90"/>
        </w:trPr>
        <w:tc>
          <w:tcPr>
            <w:tcW w:w="1084" w:type="dxa"/>
            <w:vAlign w:val="center"/>
            <w:textDirection w:val="lrTb"/>
            <w:noWrap w:val="false"/>
          </w:tcPr>
          <w:p>
            <w:pPr>
              <w:pStyle w:val="1164"/>
              <w:spacing w:before="12"/>
              <w:rPr>
                <w:rFonts w:hint="eastAsia" w:ascii="宋体" w:hAnsi="宋体" w:cs="宋体"/>
                <w:color w:val="000000"/>
                <w:sz w:val="24"/>
              </w:rPr>
            </w:pPr>
            <w:r>
              <w:rPr>
                <w:rFonts w:hint="eastAsia" w:ascii="宋体" w:hAnsi="宋体" w:cs="宋体"/>
                <w:color w:val="000000"/>
                <w:sz w:val="24"/>
              </w:rPr>
            </w:r>
            <w:r/>
          </w:p>
          <w:p>
            <w:pPr>
              <w:pStyle w:val="1164"/>
              <w:ind w:left="420" w:right="414"/>
              <w:jc w:val="center"/>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开门方式</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中分</w:t>
            </w:r>
            <w:r>
              <w:rPr>
                <w:rFonts w:hint="eastAsia" w:ascii="宋体" w:hAnsi="宋体" w:cs="宋体"/>
                <w:color w:val="000000"/>
                <w:sz w:val="24"/>
              </w:rPr>
            </w:r>
            <w:r/>
          </w:p>
        </w:tc>
      </w:tr>
      <w:tr>
        <w:trPr>
          <w:trHeight w:val="696"/>
        </w:trPr>
        <w:tc>
          <w:tcPr>
            <w:tcW w:w="1084" w:type="dxa"/>
            <w:vAlign w:val="center"/>
            <w:vMerge w:val="restart"/>
            <w:textDirection w:val="lrTb"/>
            <w:noWrap w:val="false"/>
          </w:tcPr>
          <w:p>
            <w:pPr>
              <w:pStyle w:val="1164"/>
              <w:spacing w:before="12"/>
              <w:rPr>
                <w:rFonts w:hint="eastAsia" w:ascii="宋体" w:hAnsi="宋体" w:cs="宋体"/>
                <w:color w:val="000000"/>
                <w:sz w:val="24"/>
              </w:rPr>
            </w:pPr>
            <w:r>
              <w:rPr>
                <w:rFonts w:hint="eastAsia" w:ascii="宋体" w:hAnsi="宋体" w:cs="宋体"/>
                <w:color w:val="000000"/>
                <w:sz w:val="24"/>
              </w:rPr>
            </w:r>
            <w:r/>
          </w:p>
          <w:p>
            <w:pPr>
              <w:pStyle w:val="1164"/>
              <w:ind w:left="420" w:right="414"/>
              <w:jc w:val="center"/>
              <w:rPr>
                <w:rFonts w:hint="eastAsia" w:ascii="宋体" w:hAnsi="宋体" w:cs="宋体"/>
                <w:color w:val="000000"/>
                <w:sz w:val="24"/>
              </w:rPr>
            </w:pPr>
            <w:r>
              <w:rPr>
                <w:rFonts w:hint="eastAsia" w:ascii="宋体" w:hAnsi="宋体" w:cs="宋体"/>
                <w:color w:val="000000"/>
                <w:sz w:val="24"/>
              </w:rPr>
              <w:t xml:space="preserve">19</w:t>
            </w:r>
            <w:r>
              <w:rPr>
                <w:rFonts w:hint="eastAsia" w:ascii="宋体" w:hAnsi="宋体" w:cs="宋体"/>
                <w:color w:val="000000"/>
                <w:sz w:val="24"/>
              </w:rPr>
            </w:r>
            <w:r/>
          </w:p>
        </w:tc>
        <w:tc>
          <w:tcPr>
            <w:tcW w:w="2433" w:type="dxa"/>
            <w:vAlign w:val="top"/>
            <w:vMerge w:val="restart"/>
            <w:textDirection w:val="lrTb"/>
            <w:noWrap w:val="false"/>
          </w:tcPr>
          <w:p>
            <w:pPr>
              <w:pStyle w:val="1164"/>
              <w:rPr>
                <w:rFonts w:hint="eastAsia" w:ascii="宋体" w:hAnsi="宋体" w:cs="宋体"/>
                <w:color w:val="000000"/>
                <w:sz w:val="24"/>
              </w:rPr>
            </w:pPr>
            <w:r>
              <w:rPr>
                <w:rFonts w:hint="eastAsia" w:ascii="宋体" w:hAnsi="宋体" w:cs="宋体"/>
                <w:color w:val="000000"/>
                <w:sz w:val="24"/>
              </w:rPr>
            </w:r>
            <w:r/>
          </w:p>
          <w:p>
            <w:pPr>
              <w:pStyle w:val="1164"/>
              <w:rPr>
                <w:rFonts w:hint="eastAsia" w:ascii="宋体" w:hAnsi="宋体" w:cs="宋体"/>
                <w:color w:val="000000"/>
                <w:sz w:val="24"/>
              </w:rPr>
            </w:pPr>
            <w:r>
              <w:rPr>
                <w:rFonts w:hint="eastAsia" w:ascii="宋体" w:hAnsi="宋体" w:cs="宋体"/>
                <w:color w:val="000000"/>
                <w:sz w:val="24"/>
              </w:rPr>
            </w:r>
            <w:r/>
          </w:p>
          <w:p>
            <w:pPr>
              <w:pStyle w:val="1164"/>
              <w:rPr>
                <w:rFonts w:hint="eastAsia" w:ascii="宋体" w:hAnsi="宋体" w:cs="宋体"/>
                <w:color w:val="000000"/>
                <w:sz w:val="24"/>
              </w:rPr>
            </w:pPr>
            <w:r>
              <w:rPr>
                <w:rFonts w:hint="eastAsia" w:ascii="宋体" w:hAnsi="宋体" w:cs="宋体"/>
                <w:color w:val="000000"/>
                <w:sz w:val="24"/>
              </w:rPr>
            </w:r>
            <w:r/>
          </w:p>
          <w:p>
            <w:pPr>
              <w:pStyle w:val="1164"/>
              <w:spacing w:before="4"/>
              <w:rPr>
                <w:rFonts w:hint="eastAsia" w:ascii="宋体" w:hAnsi="宋体" w:cs="宋体"/>
                <w:color w:val="000000"/>
                <w:sz w:val="24"/>
              </w:rPr>
            </w:pPr>
            <w:r>
              <w:rPr>
                <w:rFonts w:hint="eastAsia" w:ascii="宋体" w:hAnsi="宋体" w:cs="宋体"/>
                <w:color w:val="000000"/>
                <w:sz w:val="24"/>
              </w:rPr>
            </w:r>
            <w:r/>
          </w:p>
          <w:p>
            <w:pPr>
              <w:pStyle w:val="1164"/>
              <w:ind w:left="107"/>
              <w:rPr>
                <w:rFonts w:hint="eastAsia" w:ascii="宋体" w:hAnsi="宋体" w:cs="宋体"/>
                <w:color w:val="000000"/>
                <w:sz w:val="24"/>
              </w:rPr>
            </w:pPr>
            <w:r>
              <w:rPr>
                <w:rFonts w:hint="eastAsia" w:ascii="宋体" w:hAnsi="宋体" w:cs="宋体"/>
                <w:color w:val="000000"/>
                <w:sz w:val="24"/>
              </w:rPr>
              <w:t xml:space="preserve">轿厢内部装饰</w:t>
            </w:r>
            <w:r>
              <w:rPr>
                <w:rFonts w:hint="eastAsia" w:ascii="宋体" w:hAnsi="宋体" w:cs="宋体"/>
                <w:color w:val="000000"/>
                <w:sz w:val="24"/>
              </w:rPr>
            </w:r>
            <w:r/>
          </w:p>
        </w:tc>
        <w:tc>
          <w:tcPr>
            <w:tcW w:w="5847" w:type="dxa"/>
            <w:vAlign w:val="top"/>
            <w:textDirection w:val="lrTb"/>
            <w:noWrap w:val="false"/>
          </w:tcPr>
          <w:p>
            <w:pPr>
              <w:pStyle w:val="1164"/>
              <w:spacing w:before="142"/>
              <w:rPr>
                <w:rFonts w:hint="eastAsia" w:ascii="宋体" w:hAnsi="宋体" w:cs="宋体"/>
                <w:color w:val="000000"/>
                <w:sz w:val="24"/>
              </w:rPr>
            </w:pPr>
            <w:r>
              <w:rPr>
                <w:rFonts w:hint="eastAsia" w:ascii="宋体" w:hAnsi="宋体" w:cs="宋体"/>
                <w:color w:val="000000"/>
                <w:sz w:val="24"/>
              </w:rPr>
              <w:t xml:space="preserve">轿厢为全观光的观光梯（四面均为玻璃观光，其余涉及到立柱等金属材质均采用304不锈钢）</w:t>
            </w:r>
            <w:r>
              <w:rPr>
                <w:rFonts w:hint="eastAsia" w:ascii="宋体" w:hAnsi="宋体" w:cs="宋体"/>
                <w:color w:val="000000"/>
                <w:sz w:val="24"/>
              </w:rPr>
            </w:r>
            <w:r/>
          </w:p>
        </w:tc>
      </w:tr>
      <w:tr>
        <w:trPr>
          <w:trHeight w:val="749"/>
        </w:trPr>
        <w:tc>
          <w:tcPr>
            <w:tcW w:w="1084" w:type="dxa"/>
            <w:vAlign w:val="center"/>
            <w:vMerge w:val="continue"/>
            <w:textDirection w:val="lrTb"/>
            <w:noWrap w:val="false"/>
          </w:tcPr>
          <w:p>
            <w:pPr>
              <w:pStyle w:val="922"/>
              <w:rPr>
                <w:rFonts w:hint="eastAsia" w:ascii="宋体" w:hAnsi="宋体" w:cs="宋体"/>
                <w:color w:val="000000"/>
                <w:sz w:val="24"/>
              </w:rPr>
            </w:pPr>
            <w:r>
              <w:rPr>
                <w:rFonts w:hint="eastAsia" w:ascii="宋体" w:hAnsi="宋体" w:cs="宋体"/>
                <w:color w:val="000000"/>
                <w:sz w:val="24"/>
              </w:rPr>
            </w:r>
            <w:r/>
          </w:p>
        </w:tc>
        <w:tc>
          <w:tcPr>
            <w:tcW w:w="2433" w:type="dxa"/>
            <w:vAlign w:val="top"/>
            <w:vMerge w:val="continue"/>
            <w:textDirection w:val="lrTb"/>
            <w:noWrap w:val="false"/>
          </w:tcPr>
          <w:p>
            <w:pPr>
              <w:pStyle w:val="922"/>
              <w:rPr>
                <w:rFonts w:hint="eastAsia" w:ascii="宋体" w:hAnsi="宋体" w:cs="宋体"/>
                <w:color w:val="000000"/>
                <w:sz w:val="24"/>
              </w:rPr>
            </w:pP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轿顶：发纹不锈钢 LED灯（投标人提供三种轿顶装潢方案由招标人选定，造价包含在报价内。）</w:t>
            </w:r>
            <w:r>
              <w:rPr>
                <w:rFonts w:hint="eastAsia" w:ascii="宋体" w:hAnsi="宋体" w:cs="宋体"/>
                <w:color w:val="000000"/>
                <w:sz w:val="24"/>
              </w:rPr>
            </w:r>
            <w:r/>
          </w:p>
        </w:tc>
      </w:tr>
      <w:tr>
        <w:trPr>
          <w:trHeight w:val="441"/>
        </w:trPr>
        <w:tc>
          <w:tcPr>
            <w:tcW w:w="1084" w:type="dxa"/>
            <w:vAlign w:val="center"/>
            <w:vMerge w:val="continue"/>
            <w:textDirection w:val="lrTb"/>
            <w:noWrap w:val="false"/>
          </w:tcPr>
          <w:p>
            <w:pPr>
              <w:pStyle w:val="1164"/>
              <w:ind w:left="422" w:right="411"/>
              <w:jc w:val="center"/>
              <w:spacing w:before="155"/>
              <w:rPr>
                <w:rFonts w:hint="eastAsia" w:ascii="宋体" w:hAnsi="宋体" w:cs="宋体"/>
                <w:color w:val="000000"/>
                <w:sz w:val="24"/>
              </w:rPr>
            </w:pPr>
            <w:r>
              <w:rPr>
                <w:rFonts w:hint="eastAsia" w:ascii="宋体" w:hAnsi="宋体" w:cs="宋体"/>
                <w:color w:val="000000"/>
                <w:sz w:val="24"/>
              </w:rPr>
            </w:r>
            <w:r/>
          </w:p>
        </w:tc>
        <w:tc>
          <w:tcPr>
            <w:tcW w:w="2433" w:type="dxa"/>
            <w:vAlign w:val="top"/>
            <w:vMerge w:val="continue"/>
            <w:textDirection w:val="lrTb"/>
            <w:noWrap w:val="false"/>
          </w:tcPr>
          <w:p>
            <w:pPr>
              <w:pStyle w:val="922"/>
              <w:rPr>
                <w:rFonts w:hint="eastAsia" w:ascii="宋体" w:hAnsi="宋体" w:cs="宋体"/>
                <w:color w:val="000000"/>
                <w:sz w:val="24"/>
              </w:rPr>
            </w:pP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轿厢地板：大理石地板（投标人提供三种方案由招标人选定，造价包含在报价内。）</w:t>
            </w:r>
            <w:r>
              <w:rPr>
                <w:rFonts w:hint="eastAsia" w:ascii="宋体" w:hAnsi="宋体" w:cs="宋体"/>
                <w:color w:val="000000"/>
                <w:sz w:val="24"/>
              </w:rPr>
            </w:r>
            <w:r/>
          </w:p>
        </w:tc>
      </w:tr>
      <w:tr>
        <w:trPr>
          <w:trHeight w:val="312"/>
        </w:trPr>
        <w:tc>
          <w:tcPr>
            <w:tcW w:w="1084" w:type="dxa"/>
            <w:vAlign w:val="center"/>
            <w:textDirection w:val="lrTb"/>
            <w:noWrap w:val="false"/>
          </w:tcPr>
          <w:p>
            <w:pPr>
              <w:pStyle w:val="1164"/>
              <w:ind w:left="420" w:right="414"/>
              <w:jc w:val="center"/>
              <w:spacing w:before="1"/>
              <w:rPr>
                <w:rFonts w:hint="eastAsia" w:ascii="宋体" w:hAnsi="宋体" w:cs="宋体"/>
                <w:color w:val="000000"/>
                <w:sz w:val="24"/>
              </w:rPr>
            </w:pPr>
            <w:r>
              <w:rPr>
                <w:rFonts w:hint="eastAsia" w:ascii="宋体" w:hAnsi="宋体" w:cs="宋体"/>
                <w:color w:val="000000"/>
                <w:sz w:val="24"/>
              </w:rPr>
              <w:t xml:space="preserve">20</w:t>
            </w:r>
            <w:r>
              <w:rPr>
                <w:rFonts w:hint="eastAsia" w:ascii="宋体" w:hAnsi="宋体" w:cs="宋体"/>
                <w:color w:val="000000"/>
                <w:sz w:val="24"/>
              </w:rPr>
            </w:r>
            <w:r/>
          </w:p>
        </w:tc>
        <w:tc>
          <w:tcPr>
            <w:tcW w:w="2433" w:type="dxa"/>
            <w:vAlign w:val="top"/>
            <w:textDirection w:val="lrTb"/>
            <w:noWrap w:val="false"/>
          </w:tcPr>
          <w:p>
            <w:pPr>
              <w:pStyle w:val="1164"/>
              <w:spacing w:before="2"/>
              <w:rPr>
                <w:rFonts w:hint="eastAsia" w:ascii="宋体" w:hAnsi="宋体" w:cs="宋体"/>
                <w:color w:val="000000"/>
                <w:sz w:val="24"/>
              </w:rPr>
            </w:pPr>
            <w:r>
              <w:rPr>
                <w:rFonts w:hint="eastAsia" w:ascii="宋体" w:hAnsi="宋体" w:cs="宋体"/>
                <w:color w:val="000000"/>
                <w:sz w:val="24"/>
              </w:rPr>
            </w:r>
            <w:r/>
          </w:p>
          <w:p>
            <w:pPr>
              <w:pStyle w:val="1164"/>
              <w:ind w:left="107"/>
              <w:rPr>
                <w:rFonts w:hint="eastAsia" w:ascii="宋体" w:hAnsi="宋体" w:cs="宋体"/>
                <w:color w:val="000000"/>
                <w:sz w:val="24"/>
              </w:rPr>
            </w:pPr>
            <w:r>
              <w:rPr>
                <w:rFonts w:hint="eastAsia" w:ascii="宋体" w:hAnsi="宋体" w:cs="宋体"/>
                <w:color w:val="000000"/>
                <w:sz w:val="24"/>
              </w:rPr>
              <w:t xml:space="preserve">轿厢讯号装置</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轿厢前壁设有一个操纵盘，材质304发纹不锈钢</w:t>
            </w:r>
            <w:r>
              <w:rPr>
                <w:rFonts w:hint="eastAsia" w:ascii="宋体" w:hAnsi="宋体" w:cs="宋体"/>
                <w:color w:val="000000"/>
                <w:sz w:val="24"/>
              </w:rPr>
            </w:r>
            <w:r/>
          </w:p>
          <w:p>
            <w:pPr>
              <w:pStyle w:val="1164"/>
              <w:ind w:left="107"/>
              <w:spacing w:before="170"/>
              <w:rPr>
                <w:rFonts w:hint="eastAsia" w:ascii="宋体" w:hAnsi="宋体" w:cs="宋体"/>
                <w:color w:val="000000"/>
                <w:sz w:val="24"/>
              </w:rPr>
            </w:pPr>
            <w:r>
              <w:rPr>
                <w:rFonts w:hint="eastAsia" w:ascii="宋体" w:hAnsi="宋体" w:cs="宋体"/>
                <w:color w:val="000000"/>
                <w:sz w:val="24"/>
              </w:rPr>
              <w:t xml:space="preserve">LED 楼层显示及方向指示，发光微动楼层按钮</w:t>
            </w:r>
            <w:r>
              <w:rPr>
                <w:rFonts w:hint="eastAsia" w:ascii="宋体" w:hAnsi="宋体" w:cs="宋体"/>
                <w:color w:val="000000"/>
                <w:sz w:val="24"/>
              </w:rPr>
            </w:r>
            <w:r/>
          </w:p>
        </w:tc>
      </w:tr>
      <w:tr>
        <w:trPr>
          <w:trHeight w:val="441"/>
        </w:trPr>
        <w:tc>
          <w:tcPr>
            <w:tcW w:w="1084" w:type="dxa"/>
            <w:vAlign w:val="center"/>
            <w:textDirection w:val="lrTb"/>
            <w:noWrap w:val="false"/>
          </w:tcPr>
          <w:p>
            <w:pPr>
              <w:pStyle w:val="1164"/>
              <w:ind w:left="420" w:right="414"/>
              <w:jc w:val="center"/>
              <w:spacing w:before="1"/>
              <w:rPr>
                <w:rFonts w:hint="eastAsia" w:ascii="宋体" w:hAnsi="宋体" w:cs="宋体"/>
                <w:color w:val="000000"/>
                <w:sz w:val="24"/>
              </w:rPr>
            </w:pPr>
            <w:r>
              <w:rPr>
                <w:rFonts w:hint="eastAsia" w:ascii="宋体" w:hAnsi="宋体" w:cs="宋体"/>
                <w:color w:val="000000"/>
                <w:sz w:val="24"/>
              </w:rPr>
              <w:t xml:space="preserve">21</w:t>
            </w:r>
            <w:r>
              <w:rPr>
                <w:rFonts w:hint="eastAsia" w:ascii="宋体" w:hAnsi="宋体" w:cs="宋体"/>
                <w:color w:val="000000"/>
                <w:sz w:val="24"/>
              </w:rPr>
            </w:r>
            <w:r/>
          </w:p>
        </w:tc>
        <w:tc>
          <w:tcPr>
            <w:tcW w:w="2433" w:type="dxa"/>
            <w:vAlign w:val="top"/>
            <w:textDirection w:val="lrTb"/>
            <w:noWrap w:val="false"/>
          </w:tcPr>
          <w:p>
            <w:pPr>
              <w:pStyle w:val="1164"/>
              <w:ind w:left="107"/>
              <w:spacing w:before="145"/>
              <w:rPr>
                <w:rFonts w:hint="eastAsia" w:ascii="宋体" w:hAnsi="宋体" w:cs="宋体"/>
                <w:color w:val="000000"/>
                <w:sz w:val="24"/>
              </w:rPr>
            </w:pPr>
            <w:r>
              <w:rPr>
                <w:rFonts w:hint="eastAsia" w:ascii="宋体" w:hAnsi="宋体" w:cs="宋体"/>
                <w:color w:val="000000"/>
                <w:sz w:val="24"/>
              </w:rPr>
              <w:t xml:space="preserve">厅门门套装饰</w:t>
            </w:r>
            <w:r>
              <w:rPr>
                <w:rFonts w:hint="eastAsia" w:ascii="宋体" w:hAnsi="宋体" w:cs="宋体"/>
                <w:color w:val="000000"/>
                <w:sz w:val="24"/>
              </w:rPr>
            </w:r>
            <w:r/>
          </w:p>
        </w:tc>
        <w:tc>
          <w:tcPr>
            <w:tcW w:w="5847" w:type="dxa"/>
            <w:vAlign w:val="top"/>
            <w:textDirection w:val="lrTb"/>
            <w:noWrap w:val="false"/>
          </w:tcPr>
          <w:p>
            <w:pPr>
              <w:pStyle w:val="1164"/>
              <w:ind w:left="107"/>
              <w:spacing w:before="145"/>
              <w:rPr>
                <w:rFonts w:hint="eastAsia" w:ascii="宋体" w:hAnsi="宋体" w:cs="宋体"/>
                <w:color w:val="000000"/>
                <w:sz w:val="24"/>
              </w:rPr>
            </w:pPr>
            <w:r>
              <w:rPr>
                <w:rFonts w:hint="eastAsia" w:ascii="宋体" w:hAnsi="宋体" w:cs="宋体"/>
                <w:color w:val="000000"/>
                <w:sz w:val="24"/>
              </w:rPr>
              <w:t xml:space="preserve">厅门304发纹不锈钢，门套304发纹不锈钢。</w:t>
            </w:r>
            <w:r>
              <w:rPr>
                <w:rFonts w:hint="eastAsia" w:ascii="宋体" w:hAnsi="宋体" w:cs="宋体"/>
                <w:color w:val="000000"/>
                <w:sz w:val="24"/>
              </w:rPr>
            </w:r>
            <w:r/>
          </w:p>
        </w:tc>
      </w:tr>
      <w:tr>
        <w:trPr>
          <w:trHeight w:val="368"/>
        </w:trPr>
        <w:tc>
          <w:tcPr>
            <w:tcW w:w="1084" w:type="dxa"/>
            <w:vAlign w:val="center"/>
            <w:textDirection w:val="lrTb"/>
            <w:noWrap w:val="false"/>
          </w:tcPr>
          <w:p>
            <w:pPr>
              <w:pStyle w:val="1164"/>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22</w:t>
            </w:r>
            <w:r>
              <w:rPr>
                <w:rFonts w:hint="eastAsia" w:ascii="宋体" w:hAnsi="宋体" w:cs="宋体"/>
                <w:color w:val="000000"/>
                <w:sz w:val="24"/>
              </w:rPr>
            </w:r>
            <w:r/>
          </w:p>
        </w:tc>
        <w:tc>
          <w:tcPr>
            <w:tcW w:w="2433" w:type="dxa"/>
            <w:vAlign w:val="top"/>
            <w:textDirection w:val="lrTb"/>
            <w:noWrap w:val="false"/>
          </w:tcPr>
          <w:p>
            <w:pPr>
              <w:pStyle w:val="1164"/>
              <w:spacing w:before="4"/>
              <w:rPr>
                <w:rFonts w:hint="eastAsia" w:ascii="宋体" w:hAnsi="宋体" w:cs="宋体"/>
                <w:color w:val="000000"/>
                <w:sz w:val="24"/>
              </w:rPr>
            </w:pPr>
            <w:r>
              <w:rPr>
                <w:rFonts w:hint="eastAsia" w:ascii="宋体" w:hAnsi="宋体" w:cs="宋体"/>
                <w:color w:val="000000"/>
                <w:sz w:val="24"/>
              </w:rPr>
            </w:r>
            <w:r/>
          </w:p>
          <w:p>
            <w:pPr>
              <w:pStyle w:val="1164"/>
              <w:ind w:left="107"/>
              <w:rPr>
                <w:rFonts w:hint="eastAsia" w:ascii="宋体" w:hAnsi="宋体" w:cs="宋体"/>
                <w:color w:val="000000"/>
                <w:sz w:val="24"/>
              </w:rPr>
            </w:pPr>
            <w:r>
              <w:rPr>
                <w:rFonts w:hint="eastAsia" w:ascii="宋体" w:hAnsi="宋体" w:cs="宋体"/>
                <w:color w:val="000000"/>
                <w:sz w:val="24"/>
              </w:rPr>
              <w:t xml:space="preserve">厅门讯号装置</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各层均设组合式呼梯按钮，材质304发纹不锈钢，LED 数码楼层显示及方向指示。</w:t>
            </w:r>
            <w:r>
              <w:rPr>
                <w:rFonts w:hint="eastAsia" w:ascii="宋体" w:hAnsi="宋体" w:cs="宋体"/>
                <w:color w:val="000000"/>
                <w:sz w:val="24"/>
              </w:rPr>
            </w:r>
            <w:r/>
          </w:p>
        </w:tc>
      </w:tr>
      <w:tr>
        <w:trPr>
          <w:trHeight w:val="438"/>
        </w:trPr>
        <w:tc>
          <w:tcPr>
            <w:tcW w:w="1084" w:type="dxa"/>
            <w:vAlign w:val="center"/>
            <w:textDirection w:val="lrTb"/>
            <w:noWrap w:val="false"/>
          </w:tcPr>
          <w:p>
            <w:pPr>
              <w:pStyle w:val="1164"/>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23</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门保护系统</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光幕门保护系统</w:t>
            </w:r>
            <w:r>
              <w:rPr>
                <w:rFonts w:hint="eastAsia" w:ascii="宋体" w:hAnsi="宋体" w:cs="宋体"/>
                <w:color w:val="000000"/>
                <w:sz w:val="24"/>
              </w:rPr>
            </w:r>
            <w:r/>
          </w:p>
        </w:tc>
      </w:tr>
      <w:tr>
        <w:trPr>
          <w:trHeight w:val="438"/>
        </w:trPr>
        <w:tc>
          <w:tcPr>
            <w:tcW w:w="1084" w:type="dxa"/>
            <w:vAlign w:val="center"/>
            <w:textDirection w:val="lrTb"/>
            <w:noWrap w:val="false"/>
          </w:tcPr>
          <w:p>
            <w:pPr>
              <w:pStyle w:val="1164"/>
              <w:ind w:left="422" w:right="411"/>
              <w:jc w:val="center"/>
              <w:spacing w:before="152"/>
              <w:rPr>
                <w:rFonts w:ascii="宋体" w:hAnsi="宋体" w:cs="宋体"/>
                <w:color w:val="000000"/>
                <w:sz w:val="24"/>
              </w:rPr>
            </w:pPr>
            <w:r>
              <w:rPr>
                <w:rFonts w:hint="eastAsia" w:ascii="宋体" w:hAnsi="宋体" w:cs="宋体"/>
                <w:color w:val="000000"/>
                <w:sz w:val="24"/>
              </w:rPr>
              <w:t xml:space="preserve">24</w:t>
            </w:r>
            <w:r>
              <w:rPr>
                <w:rFonts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残疾人无障碍设施</w:t>
            </w:r>
            <w:r>
              <w:rPr>
                <w:rFonts w:hint="eastAsia" w:ascii="宋体" w:hAnsi="宋体" w:cs="宋体"/>
                <w:color w:val="000000"/>
                <w:sz w:val="24"/>
              </w:rPr>
            </w:r>
            <w:r/>
          </w:p>
        </w:tc>
      </w:tr>
    </w:tbl>
    <w:p>
      <w:pPr>
        <w:pStyle w:val="922"/>
        <w:jc w:val="left"/>
        <w:spacing w:line="360" w:lineRule="auto"/>
        <w:rPr>
          <w:rFonts w:hint="eastAsia" w:ascii="宋体" w:hAnsi="宋体" w:cs="宋体"/>
          <w:b/>
          <w:color w:val="000000"/>
          <w:sz w:val="24"/>
        </w:rPr>
      </w:pPr>
      <w:r>
        <w:rPr>
          <w:rFonts w:hint="eastAsia" w:ascii="宋体" w:hAnsi="宋体" w:cs="宋体"/>
          <w:b/>
          <w:color w:val="000000"/>
          <w:sz w:val="24"/>
        </w:rPr>
      </w:r>
      <w:r/>
    </w:p>
    <w:tbl>
      <w:tblPr>
        <w:tblW w:w="493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2106"/>
        <w:gridCol w:w="6579"/>
      </w:tblGrid>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产品名称</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自动扶梯</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产品数量</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2 台</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提升高度</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5770mm</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有无底坑</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有</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楼层</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1-2F</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土建跨距</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以现场勘测为准</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额定速度</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0.5m/s</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有无中间支撑</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有</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标准</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GB16899-2011</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宽度</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1200mm</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驱动方式</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VVVF驱动</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控制方式</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并联双梯</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控制功能</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错相保护，马达过载保护装置，电器回路保护装置，扶手带入口保护装置，梳齿板安全装置，梯级塌陷保护装置，主驱动链断链保护装置，梯级链断裂保护安全装置，超速保护装置，非操纵逆转保护装置，紧急停止按钮，梯级缺失检测装置，制动器释放检测装置，机房控制箱停止按钮。</w:t>
            </w:r>
            <w:r>
              <w:rPr>
                <w:rFonts w:hint="eastAsia" w:ascii="宋体" w:hAnsi="宋体" w:cs="宋体"/>
                <w:color w:val="000000"/>
                <w:sz w:val="24"/>
              </w:rPr>
            </w:r>
            <w:r/>
          </w:p>
          <w:p>
            <w:pPr>
              <w:pStyle w:val="922"/>
              <w:rPr>
                <w:rFonts w:hint="eastAsia" w:ascii="宋体" w:hAnsi="宋体" w:cs="宋体"/>
                <w:color w:val="000000"/>
                <w:sz w:val="24"/>
              </w:rPr>
            </w:pPr>
            <w:r>
              <w:rPr>
                <w:rFonts w:hint="eastAsia" w:ascii="宋体" w:hAnsi="宋体" w:cs="宋体"/>
                <w:color w:val="000000"/>
                <w:sz w:val="24"/>
              </w:rPr>
              <w:t xml:space="preserve">扶手带速度检测装置，围裙板刷，检修楼层盖板打开检测，制停距离检测装置，扶手带静电防护装置，变频功能，变频装置过热保护，盖板防盗报警，紧急停止按钮，</w:t>
            </w:r>
            <w:r>
              <w:rPr>
                <w:rFonts w:hint="eastAsia" w:ascii="宋体" w:hAnsi="宋体" w:cs="宋体"/>
                <w:color w:val="000000"/>
                <w:sz w:val="24"/>
              </w:rPr>
            </w:r>
            <w:r/>
          </w:p>
          <w:p>
            <w:pPr>
              <w:pStyle w:val="922"/>
              <w:rPr>
                <w:rFonts w:ascii="宋体" w:hAnsi="宋体" w:cs="宋体"/>
                <w:color w:val="000000"/>
                <w:sz w:val="24"/>
              </w:rPr>
            </w:pPr>
            <w:r>
              <w:rPr>
                <w:rFonts w:hint="eastAsia" w:ascii="宋体" w:hAnsi="宋体" w:cs="宋体"/>
                <w:color w:val="000000"/>
                <w:sz w:val="24"/>
              </w:rPr>
              <w:t xml:space="preserve">扶手防爬装置，自动加油，自动运行，驱动链安全装置，旁路变频，直接启动，油水分离，水位开关。</w:t>
            </w:r>
            <w:r>
              <w:rPr>
                <w:rFonts w:ascii="宋体" w:hAnsi="宋体" w:cs="宋体"/>
                <w:color w:val="000000"/>
                <w:sz w:val="24"/>
              </w:rPr>
            </w:r>
            <w:r/>
          </w:p>
          <w:p>
            <w:pPr>
              <w:pStyle w:val="922"/>
              <w:rPr>
                <w:rFonts w:hint="eastAsia" w:ascii="宋体" w:hAnsi="宋体" w:cs="宋体"/>
                <w:color w:val="000000"/>
                <w:sz w:val="24"/>
              </w:rPr>
            </w:pPr>
            <w:r>
              <w:rPr>
                <w:rFonts w:hint="eastAsia" w:ascii="宋体" w:hAnsi="宋体" w:cs="宋体"/>
                <w:color w:val="000000"/>
                <w:sz w:val="24"/>
              </w:rPr>
              <w:t xml:space="preserve">过电流保护，运行方向指示，过电压保护，安全装置代码显示，</w:t>
            </w:r>
            <w:r>
              <w:rPr>
                <w:rFonts w:hint="eastAsia" w:ascii="宋体" w:hAnsi="宋体" w:cs="宋体"/>
                <w:color w:val="000000"/>
                <w:sz w:val="24"/>
              </w:rPr>
            </w:r>
            <w:r/>
          </w:p>
          <w:p>
            <w:pPr>
              <w:pStyle w:val="922"/>
              <w:rPr>
                <w:rFonts w:hint="eastAsia" w:ascii="宋体" w:hAnsi="宋体" w:cs="宋体"/>
                <w:color w:val="000000"/>
                <w:sz w:val="24"/>
              </w:rPr>
            </w:pPr>
            <w:r>
              <w:rPr>
                <w:rFonts w:hint="eastAsia" w:ascii="宋体" w:hAnsi="宋体" w:cs="宋体"/>
                <w:color w:val="000000"/>
                <w:sz w:val="24"/>
              </w:rPr>
              <w:t xml:space="preserve">LED照明，扶手入口安全装置，低速待机</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扶手带</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材质：聚氨酯</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踏板</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材质：压铸铝</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内侧板</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材质：透明玻璃板</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裙板</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材质：304发纹不锈钢</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使用场景</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室外</w:t>
            </w:r>
            <w:r>
              <w:rPr>
                <w:rFonts w:hint="eastAsia" w:ascii="宋体" w:hAnsi="宋体" w:cs="宋体"/>
                <w:color w:val="000000"/>
                <w:sz w:val="24"/>
              </w:rPr>
            </w:r>
            <w:r/>
          </w:p>
        </w:tc>
      </w:tr>
    </w:tbl>
    <w:p>
      <w:pPr>
        <w:pStyle w:val="922"/>
        <w:ind w:firstLine="482"/>
        <w:jc w:val="left"/>
        <w:spacing w:line="360" w:lineRule="auto"/>
        <w:rPr>
          <w:rFonts w:hint="eastAsia" w:ascii="宋体" w:hAnsi="宋体" w:cs="宋体"/>
          <w:b/>
          <w:color w:val="000000"/>
          <w:sz w:val="24"/>
        </w:rPr>
      </w:pPr>
      <w:r>
        <w:rPr>
          <w:rFonts w:hint="eastAsia" w:ascii="宋体" w:hAnsi="宋体" w:cs="宋体"/>
          <w:b/>
          <w:color w:val="000000"/>
          <w:sz w:val="24"/>
        </w:rPr>
        <w:t xml:space="preserve">注：主要参考尺寸：依据招标人现有电梯井道尺寸由电梯厂家提供设计图纸，与投标文件一起递交，并明确电梯的马达输出功率。</w:t>
      </w:r>
      <w:r>
        <w:rPr>
          <w:rFonts w:hint="eastAsia" w:ascii="宋体" w:hAnsi="宋体" w:cs="宋体"/>
          <w:b/>
          <w:color w:val="000000"/>
          <w:sz w:val="24"/>
        </w:rPr>
      </w:r>
      <w:r/>
    </w:p>
    <w:p>
      <w:pPr>
        <w:pStyle w:val="922"/>
        <w:jc w:val="left"/>
        <w:spacing w:line="360" w:lineRule="auto"/>
        <w:rPr>
          <w:rFonts w:hint="eastAsia" w:ascii="宋体" w:hAnsi="宋体" w:cs="宋体"/>
          <w:b/>
          <w:color w:val="000000"/>
          <w:sz w:val="24"/>
        </w:rPr>
      </w:pPr>
      <w:r>
        <w:rPr>
          <w:rFonts w:hint="eastAsia" w:ascii="宋体" w:hAnsi="宋体" w:cs="宋体"/>
          <w:b/>
          <w:color w:val="000000"/>
          <w:sz w:val="24"/>
        </w:rPr>
        <w:t xml:space="preserve">2、电梯基本功能要求：</w:t>
      </w:r>
      <w:r>
        <w:rPr>
          <w:rFonts w:hint="eastAsia" w:ascii="宋体" w:hAnsi="宋体" w:cs="宋体"/>
          <w:b/>
          <w:color w:val="000000"/>
          <w:sz w:val="24"/>
        </w:rPr>
      </w:r>
      <w:r/>
    </w:p>
    <w:tbl>
      <w:tblPr>
        <w:tblW w:w="9156"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0"/>
        <w:gridCol w:w="2410"/>
        <w:gridCol w:w="5986"/>
      </w:tblGrid>
      <w:tr>
        <w:trPr>
          <w:trHeight w:val="671"/>
        </w:trPr>
        <w:tc>
          <w:tcPr>
            <w:tcW w:w="760" w:type="dxa"/>
            <w:vAlign w:val="top"/>
            <w:textDirection w:val="lrTb"/>
            <w:noWrap w:val="false"/>
          </w:tcPr>
          <w:p>
            <w:pPr>
              <w:pStyle w:val="1164"/>
              <w:jc w:val="center"/>
              <w:rPr>
                <w:rFonts w:hint="eastAsia" w:ascii="宋体" w:hAnsi="宋体" w:cs="宋体"/>
                <w:b/>
                <w:color w:val="000000"/>
                <w:sz w:val="24"/>
              </w:rPr>
            </w:pPr>
            <w:r>
              <w:rPr>
                <w:rFonts w:hint="eastAsia" w:ascii="宋体" w:hAnsi="宋体" w:cs="宋体"/>
                <w:b/>
                <w:color w:val="000000"/>
                <w:sz w:val="24"/>
              </w:rPr>
            </w:r>
            <w:r/>
          </w:p>
          <w:p>
            <w:pPr>
              <w:pStyle w:val="1164"/>
              <w:ind w:right="217"/>
              <w:jc w:val="center"/>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2410" w:type="dxa"/>
            <w:vAlign w:val="top"/>
            <w:textDirection w:val="lrTb"/>
            <w:noWrap w:val="false"/>
          </w:tcPr>
          <w:p>
            <w:pPr>
              <w:pStyle w:val="1164"/>
              <w:jc w:val="center"/>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内容</w:t>
            </w:r>
            <w:r>
              <w:rPr>
                <w:rFonts w:hint="eastAsia" w:ascii="宋体" w:hAnsi="宋体" w:cs="宋体"/>
                <w:color w:val="000000"/>
                <w:sz w:val="24"/>
              </w:rPr>
            </w:r>
            <w:r/>
          </w:p>
        </w:tc>
        <w:tc>
          <w:tcPr>
            <w:tcW w:w="5986" w:type="dxa"/>
            <w:vAlign w:val="top"/>
            <w:textDirection w:val="lrTb"/>
            <w:noWrap w:val="false"/>
          </w:tcPr>
          <w:p>
            <w:pPr>
              <w:pStyle w:val="1164"/>
              <w:jc w:val="center"/>
              <w:rPr>
                <w:rFonts w:hint="eastAsia" w:ascii="宋体" w:hAnsi="宋体" w:cs="宋体"/>
                <w:b/>
                <w:color w:val="000000"/>
                <w:sz w:val="24"/>
              </w:rPr>
            </w:pPr>
            <w:r>
              <w:rPr>
                <w:rFonts w:hint="eastAsia" w:ascii="宋体" w:hAnsi="宋体" w:cs="宋体"/>
                <w:b/>
                <w:color w:val="000000"/>
                <w:sz w:val="24"/>
              </w:rPr>
            </w:r>
            <w:r/>
          </w:p>
          <w:p>
            <w:pPr>
              <w:pStyle w:val="1164"/>
              <w:ind w:right="2421"/>
              <w:jc w:val="center"/>
              <w:rPr>
                <w:rFonts w:hint="eastAsia" w:ascii="宋体" w:hAnsi="宋体" w:cs="宋体"/>
                <w:color w:val="000000"/>
                <w:sz w:val="24"/>
              </w:rPr>
            </w:pPr>
            <w:r>
              <w:rPr>
                <w:rFonts w:hint="eastAsia" w:ascii="宋体" w:hAnsi="宋体" w:cs="宋体"/>
                <w:color w:val="000000"/>
                <w:sz w:val="24"/>
              </w:rPr>
              <w:t xml:space="preserve">说明</w:t>
            </w:r>
            <w:r>
              <w:rPr>
                <w:rFonts w:hint="eastAsia" w:ascii="宋体" w:hAnsi="宋体" w:cs="宋体"/>
                <w:color w:val="000000"/>
                <w:sz w:val="24"/>
              </w:rPr>
            </w:r>
            <w:r/>
          </w:p>
        </w:tc>
      </w:tr>
      <w:tr>
        <w:trPr>
          <w:trHeight w:val="669"/>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8"/>
              <w:jc w:val="center"/>
              <w:spacing w:before="1"/>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2410" w:type="dxa"/>
            <w:vAlign w:val="top"/>
            <w:textDirection w:val="lrTb"/>
            <w:noWrap w:val="false"/>
          </w:tcPr>
          <w:p>
            <w:pPr>
              <w:pStyle w:val="1164"/>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电梯受阻失速保护</w:t>
            </w:r>
            <w:r>
              <w:rPr>
                <w:rFonts w:hint="eastAsia" w:ascii="宋体" w:hAnsi="宋体" w:cs="宋体"/>
                <w:color w:val="000000"/>
                <w:sz w:val="24"/>
              </w:rPr>
            </w:r>
            <w:r/>
          </w:p>
        </w:tc>
        <w:tc>
          <w:tcPr>
            <w:tcW w:w="5986" w:type="dxa"/>
            <w:vAlign w:val="top"/>
            <w:textDirection w:val="lrTb"/>
            <w:noWrap w:val="false"/>
          </w:tcPr>
          <w:p>
            <w:pPr>
              <w:pStyle w:val="1164"/>
              <w:rPr>
                <w:rFonts w:hint="eastAsia" w:ascii="宋体" w:hAnsi="宋体" w:cs="宋体"/>
                <w:b/>
                <w:color w:val="000000"/>
                <w:sz w:val="24"/>
              </w:rPr>
            </w:pPr>
            <w:r>
              <w:rPr>
                <w:rFonts w:hint="eastAsia" w:ascii="宋体" w:hAnsi="宋体" w:cs="宋体"/>
                <w:b/>
                <w:color w:val="000000"/>
                <w:sz w:val="24"/>
              </w:rPr>
            </w:r>
            <w:r/>
          </w:p>
          <w:p>
            <w:pPr>
              <w:pStyle w:val="1164"/>
              <w:ind w:left="107"/>
              <w:rPr>
                <w:rFonts w:hint="eastAsia" w:ascii="宋体" w:hAnsi="宋体" w:cs="宋体"/>
                <w:color w:val="000000"/>
                <w:sz w:val="24"/>
              </w:rPr>
            </w:pPr>
            <w:r>
              <w:rPr>
                <w:rFonts w:hint="eastAsia" w:ascii="宋体" w:hAnsi="宋体" w:cs="宋体"/>
                <w:color w:val="000000"/>
                <w:sz w:val="24"/>
              </w:rPr>
              <w:t xml:space="preserve">当曳引钢丝绳打滑或电机堵转达到预定时间时，电梯停止运行。</w:t>
            </w:r>
            <w:r>
              <w:rPr>
                <w:rFonts w:hint="eastAsia" w:ascii="宋体" w:hAnsi="宋体" w:cs="宋体"/>
                <w:color w:val="000000"/>
                <w:sz w:val="24"/>
              </w:rPr>
            </w:r>
            <w:r/>
          </w:p>
        </w:tc>
      </w:tr>
      <w:tr>
        <w:trPr>
          <w:trHeight w:val="669"/>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8"/>
              <w:jc w:val="center"/>
              <w:spacing w:before="1"/>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2410" w:type="dxa"/>
            <w:vAlign w:val="top"/>
            <w:textDirection w:val="lrTb"/>
            <w:noWrap w:val="false"/>
          </w:tcPr>
          <w:p>
            <w:pPr>
              <w:pStyle w:val="1164"/>
              <w:rPr>
                <w:rFonts w:hint="eastAsia" w:ascii="宋体" w:hAnsi="宋体" w:cs="宋体"/>
                <w:b/>
                <w:color w:val="000000"/>
                <w:sz w:val="24"/>
              </w:rPr>
            </w:pPr>
            <w:r>
              <w:rPr>
                <w:rFonts w:hint="eastAsia" w:ascii="宋体" w:hAnsi="宋体" w:cs="宋体"/>
                <w:b/>
                <w:color w:val="000000"/>
                <w:sz w:val="24"/>
              </w:rPr>
            </w:r>
            <w:r/>
          </w:p>
          <w:p>
            <w:pPr>
              <w:pStyle w:val="1164"/>
              <w:ind w:left="104" w:right="95"/>
              <w:jc w:val="center"/>
              <w:rPr>
                <w:rFonts w:hint="eastAsia" w:ascii="宋体" w:hAnsi="宋体" w:cs="宋体"/>
                <w:color w:val="000000"/>
                <w:sz w:val="24"/>
              </w:rPr>
            </w:pPr>
            <w:r>
              <w:rPr>
                <w:rFonts w:hint="eastAsia" w:ascii="宋体" w:hAnsi="宋体" w:cs="宋体"/>
                <w:color w:val="000000"/>
                <w:sz w:val="24"/>
              </w:rPr>
              <w:t xml:space="preserve">制动器冗余保护</w:t>
            </w:r>
            <w:r>
              <w:rPr>
                <w:rFonts w:hint="eastAsia" w:ascii="宋体" w:hAnsi="宋体" w:cs="宋体"/>
                <w:color w:val="000000"/>
                <w:sz w:val="24"/>
              </w:rPr>
            </w:r>
            <w:r/>
          </w:p>
        </w:tc>
        <w:tc>
          <w:tcPr>
            <w:tcW w:w="5986" w:type="dxa"/>
            <w:vAlign w:val="top"/>
            <w:textDirection w:val="lrTb"/>
            <w:noWrap w:val="false"/>
          </w:tcPr>
          <w:p>
            <w:pPr>
              <w:pStyle w:val="1164"/>
              <w:rPr>
                <w:rFonts w:hint="eastAsia" w:ascii="宋体" w:hAnsi="宋体" w:cs="宋体"/>
                <w:b/>
                <w:color w:val="000000"/>
                <w:sz w:val="24"/>
              </w:rPr>
            </w:pPr>
            <w:r>
              <w:rPr>
                <w:rFonts w:hint="eastAsia" w:ascii="宋体" w:hAnsi="宋体" w:cs="宋体"/>
                <w:b/>
                <w:color w:val="000000"/>
                <w:sz w:val="24"/>
              </w:rPr>
            </w:r>
            <w:r/>
          </w:p>
          <w:p>
            <w:pPr>
              <w:pStyle w:val="1164"/>
              <w:ind w:left="107"/>
              <w:rPr>
                <w:rFonts w:hint="eastAsia" w:ascii="宋体" w:hAnsi="宋体" w:cs="宋体"/>
                <w:color w:val="000000"/>
                <w:sz w:val="24"/>
              </w:rPr>
            </w:pPr>
            <w:r>
              <w:rPr>
                <w:rFonts w:hint="eastAsia" w:ascii="宋体" w:hAnsi="宋体" w:cs="宋体"/>
                <w:color w:val="000000"/>
                <w:sz w:val="24"/>
              </w:rPr>
              <w:t xml:space="preserve">当一组制动器发生故障时，其余制动器也可实现电梯有效制动。</w:t>
            </w:r>
            <w:r>
              <w:rPr>
                <w:rFonts w:hint="eastAsia" w:ascii="宋体" w:hAnsi="宋体" w:cs="宋体"/>
                <w:color w:val="000000"/>
                <w:sz w:val="24"/>
              </w:rPr>
            </w:r>
            <w:r/>
          </w:p>
        </w:tc>
      </w:tr>
      <w:tr>
        <w:trPr>
          <w:trHeight w:val="672"/>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8"/>
              <w:jc w:val="center"/>
              <w:spacing w:before="1"/>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2410" w:type="dxa"/>
            <w:vAlign w:val="top"/>
            <w:textDirection w:val="lrTb"/>
            <w:noWrap w:val="false"/>
          </w:tcPr>
          <w:p>
            <w:pPr>
              <w:pStyle w:val="1164"/>
              <w:ind w:left="101" w:right="95"/>
              <w:jc w:val="center"/>
              <w:spacing w:before="62"/>
              <w:rPr>
                <w:rFonts w:hint="eastAsia" w:ascii="宋体" w:hAnsi="宋体" w:cs="宋体"/>
                <w:color w:val="000000"/>
                <w:sz w:val="24"/>
              </w:rPr>
            </w:pPr>
            <w:r>
              <w:rPr>
                <w:rFonts w:hint="eastAsia" w:ascii="宋体" w:hAnsi="宋体" w:cs="宋体"/>
                <w:color w:val="000000"/>
                <w:sz w:val="24"/>
              </w:rPr>
              <w:t xml:space="preserve">操纵箱微机异常处理</w:t>
            </w:r>
            <w:r>
              <w:rPr>
                <w:rFonts w:hint="eastAsia" w:ascii="宋体" w:hAnsi="宋体" w:cs="宋体"/>
                <w:color w:val="000000"/>
                <w:sz w:val="24"/>
              </w:rPr>
            </w:r>
            <w:r/>
          </w:p>
        </w:tc>
        <w:tc>
          <w:tcPr>
            <w:tcW w:w="5986" w:type="dxa"/>
            <w:vAlign w:val="top"/>
            <w:textDirection w:val="lrTb"/>
            <w:noWrap w:val="false"/>
          </w:tcPr>
          <w:p>
            <w:pPr>
              <w:pStyle w:val="1164"/>
              <w:spacing w:before="9"/>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当操纵箱微机发生异常时，就近层停靠后，电梯不能再启动。</w:t>
            </w:r>
            <w:r>
              <w:rPr>
                <w:rFonts w:hint="eastAsia" w:ascii="宋体" w:hAnsi="宋体" w:cs="宋体"/>
                <w:color w:val="000000"/>
                <w:sz w:val="24"/>
              </w:rPr>
            </w:r>
            <w:r/>
          </w:p>
        </w:tc>
      </w:tr>
      <w:tr>
        <w:trPr>
          <w:trHeight w:val="669"/>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8"/>
              <w:jc w:val="center"/>
              <w:spacing w:before="1"/>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2410" w:type="dxa"/>
            <w:vAlign w:val="top"/>
            <w:textDirection w:val="lrTb"/>
            <w:noWrap w:val="false"/>
          </w:tcPr>
          <w:p>
            <w:pPr>
              <w:pStyle w:val="1164"/>
              <w:spacing w:before="6"/>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轿内反向指令消除</w:t>
            </w:r>
            <w:r>
              <w:rPr>
                <w:rFonts w:hint="eastAsia" w:ascii="宋体" w:hAnsi="宋体" w:cs="宋体"/>
                <w:color w:val="000000"/>
                <w:sz w:val="24"/>
              </w:rPr>
            </w:r>
            <w:r/>
          </w:p>
        </w:tc>
        <w:tc>
          <w:tcPr>
            <w:tcW w:w="5986" w:type="dxa"/>
            <w:vAlign w:val="top"/>
            <w:textDirection w:val="lrTb"/>
            <w:noWrap w:val="false"/>
          </w:tcPr>
          <w:p>
            <w:pPr>
              <w:pStyle w:val="1164"/>
              <w:ind w:left="107"/>
              <w:spacing w:before="62"/>
              <w:rPr>
                <w:rFonts w:hint="eastAsia" w:ascii="宋体" w:hAnsi="宋体" w:cs="宋体"/>
                <w:color w:val="000000"/>
                <w:sz w:val="24"/>
              </w:rPr>
            </w:pPr>
            <w:r>
              <w:rPr>
                <w:rFonts w:hint="eastAsia" w:ascii="宋体" w:hAnsi="宋体" w:cs="宋体"/>
                <w:color w:val="000000"/>
                <w:sz w:val="24"/>
              </w:rPr>
              <w:t xml:space="preserve">电梯自动运行时，当电梯沿途响应完最后一个轿内指令或层站召唤后，系统自动检查并消除余下的轿内指令。</w:t>
            </w:r>
            <w:r>
              <w:rPr>
                <w:rFonts w:hint="eastAsia" w:ascii="宋体" w:hAnsi="宋体" w:cs="宋体"/>
                <w:color w:val="000000"/>
                <w:sz w:val="24"/>
              </w:rPr>
            </w:r>
            <w:r/>
          </w:p>
        </w:tc>
      </w:tr>
      <w:tr>
        <w:trPr>
          <w:trHeight w:val="669"/>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8"/>
              <w:jc w:val="center"/>
              <w:spacing w:before="1"/>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2410" w:type="dxa"/>
            <w:vAlign w:val="top"/>
            <w:textDirection w:val="lrTb"/>
            <w:noWrap w:val="false"/>
          </w:tcPr>
          <w:p>
            <w:pPr>
              <w:pStyle w:val="1164"/>
              <w:ind w:left="227" w:right="113" w:hanging="92"/>
              <w:spacing w:before="49" w:line="280" w:lineRule="atLeast"/>
              <w:rPr>
                <w:rFonts w:hint="eastAsia" w:ascii="宋体" w:hAnsi="宋体" w:cs="宋体"/>
                <w:color w:val="000000"/>
                <w:sz w:val="24"/>
              </w:rPr>
            </w:pPr>
            <w:r>
              <w:rPr>
                <w:rFonts w:hint="eastAsia" w:ascii="宋体" w:hAnsi="宋体" w:cs="宋体"/>
                <w:color w:val="000000"/>
                <w:sz w:val="24"/>
              </w:rPr>
              <w:t xml:space="preserve">轿内通风装置手动关闭（按钮型）</w:t>
            </w:r>
            <w:r>
              <w:rPr>
                <w:rFonts w:hint="eastAsia" w:ascii="宋体" w:hAnsi="宋体" w:cs="宋体"/>
                <w:color w:val="000000"/>
                <w:sz w:val="24"/>
              </w:rPr>
            </w:r>
            <w:r/>
          </w:p>
        </w:tc>
        <w:tc>
          <w:tcPr>
            <w:tcW w:w="5986" w:type="dxa"/>
            <w:vAlign w:val="top"/>
            <w:textDirection w:val="lrTb"/>
            <w:noWrap w:val="false"/>
          </w:tcPr>
          <w:p>
            <w:pPr>
              <w:pStyle w:val="1164"/>
              <w:spacing w:before="9"/>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通过操纵箱按钮组合来关闭轿内通风装置。</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8"/>
              <w:jc w:val="center"/>
              <w:spacing w:before="1"/>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2410" w:type="dxa"/>
            <w:vAlign w:val="top"/>
            <w:textDirection w:val="lrTb"/>
            <w:noWrap w:val="false"/>
          </w:tcPr>
          <w:p>
            <w:pPr>
              <w:pStyle w:val="1164"/>
              <w:ind w:left="101" w:right="95"/>
              <w:jc w:val="center"/>
              <w:spacing w:before="62"/>
              <w:rPr>
                <w:rFonts w:hint="eastAsia" w:ascii="宋体" w:hAnsi="宋体" w:cs="宋体"/>
                <w:color w:val="000000"/>
                <w:sz w:val="24"/>
              </w:rPr>
            </w:pPr>
            <w:r>
              <w:rPr>
                <w:rFonts w:hint="eastAsia" w:ascii="宋体" w:hAnsi="宋体" w:cs="宋体"/>
                <w:color w:val="000000"/>
                <w:sz w:val="24"/>
              </w:rPr>
              <w:t xml:space="preserve">轿厢照明手动关闭（按钮型）</w:t>
            </w:r>
            <w:r>
              <w:rPr>
                <w:rFonts w:hint="eastAsia" w:ascii="宋体" w:hAnsi="宋体" w:cs="宋体"/>
                <w:color w:val="000000"/>
                <w:sz w:val="24"/>
              </w:rPr>
            </w:r>
            <w:r/>
          </w:p>
        </w:tc>
        <w:tc>
          <w:tcPr>
            <w:tcW w:w="5986" w:type="dxa"/>
            <w:vAlign w:val="top"/>
            <w:textDirection w:val="lrTb"/>
            <w:noWrap w:val="false"/>
          </w:tcPr>
          <w:p>
            <w:pPr>
              <w:pStyle w:val="1164"/>
              <w:spacing w:before="9"/>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通过操纵箱按钮组合来关闭轿内照明。</w:t>
            </w:r>
            <w:r>
              <w:rPr>
                <w:rFonts w:hint="eastAsia" w:ascii="宋体" w:hAnsi="宋体" w:cs="宋体"/>
                <w:color w:val="000000"/>
                <w:sz w:val="24"/>
              </w:rPr>
            </w:r>
            <w:r/>
          </w:p>
        </w:tc>
      </w:tr>
      <w:tr>
        <w:trPr>
          <w:trHeight w:val="669"/>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8"/>
              <w:jc w:val="center"/>
              <w:spacing w:before="1"/>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2410" w:type="dxa"/>
            <w:vAlign w:val="top"/>
            <w:textDirection w:val="lrTb"/>
            <w:noWrap w:val="false"/>
          </w:tcPr>
          <w:p>
            <w:pPr>
              <w:pStyle w:val="1164"/>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关门保护</w:t>
            </w:r>
            <w:r>
              <w:rPr>
                <w:rFonts w:hint="eastAsia" w:ascii="宋体" w:hAnsi="宋体" w:cs="宋体"/>
                <w:color w:val="000000"/>
                <w:sz w:val="24"/>
              </w:rPr>
            </w:r>
            <w:r/>
          </w:p>
        </w:tc>
        <w:tc>
          <w:tcPr>
            <w:tcW w:w="5986" w:type="dxa"/>
            <w:vAlign w:val="top"/>
            <w:textDirection w:val="lrTb"/>
            <w:noWrap w:val="false"/>
          </w:tcPr>
          <w:p>
            <w:pPr>
              <w:pStyle w:val="1164"/>
              <w:spacing w:before="6"/>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当轿厢门不能完全关闭时，门反向开启。</w:t>
            </w:r>
            <w:r>
              <w:rPr>
                <w:rFonts w:hint="eastAsia" w:ascii="宋体" w:hAnsi="宋体" w:cs="宋体"/>
                <w:color w:val="000000"/>
                <w:sz w:val="24"/>
              </w:rPr>
            </w:r>
            <w:r/>
          </w:p>
        </w:tc>
      </w:tr>
      <w:tr>
        <w:trPr>
          <w:trHeight w:val="669"/>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8"/>
              <w:jc w:val="center"/>
              <w:spacing w:before="1"/>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2410" w:type="dxa"/>
            <w:vAlign w:val="top"/>
            <w:textDirection w:val="lrTb"/>
            <w:noWrap w:val="false"/>
          </w:tcPr>
          <w:p>
            <w:pPr>
              <w:pStyle w:val="1164"/>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轿内运行方向指示</w:t>
            </w:r>
            <w:r>
              <w:rPr>
                <w:rFonts w:hint="eastAsia" w:ascii="宋体" w:hAnsi="宋体" w:cs="宋体"/>
                <w:color w:val="000000"/>
                <w:sz w:val="24"/>
              </w:rPr>
            </w:r>
            <w:r/>
          </w:p>
        </w:tc>
        <w:tc>
          <w:tcPr>
            <w:tcW w:w="5986" w:type="dxa"/>
            <w:vAlign w:val="top"/>
            <w:textDirection w:val="lrTb"/>
            <w:noWrap w:val="false"/>
          </w:tcPr>
          <w:p>
            <w:pPr>
              <w:pStyle w:val="1164"/>
              <w:spacing w:before="9"/>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在轿厢内用箭头表示电梯的运行方向。</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8"/>
              <w:jc w:val="center"/>
              <w:spacing w:before="1"/>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2410" w:type="dxa"/>
            <w:vAlign w:val="top"/>
            <w:textDirection w:val="lrTb"/>
            <w:noWrap w:val="false"/>
          </w:tcPr>
          <w:p>
            <w:pPr>
              <w:pStyle w:val="1164"/>
              <w:spacing w:before="9"/>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层站运行方向指示</w:t>
            </w:r>
            <w:r>
              <w:rPr>
                <w:rFonts w:hint="eastAsia" w:ascii="宋体" w:hAnsi="宋体" w:cs="宋体"/>
                <w:color w:val="000000"/>
                <w:sz w:val="24"/>
              </w:rPr>
            </w:r>
            <w:r/>
          </w:p>
        </w:tc>
        <w:tc>
          <w:tcPr>
            <w:tcW w:w="5986" w:type="dxa"/>
            <w:vAlign w:val="top"/>
            <w:textDirection w:val="lrTb"/>
            <w:noWrap w:val="false"/>
          </w:tcPr>
          <w:p>
            <w:pPr>
              <w:pStyle w:val="1164"/>
              <w:rPr>
                <w:rFonts w:hint="eastAsia" w:ascii="宋体" w:hAnsi="宋体" w:cs="宋体"/>
                <w:b/>
                <w:color w:val="000000"/>
                <w:sz w:val="24"/>
              </w:rPr>
            </w:pPr>
            <w:r>
              <w:rPr>
                <w:rFonts w:hint="eastAsia" w:ascii="宋体" w:hAnsi="宋体" w:cs="宋体"/>
                <w:b/>
                <w:color w:val="000000"/>
                <w:sz w:val="24"/>
              </w:rPr>
            </w:r>
            <w:r/>
          </w:p>
          <w:p>
            <w:pPr>
              <w:pStyle w:val="1164"/>
              <w:ind w:left="107"/>
              <w:rPr>
                <w:rFonts w:hint="eastAsia" w:ascii="宋体" w:hAnsi="宋体" w:cs="宋体"/>
                <w:color w:val="000000"/>
                <w:sz w:val="24"/>
              </w:rPr>
            </w:pPr>
            <w:r>
              <w:rPr>
                <w:rFonts w:hint="eastAsia" w:ascii="宋体" w:hAnsi="宋体" w:cs="宋体"/>
                <w:color w:val="000000"/>
                <w:sz w:val="24"/>
              </w:rPr>
              <w:t xml:space="preserve">在层站用箭头表示电梯的运行方向。</w:t>
            </w:r>
            <w:r>
              <w:rPr>
                <w:rFonts w:hint="eastAsia" w:ascii="宋体" w:hAnsi="宋体" w:cs="宋体"/>
                <w:color w:val="000000"/>
                <w:sz w:val="24"/>
              </w:rPr>
            </w:r>
            <w:r/>
          </w:p>
        </w:tc>
      </w:tr>
      <w:tr>
        <w:trPr>
          <w:trHeight w:val="669"/>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2410" w:type="dxa"/>
            <w:vAlign w:val="top"/>
            <w:textDirection w:val="lrTb"/>
            <w:noWrap w:val="false"/>
          </w:tcPr>
          <w:p>
            <w:pPr>
              <w:pStyle w:val="1164"/>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关门按钮响应指示</w:t>
            </w:r>
            <w:r>
              <w:rPr>
                <w:rFonts w:hint="eastAsia" w:ascii="宋体" w:hAnsi="宋体" w:cs="宋体"/>
                <w:color w:val="000000"/>
                <w:sz w:val="24"/>
              </w:rPr>
            </w:r>
            <w:r/>
          </w:p>
        </w:tc>
        <w:tc>
          <w:tcPr>
            <w:tcW w:w="5986" w:type="dxa"/>
            <w:vAlign w:val="top"/>
            <w:textDirection w:val="lrTb"/>
            <w:noWrap w:val="false"/>
          </w:tcPr>
          <w:p>
            <w:pPr>
              <w:pStyle w:val="1164"/>
              <w:spacing w:before="6"/>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按下关门按钮时关门按钮灯同时点亮。</w:t>
            </w:r>
            <w:r>
              <w:rPr>
                <w:rFonts w:hint="eastAsia" w:ascii="宋体" w:hAnsi="宋体" w:cs="宋体"/>
                <w:color w:val="000000"/>
                <w:sz w:val="24"/>
              </w:rPr>
            </w:r>
            <w:r/>
          </w:p>
        </w:tc>
      </w:tr>
      <w:tr>
        <w:trPr>
          <w:trHeight w:val="669"/>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2410" w:type="dxa"/>
            <w:vAlign w:val="top"/>
            <w:textDirection w:val="lrTb"/>
            <w:noWrap w:val="false"/>
          </w:tcPr>
          <w:p>
            <w:pPr>
              <w:pStyle w:val="1164"/>
              <w:rPr>
                <w:rFonts w:hint="eastAsia" w:ascii="宋体" w:hAnsi="宋体" w:cs="宋体"/>
                <w:b/>
                <w:color w:val="000000"/>
                <w:sz w:val="24"/>
              </w:rPr>
            </w:pPr>
            <w:r>
              <w:rPr>
                <w:rFonts w:hint="eastAsia" w:ascii="宋体" w:hAnsi="宋体" w:cs="宋体"/>
                <w:b/>
                <w:color w:val="000000"/>
                <w:sz w:val="24"/>
              </w:rPr>
            </w:r>
            <w:r/>
          </w:p>
          <w:p>
            <w:pPr>
              <w:pStyle w:val="1164"/>
              <w:ind w:left="104" w:right="95"/>
              <w:jc w:val="center"/>
              <w:rPr>
                <w:rFonts w:hint="eastAsia" w:ascii="宋体" w:hAnsi="宋体" w:cs="宋体"/>
                <w:color w:val="000000"/>
                <w:sz w:val="24"/>
              </w:rPr>
            </w:pPr>
            <w:r>
              <w:rPr>
                <w:rFonts w:hint="eastAsia" w:ascii="宋体" w:hAnsi="宋体" w:cs="宋体"/>
                <w:color w:val="000000"/>
                <w:sz w:val="24"/>
              </w:rPr>
              <w:t xml:space="preserve">换向重开门</w:t>
            </w:r>
            <w:r>
              <w:rPr>
                <w:rFonts w:hint="eastAsia" w:ascii="宋体" w:hAnsi="宋体" w:cs="宋体"/>
                <w:color w:val="000000"/>
                <w:sz w:val="24"/>
              </w:rPr>
            </w:r>
            <w:r/>
          </w:p>
        </w:tc>
        <w:tc>
          <w:tcPr>
            <w:tcW w:w="5986" w:type="dxa"/>
            <w:vAlign w:val="top"/>
            <w:textDirection w:val="lrTb"/>
            <w:noWrap w:val="false"/>
          </w:tcPr>
          <w:p>
            <w:pPr>
              <w:pStyle w:val="1164"/>
              <w:ind w:left="107"/>
              <w:spacing w:before="62"/>
              <w:rPr>
                <w:rFonts w:hint="eastAsia" w:ascii="宋体" w:hAnsi="宋体" w:cs="宋体"/>
                <w:color w:val="000000"/>
                <w:sz w:val="24"/>
              </w:rPr>
            </w:pPr>
            <w:r>
              <w:rPr>
                <w:rFonts w:hint="eastAsia" w:ascii="宋体" w:hAnsi="宋体" w:cs="宋体"/>
                <w:color w:val="000000"/>
                <w:sz w:val="24"/>
              </w:rPr>
              <w:t xml:space="preserve">电梯门开状态，前行方向上没有轿内指令和层站召唤，且该层站的相反方向的层站召唤已被登记，电梯关门后立即重开。</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2410" w:type="dxa"/>
            <w:vAlign w:val="top"/>
            <w:textDirection w:val="lrTb"/>
            <w:noWrap w:val="false"/>
          </w:tcPr>
          <w:p>
            <w:pPr>
              <w:pStyle w:val="1164"/>
              <w:spacing w:before="9"/>
              <w:rPr>
                <w:rFonts w:hint="eastAsia" w:ascii="宋体" w:hAnsi="宋体" w:cs="宋体"/>
                <w:b/>
                <w:color w:val="000000"/>
                <w:sz w:val="24"/>
              </w:rPr>
            </w:pPr>
            <w:r>
              <w:rPr>
                <w:rFonts w:hint="eastAsia" w:ascii="宋体" w:hAnsi="宋体" w:cs="宋体"/>
                <w:b/>
                <w:color w:val="000000"/>
                <w:sz w:val="24"/>
              </w:rPr>
            </w:r>
            <w:r/>
          </w:p>
          <w:p>
            <w:pPr>
              <w:pStyle w:val="1164"/>
              <w:ind w:left="109" w:right="86"/>
              <w:jc w:val="center"/>
              <w:rPr>
                <w:rFonts w:hint="eastAsia" w:ascii="宋体" w:hAnsi="宋体" w:cs="宋体"/>
                <w:color w:val="000000"/>
                <w:sz w:val="24"/>
              </w:rPr>
            </w:pPr>
            <w:r>
              <w:rPr>
                <w:rFonts w:hint="eastAsia" w:ascii="宋体" w:hAnsi="宋体" w:cs="宋体"/>
                <w:color w:val="000000"/>
                <w:sz w:val="24"/>
              </w:rPr>
              <w:t xml:space="preserve">门负载检测</w:t>
            </w:r>
            <w:r>
              <w:rPr>
                <w:rFonts w:hint="eastAsia" w:ascii="宋体" w:hAnsi="宋体" w:cs="宋体"/>
                <w:color w:val="000000"/>
                <w:sz w:val="24"/>
              </w:rPr>
            </w:r>
            <w:r/>
          </w:p>
        </w:tc>
        <w:tc>
          <w:tcPr>
            <w:tcW w:w="5986" w:type="dxa"/>
            <w:vAlign w:val="top"/>
            <w:textDirection w:val="lrTb"/>
            <w:noWrap w:val="false"/>
          </w:tcPr>
          <w:p>
            <w:pPr>
              <w:pStyle w:val="1164"/>
              <w:ind w:left="122" w:right="100"/>
              <w:spacing w:before="51" w:line="280" w:lineRule="atLeast"/>
              <w:rPr>
                <w:rFonts w:hint="eastAsia" w:ascii="宋体" w:hAnsi="宋体" w:cs="宋体"/>
                <w:color w:val="000000"/>
                <w:sz w:val="24"/>
              </w:rPr>
            </w:pPr>
            <w:r>
              <w:rPr>
                <w:rFonts w:hint="eastAsia" w:ascii="宋体" w:hAnsi="宋体" w:cs="宋体"/>
                <w:color w:val="000000"/>
                <w:sz w:val="24"/>
              </w:rPr>
              <w:t xml:space="preserve">如果门由于过载导致不能完全打开或关闭，电梯门将会反方向动作。</w:t>
            </w:r>
            <w:r>
              <w:rPr>
                <w:rFonts w:hint="eastAsia" w:ascii="宋体" w:hAnsi="宋体" w:cs="宋体"/>
                <w:color w:val="000000"/>
                <w:sz w:val="24"/>
              </w:rPr>
            </w:r>
            <w:r/>
          </w:p>
        </w:tc>
      </w:tr>
      <w:tr>
        <w:trPr>
          <w:trHeight w:val="669"/>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2410" w:type="dxa"/>
            <w:vAlign w:val="top"/>
            <w:textDirection w:val="lrTb"/>
            <w:noWrap w:val="false"/>
          </w:tcPr>
          <w:p>
            <w:pPr>
              <w:pStyle w:val="1164"/>
              <w:spacing w:before="6"/>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开门按钮响应指示</w:t>
            </w:r>
            <w:r>
              <w:rPr>
                <w:rFonts w:hint="eastAsia" w:ascii="宋体" w:hAnsi="宋体" w:cs="宋体"/>
                <w:color w:val="000000"/>
                <w:sz w:val="24"/>
              </w:rPr>
            </w:r>
            <w:r/>
          </w:p>
        </w:tc>
        <w:tc>
          <w:tcPr>
            <w:tcW w:w="5986" w:type="dxa"/>
            <w:vAlign w:val="top"/>
            <w:textDirection w:val="lrTb"/>
            <w:noWrap w:val="false"/>
          </w:tcPr>
          <w:p>
            <w:pPr>
              <w:pStyle w:val="1164"/>
              <w:spacing w:before="6"/>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按下开门按钮时开门按钮灯同时点亮。</w:t>
            </w:r>
            <w:r>
              <w:rPr>
                <w:rFonts w:hint="eastAsia" w:ascii="宋体" w:hAnsi="宋体" w:cs="宋体"/>
                <w:color w:val="000000"/>
                <w:sz w:val="24"/>
              </w:rPr>
            </w:r>
            <w:r/>
          </w:p>
        </w:tc>
      </w:tr>
      <w:tr>
        <w:trPr>
          <w:trHeight w:val="669"/>
        </w:trPr>
        <w:tc>
          <w:tcPr>
            <w:tcW w:w="76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r>
            <w:r/>
          </w:p>
        </w:tc>
        <w:tc>
          <w:tcPr>
            <w:tcW w:w="2410" w:type="dxa"/>
            <w:vAlign w:val="top"/>
            <w:textDirection w:val="lrTb"/>
            <w:noWrap w:val="false"/>
          </w:tcPr>
          <w:p>
            <w:pPr>
              <w:pStyle w:val="1164"/>
              <w:ind w:right="95"/>
              <w:jc w:val="center"/>
              <w:spacing w:before="1"/>
              <w:rPr>
                <w:rFonts w:hint="eastAsia" w:ascii="宋体" w:hAnsi="宋体" w:cs="宋体"/>
                <w:color w:val="000000"/>
                <w:sz w:val="24"/>
              </w:rPr>
            </w:pPr>
            <w:r>
              <w:rPr>
                <w:rFonts w:hint="eastAsia" w:ascii="宋体" w:hAnsi="宋体" w:cs="宋体"/>
                <w:color w:val="000000"/>
                <w:sz w:val="24"/>
              </w:rPr>
              <w:t xml:space="preserve">开门受阻控制</w:t>
            </w:r>
            <w:r>
              <w:rPr>
                <w:rFonts w:hint="eastAsia" w:ascii="宋体" w:hAnsi="宋体" w:cs="宋体"/>
                <w:color w:val="000000"/>
                <w:sz w:val="24"/>
              </w:rPr>
            </w:r>
            <w:r/>
          </w:p>
        </w:tc>
        <w:tc>
          <w:tcPr>
            <w:tcW w:w="5986" w:type="dxa"/>
            <w:vAlign w:val="top"/>
            <w:textDirection w:val="lrTb"/>
            <w:noWrap w:val="false"/>
          </w:tcPr>
          <w:p>
            <w:pPr>
              <w:pStyle w:val="1164"/>
              <w:rPr>
                <w:rFonts w:hint="eastAsia" w:ascii="宋体" w:hAnsi="宋体" w:cs="宋体"/>
                <w:color w:val="000000"/>
                <w:sz w:val="24"/>
              </w:rPr>
            </w:pPr>
            <w:r>
              <w:rPr>
                <w:rFonts w:hint="eastAsia" w:ascii="宋体" w:hAnsi="宋体" w:cs="宋体"/>
                <w:color w:val="000000"/>
                <w:sz w:val="24"/>
              </w:rPr>
              <w:t xml:space="preserve">如果电梯开门受阻，立即关门。</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2410" w:type="dxa"/>
            <w:vAlign w:val="top"/>
            <w:textDirection w:val="lrTb"/>
            <w:noWrap w:val="false"/>
          </w:tcPr>
          <w:p>
            <w:pPr>
              <w:pStyle w:val="1164"/>
              <w:ind w:right="113"/>
              <w:jc w:val="left"/>
              <w:spacing w:before="51" w:line="280" w:lineRule="atLeast"/>
              <w:rPr>
                <w:rFonts w:hint="eastAsia" w:ascii="宋体" w:hAnsi="宋体" w:cs="宋体"/>
                <w:color w:val="000000"/>
                <w:sz w:val="24"/>
              </w:rPr>
            </w:pPr>
            <w:r>
              <w:rPr>
                <w:rFonts w:hint="eastAsia" w:ascii="宋体" w:hAnsi="宋体" w:cs="宋体"/>
                <w:color w:val="000000"/>
                <w:sz w:val="24"/>
              </w:rPr>
              <w:t xml:space="preserve">开门保持时间自动调整</w:t>
            </w:r>
            <w:r>
              <w:rPr>
                <w:rFonts w:hint="eastAsia" w:ascii="宋体" w:hAnsi="宋体" w:cs="宋体"/>
                <w:color w:val="000000"/>
                <w:sz w:val="24"/>
              </w:rPr>
            </w:r>
            <w:r/>
          </w:p>
        </w:tc>
        <w:tc>
          <w:tcPr>
            <w:tcW w:w="5986" w:type="dxa"/>
            <w:vAlign w:val="top"/>
            <w:textDirection w:val="lrTb"/>
            <w:noWrap w:val="false"/>
          </w:tcPr>
          <w:p>
            <w:pPr>
              <w:pStyle w:val="1164"/>
              <w:rPr>
                <w:rFonts w:hint="eastAsia" w:ascii="宋体" w:hAnsi="宋体" w:cs="宋体"/>
                <w:color w:val="000000"/>
                <w:sz w:val="24"/>
              </w:rPr>
            </w:pPr>
            <w:r>
              <w:rPr>
                <w:rFonts w:hint="eastAsia" w:ascii="宋体" w:hAnsi="宋体" w:cs="宋体"/>
                <w:color w:val="000000"/>
                <w:sz w:val="24"/>
              </w:rPr>
              <w:t xml:space="preserve">根据层站召唤或轿内指令自动调整开门保持时间。</w:t>
            </w:r>
            <w:r>
              <w:rPr>
                <w:rFonts w:hint="eastAsia" w:ascii="宋体" w:hAnsi="宋体" w:cs="宋体"/>
                <w:color w:val="000000"/>
                <w:sz w:val="24"/>
              </w:rPr>
            </w:r>
            <w:r/>
          </w:p>
        </w:tc>
      </w:tr>
      <w:tr>
        <w:trPr>
          <w:trHeight w:val="669"/>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2410" w:type="dxa"/>
            <w:vAlign w:val="top"/>
            <w:textDirection w:val="lrTb"/>
            <w:noWrap w:val="false"/>
          </w:tcPr>
          <w:p>
            <w:pPr>
              <w:pStyle w:val="1164"/>
              <w:spacing w:before="6"/>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关门力矩控制</w:t>
            </w:r>
            <w:r>
              <w:rPr>
                <w:rFonts w:hint="eastAsia" w:ascii="宋体" w:hAnsi="宋体" w:cs="宋体"/>
                <w:color w:val="000000"/>
                <w:sz w:val="24"/>
              </w:rPr>
            </w:r>
            <w:r/>
          </w:p>
        </w:tc>
        <w:tc>
          <w:tcPr>
            <w:tcW w:w="5986" w:type="dxa"/>
            <w:vAlign w:val="top"/>
            <w:textDirection w:val="lrTb"/>
            <w:noWrap w:val="false"/>
          </w:tcPr>
          <w:p>
            <w:pPr>
              <w:pStyle w:val="1164"/>
              <w:rPr>
                <w:rFonts w:hint="eastAsia" w:ascii="宋体" w:hAnsi="宋体" w:cs="宋体"/>
                <w:color w:val="000000"/>
                <w:sz w:val="24"/>
              </w:rPr>
            </w:pPr>
            <w:r>
              <w:rPr>
                <w:rFonts w:hint="eastAsia" w:ascii="宋体" w:hAnsi="宋体" w:cs="宋体"/>
                <w:color w:val="000000"/>
                <w:sz w:val="24"/>
              </w:rPr>
              <w:t xml:space="preserve">电梯关门遇到额外阻力时，门系统自动增大力矩。</w:t>
            </w:r>
            <w:r>
              <w:rPr>
                <w:rFonts w:hint="eastAsia" w:ascii="宋体" w:hAnsi="宋体" w:cs="宋体"/>
                <w:color w:val="000000"/>
                <w:sz w:val="24"/>
              </w:rPr>
            </w:r>
            <w:r/>
          </w:p>
        </w:tc>
      </w:tr>
      <w:tr>
        <w:trPr>
          <w:trHeight w:val="669"/>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224" w:right="217"/>
              <w:jc w:val="center"/>
              <w:spacing w:before="1"/>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2410" w:type="dxa"/>
            <w:vAlign w:val="top"/>
            <w:textDirection w:val="lrTb"/>
            <w:noWrap w:val="false"/>
          </w:tcPr>
          <w:p>
            <w:pPr>
              <w:pStyle w:val="1164"/>
              <w:spacing w:before="9"/>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轿厢应急照明</w:t>
            </w:r>
            <w:r>
              <w:rPr>
                <w:rFonts w:hint="eastAsia" w:ascii="宋体" w:hAnsi="宋体" w:cs="宋体"/>
                <w:color w:val="000000"/>
                <w:sz w:val="24"/>
              </w:rPr>
            </w:r>
            <w:r/>
          </w:p>
        </w:tc>
        <w:tc>
          <w:tcPr>
            <w:tcW w:w="5986" w:type="dxa"/>
            <w:vAlign w:val="top"/>
            <w:textDirection w:val="lrTb"/>
            <w:noWrap w:val="false"/>
          </w:tcPr>
          <w:p>
            <w:pPr>
              <w:pStyle w:val="1164"/>
              <w:spacing w:before="9"/>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当正常照明电源断电时，立即提供轿厢照明。</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2410" w:type="dxa"/>
            <w:vAlign w:val="top"/>
            <w:textDirection w:val="lrTb"/>
            <w:noWrap w:val="false"/>
          </w:tcPr>
          <w:p>
            <w:pPr>
              <w:pStyle w:val="1164"/>
              <w:rPr>
                <w:rFonts w:hint="eastAsia" w:ascii="宋体" w:hAnsi="宋体" w:cs="宋体"/>
                <w:b/>
                <w:color w:val="000000"/>
                <w:sz w:val="24"/>
              </w:rPr>
            </w:pPr>
            <w:r>
              <w:rPr>
                <w:rFonts w:hint="eastAsia" w:ascii="宋体" w:hAnsi="宋体" w:cs="宋体"/>
                <w:b/>
                <w:color w:val="000000"/>
                <w:sz w:val="24"/>
              </w:rPr>
            </w:r>
            <w:r/>
          </w:p>
          <w:p>
            <w:pPr>
              <w:pStyle w:val="1164"/>
              <w:ind w:left="104" w:right="95"/>
              <w:jc w:val="center"/>
              <w:rPr>
                <w:rFonts w:hint="eastAsia" w:ascii="宋体" w:hAnsi="宋体" w:cs="宋体"/>
                <w:color w:val="000000"/>
                <w:sz w:val="24"/>
              </w:rPr>
            </w:pPr>
            <w:r>
              <w:rPr>
                <w:rFonts w:hint="eastAsia" w:ascii="宋体" w:hAnsi="宋体" w:cs="宋体"/>
                <w:color w:val="000000"/>
                <w:sz w:val="24"/>
              </w:rPr>
              <w:t xml:space="preserve">电梯计时计次仪</w:t>
            </w:r>
            <w:r>
              <w:rPr>
                <w:rFonts w:hint="eastAsia" w:ascii="宋体" w:hAnsi="宋体" w:cs="宋体"/>
                <w:color w:val="000000"/>
                <w:sz w:val="24"/>
              </w:rPr>
            </w:r>
            <w:r/>
          </w:p>
        </w:tc>
        <w:tc>
          <w:tcPr>
            <w:tcW w:w="5986" w:type="dxa"/>
            <w:vAlign w:val="top"/>
            <w:textDirection w:val="lrTb"/>
            <w:noWrap w:val="false"/>
          </w:tcPr>
          <w:p>
            <w:pPr>
              <w:pStyle w:val="1164"/>
              <w:rPr>
                <w:rFonts w:hint="eastAsia" w:ascii="宋体" w:hAnsi="宋体" w:cs="宋体"/>
                <w:b/>
                <w:color w:val="000000"/>
                <w:sz w:val="24"/>
              </w:rPr>
            </w:pPr>
            <w:r>
              <w:rPr>
                <w:rFonts w:hint="eastAsia" w:ascii="宋体" w:hAnsi="宋体" w:cs="宋体"/>
                <w:b/>
                <w:color w:val="000000"/>
                <w:sz w:val="24"/>
              </w:rPr>
            </w:r>
            <w:r/>
          </w:p>
          <w:p>
            <w:pPr>
              <w:pStyle w:val="1164"/>
              <w:ind w:left="107"/>
              <w:rPr>
                <w:rFonts w:hint="eastAsia" w:ascii="宋体" w:hAnsi="宋体" w:cs="宋体"/>
                <w:color w:val="000000"/>
                <w:sz w:val="24"/>
              </w:rPr>
            </w:pPr>
            <w:r>
              <w:rPr>
                <w:rFonts w:hint="eastAsia" w:ascii="宋体" w:hAnsi="宋体" w:cs="宋体"/>
                <w:color w:val="000000"/>
                <w:sz w:val="24"/>
              </w:rPr>
              <w:t xml:space="preserve">记录电梯运行次数及运行时间。</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19</w:t>
            </w:r>
            <w:r>
              <w:rPr>
                <w:rFonts w:hint="eastAsia" w:ascii="宋体" w:hAnsi="宋体" w:cs="宋体"/>
                <w:color w:val="000000"/>
                <w:sz w:val="24"/>
              </w:rPr>
            </w:r>
            <w:r/>
          </w:p>
        </w:tc>
        <w:tc>
          <w:tcPr>
            <w:tcW w:w="2410" w:type="dxa"/>
            <w:vAlign w:val="top"/>
            <w:textDirection w:val="lrTb"/>
            <w:noWrap w:val="false"/>
          </w:tcPr>
          <w:p>
            <w:pPr>
              <w:pStyle w:val="1164"/>
              <w:spacing w:before="7"/>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即时关门</w:t>
            </w:r>
            <w:r>
              <w:rPr>
                <w:rFonts w:hint="eastAsia" w:ascii="宋体" w:hAnsi="宋体" w:cs="宋体"/>
                <w:color w:val="000000"/>
                <w:sz w:val="24"/>
              </w:rPr>
            </w:r>
            <w:r/>
          </w:p>
        </w:tc>
        <w:tc>
          <w:tcPr>
            <w:tcW w:w="5986"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电梯停站开门后，按下关门按钮，门立即关闭。</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7"/>
              <w:jc w:val="center"/>
              <w:rPr>
                <w:rFonts w:hint="eastAsia" w:ascii="宋体" w:hAnsi="宋体" w:cs="宋体"/>
                <w:color w:val="000000"/>
                <w:sz w:val="24"/>
              </w:rPr>
            </w:pPr>
            <w:r>
              <w:rPr>
                <w:rFonts w:hint="eastAsia" w:ascii="宋体" w:hAnsi="宋体" w:cs="宋体"/>
                <w:color w:val="000000"/>
                <w:sz w:val="24"/>
              </w:rPr>
              <w:t xml:space="preserve">20</w:t>
            </w:r>
            <w:r>
              <w:rPr>
                <w:rFonts w:hint="eastAsia" w:ascii="宋体" w:hAnsi="宋体" w:cs="宋体"/>
                <w:color w:val="000000"/>
                <w:sz w:val="24"/>
              </w:rPr>
            </w:r>
            <w:r/>
          </w:p>
        </w:tc>
        <w:tc>
          <w:tcPr>
            <w:tcW w:w="2410" w:type="dxa"/>
            <w:vAlign w:val="top"/>
            <w:textDirection w:val="lrTb"/>
            <w:noWrap w:val="false"/>
          </w:tcPr>
          <w:p>
            <w:pPr>
              <w:pStyle w:val="1164"/>
              <w:spacing w:before="1"/>
              <w:rPr>
                <w:rFonts w:hint="eastAsia" w:ascii="宋体" w:hAnsi="宋体" w:cs="宋体"/>
                <w:b/>
                <w:color w:val="000000"/>
                <w:sz w:val="24"/>
              </w:rPr>
            </w:pPr>
            <w:r>
              <w:rPr>
                <w:rFonts w:hint="eastAsia" w:ascii="宋体" w:hAnsi="宋体" w:cs="宋体"/>
                <w:b/>
                <w:color w:val="000000"/>
                <w:sz w:val="24"/>
              </w:rPr>
            </w:r>
            <w:r/>
          </w:p>
          <w:p>
            <w:pPr>
              <w:pStyle w:val="1164"/>
              <w:ind w:left="109" w:right="86"/>
              <w:jc w:val="center"/>
              <w:rPr>
                <w:rFonts w:hint="eastAsia" w:ascii="宋体" w:hAnsi="宋体" w:cs="宋体"/>
                <w:color w:val="000000"/>
                <w:sz w:val="24"/>
              </w:rPr>
            </w:pPr>
            <w:r>
              <w:rPr>
                <w:rFonts w:hint="eastAsia" w:ascii="宋体" w:hAnsi="宋体" w:cs="宋体"/>
                <w:color w:val="000000"/>
                <w:sz w:val="24"/>
              </w:rPr>
              <w:t xml:space="preserve">故障自诊断</w:t>
            </w:r>
            <w:r>
              <w:rPr>
                <w:rFonts w:hint="eastAsia" w:ascii="宋体" w:hAnsi="宋体" w:cs="宋体"/>
                <w:color w:val="000000"/>
                <w:sz w:val="24"/>
              </w:rPr>
            </w:r>
            <w:r/>
          </w:p>
        </w:tc>
        <w:tc>
          <w:tcPr>
            <w:tcW w:w="5986" w:type="dxa"/>
            <w:vAlign w:val="top"/>
            <w:textDirection w:val="lrTb"/>
            <w:noWrap w:val="false"/>
          </w:tcPr>
          <w:p>
            <w:pPr>
              <w:pStyle w:val="1164"/>
              <w:spacing w:before="1"/>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对电梯运行过程中的异常及故障进行诊断。</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21</w:t>
            </w:r>
            <w:r>
              <w:rPr>
                <w:rFonts w:hint="eastAsia" w:ascii="宋体" w:hAnsi="宋体" w:cs="宋体"/>
                <w:color w:val="000000"/>
                <w:sz w:val="24"/>
              </w:rPr>
            </w:r>
            <w:r/>
          </w:p>
        </w:tc>
        <w:tc>
          <w:tcPr>
            <w:tcW w:w="2410" w:type="dxa"/>
            <w:vAlign w:val="top"/>
            <w:textDirection w:val="lrTb"/>
            <w:noWrap w:val="false"/>
          </w:tcPr>
          <w:p>
            <w:pPr>
              <w:pStyle w:val="1164"/>
              <w:spacing w:before="7"/>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警铃</w:t>
            </w:r>
            <w:r>
              <w:rPr>
                <w:rFonts w:hint="eastAsia" w:ascii="宋体" w:hAnsi="宋体" w:cs="宋体"/>
                <w:color w:val="000000"/>
                <w:sz w:val="24"/>
              </w:rPr>
            </w:r>
            <w:r/>
          </w:p>
        </w:tc>
        <w:tc>
          <w:tcPr>
            <w:tcW w:w="5986"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紧急时按下该警铃,警铃和通话装置鸣响。</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22</w:t>
            </w:r>
            <w:r>
              <w:rPr>
                <w:rFonts w:hint="eastAsia" w:ascii="宋体" w:hAnsi="宋体" w:cs="宋体"/>
                <w:color w:val="000000"/>
                <w:sz w:val="24"/>
              </w:rPr>
            </w:r>
            <w:r/>
          </w:p>
        </w:tc>
        <w:tc>
          <w:tcPr>
            <w:tcW w:w="241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电气安全回路保护</w:t>
            </w:r>
            <w:r>
              <w:rPr>
                <w:rFonts w:hint="eastAsia" w:ascii="宋体" w:hAnsi="宋体" w:cs="宋体"/>
                <w:color w:val="000000"/>
                <w:sz w:val="24"/>
              </w:rPr>
            </w:r>
            <w:r/>
          </w:p>
        </w:tc>
        <w:tc>
          <w:tcPr>
            <w:tcW w:w="5986"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串联在一起的电气安全装置一旦动作，则阻止电梯运行。</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23</w:t>
            </w:r>
            <w:r>
              <w:rPr>
                <w:rFonts w:hint="eastAsia" w:ascii="宋体" w:hAnsi="宋体" w:cs="宋体"/>
                <w:color w:val="000000"/>
                <w:sz w:val="24"/>
              </w:rPr>
            </w:r>
            <w:r/>
          </w:p>
        </w:tc>
        <w:tc>
          <w:tcPr>
            <w:tcW w:w="2410" w:type="dxa"/>
            <w:vAlign w:val="top"/>
            <w:textDirection w:val="lrTb"/>
            <w:noWrap w:val="false"/>
          </w:tcPr>
          <w:p>
            <w:pPr>
              <w:pStyle w:val="1164"/>
              <w:ind w:left="101" w:right="95"/>
              <w:jc w:val="left"/>
              <w:spacing w:before="56"/>
              <w:rPr>
                <w:rFonts w:hint="eastAsia" w:ascii="宋体" w:hAnsi="宋体" w:cs="宋体"/>
                <w:color w:val="000000"/>
                <w:sz w:val="24"/>
              </w:rPr>
            </w:pPr>
            <w:r>
              <w:rPr>
                <w:rFonts w:hint="eastAsia" w:ascii="宋体" w:hAnsi="宋体" w:cs="宋体"/>
                <w:color w:val="000000"/>
                <w:sz w:val="24"/>
              </w:rPr>
              <w:t xml:space="preserve">层站按钮灯闪烁指示</w:t>
            </w:r>
            <w:r>
              <w:rPr>
                <w:rFonts w:hint="eastAsia" w:ascii="宋体" w:hAnsi="宋体" w:cs="宋体"/>
                <w:color w:val="000000"/>
                <w:sz w:val="24"/>
              </w:rPr>
            </w:r>
            <w:r/>
          </w:p>
        </w:tc>
        <w:tc>
          <w:tcPr>
            <w:tcW w:w="5986" w:type="dxa"/>
            <w:vAlign w:val="top"/>
            <w:textDirection w:val="lrTb"/>
            <w:noWrap w:val="false"/>
          </w:tcPr>
          <w:p>
            <w:pPr>
              <w:pStyle w:val="1164"/>
              <w:ind w:left="107"/>
              <w:spacing w:before="56"/>
              <w:rPr>
                <w:rFonts w:hint="eastAsia" w:ascii="宋体" w:hAnsi="宋体" w:cs="宋体"/>
                <w:color w:val="000000"/>
                <w:sz w:val="24"/>
              </w:rPr>
            </w:pPr>
            <w:r>
              <w:rPr>
                <w:rFonts w:hint="eastAsia" w:ascii="宋体" w:hAnsi="宋体" w:cs="宋体"/>
                <w:color w:val="000000"/>
                <w:sz w:val="24"/>
              </w:rPr>
              <w:t xml:space="preserve">电梯到站停靠，开始开门时，同方向的层站召唤按钮灯闪烁，提醒乘客有电梯到达，当电梯关门到位后，按钮灯熄灭。</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24</w:t>
            </w:r>
            <w:r>
              <w:rPr>
                <w:rFonts w:hint="eastAsia" w:ascii="宋体" w:hAnsi="宋体" w:cs="宋体"/>
                <w:color w:val="000000"/>
                <w:sz w:val="24"/>
              </w:rPr>
            </w:r>
            <w:r/>
          </w:p>
        </w:tc>
        <w:tc>
          <w:tcPr>
            <w:tcW w:w="2410" w:type="dxa"/>
            <w:vAlign w:val="top"/>
            <w:textDirection w:val="lrTb"/>
            <w:noWrap w:val="false"/>
          </w:tcPr>
          <w:p>
            <w:pPr>
              <w:pStyle w:val="1164"/>
              <w:spacing w:before="7"/>
              <w:rPr>
                <w:rFonts w:hint="eastAsia" w:ascii="宋体" w:hAnsi="宋体" w:cs="宋体"/>
                <w:b/>
                <w:color w:val="000000"/>
                <w:sz w:val="24"/>
              </w:rPr>
            </w:pPr>
            <w:r>
              <w:rPr>
                <w:rFonts w:hint="eastAsia" w:ascii="宋体" w:hAnsi="宋体" w:cs="宋体"/>
                <w:b/>
                <w:color w:val="000000"/>
                <w:sz w:val="24"/>
              </w:rPr>
            </w:r>
            <w:r/>
          </w:p>
          <w:p>
            <w:pPr>
              <w:pStyle w:val="1164"/>
              <w:ind w:left="104" w:right="95"/>
              <w:jc w:val="center"/>
              <w:rPr>
                <w:rFonts w:hint="eastAsia" w:ascii="宋体" w:hAnsi="宋体" w:cs="宋体"/>
                <w:color w:val="000000"/>
                <w:sz w:val="24"/>
              </w:rPr>
            </w:pPr>
            <w:r>
              <w:rPr>
                <w:rFonts w:hint="eastAsia" w:ascii="宋体" w:hAnsi="宋体" w:cs="宋体"/>
                <w:color w:val="000000"/>
                <w:sz w:val="24"/>
              </w:rPr>
              <w:t xml:space="preserve">层高自测定</w:t>
            </w:r>
            <w:r>
              <w:rPr>
                <w:rFonts w:hint="eastAsia" w:ascii="宋体" w:hAnsi="宋体" w:cs="宋体"/>
                <w:color w:val="000000"/>
                <w:sz w:val="24"/>
              </w:rPr>
            </w:r>
            <w:r/>
          </w:p>
        </w:tc>
        <w:tc>
          <w:tcPr>
            <w:tcW w:w="5986"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自动测量并记录层高数据。</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7"/>
              <w:jc w:val="center"/>
              <w:rPr>
                <w:rFonts w:hint="eastAsia" w:ascii="宋体" w:hAnsi="宋体" w:cs="宋体"/>
                <w:color w:val="000000"/>
                <w:sz w:val="24"/>
              </w:rPr>
            </w:pPr>
            <w:r>
              <w:rPr>
                <w:rFonts w:hint="eastAsia" w:ascii="宋体" w:hAnsi="宋体" w:cs="宋体"/>
                <w:color w:val="000000"/>
                <w:sz w:val="24"/>
              </w:rPr>
              <w:t xml:space="preserve">25</w:t>
            </w:r>
            <w:r>
              <w:rPr>
                <w:rFonts w:hint="eastAsia" w:ascii="宋体" w:hAnsi="宋体" w:cs="宋体"/>
                <w:color w:val="000000"/>
                <w:sz w:val="24"/>
              </w:rPr>
            </w:r>
            <w:r/>
          </w:p>
        </w:tc>
        <w:tc>
          <w:tcPr>
            <w:tcW w:w="2410" w:type="dxa"/>
            <w:vAlign w:val="top"/>
            <w:textDirection w:val="lrTb"/>
            <w:noWrap w:val="false"/>
          </w:tcPr>
          <w:p>
            <w:pPr>
              <w:pStyle w:val="1164"/>
              <w:spacing w:before="7"/>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检修操作</w:t>
            </w:r>
            <w:r>
              <w:rPr>
                <w:rFonts w:hint="eastAsia" w:ascii="宋体" w:hAnsi="宋体" w:cs="宋体"/>
                <w:color w:val="000000"/>
                <w:sz w:val="24"/>
              </w:rPr>
            </w:r>
            <w:r/>
          </w:p>
        </w:tc>
        <w:tc>
          <w:tcPr>
            <w:tcW w:w="5986" w:type="dxa"/>
            <w:vAlign w:val="top"/>
            <w:textDirection w:val="lrTb"/>
            <w:noWrap w:val="false"/>
          </w:tcPr>
          <w:p>
            <w:pPr>
              <w:pStyle w:val="1164"/>
              <w:spacing w:before="1"/>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供维修人员使用的检修运行模式。</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7"/>
              <w:jc w:val="center"/>
              <w:rPr>
                <w:rFonts w:hint="eastAsia" w:ascii="宋体" w:hAnsi="宋体" w:cs="宋体"/>
                <w:color w:val="000000"/>
                <w:sz w:val="24"/>
              </w:rPr>
            </w:pPr>
            <w:r>
              <w:rPr>
                <w:rFonts w:hint="eastAsia" w:ascii="宋体" w:hAnsi="宋体" w:cs="宋体"/>
                <w:color w:val="000000"/>
                <w:sz w:val="24"/>
              </w:rPr>
              <w:t xml:space="preserve">26</w:t>
            </w:r>
            <w:r>
              <w:rPr>
                <w:rFonts w:hint="eastAsia" w:ascii="宋体" w:hAnsi="宋体" w:cs="宋体"/>
                <w:color w:val="000000"/>
                <w:sz w:val="24"/>
              </w:rPr>
            </w:r>
            <w:r/>
          </w:p>
        </w:tc>
        <w:tc>
          <w:tcPr>
            <w:tcW w:w="2410" w:type="dxa"/>
            <w:vAlign w:val="top"/>
            <w:textDirection w:val="lrTb"/>
            <w:noWrap w:val="false"/>
          </w:tcPr>
          <w:p>
            <w:pPr>
              <w:pStyle w:val="1164"/>
              <w:spacing w:before="7"/>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层站微机异常处理</w:t>
            </w:r>
            <w:r>
              <w:rPr>
                <w:rFonts w:hint="eastAsia" w:ascii="宋体" w:hAnsi="宋体" w:cs="宋体"/>
                <w:color w:val="000000"/>
                <w:sz w:val="24"/>
              </w:rPr>
            </w:r>
            <w:r/>
          </w:p>
        </w:tc>
        <w:tc>
          <w:tcPr>
            <w:tcW w:w="5986"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当层站微机发生异常时，就近层停靠后，电梯不能再启动。</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7"/>
              <w:jc w:val="center"/>
              <w:rPr>
                <w:rFonts w:hint="eastAsia" w:ascii="宋体" w:hAnsi="宋体" w:cs="宋体"/>
                <w:color w:val="000000"/>
                <w:sz w:val="24"/>
              </w:rPr>
            </w:pPr>
            <w:r>
              <w:rPr>
                <w:rFonts w:hint="eastAsia" w:ascii="宋体" w:hAnsi="宋体" w:cs="宋体"/>
                <w:color w:val="000000"/>
                <w:sz w:val="24"/>
              </w:rPr>
              <w:t xml:space="preserve">27</w:t>
            </w:r>
            <w:r>
              <w:rPr>
                <w:rFonts w:hint="eastAsia" w:ascii="宋体" w:hAnsi="宋体" w:cs="宋体"/>
                <w:color w:val="000000"/>
                <w:sz w:val="24"/>
              </w:rPr>
            </w:r>
            <w:r/>
          </w:p>
        </w:tc>
        <w:tc>
          <w:tcPr>
            <w:tcW w:w="241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层站运行控制开关</w:t>
            </w:r>
            <w:r>
              <w:rPr>
                <w:rFonts w:hint="eastAsia" w:ascii="宋体" w:hAnsi="宋体" w:cs="宋体"/>
                <w:color w:val="000000"/>
                <w:sz w:val="24"/>
              </w:rPr>
            </w:r>
            <w:r/>
          </w:p>
        </w:tc>
        <w:tc>
          <w:tcPr>
            <w:tcW w:w="5986" w:type="dxa"/>
            <w:vAlign w:val="top"/>
            <w:textDirection w:val="lrTb"/>
            <w:noWrap w:val="false"/>
          </w:tcPr>
          <w:p>
            <w:pPr>
              <w:pStyle w:val="1164"/>
              <w:ind w:left="107"/>
              <w:spacing w:before="56"/>
              <w:rPr>
                <w:rFonts w:hint="eastAsia" w:ascii="宋体" w:hAnsi="宋体" w:cs="宋体"/>
                <w:color w:val="000000"/>
                <w:sz w:val="24"/>
              </w:rPr>
            </w:pPr>
            <w:r>
              <w:rPr>
                <w:rFonts w:hint="eastAsia" w:ascii="宋体" w:hAnsi="宋体" w:cs="宋体"/>
                <w:color w:val="000000"/>
                <w:sz w:val="24"/>
              </w:rPr>
              <w:t xml:space="preserve">通过操作指定层站上安装的“运行/停止”钥匙开关，开启或关闭电梯。</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28</w:t>
            </w:r>
            <w:r>
              <w:rPr>
                <w:rFonts w:hint="eastAsia" w:ascii="宋体" w:hAnsi="宋体" w:cs="宋体"/>
                <w:color w:val="000000"/>
                <w:sz w:val="24"/>
              </w:rPr>
            </w:r>
            <w:r/>
          </w:p>
        </w:tc>
        <w:tc>
          <w:tcPr>
            <w:tcW w:w="2410" w:type="dxa"/>
            <w:vAlign w:val="top"/>
            <w:textDirection w:val="lrTb"/>
            <w:noWrap w:val="false"/>
          </w:tcPr>
          <w:p>
            <w:pPr>
              <w:pStyle w:val="1164"/>
              <w:spacing w:before="1"/>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独立运行</w:t>
            </w:r>
            <w:r>
              <w:rPr>
                <w:rFonts w:hint="eastAsia" w:ascii="宋体" w:hAnsi="宋体" w:cs="宋体"/>
                <w:color w:val="000000"/>
                <w:sz w:val="24"/>
              </w:rPr>
            </w:r>
            <w:r/>
          </w:p>
        </w:tc>
        <w:tc>
          <w:tcPr>
            <w:tcW w:w="5986" w:type="dxa"/>
            <w:vAlign w:val="top"/>
            <w:textDirection w:val="lrTb"/>
            <w:noWrap w:val="false"/>
          </w:tcPr>
          <w:p>
            <w:pPr>
              <w:pStyle w:val="1164"/>
              <w:ind w:left="122" w:right="100"/>
              <w:spacing w:before="43" w:line="280" w:lineRule="atLeast"/>
              <w:rPr>
                <w:rFonts w:hint="eastAsia" w:ascii="宋体" w:hAnsi="宋体" w:cs="宋体"/>
                <w:color w:val="000000"/>
                <w:sz w:val="24"/>
              </w:rPr>
            </w:pPr>
            <w:r>
              <w:rPr>
                <w:rFonts w:hint="eastAsia" w:ascii="宋体" w:hAnsi="宋体" w:cs="宋体"/>
                <w:color w:val="000000"/>
                <w:sz w:val="24"/>
              </w:rPr>
              <w:t xml:space="preserve">使用操纵箱内的“独立”开关，可以在不中断运行的情况下，只响应轿内指令而不响应层站召唤。</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29</w:t>
            </w:r>
            <w:r>
              <w:rPr>
                <w:rFonts w:hint="eastAsia" w:ascii="宋体" w:hAnsi="宋体" w:cs="宋体"/>
                <w:color w:val="000000"/>
                <w:sz w:val="24"/>
              </w:rPr>
            </w:r>
            <w:r/>
          </w:p>
        </w:tc>
        <w:tc>
          <w:tcPr>
            <w:tcW w:w="241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spacing w:before="1"/>
              <w:rPr>
                <w:rFonts w:hint="eastAsia" w:ascii="宋体" w:hAnsi="宋体" w:cs="宋体"/>
                <w:color w:val="000000"/>
                <w:sz w:val="24"/>
              </w:rPr>
            </w:pPr>
            <w:r>
              <w:rPr>
                <w:rFonts w:hint="eastAsia" w:ascii="宋体" w:hAnsi="宋体" w:cs="宋体"/>
                <w:color w:val="000000"/>
                <w:sz w:val="24"/>
              </w:rPr>
              <w:t xml:space="preserve">多方通话装置</w:t>
            </w:r>
            <w:r>
              <w:rPr>
                <w:rFonts w:hint="eastAsia" w:ascii="宋体" w:hAnsi="宋体" w:cs="宋体"/>
                <w:color w:val="000000"/>
                <w:sz w:val="24"/>
              </w:rPr>
            </w:r>
            <w:r/>
          </w:p>
        </w:tc>
        <w:tc>
          <w:tcPr>
            <w:tcW w:w="5986" w:type="dxa"/>
            <w:vAlign w:val="top"/>
            <w:textDirection w:val="lrTb"/>
            <w:noWrap w:val="false"/>
          </w:tcPr>
          <w:p>
            <w:pPr>
              <w:pStyle w:val="1164"/>
              <w:ind w:left="122" w:right="100"/>
              <w:spacing w:before="43" w:line="280" w:lineRule="atLeast"/>
              <w:rPr>
                <w:rFonts w:hint="eastAsia" w:ascii="宋体" w:hAnsi="宋体" w:cs="宋体"/>
                <w:color w:val="000000"/>
                <w:sz w:val="24"/>
              </w:rPr>
            </w:pPr>
            <w:r>
              <w:rPr>
                <w:rFonts w:hint="eastAsia" w:ascii="宋体" w:hAnsi="宋体" w:cs="宋体"/>
                <w:color w:val="000000"/>
                <w:sz w:val="24"/>
              </w:rPr>
              <w:t xml:space="preserve">紧急时，轿内或轿顶或底坑的人可以通过该装置与机房或监控室的人通话。</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30</w:t>
            </w:r>
            <w:r>
              <w:rPr>
                <w:rFonts w:hint="eastAsia" w:ascii="宋体" w:hAnsi="宋体" w:cs="宋体"/>
                <w:color w:val="000000"/>
                <w:sz w:val="24"/>
              </w:rPr>
            </w:r>
            <w:r/>
          </w:p>
        </w:tc>
        <w:tc>
          <w:tcPr>
            <w:tcW w:w="2410" w:type="dxa"/>
            <w:vAlign w:val="top"/>
            <w:textDirection w:val="lrTb"/>
            <w:noWrap w:val="false"/>
          </w:tcPr>
          <w:p>
            <w:pPr>
              <w:pStyle w:val="1164"/>
              <w:spacing w:before="7"/>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强制关门</w:t>
            </w:r>
            <w:r>
              <w:rPr>
                <w:rFonts w:hint="eastAsia" w:ascii="宋体" w:hAnsi="宋体" w:cs="宋体"/>
                <w:color w:val="000000"/>
                <w:sz w:val="24"/>
              </w:rPr>
            </w:r>
            <w:r/>
          </w:p>
        </w:tc>
        <w:tc>
          <w:tcPr>
            <w:tcW w:w="5986" w:type="dxa"/>
            <w:vAlign w:val="top"/>
            <w:textDirection w:val="lrTb"/>
            <w:noWrap w:val="false"/>
          </w:tcPr>
          <w:p>
            <w:pPr>
              <w:pStyle w:val="1164"/>
              <w:ind w:left="122" w:right="100"/>
              <w:spacing w:before="45" w:line="280" w:lineRule="atLeast"/>
              <w:rPr>
                <w:rFonts w:hint="eastAsia" w:ascii="宋体" w:hAnsi="宋体" w:cs="宋体"/>
                <w:color w:val="000000"/>
                <w:sz w:val="24"/>
              </w:rPr>
            </w:pPr>
            <w:r>
              <w:rPr>
                <w:rFonts w:hint="eastAsia" w:ascii="宋体" w:hAnsi="宋体" w:cs="宋体"/>
                <w:color w:val="000000"/>
                <w:sz w:val="24"/>
              </w:rPr>
              <w:t xml:space="preserve">如果电梯开门保持时间超过预定值，电梯暂时忽略非接触式门传感器的作用，强制关门。</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31</w:t>
            </w:r>
            <w:r>
              <w:rPr>
                <w:rFonts w:hint="eastAsia" w:ascii="宋体" w:hAnsi="宋体" w:cs="宋体"/>
                <w:color w:val="000000"/>
                <w:sz w:val="24"/>
              </w:rPr>
            </w:r>
            <w:r/>
          </w:p>
        </w:tc>
        <w:tc>
          <w:tcPr>
            <w:tcW w:w="2410" w:type="dxa"/>
            <w:vAlign w:val="top"/>
            <w:textDirection w:val="lrTb"/>
            <w:noWrap w:val="false"/>
          </w:tcPr>
          <w:p>
            <w:pPr>
              <w:pStyle w:val="1164"/>
              <w:spacing w:before="1"/>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称重启动</w:t>
            </w:r>
            <w:r>
              <w:rPr>
                <w:rFonts w:hint="eastAsia" w:ascii="宋体" w:hAnsi="宋体" w:cs="宋体"/>
                <w:color w:val="000000"/>
                <w:sz w:val="24"/>
              </w:rPr>
            </w:r>
            <w:r/>
          </w:p>
        </w:tc>
        <w:tc>
          <w:tcPr>
            <w:tcW w:w="5986" w:type="dxa"/>
            <w:vAlign w:val="top"/>
            <w:textDirection w:val="lrTb"/>
            <w:noWrap w:val="false"/>
          </w:tcPr>
          <w:p>
            <w:pPr>
              <w:pStyle w:val="1164"/>
              <w:spacing w:before="1"/>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电梯根据轿厢内的负载，调整启动力矩,以使电梯启动平稳。</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32</w:t>
            </w:r>
            <w:r>
              <w:rPr>
                <w:rFonts w:hint="eastAsia" w:ascii="宋体" w:hAnsi="宋体" w:cs="宋体"/>
                <w:color w:val="000000"/>
                <w:sz w:val="24"/>
              </w:rPr>
            </w:r>
            <w:r/>
          </w:p>
        </w:tc>
        <w:tc>
          <w:tcPr>
            <w:tcW w:w="241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09" w:right="86"/>
              <w:jc w:val="center"/>
              <w:rPr>
                <w:rFonts w:hint="eastAsia" w:ascii="宋体" w:hAnsi="宋体" w:cs="宋体"/>
                <w:color w:val="000000"/>
                <w:sz w:val="24"/>
              </w:rPr>
            </w:pPr>
            <w:r>
              <w:rPr>
                <w:rFonts w:hint="eastAsia" w:ascii="宋体" w:hAnsi="宋体" w:cs="宋体"/>
                <w:color w:val="000000"/>
                <w:sz w:val="24"/>
              </w:rPr>
              <w:t xml:space="preserve">电梯不启动报警</w:t>
            </w:r>
            <w:r>
              <w:rPr>
                <w:rFonts w:hint="eastAsia" w:ascii="宋体" w:hAnsi="宋体" w:cs="宋体"/>
                <w:color w:val="000000"/>
                <w:sz w:val="24"/>
              </w:rPr>
            </w:r>
            <w:r/>
          </w:p>
        </w:tc>
        <w:tc>
          <w:tcPr>
            <w:tcW w:w="5986" w:type="dxa"/>
            <w:vAlign w:val="top"/>
            <w:textDirection w:val="lrTb"/>
            <w:noWrap w:val="false"/>
          </w:tcPr>
          <w:p>
            <w:pPr>
              <w:pStyle w:val="1164"/>
              <w:ind w:left="107"/>
              <w:spacing w:before="32"/>
              <w:rPr>
                <w:rFonts w:hint="eastAsia" w:ascii="宋体" w:hAnsi="宋体" w:cs="宋体"/>
                <w:color w:val="000000"/>
                <w:sz w:val="24"/>
              </w:rPr>
            </w:pPr>
            <w:r>
              <w:rPr>
                <w:rFonts w:hint="eastAsia" w:ascii="宋体" w:hAnsi="宋体" w:cs="宋体"/>
                <w:color w:val="000000"/>
                <w:sz w:val="24"/>
              </w:rPr>
              <w:t xml:space="preserve">当层站召唤、轿内指令已登记，但电梯在预定时间内不能启动，</w:t>
            </w:r>
            <w:r>
              <w:rPr>
                <w:rFonts w:hint="eastAsia" w:ascii="宋体" w:hAnsi="宋体" w:cs="宋体"/>
                <w:color w:val="000000"/>
                <w:spacing w:val="-2"/>
                <w:sz w:val="24"/>
              </w:rPr>
              <w:t xml:space="preserve">则清除已分配的层站召唤，保留轿内指令，异常灯点亮异</w:t>
            </w:r>
            <w:r>
              <w:rPr>
                <w:rFonts w:hint="eastAsia" w:ascii="宋体" w:hAnsi="宋体" w:cs="宋体"/>
                <w:color w:val="000000"/>
                <w:sz w:val="24"/>
              </w:rPr>
              <w:t xml:space="preserve">常警铃。</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33</w:t>
            </w:r>
            <w:r>
              <w:rPr>
                <w:rFonts w:hint="eastAsia" w:ascii="宋体" w:hAnsi="宋体" w:cs="宋体"/>
                <w:color w:val="000000"/>
                <w:sz w:val="24"/>
              </w:rPr>
            </w:r>
            <w:r/>
          </w:p>
        </w:tc>
        <w:tc>
          <w:tcPr>
            <w:tcW w:w="241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次层停靠</w:t>
            </w:r>
            <w:r>
              <w:rPr>
                <w:rFonts w:hint="eastAsia" w:ascii="宋体" w:hAnsi="宋体" w:cs="宋体"/>
                <w:color w:val="000000"/>
                <w:sz w:val="24"/>
              </w:rPr>
            </w:r>
            <w:r/>
          </w:p>
        </w:tc>
        <w:tc>
          <w:tcPr>
            <w:tcW w:w="5986" w:type="dxa"/>
            <w:vAlign w:val="top"/>
            <w:textDirection w:val="lrTb"/>
            <w:noWrap w:val="false"/>
          </w:tcPr>
          <w:p>
            <w:pPr>
              <w:pStyle w:val="1164"/>
              <w:ind w:left="122" w:right="100"/>
              <w:spacing w:before="45" w:line="280" w:lineRule="atLeast"/>
              <w:rPr>
                <w:rFonts w:hint="eastAsia" w:ascii="宋体" w:hAnsi="宋体" w:cs="宋体"/>
                <w:color w:val="000000"/>
                <w:sz w:val="24"/>
              </w:rPr>
            </w:pPr>
            <w:r>
              <w:rPr>
                <w:rFonts w:hint="eastAsia" w:ascii="宋体" w:hAnsi="宋体" w:cs="宋体"/>
                <w:color w:val="000000"/>
                <w:sz w:val="24"/>
              </w:rPr>
              <w:t xml:space="preserve">电梯到达目的层后，若轿厢门不能完全开启，则关门后继续向下一层运行，直到门能完全开启后，恢复正常运行。</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34</w:t>
            </w:r>
            <w:r>
              <w:rPr>
                <w:rFonts w:hint="eastAsia" w:ascii="宋体" w:hAnsi="宋体" w:cs="宋体"/>
                <w:color w:val="000000"/>
                <w:sz w:val="24"/>
              </w:rPr>
            </w:r>
            <w:r/>
          </w:p>
        </w:tc>
        <w:tc>
          <w:tcPr>
            <w:tcW w:w="2410" w:type="dxa"/>
            <w:vAlign w:val="top"/>
            <w:textDirection w:val="lrTb"/>
            <w:noWrap w:val="false"/>
          </w:tcPr>
          <w:p>
            <w:pPr>
              <w:pStyle w:val="1164"/>
              <w:spacing w:before="8"/>
              <w:rPr>
                <w:rFonts w:hint="eastAsia" w:ascii="宋体" w:hAnsi="宋体" w:cs="宋体"/>
                <w:b/>
                <w:color w:val="000000"/>
                <w:sz w:val="24"/>
              </w:rPr>
            </w:pPr>
            <w:r>
              <w:rPr>
                <w:rFonts w:hint="eastAsia" w:ascii="宋体" w:hAnsi="宋体" w:cs="宋体"/>
                <w:b/>
                <w:color w:val="000000"/>
                <w:sz w:val="24"/>
              </w:rPr>
            </w:r>
            <w:r/>
          </w:p>
          <w:p>
            <w:pPr>
              <w:pStyle w:val="1164"/>
              <w:ind w:left="104" w:right="95"/>
              <w:jc w:val="center"/>
              <w:rPr>
                <w:rFonts w:hint="eastAsia" w:ascii="宋体" w:hAnsi="宋体" w:cs="宋体"/>
                <w:color w:val="000000"/>
                <w:sz w:val="24"/>
              </w:rPr>
            </w:pPr>
            <w:r>
              <w:rPr>
                <w:rFonts w:hint="eastAsia" w:ascii="宋体" w:hAnsi="宋体" w:cs="宋体"/>
                <w:color w:val="000000"/>
                <w:sz w:val="24"/>
              </w:rPr>
              <w:t xml:space="preserve">过电流保护</w:t>
            </w:r>
            <w:r>
              <w:rPr>
                <w:rFonts w:hint="eastAsia" w:ascii="宋体" w:hAnsi="宋体" w:cs="宋体"/>
                <w:color w:val="000000"/>
                <w:sz w:val="24"/>
              </w:rPr>
            </w:r>
            <w:r/>
          </w:p>
        </w:tc>
        <w:tc>
          <w:tcPr>
            <w:tcW w:w="5986" w:type="dxa"/>
            <w:vAlign w:val="top"/>
            <w:textDirection w:val="lrTb"/>
            <w:noWrap w:val="false"/>
          </w:tcPr>
          <w:p>
            <w:pPr>
              <w:pStyle w:val="1164"/>
              <w:spacing w:before="8"/>
              <w:rPr>
                <w:rFonts w:hint="eastAsia" w:ascii="宋体" w:hAnsi="宋体" w:cs="宋体"/>
                <w:b/>
                <w:color w:val="000000"/>
                <w:sz w:val="24"/>
              </w:rPr>
            </w:pPr>
            <w:r>
              <w:rPr>
                <w:rFonts w:hint="eastAsia" w:ascii="宋体" w:hAnsi="宋体" w:cs="宋体"/>
                <w:b/>
                <w:color w:val="000000"/>
                <w:sz w:val="24"/>
              </w:rPr>
            </w:r>
            <w:r/>
          </w:p>
          <w:p>
            <w:pPr>
              <w:pStyle w:val="1164"/>
              <w:ind w:left="107"/>
              <w:rPr>
                <w:rFonts w:hint="eastAsia" w:ascii="宋体" w:hAnsi="宋体" w:cs="宋体"/>
                <w:color w:val="000000"/>
                <w:sz w:val="24"/>
              </w:rPr>
            </w:pPr>
            <w:r>
              <w:rPr>
                <w:rFonts w:hint="eastAsia" w:ascii="宋体" w:hAnsi="宋体" w:cs="宋体"/>
                <w:color w:val="000000"/>
                <w:sz w:val="24"/>
              </w:rPr>
              <w:t xml:space="preserve">检测到整流装置或逆变装置电流过大，则停止电梯运行。</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35</w:t>
            </w:r>
            <w:r>
              <w:rPr>
                <w:rFonts w:hint="eastAsia" w:ascii="宋体" w:hAnsi="宋体" w:cs="宋体"/>
                <w:color w:val="000000"/>
                <w:sz w:val="24"/>
              </w:rPr>
            </w:r>
            <w:r/>
          </w:p>
        </w:tc>
        <w:tc>
          <w:tcPr>
            <w:tcW w:w="241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超载报警</w:t>
            </w:r>
            <w:r>
              <w:rPr>
                <w:rFonts w:hint="eastAsia" w:ascii="宋体" w:hAnsi="宋体" w:cs="宋体"/>
                <w:color w:val="000000"/>
                <w:sz w:val="24"/>
              </w:rPr>
            </w:r>
            <w:r/>
          </w:p>
        </w:tc>
        <w:tc>
          <w:tcPr>
            <w:tcW w:w="5986"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轿厢超载时，电梯保持开门并且轿内蜂鸣器鸣响。</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36</w:t>
            </w:r>
            <w:r>
              <w:rPr>
                <w:rFonts w:hint="eastAsia" w:ascii="宋体" w:hAnsi="宋体" w:cs="宋体"/>
                <w:color w:val="000000"/>
                <w:sz w:val="24"/>
              </w:rPr>
            </w:r>
            <w:r/>
          </w:p>
        </w:tc>
        <w:tc>
          <w:tcPr>
            <w:tcW w:w="241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超速保护</w:t>
            </w:r>
            <w:r>
              <w:rPr>
                <w:rFonts w:hint="eastAsia" w:ascii="宋体" w:hAnsi="宋体" w:cs="宋体"/>
                <w:color w:val="000000"/>
                <w:sz w:val="24"/>
              </w:rPr>
            </w:r>
            <w:r/>
          </w:p>
        </w:tc>
        <w:tc>
          <w:tcPr>
            <w:tcW w:w="5986"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检测到运行速度超出允许值时，则停止电梯运行。</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7"/>
              <w:jc w:val="center"/>
              <w:rPr>
                <w:rFonts w:hint="eastAsia" w:ascii="宋体" w:hAnsi="宋体" w:cs="宋体"/>
                <w:color w:val="000000"/>
                <w:sz w:val="24"/>
              </w:rPr>
            </w:pPr>
            <w:r>
              <w:rPr>
                <w:rFonts w:hint="eastAsia" w:ascii="宋体" w:hAnsi="宋体" w:cs="宋体"/>
                <w:color w:val="000000"/>
                <w:sz w:val="24"/>
              </w:rPr>
              <w:t xml:space="preserve">37</w:t>
            </w:r>
            <w:r>
              <w:rPr>
                <w:rFonts w:hint="eastAsia" w:ascii="宋体" w:hAnsi="宋体" w:cs="宋体"/>
                <w:color w:val="000000"/>
                <w:sz w:val="24"/>
              </w:rPr>
            </w:r>
            <w:r/>
          </w:p>
        </w:tc>
        <w:tc>
          <w:tcPr>
            <w:tcW w:w="2410" w:type="dxa"/>
            <w:vAlign w:val="top"/>
            <w:textDirection w:val="lrTb"/>
            <w:noWrap w:val="false"/>
          </w:tcPr>
          <w:p>
            <w:pPr>
              <w:pStyle w:val="1164"/>
              <w:spacing w:before="7"/>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电机过热保护</w:t>
            </w:r>
            <w:r>
              <w:rPr>
                <w:rFonts w:hint="eastAsia" w:ascii="宋体" w:hAnsi="宋体" w:cs="宋体"/>
                <w:color w:val="000000"/>
                <w:sz w:val="24"/>
              </w:rPr>
            </w:r>
            <w:r/>
          </w:p>
        </w:tc>
        <w:tc>
          <w:tcPr>
            <w:tcW w:w="5986" w:type="dxa"/>
            <w:vAlign w:val="top"/>
            <w:textDirection w:val="lrTb"/>
            <w:noWrap w:val="false"/>
          </w:tcPr>
          <w:p>
            <w:pPr>
              <w:pStyle w:val="1164"/>
              <w:spacing w:before="1"/>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检测到电机过热，则停止电梯运行。</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38</w:t>
            </w:r>
            <w:r>
              <w:rPr>
                <w:rFonts w:hint="eastAsia" w:ascii="宋体" w:hAnsi="宋体" w:cs="宋体"/>
                <w:color w:val="000000"/>
                <w:sz w:val="24"/>
              </w:rPr>
            </w:r>
            <w:r/>
          </w:p>
        </w:tc>
        <w:tc>
          <w:tcPr>
            <w:tcW w:w="241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09" w:right="86"/>
              <w:jc w:val="center"/>
              <w:rPr>
                <w:rFonts w:hint="eastAsia" w:ascii="宋体" w:hAnsi="宋体" w:cs="宋体"/>
                <w:color w:val="000000"/>
                <w:sz w:val="24"/>
              </w:rPr>
            </w:pPr>
            <w:r>
              <w:rPr>
                <w:rFonts w:hint="eastAsia" w:ascii="宋体" w:hAnsi="宋体" w:cs="宋体"/>
                <w:color w:val="000000"/>
                <w:sz w:val="24"/>
              </w:rPr>
              <w:t xml:space="preserve">过电压保护</w:t>
            </w:r>
            <w:r>
              <w:rPr>
                <w:rFonts w:hint="eastAsia" w:ascii="宋体" w:hAnsi="宋体" w:cs="宋体"/>
                <w:color w:val="000000"/>
                <w:sz w:val="24"/>
              </w:rPr>
            </w:r>
            <w:r/>
          </w:p>
        </w:tc>
        <w:tc>
          <w:tcPr>
            <w:tcW w:w="5986"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检测到整流装置或逆变装置电压过高，则停止电梯运行。</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9"/>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spacing w:before="1"/>
              <w:rPr>
                <w:rFonts w:hint="eastAsia" w:ascii="宋体" w:hAnsi="宋体" w:cs="宋体"/>
                <w:color w:val="000000"/>
                <w:sz w:val="24"/>
              </w:rPr>
            </w:pPr>
            <w:r>
              <w:rPr>
                <w:rFonts w:hint="eastAsia" w:ascii="宋体" w:hAnsi="宋体" w:cs="宋体"/>
                <w:color w:val="000000"/>
                <w:sz w:val="24"/>
              </w:rPr>
              <w:t xml:space="preserve">39</w:t>
            </w:r>
            <w:r>
              <w:rPr>
                <w:rFonts w:hint="eastAsia" w:ascii="宋体" w:hAnsi="宋体" w:cs="宋体"/>
                <w:color w:val="000000"/>
                <w:sz w:val="24"/>
              </w:rPr>
            </w:r>
            <w:r/>
          </w:p>
        </w:tc>
        <w:tc>
          <w:tcPr>
            <w:tcW w:w="241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电源故障保护</w:t>
            </w:r>
            <w:r>
              <w:rPr>
                <w:rFonts w:hint="eastAsia" w:ascii="宋体" w:hAnsi="宋体" w:cs="宋体"/>
                <w:color w:val="000000"/>
                <w:sz w:val="24"/>
              </w:rPr>
            </w:r>
            <w:r/>
          </w:p>
        </w:tc>
        <w:tc>
          <w:tcPr>
            <w:tcW w:w="5986"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检测到整流装置或逆变装置电压过高，则停止电梯运行。</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40</w:t>
            </w:r>
            <w:r>
              <w:rPr>
                <w:rFonts w:hint="eastAsia" w:ascii="宋体" w:hAnsi="宋体" w:cs="宋体"/>
                <w:color w:val="000000"/>
                <w:sz w:val="24"/>
              </w:rPr>
            </w:r>
            <w:r/>
          </w:p>
        </w:tc>
        <w:tc>
          <w:tcPr>
            <w:tcW w:w="2410" w:type="dxa"/>
            <w:vAlign w:val="top"/>
            <w:textDirection w:val="lrTb"/>
            <w:noWrap w:val="false"/>
          </w:tcPr>
          <w:p>
            <w:pPr>
              <w:pStyle w:val="1164"/>
              <w:spacing w:before="1"/>
              <w:rPr>
                <w:rFonts w:hint="eastAsia" w:ascii="宋体" w:hAnsi="宋体" w:cs="宋体"/>
                <w:b/>
                <w:color w:val="000000"/>
                <w:sz w:val="24"/>
              </w:rPr>
            </w:pPr>
            <w:r>
              <w:rPr>
                <w:rFonts w:hint="eastAsia" w:ascii="宋体" w:hAnsi="宋体" w:cs="宋体"/>
                <w:b/>
                <w:color w:val="000000"/>
                <w:sz w:val="24"/>
              </w:rPr>
            </w:r>
            <w:r/>
          </w:p>
          <w:p>
            <w:pPr>
              <w:pStyle w:val="1164"/>
              <w:ind w:left="109" w:right="86"/>
              <w:jc w:val="center"/>
              <w:rPr>
                <w:rFonts w:hint="eastAsia" w:ascii="宋体" w:hAnsi="宋体" w:cs="宋体"/>
                <w:color w:val="000000"/>
                <w:sz w:val="24"/>
              </w:rPr>
            </w:pPr>
            <w:r>
              <w:rPr>
                <w:rFonts w:hint="eastAsia" w:ascii="宋体" w:hAnsi="宋体" w:cs="宋体"/>
                <w:color w:val="000000"/>
                <w:sz w:val="24"/>
              </w:rPr>
              <w:t xml:space="preserve">上电再平层</w:t>
            </w:r>
            <w:r>
              <w:rPr>
                <w:rFonts w:hint="eastAsia" w:ascii="宋体" w:hAnsi="宋体" w:cs="宋体"/>
                <w:color w:val="000000"/>
                <w:sz w:val="24"/>
              </w:rPr>
            </w:r>
            <w:r/>
          </w:p>
        </w:tc>
        <w:tc>
          <w:tcPr>
            <w:tcW w:w="5986" w:type="dxa"/>
            <w:vAlign w:val="top"/>
            <w:textDirection w:val="lrTb"/>
            <w:noWrap w:val="false"/>
          </w:tcPr>
          <w:p>
            <w:pPr>
              <w:pStyle w:val="1164"/>
              <w:ind w:left="122" w:right="100"/>
              <w:spacing w:before="43" w:line="280" w:lineRule="atLeast"/>
              <w:rPr>
                <w:rFonts w:hint="eastAsia" w:ascii="宋体" w:hAnsi="宋体" w:cs="宋体"/>
                <w:color w:val="000000"/>
                <w:sz w:val="24"/>
              </w:rPr>
            </w:pPr>
            <w:r>
              <w:rPr>
                <w:rFonts w:hint="eastAsia" w:ascii="宋体" w:hAnsi="宋体" w:cs="宋体"/>
                <w:color w:val="000000"/>
                <w:sz w:val="24"/>
              </w:rPr>
              <w:t xml:space="preserve">由于断电引起轿厢停在门区范围内，当电源恢复后轿厢将再平层到平层位置。</w:t>
            </w:r>
            <w:r>
              <w:rPr>
                <w:rFonts w:hint="eastAsia" w:ascii="宋体" w:hAnsi="宋体" w:cs="宋体"/>
                <w:color w:val="000000"/>
                <w:sz w:val="24"/>
              </w:rPr>
            </w:r>
            <w:r/>
          </w:p>
        </w:tc>
      </w:tr>
      <w:tr>
        <w:trPr>
          <w:trHeight w:val="536"/>
        </w:trPr>
        <w:tc>
          <w:tcPr>
            <w:tcW w:w="760" w:type="dxa"/>
            <w:vAlign w:val="top"/>
            <w:textDirection w:val="lrTb"/>
            <w:noWrap w:val="false"/>
          </w:tcPr>
          <w:p>
            <w:pPr>
              <w:pStyle w:val="1164"/>
              <w:ind w:right="213" w:firstLine="240"/>
              <w:jc w:val="center"/>
              <w:rPr>
                <w:rFonts w:hint="eastAsia" w:ascii="宋体" w:hAnsi="宋体" w:cs="宋体"/>
                <w:color w:val="000000"/>
                <w:sz w:val="24"/>
              </w:rPr>
            </w:pPr>
            <w:r>
              <w:rPr>
                <w:rFonts w:hint="eastAsia" w:ascii="宋体" w:hAnsi="宋体" w:cs="宋体"/>
                <w:color w:val="000000"/>
                <w:sz w:val="24"/>
              </w:rPr>
              <w:t xml:space="preserve">41</w:t>
            </w:r>
            <w:r>
              <w:rPr>
                <w:rFonts w:hint="eastAsia" w:ascii="宋体" w:hAnsi="宋体" w:cs="宋体"/>
                <w:color w:val="000000"/>
                <w:sz w:val="24"/>
              </w:rPr>
            </w:r>
            <w:r/>
          </w:p>
        </w:tc>
        <w:tc>
          <w:tcPr>
            <w:tcW w:w="2410" w:type="dxa"/>
            <w:vAlign w:val="top"/>
            <w:textDirection w:val="lrTb"/>
            <w:noWrap w:val="false"/>
          </w:tcPr>
          <w:p>
            <w:pPr>
              <w:pStyle w:val="1164"/>
              <w:ind w:right="95" w:firstLine="480"/>
              <w:rPr>
                <w:rFonts w:hint="eastAsia" w:ascii="宋体" w:hAnsi="宋体" w:cs="宋体"/>
                <w:color w:val="000000"/>
                <w:sz w:val="24"/>
              </w:rPr>
            </w:pPr>
            <w:r>
              <w:rPr>
                <w:rFonts w:hint="eastAsia" w:ascii="宋体" w:hAnsi="宋体" w:cs="宋体"/>
                <w:color w:val="000000"/>
                <w:sz w:val="24"/>
              </w:rPr>
              <w:t xml:space="preserve">重复关门</w:t>
            </w:r>
            <w:r>
              <w:rPr>
                <w:rFonts w:hint="eastAsia" w:ascii="宋体" w:hAnsi="宋体" w:cs="宋体"/>
                <w:color w:val="000000"/>
                <w:sz w:val="24"/>
              </w:rPr>
            </w:r>
            <w:r/>
          </w:p>
        </w:tc>
        <w:tc>
          <w:tcPr>
            <w:tcW w:w="5986" w:type="dxa"/>
            <w:vAlign w:val="top"/>
            <w:textDirection w:val="lrTb"/>
            <w:noWrap w:val="false"/>
          </w:tcPr>
          <w:p>
            <w:pPr>
              <w:pStyle w:val="1164"/>
              <w:rPr>
                <w:rFonts w:hint="eastAsia" w:ascii="宋体" w:hAnsi="宋体" w:cs="宋体"/>
                <w:color w:val="000000"/>
                <w:sz w:val="24"/>
              </w:rPr>
            </w:pPr>
            <w:r>
              <w:rPr>
                <w:rFonts w:hint="eastAsia" w:ascii="宋体" w:hAnsi="宋体" w:cs="宋体"/>
                <w:color w:val="000000"/>
                <w:sz w:val="24"/>
              </w:rPr>
              <w:t xml:space="preserve">如果关门受阻，电梯就会重复关门动作，直到杂物被清除。</w:t>
            </w:r>
            <w:r>
              <w:rPr>
                <w:rFonts w:hint="eastAsia" w:ascii="宋体" w:hAnsi="宋体" w:cs="宋体"/>
                <w:color w:val="000000"/>
                <w:sz w:val="24"/>
              </w:rPr>
            </w:r>
            <w:r/>
          </w:p>
        </w:tc>
      </w:tr>
      <w:tr>
        <w:trPr>
          <w:trHeight w:val="536"/>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42</w:t>
            </w:r>
            <w:r>
              <w:rPr>
                <w:rFonts w:hint="eastAsia" w:ascii="宋体" w:hAnsi="宋体" w:cs="宋体"/>
                <w:color w:val="000000"/>
                <w:sz w:val="24"/>
              </w:rPr>
            </w:r>
            <w:r/>
          </w:p>
        </w:tc>
        <w:tc>
          <w:tcPr>
            <w:tcW w:w="241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09" w:right="86"/>
              <w:jc w:val="center"/>
              <w:rPr>
                <w:rFonts w:hint="eastAsia" w:ascii="宋体" w:hAnsi="宋体" w:cs="宋体"/>
                <w:color w:val="000000"/>
                <w:sz w:val="24"/>
              </w:rPr>
            </w:pPr>
            <w:r>
              <w:rPr>
                <w:rFonts w:hint="eastAsia" w:ascii="宋体" w:hAnsi="宋体" w:cs="宋体"/>
                <w:color w:val="000000"/>
                <w:sz w:val="24"/>
              </w:rPr>
              <w:t xml:space="preserve">本层再开门</w:t>
            </w:r>
            <w:r>
              <w:rPr>
                <w:rFonts w:hint="eastAsia" w:ascii="宋体" w:hAnsi="宋体" w:cs="宋体"/>
                <w:color w:val="000000"/>
                <w:sz w:val="24"/>
              </w:rPr>
            </w:r>
            <w:r/>
          </w:p>
        </w:tc>
        <w:tc>
          <w:tcPr>
            <w:tcW w:w="5986"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关门过程中，按同方向层站召唤按钮，电梯重新开门。</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43</w:t>
            </w:r>
            <w:r>
              <w:rPr>
                <w:rFonts w:hint="eastAsia" w:ascii="宋体" w:hAnsi="宋体" w:cs="宋体"/>
                <w:color w:val="000000"/>
                <w:sz w:val="24"/>
              </w:rPr>
            </w:r>
            <w:r/>
          </w:p>
        </w:tc>
        <w:tc>
          <w:tcPr>
            <w:tcW w:w="2410" w:type="dxa"/>
            <w:vAlign w:val="top"/>
            <w:textDirection w:val="lrTb"/>
            <w:noWrap w:val="false"/>
          </w:tcPr>
          <w:p>
            <w:pPr>
              <w:pStyle w:val="1164"/>
              <w:spacing w:before="1"/>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逆行保护</w:t>
            </w:r>
            <w:r>
              <w:rPr>
                <w:rFonts w:hint="eastAsia" w:ascii="宋体" w:hAnsi="宋体" w:cs="宋体"/>
                <w:color w:val="000000"/>
                <w:sz w:val="24"/>
              </w:rPr>
            </w:r>
            <w:r/>
          </w:p>
        </w:tc>
        <w:tc>
          <w:tcPr>
            <w:tcW w:w="5986" w:type="dxa"/>
            <w:vAlign w:val="top"/>
            <w:textDirection w:val="lrTb"/>
            <w:noWrap w:val="false"/>
          </w:tcPr>
          <w:p>
            <w:pPr>
              <w:pStyle w:val="1164"/>
              <w:spacing w:before="1"/>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检测到电梯逆行，则停止电梯运行。</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44</w:t>
            </w:r>
            <w:r>
              <w:rPr>
                <w:rFonts w:hint="eastAsia" w:ascii="宋体" w:hAnsi="宋体" w:cs="宋体"/>
                <w:color w:val="000000"/>
                <w:sz w:val="24"/>
              </w:rPr>
            </w:r>
            <w:r/>
          </w:p>
        </w:tc>
        <w:tc>
          <w:tcPr>
            <w:tcW w:w="241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09" w:right="86"/>
              <w:jc w:val="center"/>
              <w:rPr>
                <w:rFonts w:hint="eastAsia" w:ascii="宋体" w:hAnsi="宋体" w:cs="宋体"/>
                <w:color w:val="000000"/>
                <w:sz w:val="24"/>
              </w:rPr>
            </w:pPr>
            <w:r>
              <w:rPr>
                <w:rFonts w:hint="eastAsia" w:ascii="宋体" w:hAnsi="宋体" w:cs="宋体"/>
                <w:color w:val="000000"/>
                <w:sz w:val="24"/>
              </w:rPr>
              <w:t xml:space="preserve">选层器修正</w:t>
            </w:r>
            <w:r>
              <w:rPr>
                <w:rFonts w:hint="eastAsia" w:ascii="宋体" w:hAnsi="宋体" w:cs="宋体"/>
                <w:color w:val="000000"/>
                <w:sz w:val="24"/>
              </w:rPr>
            </w:r>
            <w:r/>
          </w:p>
        </w:tc>
        <w:tc>
          <w:tcPr>
            <w:tcW w:w="5986"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电梯在运行过程中，对选层器进行修正。</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45</w:t>
            </w:r>
            <w:r>
              <w:rPr>
                <w:rFonts w:hint="eastAsia" w:ascii="宋体" w:hAnsi="宋体" w:cs="宋体"/>
                <w:color w:val="000000"/>
                <w:sz w:val="24"/>
              </w:rPr>
            </w:r>
            <w:r/>
          </w:p>
        </w:tc>
        <w:tc>
          <w:tcPr>
            <w:tcW w:w="2410" w:type="dxa"/>
            <w:vAlign w:val="top"/>
            <w:textDirection w:val="lrTb"/>
            <w:noWrap w:val="false"/>
          </w:tcPr>
          <w:p>
            <w:pPr>
              <w:pStyle w:val="1164"/>
              <w:spacing w:before="8"/>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火灾应急返回结束</w:t>
            </w:r>
            <w:r>
              <w:rPr>
                <w:rFonts w:hint="eastAsia" w:ascii="宋体" w:hAnsi="宋体" w:cs="宋体"/>
                <w:color w:val="000000"/>
                <w:sz w:val="24"/>
              </w:rPr>
            </w:r>
            <w:r/>
          </w:p>
        </w:tc>
        <w:tc>
          <w:tcPr>
            <w:tcW w:w="5986" w:type="dxa"/>
            <w:vAlign w:val="top"/>
            <w:textDirection w:val="lrTb"/>
            <w:noWrap w:val="false"/>
          </w:tcPr>
          <w:p>
            <w:pPr>
              <w:pStyle w:val="1164"/>
              <w:spacing w:before="4"/>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火灾应急返回运行结束后，输出一个结束信号。</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46</w:t>
            </w:r>
            <w:r>
              <w:rPr>
                <w:rFonts w:hint="eastAsia" w:ascii="宋体" w:hAnsi="宋体" w:cs="宋体"/>
                <w:color w:val="000000"/>
                <w:sz w:val="24"/>
              </w:rPr>
            </w:r>
            <w:r/>
          </w:p>
        </w:tc>
        <w:tc>
          <w:tcPr>
            <w:tcW w:w="2410" w:type="dxa"/>
            <w:vAlign w:val="top"/>
            <w:textDirection w:val="lrTb"/>
            <w:noWrap w:val="false"/>
          </w:tcPr>
          <w:p>
            <w:pPr>
              <w:pStyle w:val="1164"/>
              <w:spacing w:before="1"/>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安全停靠</w:t>
            </w:r>
            <w:r>
              <w:rPr>
                <w:rFonts w:hint="eastAsia" w:ascii="宋体" w:hAnsi="宋体" w:cs="宋体"/>
                <w:color w:val="000000"/>
                <w:sz w:val="24"/>
              </w:rPr>
            </w:r>
            <w:r/>
          </w:p>
        </w:tc>
        <w:tc>
          <w:tcPr>
            <w:tcW w:w="5986" w:type="dxa"/>
            <w:vAlign w:val="top"/>
            <w:textDirection w:val="lrTb"/>
            <w:noWrap w:val="false"/>
          </w:tcPr>
          <w:p>
            <w:pPr>
              <w:pStyle w:val="1164"/>
              <w:ind w:left="107"/>
              <w:spacing w:before="56"/>
              <w:rPr>
                <w:rFonts w:hint="eastAsia" w:ascii="宋体" w:hAnsi="宋体" w:cs="宋体"/>
                <w:color w:val="000000"/>
                <w:sz w:val="24"/>
              </w:rPr>
            </w:pPr>
            <w:r>
              <w:rPr>
                <w:rFonts w:hint="eastAsia" w:ascii="宋体" w:hAnsi="宋体" w:cs="宋体"/>
                <w:color w:val="000000"/>
                <w:spacing w:val="-5"/>
                <w:sz w:val="24"/>
              </w:rPr>
              <w:t xml:space="preserve">电梯因故停在门区外时，控制器进行安全检测，若符合启动要求，</w:t>
            </w:r>
            <w:r>
              <w:rPr>
                <w:rFonts w:hint="eastAsia" w:ascii="宋体" w:hAnsi="宋体" w:cs="宋体"/>
                <w:color w:val="000000"/>
                <w:sz w:val="24"/>
              </w:rPr>
              <w:t xml:space="preserve">则电梯就近停层开门。</w:t>
            </w:r>
            <w:r>
              <w:rPr>
                <w:rFonts w:hint="eastAsia" w:ascii="宋体" w:hAnsi="宋体" w:cs="宋体"/>
                <w:color w:val="000000"/>
                <w:sz w:val="24"/>
              </w:rPr>
            </w:r>
            <w:r/>
          </w:p>
        </w:tc>
      </w:tr>
      <w:tr>
        <w:trPr>
          <w:trHeight w:val="409"/>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7"/>
              <w:jc w:val="center"/>
              <w:rPr>
                <w:rFonts w:hint="eastAsia" w:ascii="宋体" w:hAnsi="宋体" w:cs="宋体"/>
                <w:color w:val="000000"/>
                <w:sz w:val="24"/>
              </w:rPr>
            </w:pPr>
            <w:r>
              <w:rPr>
                <w:rFonts w:hint="eastAsia" w:ascii="宋体" w:hAnsi="宋体" w:cs="宋体"/>
                <w:color w:val="000000"/>
                <w:sz w:val="24"/>
              </w:rPr>
              <w:t xml:space="preserve">47</w:t>
            </w:r>
            <w:r>
              <w:rPr>
                <w:rFonts w:hint="eastAsia" w:ascii="宋体" w:hAnsi="宋体" w:cs="宋体"/>
                <w:color w:val="000000"/>
                <w:sz w:val="24"/>
              </w:rPr>
            </w:r>
            <w:r/>
          </w:p>
        </w:tc>
        <w:tc>
          <w:tcPr>
            <w:tcW w:w="241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停层开门</w:t>
            </w:r>
            <w:r>
              <w:rPr>
                <w:rFonts w:hint="eastAsia" w:ascii="宋体" w:hAnsi="宋体" w:cs="宋体"/>
                <w:color w:val="000000"/>
                <w:sz w:val="24"/>
              </w:rPr>
            </w:r>
            <w:r/>
          </w:p>
        </w:tc>
        <w:tc>
          <w:tcPr>
            <w:tcW w:w="5986"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电梯停层后自动开门。</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48</w:t>
            </w:r>
            <w:r>
              <w:rPr>
                <w:rFonts w:hint="eastAsia" w:ascii="宋体" w:hAnsi="宋体" w:cs="宋体"/>
                <w:color w:val="000000"/>
                <w:sz w:val="24"/>
              </w:rPr>
            </w:r>
            <w:r/>
          </w:p>
        </w:tc>
        <w:tc>
          <w:tcPr>
            <w:tcW w:w="241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逆变装置高温检测</w:t>
            </w:r>
            <w:r>
              <w:rPr>
                <w:rFonts w:hint="eastAsia" w:ascii="宋体" w:hAnsi="宋体" w:cs="宋体"/>
                <w:color w:val="000000"/>
                <w:sz w:val="24"/>
              </w:rPr>
            </w:r>
            <w:r/>
          </w:p>
        </w:tc>
        <w:tc>
          <w:tcPr>
            <w:tcW w:w="5986"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检测到逆变装置过热，则停止电梯运行。</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49</w:t>
            </w:r>
            <w:r>
              <w:rPr>
                <w:rFonts w:hint="eastAsia" w:ascii="宋体" w:hAnsi="宋体" w:cs="宋体"/>
                <w:color w:val="000000"/>
                <w:sz w:val="24"/>
              </w:rPr>
            </w:r>
            <w:r/>
          </w:p>
        </w:tc>
        <w:tc>
          <w:tcPr>
            <w:tcW w:w="2410" w:type="dxa"/>
            <w:vAlign w:val="top"/>
            <w:textDirection w:val="lrTb"/>
            <w:noWrap w:val="false"/>
          </w:tcPr>
          <w:p>
            <w:pPr>
              <w:pStyle w:val="1164"/>
              <w:spacing w:before="1"/>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终端强制减速</w:t>
            </w:r>
            <w:r>
              <w:rPr>
                <w:rFonts w:hint="eastAsia" w:ascii="宋体" w:hAnsi="宋体" w:cs="宋体"/>
                <w:color w:val="000000"/>
                <w:sz w:val="24"/>
              </w:rPr>
            </w:r>
            <w:r/>
          </w:p>
        </w:tc>
        <w:tc>
          <w:tcPr>
            <w:tcW w:w="5986" w:type="dxa"/>
            <w:vAlign w:val="top"/>
            <w:textDirection w:val="lrTb"/>
            <w:noWrap w:val="false"/>
          </w:tcPr>
          <w:p>
            <w:pPr>
              <w:pStyle w:val="1164"/>
              <w:ind w:left="107"/>
              <w:spacing w:before="56"/>
              <w:rPr>
                <w:rFonts w:hint="eastAsia" w:ascii="宋体" w:hAnsi="宋体" w:cs="宋体"/>
                <w:color w:val="000000"/>
                <w:sz w:val="24"/>
              </w:rPr>
            </w:pPr>
            <w:r>
              <w:rPr>
                <w:rFonts w:hint="eastAsia" w:ascii="宋体" w:hAnsi="宋体" w:cs="宋体"/>
                <w:color w:val="000000"/>
                <w:sz w:val="24"/>
              </w:rPr>
              <w:t xml:space="preserve">若轿厢运行到终端而速度还未减到规定值时，系统强制减速，以使轿厢正常平层。</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50</w:t>
            </w:r>
            <w:r>
              <w:rPr>
                <w:rFonts w:hint="eastAsia" w:ascii="宋体" w:hAnsi="宋体" w:cs="宋体"/>
                <w:color w:val="000000"/>
                <w:sz w:val="24"/>
              </w:rPr>
            </w:r>
            <w:r/>
          </w:p>
        </w:tc>
        <w:tc>
          <w:tcPr>
            <w:tcW w:w="241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09" w:right="86"/>
              <w:jc w:val="center"/>
              <w:spacing w:before="1"/>
              <w:rPr>
                <w:rFonts w:hint="eastAsia" w:ascii="宋体" w:hAnsi="宋体" w:cs="宋体"/>
                <w:color w:val="000000"/>
                <w:sz w:val="24"/>
              </w:rPr>
            </w:pPr>
            <w:r>
              <w:rPr>
                <w:rFonts w:hint="eastAsia" w:ascii="宋体" w:hAnsi="宋体" w:cs="宋体"/>
                <w:color w:val="000000"/>
                <w:sz w:val="24"/>
              </w:rPr>
              <w:t xml:space="preserve">过低速保护</w:t>
            </w:r>
            <w:r>
              <w:rPr>
                <w:rFonts w:hint="eastAsia" w:ascii="宋体" w:hAnsi="宋体" w:cs="宋体"/>
                <w:color w:val="000000"/>
                <w:sz w:val="24"/>
              </w:rPr>
            </w:r>
            <w:r/>
          </w:p>
        </w:tc>
        <w:tc>
          <w:tcPr>
            <w:tcW w:w="5986" w:type="dxa"/>
            <w:vAlign w:val="top"/>
            <w:textDirection w:val="lrTb"/>
            <w:noWrap w:val="false"/>
          </w:tcPr>
          <w:p>
            <w:pPr>
              <w:pStyle w:val="1164"/>
              <w:ind w:left="107"/>
              <w:spacing w:before="78"/>
              <w:rPr>
                <w:rFonts w:hint="eastAsia" w:ascii="宋体" w:hAnsi="宋体" w:cs="宋体"/>
                <w:color w:val="000000"/>
                <w:sz w:val="24"/>
              </w:rPr>
            </w:pPr>
            <w:r>
              <w:rPr>
                <w:rFonts w:hint="eastAsia" w:ascii="宋体" w:hAnsi="宋体" w:cs="宋体"/>
                <w:color w:val="000000"/>
                <w:sz w:val="24"/>
              </w:rPr>
              <w:t xml:space="preserve">检测到运行速度低于允许值时，则停止电梯运行。</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7"/>
              <w:jc w:val="center"/>
              <w:rPr>
                <w:rFonts w:hint="eastAsia" w:ascii="宋体" w:hAnsi="宋体" w:cs="宋体"/>
                <w:color w:val="000000"/>
                <w:sz w:val="24"/>
              </w:rPr>
            </w:pPr>
            <w:r>
              <w:rPr>
                <w:rFonts w:hint="eastAsia" w:ascii="宋体" w:hAnsi="宋体" w:cs="宋体"/>
                <w:color w:val="000000"/>
                <w:sz w:val="24"/>
              </w:rPr>
              <w:t xml:space="preserve">51</w:t>
            </w:r>
            <w:r>
              <w:rPr>
                <w:rFonts w:hint="eastAsia" w:ascii="宋体" w:hAnsi="宋体" w:cs="宋体"/>
                <w:color w:val="000000"/>
                <w:sz w:val="24"/>
              </w:rPr>
            </w:r>
            <w:r/>
          </w:p>
        </w:tc>
        <w:tc>
          <w:tcPr>
            <w:tcW w:w="241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光幕安全触板</w:t>
            </w:r>
            <w:r>
              <w:rPr>
                <w:rFonts w:hint="eastAsia" w:ascii="宋体" w:hAnsi="宋体" w:cs="宋体"/>
                <w:color w:val="000000"/>
                <w:sz w:val="24"/>
              </w:rPr>
            </w:r>
            <w:r/>
          </w:p>
        </w:tc>
        <w:tc>
          <w:tcPr>
            <w:tcW w:w="5986" w:type="dxa"/>
            <w:vAlign w:val="top"/>
            <w:textDirection w:val="lrTb"/>
            <w:noWrap w:val="false"/>
          </w:tcPr>
          <w:p>
            <w:pPr>
              <w:pStyle w:val="1164"/>
              <w:ind w:left="107" w:right="9"/>
              <w:spacing w:before="45" w:line="280" w:lineRule="atLeast"/>
              <w:rPr>
                <w:rFonts w:hint="eastAsia" w:ascii="宋体" w:hAnsi="宋体" w:cs="宋体"/>
                <w:color w:val="000000"/>
                <w:sz w:val="24"/>
              </w:rPr>
            </w:pPr>
            <w:r>
              <w:rPr>
                <w:rFonts w:hint="eastAsia" w:ascii="宋体" w:hAnsi="宋体" w:cs="宋体"/>
                <w:color w:val="000000"/>
                <w:spacing w:val="-6"/>
                <w:sz w:val="24"/>
              </w:rPr>
              <w:t xml:space="preserve">带光幕的安全触板。利用光幕与安全触板双重保护，在关门期间， </w:t>
            </w:r>
            <w:r>
              <w:rPr>
                <w:rFonts w:hint="eastAsia" w:ascii="宋体" w:hAnsi="宋体" w:cs="宋体"/>
                <w:color w:val="000000"/>
                <w:sz w:val="24"/>
              </w:rPr>
              <w:t xml:space="preserve">检测到乘客或物体时，重新开门。</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7"/>
              <w:jc w:val="center"/>
              <w:rPr>
                <w:rFonts w:hint="eastAsia" w:ascii="宋体" w:hAnsi="宋体" w:cs="宋体"/>
                <w:color w:val="000000"/>
                <w:sz w:val="24"/>
              </w:rPr>
            </w:pPr>
            <w:r>
              <w:rPr>
                <w:rFonts w:hint="eastAsia" w:ascii="宋体" w:hAnsi="宋体" w:cs="宋体"/>
                <w:color w:val="000000"/>
                <w:sz w:val="24"/>
              </w:rPr>
              <w:t xml:space="preserve">52</w:t>
            </w:r>
            <w:r>
              <w:rPr>
                <w:rFonts w:hint="eastAsia" w:ascii="宋体" w:hAnsi="宋体" w:cs="宋体"/>
                <w:color w:val="000000"/>
                <w:sz w:val="24"/>
              </w:rPr>
            </w:r>
            <w:r/>
          </w:p>
        </w:tc>
        <w:tc>
          <w:tcPr>
            <w:tcW w:w="2410" w:type="dxa"/>
            <w:vAlign w:val="top"/>
            <w:textDirection w:val="lrTb"/>
            <w:noWrap w:val="false"/>
          </w:tcPr>
          <w:p>
            <w:pPr>
              <w:pStyle w:val="1164"/>
              <w:spacing w:before="7"/>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火灾应急返回</w:t>
            </w:r>
            <w:r>
              <w:rPr>
                <w:rFonts w:hint="eastAsia" w:ascii="宋体" w:hAnsi="宋体" w:cs="宋体"/>
                <w:color w:val="000000"/>
                <w:sz w:val="24"/>
              </w:rPr>
            </w:r>
            <w:r/>
          </w:p>
        </w:tc>
        <w:tc>
          <w:tcPr>
            <w:tcW w:w="5986" w:type="dxa"/>
            <w:vAlign w:val="top"/>
            <w:textDirection w:val="lrTb"/>
            <w:noWrap w:val="false"/>
          </w:tcPr>
          <w:p>
            <w:pPr>
              <w:pStyle w:val="1164"/>
              <w:ind w:left="107"/>
              <w:spacing w:before="56"/>
              <w:rPr>
                <w:rFonts w:hint="eastAsia" w:ascii="宋体" w:hAnsi="宋体" w:cs="宋体"/>
                <w:color w:val="000000"/>
                <w:sz w:val="24"/>
              </w:rPr>
            </w:pPr>
            <w:r>
              <w:rPr>
                <w:rFonts w:hint="eastAsia" w:ascii="宋体" w:hAnsi="宋体" w:cs="宋体"/>
                <w:color w:val="000000"/>
                <w:sz w:val="24"/>
              </w:rPr>
              <w:t xml:space="preserve">当火灾应急返回开关动作时，取消所有层站召唤和轿内指令，电梯立即返回到预定层站并开门停机。</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7"/>
              <w:jc w:val="center"/>
              <w:rPr>
                <w:rFonts w:hint="eastAsia" w:ascii="宋体" w:hAnsi="宋体" w:cs="宋体"/>
                <w:color w:val="000000"/>
                <w:sz w:val="24"/>
              </w:rPr>
            </w:pPr>
            <w:r>
              <w:rPr>
                <w:rFonts w:hint="eastAsia" w:ascii="宋体" w:hAnsi="宋体" w:cs="宋体"/>
                <w:color w:val="000000"/>
                <w:sz w:val="24"/>
              </w:rPr>
              <w:t xml:space="preserve">53</w:t>
            </w:r>
            <w:r>
              <w:rPr>
                <w:rFonts w:hint="eastAsia" w:ascii="宋体" w:hAnsi="宋体" w:cs="宋体"/>
                <w:color w:val="000000"/>
                <w:sz w:val="24"/>
              </w:rPr>
            </w:r>
            <w:r/>
          </w:p>
        </w:tc>
        <w:tc>
          <w:tcPr>
            <w:tcW w:w="2410" w:type="dxa"/>
            <w:vAlign w:val="top"/>
            <w:textDirection w:val="lrTb"/>
            <w:noWrap w:val="false"/>
          </w:tcPr>
          <w:p>
            <w:pPr>
              <w:pStyle w:val="1164"/>
              <w:spacing w:before="7"/>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轿厢照明自动关闭</w:t>
            </w:r>
            <w:r>
              <w:rPr>
                <w:rFonts w:hint="eastAsia" w:ascii="宋体" w:hAnsi="宋体" w:cs="宋体"/>
                <w:color w:val="000000"/>
                <w:sz w:val="24"/>
              </w:rPr>
            </w:r>
            <w:r/>
          </w:p>
        </w:tc>
        <w:tc>
          <w:tcPr>
            <w:tcW w:w="5986" w:type="dxa"/>
            <w:vAlign w:val="top"/>
            <w:textDirection w:val="lrTb"/>
            <w:noWrap w:val="false"/>
          </w:tcPr>
          <w:p>
            <w:pPr>
              <w:pStyle w:val="1164"/>
              <w:spacing w:before="7"/>
              <w:rPr>
                <w:rFonts w:hint="eastAsia" w:ascii="宋体" w:hAnsi="宋体" w:cs="宋体"/>
                <w:b/>
                <w:color w:val="000000"/>
                <w:sz w:val="24"/>
              </w:rPr>
            </w:pPr>
            <w:r>
              <w:rPr>
                <w:rFonts w:hint="eastAsia" w:ascii="宋体" w:hAnsi="宋体" w:cs="宋体"/>
                <w:b/>
                <w:color w:val="000000"/>
                <w:sz w:val="24"/>
              </w:rPr>
            </w:r>
            <w:r/>
          </w:p>
          <w:p>
            <w:pPr>
              <w:pStyle w:val="1164"/>
              <w:ind w:left="107"/>
              <w:rPr>
                <w:rFonts w:hint="eastAsia" w:ascii="宋体" w:hAnsi="宋体" w:cs="宋体"/>
                <w:color w:val="000000"/>
                <w:sz w:val="24"/>
              </w:rPr>
            </w:pPr>
            <w:r>
              <w:rPr>
                <w:rFonts w:hint="eastAsia" w:ascii="宋体" w:hAnsi="宋体" w:cs="宋体"/>
                <w:color w:val="000000"/>
                <w:sz w:val="24"/>
              </w:rPr>
              <w:t xml:space="preserve">电梯无运行指令情况下照明自动关闭，可设置时间。</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54</w:t>
            </w:r>
            <w:r>
              <w:rPr>
                <w:rFonts w:hint="eastAsia" w:ascii="宋体" w:hAnsi="宋体" w:cs="宋体"/>
                <w:color w:val="000000"/>
                <w:sz w:val="24"/>
              </w:rPr>
            </w:r>
            <w:r/>
          </w:p>
        </w:tc>
        <w:tc>
          <w:tcPr>
            <w:tcW w:w="2410" w:type="dxa"/>
            <w:vAlign w:val="top"/>
            <w:textDirection w:val="lrTb"/>
            <w:noWrap w:val="false"/>
          </w:tcPr>
          <w:p>
            <w:pPr>
              <w:pStyle w:val="1164"/>
              <w:spacing w:before="7"/>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满员直达</w:t>
            </w:r>
            <w:r>
              <w:rPr>
                <w:rFonts w:hint="eastAsia" w:ascii="宋体" w:hAnsi="宋体" w:cs="宋体"/>
                <w:color w:val="000000"/>
                <w:sz w:val="24"/>
              </w:rPr>
            </w:r>
            <w:r/>
          </w:p>
        </w:tc>
        <w:tc>
          <w:tcPr>
            <w:tcW w:w="5986" w:type="dxa"/>
            <w:vAlign w:val="top"/>
            <w:textDirection w:val="lrTb"/>
            <w:noWrap w:val="false"/>
          </w:tcPr>
          <w:p>
            <w:pPr>
              <w:pStyle w:val="1164"/>
              <w:spacing w:before="7"/>
              <w:rPr>
                <w:rFonts w:hint="eastAsia" w:ascii="宋体" w:hAnsi="宋体" w:cs="宋体"/>
                <w:b/>
                <w:color w:val="000000"/>
                <w:sz w:val="24"/>
              </w:rPr>
            </w:pPr>
            <w:r>
              <w:rPr>
                <w:rFonts w:hint="eastAsia" w:ascii="宋体" w:hAnsi="宋体" w:cs="宋体"/>
                <w:b/>
                <w:color w:val="000000"/>
                <w:sz w:val="24"/>
              </w:rPr>
            </w:r>
            <w:r/>
          </w:p>
          <w:p>
            <w:pPr>
              <w:pStyle w:val="1164"/>
              <w:ind w:left="107"/>
              <w:rPr>
                <w:rFonts w:hint="eastAsia" w:ascii="宋体" w:hAnsi="宋体" w:cs="宋体"/>
                <w:color w:val="000000"/>
                <w:sz w:val="24"/>
              </w:rPr>
            </w:pPr>
            <w:r>
              <w:rPr>
                <w:rFonts w:hint="eastAsia" w:ascii="宋体" w:hAnsi="宋体" w:cs="宋体"/>
                <w:color w:val="000000"/>
                <w:sz w:val="24"/>
              </w:rPr>
              <w:t xml:space="preserve">电梯满员状态下外招无效。</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7"/>
              <w:jc w:val="center"/>
              <w:rPr>
                <w:rFonts w:hint="eastAsia" w:ascii="宋体" w:hAnsi="宋体" w:cs="宋体"/>
                <w:color w:val="000000"/>
                <w:sz w:val="24"/>
              </w:rPr>
            </w:pPr>
            <w:r>
              <w:rPr>
                <w:rFonts w:hint="eastAsia" w:ascii="宋体" w:hAnsi="宋体" w:cs="宋体"/>
                <w:color w:val="000000"/>
                <w:sz w:val="24"/>
              </w:rPr>
              <w:t xml:space="preserve">55</w:t>
            </w:r>
            <w:r>
              <w:rPr>
                <w:rFonts w:hint="eastAsia" w:ascii="宋体" w:hAnsi="宋体" w:cs="宋体"/>
                <w:color w:val="000000"/>
                <w:sz w:val="24"/>
              </w:rPr>
            </w:r>
            <w:r/>
          </w:p>
        </w:tc>
        <w:tc>
          <w:tcPr>
            <w:tcW w:w="2410" w:type="dxa"/>
            <w:vAlign w:val="top"/>
            <w:textDirection w:val="lrTb"/>
            <w:noWrap w:val="false"/>
          </w:tcPr>
          <w:p>
            <w:pPr>
              <w:pStyle w:val="1164"/>
              <w:ind w:left="101" w:right="95"/>
              <w:jc w:val="left"/>
              <w:spacing w:before="57"/>
              <w:rPr>
                <w:rFonts w:hint="eastAsia" w:ascii="宋体" w:hAnsi="宋体" w:cs="宋体"/>
                <w:color w:val="000000"/>
                <w:sz w:val="24"/>
              </w:rPr>
            </w:pPr>
            <w:r>
              <w:rPr>
                <w:rFonts w:hint="eastAsia" w:ascii="宋体" w:hAnsi="宋体" w:cs="宋体"/>
                <w:color w:val="000000"/>
                <w:sz w:val="24"/>
              </w:rPr>
              <w:t xml:space="preserve">轿厢误操作人工消除</w:t>
            </w:r>
            <w:r>
              <w:rPr>
                <w:rFonts w:hint="eastAsia" w:ascii="宋体" w:hAnsi="宋体" w:cs="宋体"/>
                <w:color w:val="000000"/>
                <w:sz w:val="24"/>
              </w:rPr>
            </w:r>
            <w:r/>
          </w:p>
        </w:tc>
        <w:tc>
          <w:tcPr>
            <w:tcW w:w="5986" w:type="dxa"/>
            <w:vAlign w:val="top"/>
            <w:textDirection w:val="lrTb"/>
            <w:noWrap w:val="false"/>
          </w:tcPr>
          <w:p>
            <w:pPr>
              <w:pStyle w:val="1164"/>
              <w:spacing w:before="8"/>
              <w:rPr>
                <w:rFonts w:hint="eastAsia" w:ascii="宋体" w:hAnsi="宋体" w:cs="宋体"/>
                <w:b/>
                <w:color w:val="000000"/>
                <w:sz w:val="24"/>
              </w:rPr>
            </w:pPr>
            <w:r>
              <w:rPr>
                <w:rFonts w:hint="eastAsia" w:ascii="宋体" w:hAnsi="宋体" w:cs="宋体"/>
                <w:b/>
                <w:color w:val="000000"/>
                <w:sz w:val="24"/>
              </w:rPr>
            </w:r>
            <w:r/>
          </w:p>
          <w:p>
            <w:pPr>
              <w:pStyle w:val="1164"/>
              <w:ind w:left="107"/>
              <w:rPr>
                <w:rFonts w:hint="eastAsia" w:ascii="宋体" w:hAnsi="宋体" w:cs="宋体"/>
                <w:color w:val="000000"/>
                <w:sz w:val="24"/>
              </w:rPr>
            </w:pPr>
            <w:r>
              <w:rPr>
                <w:rFonts w:hint="eastAsia" w:ascii="宋体" w:hAnsi="宋体" w:cs="宋体"/>
                <w:color w:val="000000"/>
                <w:sz w:val="24"/>
              </w:rPr>
              <w:t xml:space="preserve">取消错误选层指令。</w:t>
            </w:r>
            <w:r>
              <w:rPr>
                <w:rFonts w:hint="eastAsia" w:ascii="宋体" w:hAnsi="宋体" w:cs="宋体"/>
                <w:color w:val="000000"/>
                <w:sz w:val="24"/>
              </w:rPr>
            </w:r>
            <w:r/>
          </w:p>
        </w:tc>
      </w:tr>
      <w:tr>
        <w:trPr>
          <w:trHeight w:val="671"/>
        </w:trPr>
        <w:tc>
          <w:tcPr>
            <w:tcW w:w="760" w:type="dxa"/>
            <w:vAlign w:val="top"/>
            <w:textDirection w:val="lrTb"/>
            <w:noWrap w:val="false"/>
          </w:tcPr>
          <w:p>
            <w:pPr>
              <w:pStyle w:val="1164"/>
              <w:ind w:left="224" w:right="217"/>
              <w:jc w:val="center"/>
              <w:rPr>
                <w:rFonts w:hint="eastAsia" w:ascii="宋体" w:hAnsi="宋体" w:cs="宋体"/>
                <w:color w:val="000000"/>
                <w:sz w:val="24"/>
              </w:rPr>
            </w:pPr>
            <w:r>
              <w:rPr>
                <w:rFonts w:hint="eastAsia" w:ascii="宋体" w:hAnsi="宋体" w:cs="宋体"/>
                <w:color w:val="000000"/>
                <w:sz w:val="24"/>
              </w:rPr>
              <w:t xml:space="preserve">56</w:t>
            </w:r>
            <w:r>
              <w:rPr>
                <w:rFonts w:hint="eastAsia" w:ascii="宋体" w:hAnsi="宋体" w:cs="宋体"/>
                <w:color w:val="000000"/>
                <w:sz w:val="24"/>
              </w:rPr>
            </w:r>
            <w:r/>
          </w:p>
        </w:tc>
        <w:tc>
          <w:tcPr>
            <w:tcW w:w="2410" w:type="dxa"/>
            <w:vAlign w:val="top"/>
            <w:textDirection w:val="lrTb"/>
            <w:noWrap w:val="false"/>
          </w:tcPr>
          <w:p>
            <w:pPr>
              <w:pStyle w:val="1164"/>
              <w:ind w:left="107"/>
              <w:rPr>
                <w:rFonts w:hint="eastAsia" w:ascii="宋体" w:hAnsi="宋体" w:cs="宋体"/>
                <w:color w:val="000000"/>
                <w:sz w:val="24"/>
              </w:rPr>
            </w:pPr>
            <w:r>
              <w:rPr>
                <w:rFonts w:hint="eastAsia" w:ascii="宋体" w:hAnsi="宋体" w:cs="宋体"/>
                <w:color w:val="000000"/>
                <w:sz w:val="24"/>
              </w:rPr>
              <w:t xml:space="preserve">所投型号电梯需配备物联网功能</w:t>
            </w:r>
            <w:r>
              <w:rPr>
                <w:rFonts w:hint="eastAsia" w:ascii="宋体" w:hAnsi="宋体" w:cs="宋体"/>
                <w:color w:val="000000"/>
                <w:sz w:val="24"/>
              </w:rPr>
            </w:r>
            <w:r/>
          </w:p>
        </w:tc>
        <w:tc>
          <w:tcPr>
            <w:tcW w:w="5986" w:type="dxa"/>
            <w:vAlign w:val="top"/>
            <w:textDirection w:val="lrTb"/>
            <w:noWrap w:val="false"/>
          </w:tcPr>
          <w:p>
            <w:pPr>
              <w:pStyle w:val="1164"/>
              <w:ind w:left="107"/>
              <w:rPr>
                <w:rFonts w:hint="eastAsia" w:ascii="宋体" w:hAnsi="宋体" w:cs="宋体"/>
                <w:color w:val="000000"/>
                <w:sz w:val="24"/>
              </w:rPr>
            </w:pPr>
            <w:r>
              <w:rPr>
                <w:rFonts w:hint="eastAsia" w:ascii="宋体" w:hAnsi="宋体" w:cs="宋体"/>
                <w:color w:val="000000"/>
                <w:sz w:val="24"/>
              </w:rPr>
              <w:t xml:space="preserve">所投型号电梯需配备物联网功能。</w:t>
            </w:r>
            <w:r>
              <w:rPr>
                <w:rFonts w:hint="eastAsia" w:ascii="宋体" w:hAnsi="宋体" w:cs="宋体"/>
                <w:color w:val="000000"/>
                <w:sz w:val="24"/>
              </w:rPr>
            </w:r>
            <w:r/>
          </w:p>
        </w:tc>
      </w:tr>
      <w:tr>
        <w:trPr>
          <w:trHeight w:val="671"/>
        </w:trPr>
        <w:tc>
          <w:tcPr>
            <w:tcW w:w="760" w:type="dxa"/>
            <w:vAlign w:val="top"/>
            <w:textDirection w:val="lrTb"/>
            <w:noWrap w:val="false"/>
          </w:tcPr>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57</w:t>
            </w:r>
            <w:r>
              <w:rPr>
                <w:rFonts w:hint="eastAsia" w:ascii="宋体" w:hAnsi="宋体" w:cs="宋体"/>
                <w:color w:val="000000"/>
                <w:sz w:val="24"/>
              </w:rPr>
            </w:r>
            <w:r/>
          </w:p>
        </w:tc>
        <w:tc>
          <w:tcPr>
            <w:tcW w:w="2410" w:type="dxa"/>
            <w:vAlign w:val="top"/>
            <w:textDirection w:val="lrTb"/>
            <w:noWrap w:val="false"/>
          </w:tcPr>
          <w:p>
            <w:pPr>
              <w:pStyle w:val="1164"/>
              <w:ind w:left="101" w:right="95"/>
              <w:jc w:val="left"/>
              <w:rPr>
                <w:rFonts w:hint="eastAsia" w:ascii="宋体" w:hAnsi="宋体" w:cs="宋体"/>
                <w:color w:val="000000"/>
                <w:sz w:val="24"/>
              </w:rPr>
            </w:pPr>
            <w:r>
              <w:rPr>
                <w:rFonts w:hint="eastAsia" w:ascii="宋体" w:hAnsi="宋体" w:cs="宋体"/>
                <w:color w:val="000000"/>
                <w:sz w:val="24"/>
              </w:rPr>
              <w:t xml:space="preserve">监控设备</w:t>
            </w:r>
            <w:r>
              <w:rPr>
                <w:rFonts w:hint="eastAsia" w:ascii="宋体" w:hAnsi="宋体" w:cs="宋体"/>
                <w:color w:val="000000"/>
                <w:sz w:val="24"/>
              </w:rPr>
            </w:r>
            <w:r/>
          </w:p>
        </w:tc>
        <w:tc>
          <w:tcPr>
            <w:tcW w:w="5986" w:type="dxa"/>
            <w:vAlign w:val="top"/>
            <w:textDirection w:val="lrTb"/>
            <w:noWrap w:val="false"/>
          </w:tcPr>
          <w:p>
            <w:pPr>
              <w:pStyle w:val="1164"/>
              <w:ind w:left="101" w:right="95"/>
              <w:jc w:val="left"/>
              <w:rPr>
                <w:rFonts w:hint="eastAsia" w:ascii="宋体" w:hAnsi="宋体" w:cs="宋体"/>
                <w:color w:val="000000"/>
                <w:sz w:val="24"/>
              </w:rPr>
            </w:pPr>
            <w:r>
              <w:rPr>
                <w:rFonts w:hint="eastAsia" w:ascii="宋体" w:hAnsi="宋体" w:cs="宋体"/>
                <w:color w:val="000000"/>
                <w:sz w:val="24"/>
              </w:rPr>
              <w:t xml:space="preserve">升降轿厢以及扶梯均配置摄像头监控。</w:t>
            </w:r>
            <w:r>
              <w:rPr>
                <w:rFonts w:hint="eastAsia" w:ascii="宋体" w:hAnsi="宋体" w:cs="宋体"/>
                <w:color w:val="000000"/>
                <w:sz w:val="24"/>
              </w:rPr>
            </w:r>
            <w:r/>
          </w:p>
        </w:tc>
      </w:tr>
      <w:tr>
        <w:trPr>
          <w:trHeight w:val="671"/>
        </w:trPr>
        <w:tc>
          <w:tcPr>
            <w:tcW w:w="760" w:type="dxa"/>
            <w:vAlign w:val="top"/>
            <w:textDirection w:val="lrTb"/>
            <w:noWrap w:val="false"/>
          </w:tcPr>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58</w:t>
            </w:r>
            <w:r>
              <w:rPr>
                <w:rFonts w:hint="eastAsia" w:ascii="宋体" w:hAnsi="宋体" w:cs="宋体"/>
                <w:color w:val="000000"/>
                <w:sz w:val="24"/>
              </w:rPr>
            </w:r>
            <w:r/>
          </w:p>
        </w:tc>
        <w:tc>
          <w:tcPr>
            <w:tcW w:w="2410" w:type="dxa"/>
            <w:vAlign w:val="top"/>
            <w:textDirection w:val="lrTb"/>
            <w:noWrap w:val="false"/>
          </w:tcPr>
          <w:p>
            <w:pPr>
              <w:pStyle w:val="1164"/>
              <w:ind w:left="101" w:right="95"/>
              <w:jc w:val="left"/>
              <w:rPr>
                <w:rFonts w:hint="eastAsia" w:ascii="宋体" w:hAnsi="宋体" w:cs="宋体"/>
                <w:color w:val="000000"/>
                <w:sz w:val="24"/>
              </w:rPr>
            </w:pPr>
            <w:r>
              <w:rPr>
                <w:rFonts w:hint="eastAsia" w:ascii="宋体" w:hAnsi="宋体" w:cs="宋体"/>
                <w:color w:val="000000"/>
                <w:sz w:val="24"/>
              </w:rPr>
              <w:t xml:space="preserve">语音报站</w:t>
            </w:r>
            <w:r>
              <w:rPr>
                <w:rFonts w:hint="eastAsia" w:ascii="宋体" w:hAnsi="宋体" w:cs="宋体"/>
                <w:color w:val="000000"/>
                <w:sz w:val="24"/>
              </w:rPr>
            </w:r>
            <w:r/>
          </w:p>
        </w:tc>
        <w:tc>
          <w:tcPr>
            <w:tcW w:w="5986" w:type="dxa"/>
            <w:vAlign w:val="top"/>
            <w:textDirection w:val="lrTb"/>
            <w:noWrap w:val="false"/>
          </w:tcPr>
          <w:p>
            <w:pPr>
              <w:pStyle w:val="1164"/>
              <w:ind w:left="101" w:right="95"/>
              <w:jc w:val="left"/>
              <w:rPr>
                <w:rFonts w:hint="eastAsia" w:ascii="宋体" w:hAnsi="宋体" w:cs="宋体"/>
                <w:color w:val="000000"/>
                <w:sz w:val="24"/>
              </w:rPr>
            </w:pPr>
            <w:r>
              <w:rPr>
                <w:rFonts w:hint="eastAsia" w:ascii="宋体" w:hAnsi="宋体" w:cs="宋体"/>
                <w:color w:val="000000"/>
                <w:sz w:val="24"/>
              </w:rPr>
              <w:t xml:space="preserve">升降电梯轿厢语音楼层报站。</w:t>
            </w:r>
            <w:r>
              <w:rPr>
                <w:rFonts w:hint="eastAsia" w:ascii="宋体" w:hAnsi="宋体" w:cs="宋体"/>
                <w:color w:val="000000"/>
                <w:sz w:val="24"/>
              </w:rPr>
            </w:r>
            <w:r/>
          </w:p>
        </w:tc>
      </w:tr>
      <w:tr>
        <w:trPr>
          <w:trHeight w:val="671"/>
        </w:trPr>
        <w:tc>
          <w:tcPr>
            <w:tcW w:w="760" w:type="dxa"/>
            <w:vAlign w:val="top"/>
            <w:textDirection w:val="lrTb"/>
            <w:noWrap w:val="false"/>
          </w:tcPr>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59</w:t>
            </w:r>
            <w:r>
              <w:rPr>
                <w:rFonts w:hint="eastAsia" w:ascii="宋体" w:hAnsi="宋体" w:cs="宋体"/>
                <w:color w:val="000000"/>
                <w:sz w:val="24"/>
              </w:rPr>
            </w:r>
            <w:r/>
          </w:p>
        </w:tc>
        <w:tc>
          <w:tcPr>
            <w:tcW w:w="2410" w:type="dxa"/>
            <w:vAlign w:val="top"/>
            <w:textDirection w:val="lrTb"/>
            <w:noWrap w:val="false"/>
          </w:tcPr>
          <w:p>
            <w:pPr>
              <w:pStyle w:val="1164"/>
              <w:ind w:left="101" w:right="95"/>
              <w:jc w:val="left"/>
              <w:rPr>
                <w:rFonts w:hint="eastAsia" w:ascii="宋体" w:hAnsi="宋体" w:cs="宋体"/>
                <w:color w:val="000000"/>
                <w:sz w:val="24"/>
              </w:rPr>
            </w:pPr>
            <w:r>
              <w:rPr>
                <w:rFonts w:hint="eastAsia" w:ascii="宋体" w:hAnsi="宋体" w:cs="宋体"/>
                <w:color w:val="000000"/>
                <w:sz w:val="24"/>
              </w:rPr>
              <w:t xml:space="preserve">防火门</w:t>
            </w:r>
            <w:r>
              <w:rPr>
                <w:rFonts w:hint="eastAsia" w:ascii="宋体" w:hAnsi="宋体" w:cs="宋体"/>
                <w:color w:val="000000"/>
                <w:sz w:val="24"/>
              </w:rPr>
            </w:r>
            <w:r/>
          </w:p>
        </w:tc>
        <w:tc>
          <w:tcPr>
            <w:tcW w:w="5986" w:type="dxa"/>
            <w:vAlign w:val="top"/>
            <w:textDirection w:val="lrTb"/>
            <w:noWrap w:val="false"/>
          </w:tcPr>
          <w:p>
            <w:pPr>
              <w:pStyle w:val="1164"/>
              <w:ind w:left="101" w:right="95"/>
              <w:jc w:val="left"/>
              <w:rPr>
                <w:rFonts w:hint="eastAsia" w:ascii="宋体" w:hAnsi="宋体" w:cs="宋体"/>
                <w:color w:val="000000"/>
                <w:sz w:val="24"/>
              </w:rPr>
            </w:pPr>
            <w:r>
              <w:rPr>
                <w:rFonts w:hint="eastAsia" w:ascii="宋体" w:hAnsi="宋体" w:cs="宋体"/>
                <w:color w:val="000000"/>
                <w:sz w:val="24"/>
              </w:rPr>
              <w:t xml:space="preserve">厅门耐火完整性≧2小时。</w:t>
            </w:r>
            <w:r>
              <w:rPr>
                <w:rFonts w:hint="eastAsia" w:ascii="宋体" w:hAnsi="宋体" w:cs="宋体"/>
                <w:color w:val="000000"/>
                <w:sz w:val="24"/>
              </w:rPr>
            </w:r>
            <w:r/>
          </w:p>
        </w:tc>
      </w:tr>
    </w:tbl>
    <w:p>
      <w:pPr>
        <w:pStyle w:val="922"/>
        <w:ind w:firstLine="482"/>
        <w:spacing w:before="55"/>
        <w:rPr>
          <w:rFonts w:hint="eastAsia" w:ascii="宋体" w:hAnsi="宋体" w:cs="宋体"/>
          <w:b/>
          <w:color w:val="000000"/>
          <w:sz w:val="24"/>
        </w:rPr>
      </w:pPr>
      <w:r>
        <w:rPr>
          <w:rFonts w:hint="eastAsia" w:ascii="宋体" w:hAnsi="宋体" w:cs="宋体"/>
          <w:b/>
          <w:color w:val="000000"/>
          <w:sz w:val="24"/>
        </w:rPr>
        <w:t xml:space="preserve">3、电梯配置基本要求</w:t>
      </w:r>
      <w:r>
        <w:rPr>
          <w:rFonts w:hint="eastAsia" w:ascii="宋体" w:hAnsi="宋体" w:cs="宋体"/>
          <w:b/>
          <w:color w:val="000000"/>
          <w:sz w:val="24"/>
        </w:rPr>
      </w:r>
      <w:r/>
    </w:p>
    <w:p>
      <w:pPr>
        <w:pStyle w:val="952"/>
        <w:ind w:firstLine="480"/>
        <w:spacing w:before="134"/>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w:t>
      </w:r>
      <w:r>
        <w:rPr>
          <w:rFonts w:hint="eastAsia" w:ascii="宋体" w:hAnsi="宋体" w:eastAsia="宋体" w:cs="宋体"/>
          <w:color w:val="000000"/>
          <w:sz w:val="24"/>
          <w:szCs w:val="24"/>
        </w:rPr>
        <w:t xml:space="preserve">1、操作系统 ：全电脑集选方式</w:t>
      </w:r>
      <w:r>
        <w:rPr>
          <w:rFonts w:hint="eastAsia" w:ascii="宋体" w:hAnsi="宋体" w:eastAsia="宋体" w:cs="宋体"/>
          <w:color w:val="000000"/>
          <w:sz w:val="24"/>
          <w:szCs w:val="24"/>
        </w:rPr>
      </w:r>
      <w:r/>
    </w:p>
    <w:p>
      <w:pPr>
        <w:pStyle w:val="952"/>
        <w:ind w:firstLine="480"/>
        <w:spacing w:before="139"/>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w:t>
      </w:r>
      <w:r>
        <w:rPr>
          <w:rFonts w:hint="eastAsia" w:ascii="宋体" w:hAnsi="宋体" w:eastAsia="宋体" w:cs="宋体"/>
          <w:color w:val="000000"/>
          <w:sz w:val="24"/>
          <w:szCs w:val="24"/>
        </w:rPr>
        <w:t xml:space="preserve">2、控制系统 ：全电脑数据网络交流变频变压控制系统(VVVF)</w:t>
      </w:r>
      <w:r>
        <w:rPr>
          <w:rFonts w:hint="eastAsia" w:ascii="宋体" w:hAnsi="宋体" w:eastAsia="宋体" w:cs="宋体"/>
          <w:color w:val="000000"/>
          <w:sz w:val="24"/>
          <w:szCs w:val="24"/>
        </w:rPr>
      </w:r>
      <w:r/>
    </w:p>
    <w:p>
      <w:pPr>
        <w:pStyle w:val="952"/>
        <w:ind w:firstLine="480"/>
        <w:spacing w:before="1"/>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w:t>
      </w:r>
      <w:r>
        <w:rPr>
          <w:rFonts w:hint="eastAsia" w:ascii="宋体" w:hAnsi="宋体" w:eastAsia="宋体" w:cs="宋体"/>
          <w:color w:val="000000"/>
          <w:sz w:val="24"/>
          <w:szCs w:val="24"/>
        </w:rPr>
        <w:t xml:space="preserve">3、拖动系统 ：永磁同步无齿轮曳引机</w:t>
      </w:r>
      <w:r>
        <w:rPr>
          <w:rFonts w:hint="eastAsia" w:ascii="宋体" w:hAnsi="宋体" w:eastAsia="宋体" w:cs="宋体"/>
          <w:color w:val="000000"/>
          <w:sz w:val="24"/>
          <w:szCs w:val="24"/>
        </w:rPr>
      </w:r>
      <w:r/>
    </w:p>
    <w:p>
      <w:pPr>
        <w:pStyle w:val="952"/>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3.4</w:t>
      </w:r>
      <w:r>
        <w:rPr>
          <w:rFonts w:hint="eastAsia" w:ascii="宋体" w:hAnsi="宋体" w:eastAsia="宋体" w:cs="宋体"/>
          <w:color w:val="000000"/>
          <w:sz w:val="24"/>
          <w:szCs w:val="24"/>
        </w:rPr>
        <w:t xml:space="preserve">、厅门装置</w:t>
      </w:r>
      <w:r>
        <w:rPr>
          <w:rFonts w:hint="eastAsia" w:ascii="宋体" w:hAnsi="宋体" w:eastAsia="宋体" w:cs="宋体"/>
          <w:color w:val="000000"/>
          <w:sz w:val="24"/>
          <w:szCs w:val="24"/>
        </w:rPr>
      </w:r>
      <w:r/>
    </w:p>
    <w:p>
      <w:pPr>
        <w:pStyle w:val="952"/>
        <w:ind w:firstLine="480"/>
        <w:spacing w:before="100"/>
        <w:rPr>
          <w:rFonts w:hint="eastAsia" w:ascii="宋体" w:hAnsi="宋体" w:eastAsia="宋体" w:cs="宋体"/>
          <w:color w:val="000000"/>
          <w:spacing w:val="-17"/>
          <w:sz w:val="24"/>
          <w:szCs w:val="24"/>
        </w:rPr>
      </w:pPr>
      <w:r>
        <w:rPr>
          <w:rFonts w:hint="eastAsia" w:ascii="宋体" w:hAnsi="宋体" w:eastAsia="宋体" w:cs="宋体"/>
          <w:color w:val="000000"/>
          <w:sz w:val="24"/>
          <w:szCs w:val="24"/>
          <w:lang w:val="en-US"/>
        </w:rPr>
        <w:t xml:space="preserve">①</w:t>
      </w:r>
      <w:r>
        <w:rPr>
          <w:rFonts w:hint="eastAsia" w:ascii="宋体" w:hAnsi="宋体" w:eastAsia="宋体" w:cs="宋体"/>
          <w:color w:val="000000"/>
          <w:spacing w:val="-3"/>
          <w:sz w:val="24"/>
          <w:szCs w:val="24"/>
        </w:rPr>
        <w:t xml:space="preserve">厅门材料：</w:t>
      </w:r>
      <w:r>
        <w:rPr>
          <w:rFonts w:hint="eastAsia" w:ascii="宋体" w:hAnsi="宋体" w:eastAsia="宋体" w:cs="宋体"/>
          <w:color w:val="000000"/>
          <w:spacing w:val="-3"/>
          <w:sz w:val="24"/>
          <w:szCs w:val="24"/>
          <w:lang w:val="en-US"/>
        </w:rPr>
        <w:t xml:space="preserve">304</w:t>
      </w:r>
      <w:r>
        <w:rPr>
          <w:rFonts w:hint="eastAsia" w:ascii="宋体" w:hAnsi="宋体" w:eastAsia="宋体" w:cs="宋体"/>
          <w:color w:val="000000"/>
          <w:spacing w:val="-3"/>
          <w:sz w:val="24"/>
          <w:szCs w:val="24"/>
        </w:rPr>
        <w:t xml:space="preserve">发纹不锈钢。</w:t>
      </w:r>
      <w:r>
        <w:rPr>
          <w:rFonts w:hint="eastAsia" w:ascii="宋体" w:hAnsi="宋体" w:eastAsia="宋体" w:cs="宋体"/>
          <w:color w:val="000000"/>
          <w:spacing w:val="-5"/>
          <w:sz w:val="24"/>
          <w:szCs w:val="24"/>
        </w:rPr>
        <w:t xml:space="preserve">注：本招标文件中所有涉及的发纹不锈钢都要求：材质 </w:t>
      </w:r>
      <w:r>
        <w:rPr>
          <w:rFonts w:hint="eastAsia" w:ascii="宋体" w:hAnsi="宋体" w:eastAsia="宋体" w:cs="宋体"/>
          <w:color w:val="000000"/>
          <w:sz w:val="24"/>
          <w:szCs w:val="24"/>
        </w:rPr>
        <w:t xml:space="preserve">304</w:t>
      </w:r>
      <w:r>
        <w:rPr>
          <w:rFonts w:hint="eastAsia" w:ascii="宋体" w:hAnsi="宋体" w:eastAsia="宋体" w:cs="宋体"/>
          <w:color w:val="000000"/>
          <w:spacing w:val="-15"/>
          <w:sz w:val="24"/>
          <w:szCs w:val="24"/>
        </w:rPr>
        <w:t xml:space="preserve">，厚 </w:t>
      </w:r>
      <w:r>
        <w:rPr>
          <w:rFonts w:hint="eastAsia" w:ascii="宋体" w:hAnsi="宋体" w:cs="宋体"/>
          <w:color w:val="000000"/>
          <w:spacing w:val="-15"/>
          <w:sz w:val="24"/>
          <w:szCs w:val="24"/>
          <w:lang w:val="en-US"/>
        </w:rPr>
        <w:t xml:space="preserve">≥</w:t>
      </w: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rPr>
        <w:t xml:space="preserve">5</w:t>
      </w:r>
      <w:r>
        <w:rPr>
          <w:rFonts w:hint="eastAsia" w:ascii="宋体" w:hAnsi="宋体" w:eastAsia="宋体" w:cs="宋体"/>
          <w:color w:val="000000"/>
          <w:spacing w:val="-17"/>
          <w:sz w:val="24"/>
          <w:szCs w:val="24"/>
        </w:rPr>
        <w:t xml:space="preserve"> ㎜。</w:t>
      </w:r>
      <w:r>
        <w:rPr>
          <w:rFonts w:hint="eastAsia" w:ascii="宋体" w:hAnsi="宋体" w:eastAsia="宋体" w:cs="宋体"/>
          <w:color w:val="000000"/>
          <w:spacing w:val="-17"/>
          <w:sz w:val="24"/>
          <w:szCs w:val="24"/>
        </w:rPr>
      </w:r>
      <w:r/>
    </w:p>
    <w:p>
      <w:pPr>
        <w:pStyle w:val="952"/>
        <w:ind w:firstLine="480"/>
        <w:spacing w:before="100"/>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②</w:t>
      </w:r>
      <w:r>
        <w:rPr>
          <w:rFonts w:hint="eastAsia" w:ascii="宋体" w:hAnsi="宋体" w:eastAsia="宋体" w:cs="宋体"/>
          <w:color w:val="000000"/>
          <w:spacing w:val="-3"/>
          <w:sz w:val="24"/>
          <w:szCs w:val="24"/>
        </w:rPr>
        <w:t xml:space="preserve">门套：</w:t>
      </w:r>
      <w:r>
        <w:rPr>
          <w:rFonts w:hint="eastAsia" w:ascii="宋体" w:hAnsi="宋体" w:eastAsia="宋体" w:cs="宋体"/>
          <w:color w:val="000000"/>
          <w:spacing w:val="-3"/>
          <w:sz w:val="24"/>
          <w:szCs w:val="24"/>
          <w:lang w:val="en-US"/>
        </w:rPr>
        <w:t xml:space="preserve">304</w:t>
      </w:r>
      <w:r>
        <w:rPr>
          <w:rFonts w:hint="eastAsia" w:ascii="宋体" w:hAnsi="宋体" w:eastAsia="宋体" w:cs="宋体"/>
          <w:color w:val="000000"/>
          <w:spacing w:val="-3"/>
          <w:sz w:val="24"/>
          <w:szCs w:val="24"/>
        </w:rPr>
        <w:t xml:space="preserve">发纹不锈钢</w:t>
      </w:r>
      <w:r>
        <w:rPr>
          <w:rFonts w:hint="eastAsia" w:ascii="宋体" w:hAnsi="宋体" w:cs="宋体"/>
          <w:color w:val="000000"/>
          <w:spacing w:val="-3"/>
          <w:sz w:val="24"/>
          <w:szCs w:val="24"/>
        </w:rPr>
        <w:t xml:space="preserve">，</w:t>
      </w:r>
      <w:r>
        <w:rPr>
          <w:rFonts w:hint="eastAsia" w:ascii="宋体" w:hAnsi="宋体" w:cs="宋体"/>
          <w:color w:val="000000"/>
          <w:spacing w:val="-3"/>
          <w:sz w:val="24"/>
          <w:szCs w:val="24"/>
          <w:lang w:val="en-US"/>
        </w:rPr>
        <w:t xml:space="preserve">厚≥1.5mm</w:t>
      </w:r>
      <w:r>
        <w:rPr>
          <w:rFonts w:hint="eastAsia" w:ascii="宋体" w:hAnsi="宋体" w:eastAsia="宋体" w:cs="宋体"/>
          <w:color w:val="000000"/>
          <w:spacing w:val="-3"/>
          <w:sz w:val="24"/>
          <w:szCs w:val="24"/>
        </w:rPr>
        <w:t xml:space="preserve">。</w:t>
      </w:r>
      <w:r>
        <w:rPr>
          <w:rFonts w:hint="eastAsia" w:ascii="宋体" w:hAnsi="宋体" w:eastAsia="宋体" w:cs="宋体"/>
          <w:color w:val="000000"/>
          <w:sz w:val="24"/>
          <w:szCs w:val="24"/>
        </w:rPr>
      </w:r>
      <w:r/>
    </w:p>
    <w:p>
      <w:pPr>
        <w:pStyle w:val="1076"/>
        <w:ind w:firstLine="468"/>
        <w:spacing w:line="267" w:lineRule="exact"/>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③开门方式：中分式 （无连杆同步带门机构</w:t>
      </w:r>
      <w:r>
        <w:rPr>
          <w:rFonts w:hint="eastAsia" w:ascii="宋体" w:hAnsi="宋体" w:cs="宋体"/>
          <w:color w:val="000000"/>
          <w:sz w:val="24"/>
        </w:rPr>
        <w:t xml:space="preserve">）</w:t>
      </w:r>
      <w:r>
        <w:rPr>
          <w:rFonts w:hint="eastAsia" w:ascii="宋体" w:hAnsi="宋体" w:cs="宋体"/>
          <w:color w:val="000000"/>
          <w:sz w:val="24"/>
        </w:rPr>
      </w:r>
      <w:r/>
    </w:p>
    <w:p>
      <w:pPr>
        <w:pStyle w:val="1076"/>
        <w:ind w:firstLine="468"/>
        <w:spacing w:before="139"/>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④开门尺寸： </w:t>
      </w:r>
      <w:r>
        <w:rPr>
          <w:rFonts w:hint="eastAsia" w:ascii="宋体" w:hAnsi="宋体" w:cs="宋体"/>
          <w:color w:val="000000"/>
          <w:sz w:val="24"/>
        </w:rPr>
        <w:t xml:space="preserve">1100MM*2100MM</w:t>
      </w:r>
      <w:r>
        <w:rPr>
          <w:rFonts w:hint="eastAsia" w:ascii="宋体" w:hAnsi="宋体" w:cs="宋体"/>
          <w:color w:val="000000"/>
          <w:sz w:val="24"/>
        </w:rPr>
      </w:r>
      <w:r/>
    </w:p>
    <w:p>
      <w:pPr>
        <w:pStyle w:val="1076"/>
        <w:ind w:firstLine="468"/>
        <w:spacing w:before="141"/>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⑤厅门地坎：硬质铝合金</w:t>
      </w:r>
      <w:r>
        <w:rPr>
          <w:rFonts w:hint="eastAsia" w:ascii="宋体" w:hAnsi="宋体" w:cs="宋体"/>
          <w:color w:val="000000"/>
          <w:sz w:val="24"/>
        </w:rPr>
      </w:r>
      <w:r/>
    </w:p>
    <w:p>
      <w:pPr>
        <w:pStyle w:val="1076"/>
        <w:ind w:firstLine="468"/>
        <w:spacing w:before="139"/>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⑥厅门显示：采用数码形式轿厢位置显示及运行方向箭头(↑↓) 显示</w:t>
      </w:r>
      <w:r>
        <w:rPr>
          <w:rFonts w:hint="eastAsia" w:ascii="宋体" w:hAnsi="宋体" w:cs="宋体"/>
          <w:color w:val="000000"/>
          <w:sz w:val="24"/>
        </w:rPr>
      </w:r>
      <w:r/>
    </w:p>
    <w:p>
      <w:pPr>
        <w:pStyle w:val="1076"/>
        <w:ind w:right="626" w:firstLine="436"/>
        <w:spacing w:before="139" w:line="364" w:lineRule="auto"/>
        <w:tabs>
          <w:tab w:val="left" w:pos="1439" w:leader="none"/>
        </w:tabs>
        <w:rPr>
          <w:rFonts w:hint="eastAsia" w:ascii="宋体" w:hAnsi="宋体" w:cs="宋体"/>
          <w:color w:val="000000"/>
          <w:sz w:val="24"/>
        </w:rPr>
      </w:pPr>
      <w:r>
        <w:rPr>
          <w:rFonts w:hint="eastAsia" w:ascii="宋体" w:hAnsi="宋体" w:cs="宋体"/>
          <w:color w:val="000000"/>
          <w:spacing w:val="-11"/>
          <w:sz w:val="24"/>
        </w:rPr>
        <w:t xml:space="preserve">⑦厅门呼梯：304发纹不锈钢面板，不锈钢微动按钮召唤按钮及位置指示：各层采用直</w:t>
      </w:r>
      <w:r>
        <w:rPr>
          <w:rFonts w:hint="eastAsia" w:ascii="宋体" w:hAnsi="宋体" w:cs="宋体"/>
          <w:color w:val="000000"/>
          <w:spacing w:val="-3"/>
          <w:sz w:val="24"/>
        </w:rPr>
        <w:t xml:space="preserve">式数位指示器，附大型微动式按钮。</w:t>
      </w:r>
      <w:r>
        <w:rPr>
          <w:rFonts w:hint="eastAsia" w:ascii="宋体" w:hAnsi="宋体" w:cs="宋体"/>
          <w:color w:val="000000"/>
          <w:sz w:val="24"/>
        </w:rPr>
      </w:r>
      <w:r/>
    </w:p>
    <w:p>
      <w:pPr>
        <w:pStyle w:val="1076"/>
        <w:ind w:firstLine="480"/>
        <w:spacing w:before="139"/>
        <w:tabs>
          <w:tab w:val="left" w:pos="1439" w:leader="none"/>
        </w:tabs>
        <w:rPr>
          <w:rFonts w:hint="eastAsia" w:ascii="宋体" w:hAnsi="宋体" w:cs="宋体"/>
          <w:color w:val="000000"/>
          <w:sz w:val="24"/>
        </w:rPr>
      </w:pPr>
      <w:r>
        <w:rPr>
          <w:rFonts w:hint="eastAsia" w:ascii="宋体" w:hAnsi="宋体" w:cs="宋体"/>
          <w:color w:val="000000"/>
          <w:sz w:val="24"/>
        </w:rPr>
        <w:t xml:space="preserve">3.5</w:t>
      </w:r>
      <w:r>
        <w:rPr>
          <w:rFonts w:hint="eastAsia" w:ascii="宋体" w:hAnsi="宋体" w:cs="宋体"/>
          <w:color w:val="000000"/>
          <w:spacing w:val="-3"/>
          <w:sz w:val="24"/>
        </w:rPr>
        <w:t xml:space="preserve">、轿厢装置（投标人可提供轿厢样品</w:t>
      </w:r>
      <w:r>
        <w:rPr>
          <w:rFonts w:hint="eastAsia" w:ascii="宋体" w:hAnsi="宋体" w:cs="宋体"/>
          <w:color w:val="000000"/>
          <w:sz w:val="24"/>
        </w:rPr>
        <w:t xml:space="preserve">供招标人选择）：</w:t>
      </w:r>
      <w:r>
        <w:rPr>
          <w:rFonts w:hint="eastAsia" w:ascii="宋体" w:hAnsi="宋体" w:cs="宋体"/>
          <w:color w:val="000000"/>
          <w:sz w:val="24"/>
        </w:rPr>
      </w:r>
      <w:r/>
    </w:p>
    <w:p>
      <w:pPr>
        <w:pStyle w:val="1076"/>
        <w:ind w:firstLine="480"/>
        <w:spacing w:before="139"/>
        <w:tabs>
          <w:tab w:val="left" w:pos="1439" w:leader="none"/>
        </w:tabs>
        <w:rPr>
          <w:rFonts w:hint="eastAsia" w:ascii="宋体" w:hAnsi="宋体" w:cs="宋体"/>
          <w:color w:val="000000"/>
          <w:sz w:val="24"/>
        </w:rPr>
      </w:pPr>
      <w:r>
        <w:rPr>
          <w:rFonts w:hint="eastAsia" w:ascii="宋体" w:hAnsi="宋体" w:cs="宋体"/>
          <w:color w:val="000000"/>
          <w:sz w:val="24"/>
        </w:rPr>
        <w:t xml:space="preserve">①轿壁装潢：304发纹不锈钢+观光玻璃</w:t>
      </w:r>
      <w:r>
        <w:rPr>
          <w:rFonts w:hint="eastAsia" w:ascii="宋体" w:hAnsi="宋体" w:cs="宋体"/>
          <w:color w:val="000000"/>
          <w:sz w:val="24"/>
        </w:rPr>
      </w:r>
      <w:r/>
    </w:p>
    <w:p>
      <w:pPr>
        <w:pStyle w:val="1076"/>
        <w:ind w:firstLine="480"/>
        <w:spacing w:before="139"/>
        <w:tabs>
          <w:tab w:val="left" w:pos="1439" w:leader="none"/>
        </w:tabs>
        <w:rPr>
          <w:rFonts w:hint="eastAsia" w:ascii="宋体" w:hAnsi="宋体" w:cs="宋体"/>
          <w:color w:val="000000"/>
          <w:sz w:val="24"/>
        </w:rPr>
      </w:pPr>
      <w:r>
        <w:rPr>
          <w:rFonts w:hint="eastAsia" w:ascii="宋体" w:hAnsi="宋体" w:cs="宋体"/>
          <w:color w:val="000000"/>
          <w:sz w:val="24"/>
        </w:rPr>
        <w:t xml:space="preserve">②轿顶装潢：发纹不锈钢轿顶（提供三种方案由招标人选择，造价包括在投标报价内。）</w:t>
      </w:r>
      <w:r>
        <w:rPr>
          <w:rFonts w:hint="eastAsia" w:ascii="宋体" w:hAnsi="宋体" w:cs="宋体"/>
          <w:color w:val="000000"/>
          <w:sz w:val="24"/>
        </w:rPr>
      </w:r>
      <w:r/>
    </w:p>
    <w:p>
      <w:pPr>
        <w:pStyle w:val="1076"/>
        <w:ind w:firstLine="480"/>
        <w:spacing w:before="139"/>
        <w:tabs>
          <w:tab w:val="left" w:pos="1439" w:leader="none"/>
        </w:tabs>
        <w:rPr>
          <w:rFonts w:hint="eastAsia" w:ascii="宋体" w:hAnsi="宋体" w:cs="宋体"/>
          <w:color w:val="000000"/>
          <w:sz w:val="24"/>
        </w:rPr>
      </w:pPr>
      <w:r>
        <w:rPr>
          <w:rFonts w:hint="eastAsia" w:ascii="宋体" w:hAnsi="宋体" w:cs="宋体"/>
          <w:color w:val="000000"/>
          <w:sz w:val="24"/>
        </w:rPr>
        <w:t xml:space="preserve">③轿底材质： 大理石地板 轿厢净高（内装修后）不小于2.6 米）</w:t>
      </w:r>
      <w:r>
        <w:rPr>
          <w:rFonts w:hint="eastAsia" w:ascii="宋体" w:hAnsi="宋体" w:cs="宋体"/>
          <w:color w:val="000000"/>
          <w:sz w:val="24"/>
        </w:rPr>
      </w:r>
      <w:r/>
    </w:p>
    <w:p>
      <w:pPr>
        <w:pStyle w:val="1076"/>
        <w:ind w:right="3009" w:firstLine="468"/>
        <w:spacing w:before="139" w:line="364" w:lineRule="auto"/>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④轿门材质：304发纹不锈钢+观光玻璃</w:t>
      </w:r>
      <w:r>
        <w:rPr>
          <w:rFonts w:hint="eastAsia" w:ascii="宋体" w:hAnsi="宋体" w:cs="宋体"/>
          <w:color w:val="000000"/>
          <w:sz w:val="24"/>
        </w:rPr>
      </w:r>
      <w:r/>
    </w:p>
    <w:p>
      <w:pPr>
        <w:pStyle w:val="1076"/>
        <w:ind w:firstLine="448"/>
        <w:spacing w:line="267" w:lineRule="exact"/>
        <w:tabs>
          <w:tab w:val="left" w:pos="1439" w:leader="none"/>
        </w:tabs>
        <w:rPr>
          <w:rFonts w:hint="eastAsia" w:ascii="宋体" w:hAnsi="宋体" w:cs="宋体"/>
          <w:color w:val="000000"/>
          <w:sz w:val="24"/>
        </w:rPr>
      </w:pPr>
      <w:r>
        <w:rPr>
          <w:rFonts w:hint="eastAsia" w:ascii="宋体" w:hAnsi="宋体" w:cs="宋体"/>
          <w:color w:val="000000"/>
          <w:spacing w:val="-8"/>
          <w:sz w:val="24"/>
        </w:rPr>
        <w:t xml:space="preserve">⑤轿厢高度；净高度 </w:t>
      </w:r>
      <w:r>
        <w:rPr>
          <w:rFonts w:hint="eastAsia" w:ascii="宋体" w:hAnsi="宋体" w:cs="宋体"/>
          <w:color w:val="000000"/>
          <w:sz w:val="24"/>
        </w:rPr>
        <w:t xml:space="preserve">2600mm</w:t>
      </w:r>
      <w:r>
        <w:rPr>
          <w:rFonts w:hint="eastAsia" w:ascii="宋体" w:hAnsi="宋体" w:cs="宋体"/>
          <w:color w:val="000000"/>
          <w:sz w:val="24"/>
        </w:rPr>
      </w:r>
      <w:r/>
    </w:p>
    <w:p>
      <w:pPr>
        <w:pStyle w:val="1076"/>
        <w:ind w:firstLine="468"/>
        <w:spacing w:before="139"/>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⑥照明设施：高效节能专用灯具，日光型照明</w:t>
      </w:r>
      <w:r>
        <w:rPr>
          <w:rFonts w:hint="eastAsia" w:ascii="宋体" w:hAnsi="宋体" w:cs="宋体"/>
          <w:color w:val="000000"/>
          <w:sz w:val="24"/>
        </w:rPr>
      </w:r>
      <w:r/>
    </w:p>
    <w:p>
      <w:pPr>
        <w:pStyle w:val="1076"/>
        <w:ind w:firstLine="468"/>
        <w:spacing w:before="141"/>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⑦通风设施：轿厢空调（1.5匹）</w:t>
      </w:r>
      <w:r>
        <w:rPr>
          <w:rFonts w:hint="eastAsia" w:ascii="宋体" w:hAnsi="宋体" w:cs="宋体"/>
          <w:color w:val="000000"/>
          <w:sz w:val="24"/>
        </w:rPr>
      </w:r>
      <w:r/>
    </w:p>
    <w:p>
      <w:pPr>
        <w:pStyle w:val="1076"/>
        <w:ind w:firstLine="468"/>
        <w:spacing w:before="139"/>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⑧通讯设施：隐藏式对讲装置</w:t>
      </w:r>
      <w:r>
        <w:rPr>
          <w:rFonts w:hint="eastAsia" w:ascii="宋体" w:hAnsi="宋体" w:cs="宋体"/>
          <w:color w:val="000000"/>
          <w:sz w:val="24"/>
        </w:rPr>
      </w:r>
      <w:r/>
    </w:p>
    <w:p>
      <w:pPr>
        <w:pStyle w:val="1076"/>
        <w:ind w:firstLine="468"/>
        <w:spacing w:before="139"/>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⑨检修设施：位于轿厢操纵箱下方</w:t>
      </w:r>
      <w:r>
        <w:rPr>
          <w:rFonts w:hint="eastAsia" w:ascii="宋体" w:hAnsi="宋体" w:cs="宋体"/>
          <w:color w:val="000000"/>
          <w:sz w:val="24"/>
        </w:rPr>
      </w:r>
      <w:r/>
    </w:p>
    <w:p>
      <w:pPr>
        <w:pStyle w:val="1076"/>
        <w:ind w:firstLine="468"/>
        <w:spacing w:before="139"/>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⑩轿内显示：采用数码形式轿厢位置显示及运行方向箭头(↑↓)显示</w:t>
      </w:r>
      <w:r>
        <w:rPr>
          <w:rFonts w:hint="eastAsia" w:ascii="宋体" w:hAnsi="宋体" w:cs="宋体"/>
          <w:color w:val="000000"/>
          <w:sz w:val="24"/>
        </w:rPr>
      </w:r>
      <w:r/>
    </w:p>
    <w:p>
      <w:pPr>
        <w:pStyle w:val="1076"/>
        <w:ind w:firstLine="468"/>
        <w:spacing w:before="141"/>
        <w:tabs>
          <w:tab w:val="left" w:pos="1544" w:leader="none"/>
        </w:tabs>
        <w:rPr>
          <w:rFonts w:hint="eastAsia" w:ascii="宋体" w:hAnsi="宋体" w:cs="宋体"/>
          <w:color w:val="000000"/>
          <w:sz w:val="24"/>
        </w:rPr>
      </w:pPr>
      <w:r>
        <w:rPr>
          <w:rFonts w:hint="eastAsia" w:ascii="宋体" w:hAnsi="宋体" w:cs="宋体"/>
          <w:color w:val="000000"/>
          <w:spacing w:val="-3"/>
          <w:sz w:val="24"/>
        </w:rPr>
        <w:t xml:space="preserve">⑪轿内呼梯：304发纹不锈钢面板，不锈钢微动按钮</w:t>
      </w:r>
      <w:r>
        <w:rPr>
          <w:rFonts w:hint="eastAsia" w:ascii="宋体" w:hAnsi="宋体" w:cs="宋体"/>
          <w:color w:val="000000"/>
          <w:sz w:val="24"/>
        </w:rPr>
      </w:r>
      <w:r/>
    </w:p>
    <w:p>
      <w:pPr>
        <w:pStyle w:val="1076"/>
        <w:ind w:firstLine="468"/>
        <w:spacing w:before="139"/>
        <w:tabs>
          <w:tab w:val="left" w:pos="1544" w:leader="none"/>
        </w:tabs>
        <w:rPr>
          <w:rFonts w:hint="eastAsia" w:ascii="宋体" w:hAnsi="宋体" w:cs="宋体"/>
          <w:color w:val="000000"/>
          <w:sz w:val="24"/>
        </w:rPr>
      </w:pPr>
      <w:r>
        <w:rPr>
          <w:rFonts w:hint="eastAsia" w:ascii="宋体" w:hAnsi="宋体" w:cs="宋体"/>
          <w:color w:val="000000"/>
          <w:spacing w:val="-3"/>
          <w:sz w:val="24"/>
        </w:rPr>
        <w:t xml:space="preserve">⑫开门方式：双扇中分门</w:t>
      </w:r>
      <w:r>
        <w:rPr>
          <w:rFonts w:hint="eastAsia" w:ascii="宋体" w:hAnsi="宋体" w:cs="宋体"/>
          <w:color w:val="000000"/>
          <w:sz w:val="24"/>
        </w:rPr>
      </w:r>
      <w:r/>
    </w:p>
    <w:p>
      <w:pPr>
        <w:pStyle w:val="1076"/>
        <w:ind w:firstLine="468"/>
        <w:spacing w:before="139"/>
        <w:tabs>
          <w:tab w:val="left" w:pos="1544" w:leader="none"/>
        </w:tabs>
        <w:rPr>
          <w:rFonts w:hint="eastAsia" w:ascii="宋体" w:hAnsi="宋体" w:cs="宋体"/>
          <w:color w:val="000000"/>
          <w:sz w:val="24"/>
        </w:rPr>
      </w:pPr>
      <w:r>
        <w:rPr>
          <w:rFonts w:hint="eastAsia" w:ascii="宋体" w:hAnsi="宋体" w:cs="宋体"/>
          <w:color w:val="000000"/>
          <w:spacing w:val="-3"/>
          <w:sz w:val="24"/>
        </w:rPr>
        <w:t xml:space="preserve">⑬轿内操作盘：</w:t>
      </w:r>
      <w:r>
        <w:rPr>
          <w:rFonts w:hint="eastAsia" w:ascii="宋体" w:hAnsi="宋体" w:cs="宋体"/>
          <w:color w:val="000000"/>
          <w:sz w:val="24"/>
        </w:rPr>
      </w:r>
      <w:r/>
    </w:p>
    <w:p>
      <w:pPr>
        <w:pStyle w:val="1076"/>
        <w:ind w:left="680" w:firstLine="468"/>
        <w:spacing w:before="139"/>
        <w:tabs>
          <w:tab w:val="left" w:pos="1650" w:leader="none"/>
        </w:tabs>
        <w:rPr>
          <w:rFonts w:hint="eastAsia" w:ascii="宋体" w:hAnsi="宋体" w:cs="宋体"/>
          <w:color w:val="000000"/>
          <w:sz w:val="24"/>
        </w:rPr>
      </w:pPr>
      <w:r>
        <w:rPr>
          <w:rFonts w:hint="eastAsia" w:ascii="宋体" w:hAnsi="宋体" w:cs="宋体"/>
          <w:color w:val="000000"/>
          <w:spacing w:val="-3"/>
          <w:sz w:val="24"/>
        </w:rPr>
        <w:t xml:space="preserve">A)：数字型楼层指示器</w:t>
      </w:r>
      <w:r>
        <w:rPr>
          <w:rFonts w:hint="eastAsia" w:ascii="宋体" w:hAnsi="宋体" w:cs="宋体"/>
          <w:color w:val="000000"/>
          <w:sz w:val="24"/>
        </w:rPr>
      </w:r>
      <w:r/>
    </w:p>
    <w:p>
      <w:pPr>
        <w:pStyle w:val="1076"/>
        <w:ind w:left="680" w:firstLine="468"/>
        <w:spacing w:before="140"/>
        <w:tabs>
          <w:tab w:val="left" w:pos="1650" w:leader="none"/>
        </w:tabs>
        <w:rPr>
          <w:rFonts w:hint="eastAsia" w:ascii="宋体" w:hAnsi="宋体" w:cs="宋体"/>
          <w:color w:val="000000"/>
          <w:sz w:val="24"/>
        </w:rPr>
      </w:pPr>
      <w:r>
        <w:rPr>
          <w:rFonts w:hint="eastAsia" w:ascii="宋体" w:hAnsi="宋体" w:cs="宋体"/>
          <w:color w:val="000000"/>
          <w:spacing w:val="-3"/>
          <w:sz w:val="24"/>
        </w:rPr>
        <w:t xml:space="preserve">B)：具有与停靠层同数之微触式楼层按钮</w:t>
      </w:r>
      <w:r>
        <w:rPr>
          <w:rFonts w:hint="eastAsia" w:ascii="宋体" w:hAnsi="宋体" w:cs="宋体"/>
          <w:color w:val="000000"/>
          <w:sz w:val="24"/>
        </w:rPr>
      </w:r>
      <w:r/>
    </w:p>
    <w:p>
      <w:pPr>
        <w:pStyle w:val="1076"/>
        <w:ind w:left="680" w:firstLine="468"/>
        <w:spacing w:before="141"/>
        <w:tabs>
          <w:tab w:val="left" w:pos="1650" w:leader="none"/>
        </w:tabs>
        <w:rPr>
          <w:rFonts w:hint="eastAsia" w:ascii="宋体" w:hAnsi="宋体" w:cs="宋体"/>
          <w:color w:val="000000"/>
          <w:sz w:val="24"/>
        </w:rPr>
      </w:pPr>
      <w:r>
        <w:rPr>
          <w:rFonts w:hint="eastAsia" w:ascii="宋体" w:hAnsi="宋体" w:cs="宋体"/>
          <w:color w:val="000000"/>
          <w:spacing w:val="-3"/>
          <w:sz w:val="24"/>
        </w:rPr>
        <w:t xml:space="preserve">C)：上升与下降方向指示</w:t>
      </w:r>
      <w:r>
        <w:rPr>
          <w:rFonts w:hint="eastAsia" w:ascii="宋体" w:hAnsi="宋体" w:cs="宋体"/>
          <w:color w:val="000000"/>
          <w:sz w:val="24"/>
        </w:rPr>
      </w:r>
      <w:r/>
    </w:p>
    <w:p>
      <w:pPr>
        <w:pStyle w:val="1076"/>
        <w:ind w:left="680" w:firstLine="468"/>
        <w:spacing w:before="139"/>
        <w:tabs>
          <w:tab w:val="left" w:pos="1650" w:leader="none"/>
        </w:tabs>
        <w:rPr>
          <w:rFonts w:hint="eastAsia" w:ascii="宋体" w:hAnsi="宋体" w:cs="宋体"/>
          <w:color w:val="000000"/>
          <w:sz w:val="24"/>
        </w:rPr>
      </w:pPr>
      <w:r>
        <w:rPr>
          <w:rFonts w:hint="eastAsia" w:ascii="宋体" w:hAnsi="宋体" w:cs="宋体"/>
          <w:color w:val="000000"/>
          <w:spacing w:val="-3"/>
          <w:sz w:val="24"/>
        </w:rPr>
        <w:t xml:space="preserve">D)：黄色紧急呼叫按钮</w:t>
      </w:r>
      <w:r>
        <w:rPr>
          <w:rFonts w:hint="eastAsia" w:ascii="宋体" w:hAnsi="宋体" w:cs="宋体"/>
          <w:color w:val="000000"/>
          <w:sz w:val="24"/>
        </w:rPr>
        <w:t xml:space="preserve">（ALARM）</w:t>
      </w:r>
      <w:r>
        <w:rPr>
          <w:rFonts w:hint="eastAsia" w:ascii="宋体" w:hAnsi="宋体" w:cs="宋体"/>
          <w:color w:val="000000"/>
          <w:sz w:val="24"/>
        </w:rPr>
      </w:r>
      <w:r/>
    </w:p>
    <w:p>
      <w:pPr>
        <w:pStyle w:val="1076"/>
        <w:ind w:left="680" w:firstLine="468"/>
        <w:spacing w:before="139"/>
        <w:tabs>
          <w:tab w:val="left" w:pos="1650" w:leader="none"/>
        </w:tabs>
        <w:rPr>
          <w:rFonts w:hint="eastAsia" w:ascii="宋体" w:hAnsi="宋体" w:cs="宋体"/>
          <w:color w:val="000000"/>
          <w:sz w:val="24"/>
        </w:rPr>
      </w:pPr>
      <w:r>
        <w:rPr>
          <w:rFonts w:hint="eastAsia" w:ascii="宋体" w:hAnsi="宋体" w:cs="宋体"/>
          <w:color w:val="000000"/>
          <w:spacing w:val="-3"/>
          <w:sz w:val="24"/>
        </w:rPr>
        <w:t xml:space="preserve">E)：开门及关门微触式按钮各一付，并以图形表式</w:t>
      </w:r>
      <w:r>
        <w:rPr>
          <w:rFonts w:hint="eastAsia" w:ascii="宋体" w:hAnsi="宋体" w:cs="宋体"/>
          <w:color w:val="000000"/>
          <w:sz w:val="24"/>
        </w:rPr>
      </w:r>
      <w:r/>
    </w:p>
    <w:p>
      <w:pPr>
        <w:pStyle w:val="1076"/>
        <w:ind w:left="680" w:firstLine="468"/>
        <w:spacing w:before="139"/>
        <w:tabs>
          <w:tab w:val="left" w:pos="1650" w:leader="none"/>
        </w:tabs>
        <w:rPr>
          <w:rFonts w:hint="eastAsia" w:ascii="宋体" w:hAnsi="宋体" w:cs="宋体"/>
          <w:color w:val="000000"/>
          <w:spacing w:val="-3"/>
          <w:sz w:val="24"/>
        </w:rPr>
      </w:pPr>
      <w:r>
        <w:rPr>
          <w:rFonts w:hint="eastAsia" w:ascii="宋体" w:hAnsi="宋体" w:cs="宋体"/>
          <w:color w:val="000000"/>
          <w:spacing w:val="-3"/>
          <w:sz w:val="24"/>
        </w:rPr>
        <w:t xml:space="preserve">F)：隐蔽式对讲机一付</w:t>
      </w:r>
      <w:r>
        <w:rPr>
          <w:rFonts w:hint="eastAsia" w:ascii="宋体" w:hAnsi="宋体" w:cs="宋体"/>
          <w:color w:val="000000"/>
          <w:spacing w:val="-3"/>
          <w:sz w:val="24"/>
        </w:rPr>
      </w:r>
      <w:r/>
    </w:p>
    <w:p>
      <w:pPr>
        <w:pStyle w:val="929"/>
        <w:ind w:firstLine="281"/>
        <w:spacing w:before="54"/>
        <w:rPr>
          <w:rFonts w:hint="eastAsia" w:ascii="宋体" w:hAnsi="宋体" w:cs="宋体"/>
          <w:b w:val="0"/>
          <w:color w:val="000000"/>
        </w:rPr>
      </w:pPr>
      <w:r>
        <w:rPr>
          <w:rFonts w:hint="eastAsia" w:ascii="宋体" w:hAnsi="宋体" w:cs="宋体"/>
          <w:b w:val="0"/>
          <w:color w:val="000000"/>
        </w:rPr>
        <w:t xml:space="preserve">3.6、电力提供:</w:t>
      </w:r>
      <w:r>
        <w:rPr>
          <w:rFonts w:hint="eastAsia" w:ascii="宋体" w:hAnsi="宋体" w:cs="宋体"/>
          <w:b w:val="0"/>
          <w:color w:val="000000"/>
        </w:rPr>
      </w:r>
      <w:r/>
    </w:p>
    <w:p>
      <w:pPr>
        <w:pStyle w:val="952"/>
        <w:ind w:left="1918" w:hanging="1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动力电源：电压：380V±7%、频率：50Hz、相数：3 相 5 线制动力电源由招标人提供，至电梯控制箱第一个接入点。</w:t>
      </w:r>
      <w:r>
        <w:rPr>
          <w:rFonts w:hint="eastAsia" w:ascii="宋体" w:hAnsi="宋体" w:eastAsia="宋体" w:cs="宋体"/>
          <w:color w:val="000000"/>
          <w:sz w:val="24"/>
          <w:szCs w:val="24"/>
        </w:rPr>
      </w:r>
      <w:r/>
    </w:p>
    <w:p>
      <w:pPr>
        <w:pStyle w:val="952"/>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井道照明：由投标人提供电源，灯具及线路，并实施安装。</w:t>
      </w:r>
      <w:r>
        <w:rPr>
          <w:rFonts w:hint="eastAsia" w:ascii="宋体" w:hAnsi="宋体" w:eastAsia="宋体" w:cs="宋体"/>
          <w:color w:val="000000"/>
          <w:sz w:val="24"/>
          <w:szCs w:val="24"/>
        </w:rPr>
      </w:r>
      <w:r/>
    </w:p>
    <w:p>
      <w:pPr>
        <w:pStyle w:val="922"/>
        <w:jc w:val="left"/>
        <w:spacing w:line="320" w:lineRule="atLeast"/>
        <w:widowControl/>
        <w:rPr>
          <w:rFonts w:hint="eastAsia"/>
          <w:b/>
          <w:color w:val="000000"/>
          <w:sz w:val="24"/>
        </w:rPr>
      </w:pPr>
      <w:r>
        <w:rPr>
          <w:rFonts w:hint="eastAsia"/>
          <w:b/>
          <w:color w:val="000000"/>
          <w:sz w:val="24"/>
        </w:rPr>
        <w:t xml:space="preserve">（三）设计效果图及清单</w:t>
      </w:r>
      <w:r>
        <w:rPr>
          <w:rFonts w:hint="eastAsia"/>
          <w:b/>
          <w:color w:val="000000"/>
          <w:sz w:val="24"/>
        </w:rPr>
      </w:r>
      <w:r/>
    </w:p>
    <w:p>
      <w:pPr>
        <w:pStyle w:val="922"/>
        <w:jc w:val="left"/>
        <w:spacing w:line="320" w:lineRule="atLeast"/>
        <w:widowControl/>
        <w:rPr>
          <w:rFonts w:hint="eastAsia"/>
          <w:bCs/>
          <w:color w:val="000000"/>
          <w:sz w:val="24"/>
        </w:rPr>
      </w:pPr>
      <w:r>
        <w:rPr>
          <w:rFonts w:hint="eastAsia"/>
          <w:bCs/>
          <w:color w:val="000000"/>
          <w:sz w:val="24"/>
        </w:rPr>
        <w:t xml:space="preserve">详见附件</w:t>
      </w:r>
      <w:r>
        <w:rPr>
          <w:rFonts w:hint="eastAsia"/>
          <w:bCs/>
          <w:color w:val="000000"/>
          <w:sz w:val="24"/>
        </w:rPr>
      </w:r>
      <w:r/>
    </w:p>
    <w:p>
      <w:pPr>
        <w:pStyle w:val="922"/>
        <w:jc w:val="left"/>
        <w:spacing w:line="360" w:lineRule="atLeast"/>
        <w:widowControl/>
        <w:rPr>
          <w:rFonts w:hint="eastAsia"/>
          <w:b/>
          <w:color w:val="000000"/>
          <w:sz w:val="24"/>
        </w:rPr>
      </w:pPr>
      <w:r>
        <w:rPr>
          <w:rFonts w:hint="eastAsia"/>
          <w:b/>
          <w:color w:val="000000"/>
          <w:sz w:val="24"/>
        </w:rPr>
        <w:t xml:space="preserve">（四）技术部分 </w:t>
      </w:r>
      <w:r>
        <w:rPr>
          <w:rFonts w:hint="eastAsia"/>
          <w:b/>
          <w:color w:val="000000"/>
          <w:sz w:val="24"/>
        </w:rPr>
      </w:r>
      <w:r/>
    </w:p>
    <w:p>
      <w:pPr>
        <w:pStyle w:val="922"/>
        <w:jc w:val="left"/>
        <w:spacing w:line="360" w:lineRule="atLeast"/>
        <w:widowControl/>
        <w:rPr>
          <w:rFonts w:hint="eastAsia"/>
          <w:bCs/>
          <w:color w:val="000000"/>
          <w:sz w:val="24"/>
        </w:rPr>
      </w:pPr>
      <w:r>
        <w:rPr>
          <w:rFonts w:hint="eastAsia" w:ascii="宋体" w:hAnsi="宋体"/>
          <w:b/>
          <w:color w:val="000000"/>
          <w:sz w:val="24"/>
        </w:rPr>
        <w:t xml:space="preserve">★</w:t>
      </w:r>
      <w:r>
        <w:rPr>
          <w:rFonts w:hint="eastAsia"/>
          <w:bCs/>
          <w:color w:val="000000"/>
          <w:sz w:val="24"/>
        </w:rPr>
        <w:t xml:space="preserve">1、技术功能</w:t>
      </w:r>
      <w:r>
        <w:rPr>
          <w:rFonts w:hint="eastAsia"/>
          <w:bCs/>
          <w:color w:val="000000"/>
          <w:sz w:val="24"/>
        </w:rPr>
      </w:r>
      <w:r/>
    </w:p>
    <w:p>
      <w:pPr>
        <w:pStyle w:val="922"/>
        <w:jc w:val="left"/>
        <w:spacing w:line="360" w:lineRule="atLeast"/>
        <w:widowControl/>
        <w:rPr>
          <w:rFonts w:hint="eastAsia"/>
          <w:bCs/>
          <w:color w:val="000000"/>
          <w:sz w:val="24"/>
        </w:rPr>
      </w:pPr>
      <w:r>
        <w:rPr>
          <w:rFonts w:hint="eastAsia"/>
          <w:bCs/>
          <w:color w:val="000000"/>
          <w:sz w:val="24"/>
        </w:rPr>
        <w:t xml:space="preserve">投标人所投产品的整机型式试验报告中: 主机、电机、控制柜、安全电路、轿门门锁、厅门门锁、限速器、安全钳、缓冲器、上行超速保护装置、轿厢意外移动保护装置、可编程电子安全相关系统均为原厂原品牌，整机质保不低于5年；产品的品牌商标取得注册证明。注：提供国家电梯质量检验检测中心出具的电梯整机型式试验报告复印件；出具工商行政管理总局商标局出具的证明文件；需加盖投标人公章。</w:t>
      </w:r>
      <w:r>
        <w:rPr>
          <w:rFonts w:hint="eastAsia"/>
          <w:bCs/>
          <w:color w:val="000000"/>
          <w:sz w:val="24"/>
        </w:rPr>
      </w:r>
      <w:r/>
    </w:p>
    <w:p>
      <w:pPr>
        <w:pStyle w:val="922"/>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2、电梯六大核心部件（曳引机、门机、控制柜、限速器、安全钳及缓冲器）质保服务≥10年。</w:t>
      </w:r>
      <w:r>
        <w:rPr>
          <w:rFonts w:hint="eastAsia"/>
          <w:bCs/>
          <w:color w:val="000000"/>
          <w:sz w:val="24"/>
        </w:rPr>
      </w:r>
      <w:r/>
    </w:p>
    <w:p>
      <w:pPr>
        <w:pStyle w:val="922"/>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3、技术先进性、安全舒适性</w:t>
      </w:r>
      <w:r>
        <w:rPr>
          <w:rFonts w:hint="eastAsia"/>
          <w:bCs/>
          <w:color w:val="000000"/>
          <w:sz w:val="24"/>
        </w:rPr>
      </w:r>
      <w:r/>
    </w:p>
    <w:p>
      <w:pPr>
        <w:pStyle w:val="922"/>
        <w:jc w:val="left"/>
        <w:spacing w:line="360" w:lineRule="atLeast"/>
        <w:widowControl/>
        <w:rPr>
          <w:rFonts w:hint="eastAsia"/>
          <w:bCs/>
          <w:color w:val="000000"/>
          <w:sz w:val="24"/>
        </w:rPr>
      </w:pPr>
      <w:r>
        <w:rPr>
          <w:rFonts w:hint="eastAsia"/>
          <w:bCs/>
          <w:color w:val="000000"/>
          <w:sz w:val="24"/>
        </w:rPr>
        <w:t xml:space="preserve">所投产品曳引机制动器正常动作寿命，正常动作次数≥2000万次；所投产品门机正常动作寿命，正常动作寿命≥1500万次；所投产品电梯按钮装置正常动作寿命，正常动作寿命≥2000万次；所投产品控制柜结构合理，技术先进，具备抗雷击电压≥30kV能力。</w:t>
      </w:r>
      <w:r>
        <w:rPr>
          <w:rFonts w:hint="eastAsia"/>
          <w:bCs/>
          <w:color w:val="000000"/>
          <w:sz w:val="24"/>
        </w:rPr>
      </w:r>
      <w:r/>
    </w:p>
    <w:p>
      <w:pPr>
        <w:pStyle w:val="922"/>
        <w:jc w:val="left"/>
        <w:spacing w:line="360" w:lineRule="atLeast"/>
        <w:widowControl/>
        <w:rPr>
          <w:rFonts w:hint="eastAsia"/>
          <w:b/>
          <w:color w:val="000000"/>
          <w:sz w:val="24"/>
        </w:rPr>
      </w:pPr>
      <w:r>
        <w:rPr>
          <w:rFonts w:hint="eastAsia"/>
          <w:b/>
          <w:color w:val="000000"/>
          <w:sz w:val="24"/>
        </w:rPr>
        <w:t xml:space="preserve">注：提供经CMA及CNAS认可的第三方检测机构或国家电梯质量检测检验中心出具的试验报告，原件扫描件上传至投标文件。</w:t>
      </w:r>
      <w:r>
        <w:rPr>
          <w:rFonts w:hint="eastAsia"/>
          <w:b/>
          <w:color w:val="000000"/>
          <w:sz w:val="24"/>
        </w:rPr>
      </w:r>
      <w:r/>
    </w:p>
    <w:p>
      <w:pPr>
        <w:pStyle w:val="922"/>
        <w:jc w:val="left"/>
        <w:spacing w:line="360" w:lineRule="atLeast"/>
        <w:widowControl/>
        <w:rPr>
          <w:rFonts w:hint="eastAsia"/>
          <w:bCs/>
          <w:color w:val="000000"/>
          <w:sz w:val="24"/>
        </w:rPr>
      </w:pPr>
      <w:r>
        <w:rPr>
          <w:rFonts w:hint="eastAsia"/>
          <w:bCs/>
          <w:color w:val="000000"/>
          <w:sz w:val="24"/>
        </w:rPr>
        <w:t xml:space="preserve">4、所投产品曳引机功能及性能符合以下要求：</w:t>
      </w:r>
      <w:r>
        <w:rPr>
          <w:rFonts w:hint="eastAsia"/>
          <w:bCs/>
          <w:color w:val="000000"/>
          <w:sz w:val="24"/>
        </w:rPr>
      </w:r>
      <w:r/>
    </w:p>
    <w:p>
      <w:pPr>
        <w:pStyle w:val="922"/>
        <w:jc w:val="left"/>
        <w:spacing w:line="360" w:lineRule="atLeast"/>
        <w:widowControl/>
        <w:rPr>
          <w:rFonts w:hint="eastAsia"/>
          <w:bCs/>
          <w:color w:val="000000"/>
          <w:sz w:val="24"/>
        </w:rPr>
      </w:pPr>
      <w:r>
        <w:rPr>
          <w:rFonts w:hint="eastAsia"/>
          <w:bCs/>
          <w:color w:val="000000"/>
          <w:sz w:val="24"/>
        </w:rPr>
        <w:t xml:space="preserve">▲①曳引机工频状态耐压性能技术要求为不可击穿且无闪络；曳引机绝缘系统，绝缘安全等级：F，电磁线局部放电性能满足：放电电荷阈值100pc时，放电起始电压≥1200V；</w:t>
      </w:r>
      <w:r>
        <w:rPr>
          <w:rFonts w:hint="eastAsia"/>
          <w:bCs/>
          <w:color w:val="000000"/>
          <w:sz w:val="24"/>
        </w:rPr>
      </w:r>
      <w:r/>
    </w:p>
    <w:p>
      <w:pPr>
        <w:pStyle w:val="922"/>
        <w:jc w:val="left"/>
        <w:spacing w:line="360" w:lineRule="atLeast"/>
        <w:widowControl/>
        <w:rPr>
          <w:rFonts w:hint="eastAsia"/>
          <w:bCs/>
          <w:color w:val="000000"/>
          <w:sz w:val="24"/>
        </w:rPr>
      </w:pPr>
      <w:r>
        <w:rPr>
          <w:rFonts w:hint="eastAsia"/>
          <w:bCs/>
          <w:color w:val="000000"/>
          <w:sz w:val="24"/>
        </w:rPr>
        <w:t xml:space="preserve">▲②曳引系统、控制系统、门机控制系统为非外购贴牌，具有自主可靠的软件著作权。</w:t>
      </w:r>
      <w:r>
        <w:rPr>
          <w:rFonts w:hint="eastAsia"/>
          <w:bCs/>
          <w:color w:val="000000"/>
          <w:sz w:val="24"/>
        </w:rPr>
      </w:r>
      <w:r/>
    </w:p>
    <w:p>
      <w:pPr>
        <w:pStyle w:val="922"/>
        <w:jc w:val="left"/>
        <w:spacing w:line="360" w:lineRule="atLeast"/>
        <w:widowControl/>
        <w:rPr>
          <w:rFonts w:hint="eastAsia"/>
          <w:bCs/>
          <w:color w:val="000000"/>
          <w:sz w:val="24"/>
        </w:rPr>
      </w:pPr>
      <w:r>
        <w:rPr>
          <w:rFonts w:hint="eastAsia"/>
          <w:bCs/>
          <w:color w:val="000000"/>
          <w:sz w:val="24"/>
        </w:rPr>
        <w:t xml:space="preserve">▲③所投产品轿厢加载280%额定载重量并保持180分钟的曳引机制动器部件完好。</w:t>
      </w:r>
      <w:r>
        <w:rPr>
          <w:rFonts w:hint="eastAsia"/>
          <w:bCs/>
          <w:color w:val="000000"/>
          <w:sz w:val="24"/>
        </w:rPr>
      </w:r>
      <w:r/>
    </w:p>
    <w:p>
      <w:pPr>
        <w:pStyle w:val="922"/>
        <w:jc w:val="left"/>
        <w:spacing w:line="360" w:lineRule="atLeast"/>
        <w:widowControl/>
        <w:rPr>
          <w:rFonts w:hint="eastAsia"/>
          <w:bCs/>
          <w:color w:val="000000"/>
          <w:sz w:val="24"/>
        </w:rPr>
      </w:pPr>
      <w:r>
        <w:rPr>
          <w:rFonts w:hint="eastAsia"/>
          <w:bCs/>
          <w:color w:val="000000"/>
          <w:sz w:val="24"/>
        </w:rPr>
        <w:t xml:space="preserve">注：投标文件中提供具有CNAS或CMA认证的第三方检测机构出具的检测报告，型式试验报告，主要部件清单；提供国家版权局出具的证明文件复印件加盖投标人公章。</w:t>
      </w:r>
      <w:r>
        <w:rPr>
          <w:rFonts w:hint="eastAsia"/>
          <w:bCs/>
          <w:color w:val="000000"/>
          <w:sz w:val="24"/>
        </w:rPr>
      </w:r>
      <w:r/>
    </w:p>
    <w:p>
      <w:pPr>
        <w:pStyle w:val="922"/>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5、所投产品控制柜结构合理，技术先进，控制芯片采用32位微机或以上，客梯满足宽电压设计（380V±20%）</w:t>
      </w:r>
      <w:r>
        <w:rPr>
          <w:rFonts w:hint="eastAsia"/>
          <w:bCs/>
          <w:color w:val="000000"/>
          <w:sz w:val="24"/>
        </w:rPr>
      </w:r>
      <w:r/>
    </w:p>
    <w:p>
      <w:pPr>
        <w:pStyle w:val="922"/>
        <w:jc w:val="left"/>
        <w:spacing w:line="360" w:lineRule="atLeast"/>
        <w:widowControl/>
        <w:rPr>
          <w:rFonts w:hint="eastAsia"/>
          <w:b/>
          <w:color w:val="000000"/>
          <w:sz w:val="24"/>
        </w:rPr>
      </w:pPr>
      <w:r>
        <w:rPr>
          <w:rFonts w:hint="eastAsia"/>
          <w:b/>
          <w:color w:val="000000"/>
          <w:sz w:val="24"/>
        </w:rPr>
        <w:t xml:space="preserve">注：提供经CMA及CNAS认可的第三方检测机构或国家电梯质量检测检验中心出具的试验报告，原件扫描件上传至投标文件。</w:t>
      </w:r>
      <w:r>
        <w:rPr>
          <w:rFonts w:hint="eastAsia"/>
          <w:b/>
          <w:color w:val="000000"/>
          <w:sz w:val="24"/>
        </w:rPr>
      </w:r>
      <w:r/>
    </w:p>
    <w:p>
      <w:pPr>
        <w:pStyle w:val="922"/>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6、所投产品采用变频变压驱动和高效节能技术，获得VDI4707能效认证，ISO 25745能效认证或同级别认证为A+++++级</w:t>
      </w:r>
      <w:r>
        <w:rPr>
          <w:rFonts w:hint="eastAsia"/>
          <w:bCs/>
          <w:color w:val="000000"/>
          <w:sz w:val="24"/>
        </w:rPr>
      </w:r>
      <w:r/>
    </w:p>
    <w:p>
      <w:pPr>
        <w:pStyle w:val="922"/>
        <w:jc w:val="left"/>
        <w:spacing w:line="360" w:lineRule="atLeast"/>
        <w:widowControl/>
        <w:rPr>
          <w:rFonts w:hint="eastAsia"/>
          <w:b/>
          <w:color w:val="000000"/>
          <w:sz w:val="24"/>
        </w:rPr>
      </w:pPr>
      <w:r>
        <w:rPr>
          <w:rFonts w:hint="eastAsia"/>
          <w:b/>
          <w:color w:val="000000"/>
          <w:sz w:val="24"/>
        </w:rPr>
        <w:t xml:space="preserve">注：投标文件中提供相应的认证证书，加盖投标人公章</w:t>
      </w:r>
      <w:r>
        <w:rPr>
          <w:rFonts w:hint="eastAsia"/>
          <w:b/>
          <w:color w:val="000000"/>
          <w:sz w:val="24"/>
        </w:rPr>
      </w:r>
      <w:r/>
    </w:p>
    <w:p>
      <w:pPr>
        <w:pStyle w:val="922"/>
        <w:jc w:val="left"/>
        <w:spacing w:line="360" w:lineRule="atLeast"/>
        <w:widowControl/>
        <w:rPr>
          <w:rFonts w:hint="eastAsia"/>
          <w:bCs/>
          <w:color w:val="000000"/>
          <w:sz w:val="24"/>
        </w:rPr>
      </w:pPr>
      <w:r>
        <w:rPr>
          <w:rFonts w:hint="eastAsia"/>
          <w:bCs/>
          <w:color w:val="000000"/>
          <w:sz w:val="24"/>
        </w:rPr>
        <w:t xml:space="preserve">7、门保护装置</w:t>
      </w:r>
      <w:r>
        <w:rPr>
          <w:rFonts w:hint="eastAsia"/>
          <w:bCs/>
          <w:color w:val="000000"/>
          <w:sz w:val="24"/>
        </w:rPr>
      </w:r>
      <w:r/>
    </w:p>
    <w:p>
      <w:pPr>
        <w:pStyle w:val="922"/>
        <w:jc w:val="left"/>
        <w:spacing w:line="360" w:lineRule="atLeast"/>
        <w:widowControl/>
        <w:rPr>
          <w:rFonts w:hint="eastAsia"/>
          <w:bCs/>
          <w:color w:val="000000"/>
          <w:sz w:val="24"/>
        </w:rPr>
      </w:pPr>
      <w:r>
        <w:rPr>
          <w:rFonts w:hint="eastAsia"/>
          <w:bCs/>
          <w:color w:val="000000"/>
          <w:sz w:val="24"/>
        </w:rPr>
        <w:t xml:space="preserve">所投产品配置智能光幕保护装置，光幕的技术先进、安全可靠，符合以下要求：</w:t>
      </w:r>
      <w:r>
        <w:rPr>
          <w:rFonts w:hint="eastAsia"/>
          <w:bCs/>
          <w:color w:val="000000"/>
          <w:sz w:val="24"/>
        </w:rPr>
      </w:r>
      <w:r/>
    </w:p>
    <w:p>
      <w:pPr>
        <w:pStyle w:val="922"/>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①原厂原品牌；</w:t>
      </w:r>
      <w:r>
        <w:rPr>
          <w:rFonts w:hint="eastAsia"/>
          <w:bCs/>
          <w:color w:val="000000"/>
          <w:sz w:val="24"/>
        </w:rPr>
      </w:r>
      <w:r/>
    </w:p>
    <w:p>
      <w:pPr>
        <w:pStyle w:val="922"/>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②扫描光束≥200束；</w:t>
      </w:r>
      <w:r>
        <w:rPr>
          <w:rFonts w:hint="eastAsia"/>
          <w:bCs/>
          <w:color w:val="000000"/>
          <w:sz w:val="24"/>
        </w:rPr>
      </w:r>
      <w:r/>
    </w:p>
    <w:p>
      <w:pPr>
        <w:pStyle w:val="922"/>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③外壳防护等级IP65；</w:t>
      </w:r>
      <w:r>
        <w:rPr>
          <w:rFonts w:hint="eastAsia"/>
          <w:bCs/>
          <w:color w:val="000000"/>
          <w:sz w:val="24"/>
        </w:rPr>
      </w:r>
      <w:r/>
    </w:p>
    <w:p>
      <w:pPr>
        <w:pStyle w:val="922"/>
        <w:jc w:val="left"/>
        <w:spacing w:line="360" w:lineRule="atLeast"/>
        <w:widowControl/>
        <w:rPr>
          <w:bCs/>
          <w:color w:val="000000"/>
          <w:sz w:val="24"/>
        </w:rPr>
      </w:pPr>
      <w:r>
        <w:rPr>
          <w:rFonts w:hint="eastAsia"/>
          <w:color w:val="000000"/>
          <w:sz w:val="24"/>
        </w:rPr>
        <w:t xml:space="preserve">▲</w:t>
      </w:r>
      <w:r>
        <w:rPr>
          <w:rFonts w:hint="eastAsia"/>
          <w:bCs/>
          <w:color w:val="000000"/>
          <w:sz w:val="24"/>
        </w:rPr>
        <w:t xml:space="preserve">④光速对管≥54对。</w:t>
      </w:r>
      <w:r>
        <w:rPr>
          <w:bCs/>
          <w:color w:val="000000"/>
          <w:sz w:val="24"/>
        </w:rPr>
      </w:r>
      <w:r/>
    </w:p>
    <w:p>
      <w:pPr>
        <w:pStyle w:val="922"/>
        <w:jc w:val="left"/>
        <w:spacing w:line="360" w:lineRule="atLeast"/>
        <w:widowControl/>
        <w:rPr>
          <w:rFonts w:hint="eastAsia"/>
          <w:b/>
          <w:color w:val="000000"/>
          <w:sz w:val="24"/>
        </w:rPr>
      </w:pPr>
      <w:r>
        <w:rPr>
          <w:rFonts w:hint="eastAsia"/>
          <w:b/>
          <w:color w:val="000000"/>
          <w:sz w:val="24"/>
        </w:rPr>
        <w:t xml:space="preserve">注：提供具有CNAS认证的第三方检测机构出具的检测报告</w:t>
      </w:r>
      <w:r>
        <w:rPr>
          <w:rFonts w:hint="eastAsia"/>
          <w:b/>
          <w:color w:val="000000"/>
          <w:sz w:val="24"/>
        </w:rPr>
      </w:r>
      <w:r/>
    </w:p>
    <w:p>
      <w:pPr>
        <w:pStyle w:val="922"/>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8、智慧功能先进性</w:t>
      </w:r>
      <w:r>
        <w:rPr>
          <w:rFonts w:hint="eastAsia"/>
          <w:bCs/>
          <w:color w:val="000000"/>
          <w:sz w:val="24"/>
        </w:rPr>
      </w:r>
      <w:r/>
    </w:p>
    <w:p>
      <w:pPr>
        <w:pStyle w:val="922"/>
        <w:jc w:val="left"/>
        <w:spacing w:line="360" w:lineRule="atLeast"/>
        <w:widowControl/>
        <w:rPr>
          <w:rFonts w:hint="eastAsia"/>
          <w:bCs/>
          <w:color w:val="000000"/>
          <w:sz w:val="24"/>
        </w:rPr>
      </w:pPr>
      <w:r>
        <w:rPr>
          <w:rFonts w:hint="eastAsia"/>
          <w:bCs/>
          <w:color w:val="000000"/>
          <w:sz w:val="24"/>
        </w:rPr>
        <w:t xml:space="preserve">所投型号电梯物联网获得信息系统安全等级保护认证，等级为三级。</w:t>
      </w:r>
      <w:r>
        <w:rPr>
          <w:rFonts w:hint="eastAsia"/>
          <w:bCs/>
          <w:color w:val="000000"/>
          <w:sz w:val="24"/>
        </w:rPr>
      </w:r>
      <w:r/>
    </w:p>
    <w:p>
      <w:pPr>
        <w:pStyle w:val="922"/>
        <w:jc w:val="left"/>
        <w:spacing w:line="360" w:lineRule="atLeast"/>
        <w:widowControl/>
        <w:rPr>
          <w:rFonts w:hint="eastAsia"/>
          <w:b/>
          <w:color w:val="000000"/>
          <w:sz w:val="24"/>
        </w:rPr>
      </w:pPr>
      <w:r>
        <w:rPr>
          <w:rFonts w:hint="eastAsia"/>
          <w:b/>
          <w:color w:val="000000"/>
          <w:sz w:val="24"/>
        </w:rPr>
        <w:t xml:space="preserve">注：提供相应的认证证书，加盖投标人公章</w:t>
      </w:r>
      <w:r>
        <w:rPr>
          <w:rFonts w:hint="eastAsia"/>
          <w:b/>
          <w:color w:val="000000"/>
          <w:sz w:val="24"/>
        </w:rPr>
      </w:r>
      <w:r/>
    </w:p>
    <w:p>
      <w:pPr>
        <w:pStyle w:val="922"/>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9、投标型号电梯物联网功能，符合以下要求</w:t>
      </w:r>
      <w:r>
        <w:rPr>
          <w:rFonts w:hint="eastAsia"/>
          <w:bCs/>
          <w:color w:val="000000"/>
          <w:sz w:val="24"/>
        </w:rPr>
      </w:r>
      <w:r/>
    </w:p>
    <w:p>
      <w:pPr>
        <w:pStyle w:val="922"/>
        <w:jc w:val="left"/>
        <w:spacing w:line="360" w:lineRule="atLeast"/>
        <w:widowControl/>
        <w:rPr>
          <w:bCs/>
          <w:color w:val="000000"/>
          <w:sz w:val="24"/>
        </w:rPr>
      </w:pPr>
      <w:r>
        <w:rPr>
          <w:rFonts w:hint="eastAsia"/>
          <w:bCs/>
          <w:color w:val="000000"/>
          <w:sz w:val="24"/>
        </w:rPr>
        <w:t xml:space="preserve">电梯的轿厢平层装置和轿厢称重装置的耐压试验施加电压AC≥1000V无击穿，安全钳和限速器的模拟使用试验年限≥40年。</w:t>
      </w:r>
      <w:r>
        <w:rPr>
          <w:bCs/>
          <w:color w:val="000000"/>
          <w:sz w:val="24"/>
        </w:rPr>
      </w:r>
      <w:r/>
    </w:p>
    <w:p>
      <w:pPr>
        <w:pStyle w:val="922"/>
        <w:jc w:val="left"/>
        <w:spacing w:line="360" w:lineRule="atLeast"/>
        <w:widowControl/>
        <w:rPr>
          <w:rFonts w:hint="eastAsia"/>
          <w:b/>
          <w:color w:val="000000"/>
          <w:sz w:val="24"/>
        </w:rPr>
      </w:pPr>
      <w:r>
        <w:rPr>
          <w:rFonts w:hint="eastAsia"/>
          <w:b/>
          <w:color w:val="000000"/>
          <w:sz w:val="24"/>
        </w:rPr>
        <w:t xml:space="preserve">注：投标文件中提供CNAS或CMA认证的第三方检测机构出具的检测报告</w:t>
      </w:r>
      <w:r>
        <w:rPr>
          <w:rFonts w:hint="eastAsia"/>
          <w:b/>
          <w:color w:val="000000"/>
          <w:sz w:val="24"/>
        </w:rPr>
      </w:r>
      <w:r/>
    </w:p>
    <w:p>
      <w:pPr>
        <w:pStyle w:val="922"/>
        <w:ind w:firstLine="482"/>
        <w:jc w:val="left"/>
        <w:spacing w:line="440" w:lineRule="exact"/>
        <w:shd w:val="clear" w:color="auto" w:fill="ffffff"/>
        <w:widowControl/>
        <w:rPr>
          <w:rFonts w:hint="eastAsia" w:ascii="宋体" w:hAnsi="宋体" w:cs="宋体"/>
          <w:color w:val="000000"/>
          <w:sz w:val="24"/>
        </w:rPr>
      </w:pPr>
      <w:r>
        <w:rPr>
          <w:rFonts w:hint="eastAsia" w:ascii="宋体" w:hAnsi="宋体" w:cs="宋体"/>
          <w:b/>
          <w:bCs/>
          <w:color w:val="000000"/>
          <w:sz w:val="24"/>
        </w:rPr>
        <w:t xml:space="preserve">五、商务要求</w:t>
      </w:r>
      <w:r>
        <w:rPr>
          <w:rFonts w:hint="eastAsia" w:ascii="宋体" w:hAnsi="宋体" w:cs="宋体"/>
          <w:color w:val="000000"/>
          <w:sz w:val="24"/>
        </w:rPr>
      </w:r>
      <w:r/>
    </w:p>
    <w:p>
      <w:pPr>
        <w:ind w:left="0" w:right="0" w:firstLine="482"/>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hint="eastAsia" w:ascii="宋体" w:hAnsi="宋体" w:cs="宋体"/>
          <w:b/>
          <w:bCs/>
          <w:color w:val="000000"/>
          <w:sz w:val="24"/>
        </w:rPr>
        <w:t xml:space="preserve">★（一）</w:t>
      </w:r>
      <w:r>
        <w:rPr>
          <w:rFonts w:hint="eastAsia" w:ascii="宋体" w:hAnsi="宋体" w:cs="宋体"/>
          <w:b/>
          <w:bCs/>
          <w:color w:val="000000"/>
          <w:sz w:val="24"/>
        </w:rPr>
      </w:r>
      <w:r>
        <w:rPr>
          <w:rFonts w:ascii="SimSun" w:hAnsi="SimSun" w:eastAsia="SimSun" w:cs="SimSun"/>
          <w:b/>
          <w:color w:val="000000"/>
          <w:sz w:val="24"/>
        </w:rPr>
        <w:t xml:space="preserve">质保期：至少2年。免费质保期间，中标供应商免费包维修、保养、安检、调换等。</w:t>
      </w:r>
      <w:r/>
      <w:r>
        <w:rPr>
          <w:rFonts w:hint="eastAsia" w:ascii="宋体" w:hAnsi="宋体" w:cs="宋体"/>
          <w:b/>
          <w:bCs/>
          <w:color w:val="000000"/>
          <w:sz w:val="24"/>
        </w:rPr>
      </w:r>
      <w:r/>
      <w:r/>
      <w:r>
        <w:rPr>
          <w:sz w:val="21"/>
        </w:rPr>
      </w:r>
    </w:p>
    <w:p>
      <w:pPr>
        <w:pStyle w:val="922"/>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★（二）合同履行期限（工期）：60日历天</w:t>
      </w:r>
      <w:r>
        <w:rPr>
          <w:rFonts w:hint="eastAsia" w:ascii="宋体" w:hAnsi="宋体" w:cs="宋体"/>
          <w:b/>
          <w:bCs/>
          <w:color w:val="000000"/>
          <w:sz w:val="24"/>
        </w:rPr>
      </w:r>
      <w:r/>
    </w:p>
    <w:p>
      <w:pPr>
        <w:pStyle w:val="922"/>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★（三）付款方式</w:t>
      </w:r>
      <w:r>
        <w:rPr>
          <w:rFonts w:hint="eastAsia" w:ascii="宋体" w:hAnsi="宋体" w:cs="宋体"/>
          <w:b/>
          <w:bCs/>
          <w:color w:val="000000"/>
          <w:sz w:val="24"/>
        </w:rPr>
      </w:r>
      <w:r/>
    </w:p>
    <w:p>
      <w:pPr>
        <w:pStyle w:val="922"/>
        <w:ind w:firstLine="562"/>
        <w:jc w:val="left"/>
        <w:spacing w:line="460" w:lineRule="exact"/>
        <w:rPr>
          <w:rFonts w:hint="eastAsia"/>
          <w:b/>
          <w:color w:val="000000"/>
          <w:sz w:val="28"/>
          <w:szCs w:val="28"/>
        </w:rPr>
      </w:pPr>
      <w:r>
        <w:rPr>
          <w:rFonts w:hint="eastAsia"/>
          <w:b/>
          <w:color w:val="000000"/>
          <w:sz w:val="28"/>
          <w:szCs w:val="28"/>
        </w:rPr>
        <w:t xml:space="preserve">付款方式与履约保证金</w:t>
      </w:r>
      <w:r>
        <w:rPr>
          <w:rFonts w:hint="eastAsia"/>
          <w:b/>
          <w:color w:val="000000"/>
          <w:sz w:val="28"/>
          <w:szCs w:val="28"/>
        </w:rPr>
      </w:r>
      <w:r/>
    </w:p>
    <w:p>
      <w:pPr>
        <w:pStyle w:val="922"/>
        <w:ind w:firstLine="480"/>
        <w:jc w:val="left"/>
        <w:spacing w:line="460" w:lineRule="exact"/>
        <w:rPr>
          <w:rFonts w:ascii="宋体" w:hAnsi="宋体"/>
          <w:color w:val="000000"/>
          <w:sz w:val="24"/>
        </w:rPr>
      </w:pPr>
      <w:r>
        <w:rPr>
          <w:rFonts w:hint="eastAsia" w:ascii="宋体" w:hAnsi="宋体"/>
          <w:color w:val="000000"/>
          <w:sz w:val="24"/>
        </w:rPr>
        <w:t xml:space="preserve">1、</w:t>
      </w:r>
      <w:r>
        <w:rPr>
          <w:rFonts w:hint="eastAsia" w:ascii="宋体" w:hAnsi="宋体" w:cs="宋体"/>
          <w:color w:val="000000"/>
          <w:sz w:val="24"/>
        </w:rPr>
        <w:t xml:space="preserve">关于付款周期的约定</w:t>
      </w:r>
      <w:r>
        <w:rPr>
          <w:rFonts w:ascii="宋体" w:hAnsi="宋体"/>
          <w:color w:val="000000"/>
          <w:sz w:val="24"/>
        </w:rPr>
      </w:r>
      <w:r/>
    </w:p>
    <w:p>
      <w:pPr>
        <w:pStyle w:val="922"/>
        <w:ind w:firstLine="480"/>
        <w:jc w:val="left"/>
        <w:spacing w:line="460" w:lineRule="exact"/>
        <w:rPr>
          <w:rFonts w:hint="eastAsia" w:ascii="宋体" w:hAnsi="宋体"/>
          <w:color w:val="000000"/>
          <w:sz w:val="24"/>
        </w:rPr>
      </w:pPr>
      <w:r>
        <w:rPr>
          <w:rFonts w:hint="eastAsia" w:ascii="宋体" w:hAnsi="宋体"/>
          <w:color w:val="000000"/>
          <w:sz w:val="24"/>
        </w:rPr>
        <w:t xml:space="preserve">（1）竣工验收合格，</w:t>
      </w:r>
      <w:r>
        <w:rPr>
          <w:rFonts w:hint="eastAsia" w:ascii="宋体" w:hAnsi="宋体" w:cs="宋体"/>
          <w:b/>
          <w:bCs/>
          <w:color w:val="000000"/>
          <w:sz w:val="24"/>
        </w:rPr>
        <w:t xml:space="preserve">电梯通过技术监督局验收，并取得“电梯使用登记标志”后</w:t>
      </w:r>
      <w:r>
        <w:rPr>
          <w:rFonts w:hint="eastAsia" w:ascii="宋体" w:hAnsi="宋体"/>
          <w:color w:val="000000"/>
          <w:sz w:val="24"/>
        </w:rPr>
        <w:t xml:space="preserve">付至工程合同价款的80%；结算审计后付至审定价的97%；余款缺陷责任期满后付清；</w:t>
      </w:r>
      <w:r>
        <w:rPr>
          <w:rFonts w:hint="eastAsia" w:ascii="宋体" w:hAnsi="宋体"/>
          <w:color w:val="000000"/>
          <w:sz w:val="24"/>
        </w:rPr>
      </w:r>
      <w:r/>
    </w:p>
    <w:p>
      <w:pPr>
        <w:pStyle w:val="922"/>
        <w:ind w:firstLine="480"/>
        <w:jc w:val="left"/>
        <w:spacing w:line="460" w:lineRule="exact"/>
        <w:rPr>
          <w:rFonts w:hint="eastAsia" w:ascii="宋体" w:hAnsi="宋体"/>
          <w:color w:val="000000"/>
          <w:sz w:val="24"/>
        </w:rPr>
      </w:pPr>
      <w:r>
        <w:rPr>
          <w:rFonts w:hint="eastAsia" w:ascii="宋体" w:hAnsi="宋体"/>
          <w:color w:val="000000"/>
          <w:sz w:val="24"/>
        </w:rPr>
        <w:t xml:space="preserve">（2）每次支付工程款时，承包人必须提供符合税法的正规发票，否则迟延付款的责任由承包人自行承担。</w:t>
      </w:r>
      <w:r>
        <w:rPr>
          <w:rFonts w:hint="eastAsia" w:ascii="宋体" w:hAnsi="宋体"/>
          <w:color w:val="000000"/>
          <w:sz w:val="24"/>
        </w:rPr>
      </w:r>
      <w:r/>
    </w:p>
    <w:p>
      <w:pPr>
        <w:pStyle w:val="922"/>
        <w:ind w:firstLine="480"/>
        <w:jc w:val="left"/>
        <w:spacing w:line="460" w:lineRule="exact"/>
        <w:rPr>
          <w:rFonts w:ascii="宋体" w:hAnsi="宋体"/>
          <w:color w:val="000000"/>
          <w:sz w:val="24"/>
        </w:rPr>
      </w:pPr>
      <w:r>
        <w:rPr>
          <w:rFonts w:hint="eastAsia" w:ascii="宋体" w:hAnsi="宋体"/>
          <w:color w:val="000000"/>
          <w:sz w:val="24"/>
        </w:rPr>
        <w:t xml:space="preserve">2、履约保证金</w:t>
      </w:r>
      <w:r>
        <w:rPr>
          <w:rFonts w:ascii="宋体" w:hAnsi="宋体"/>
          <w:color w:val="000000"/>
          <w:sz w:val="24"/>
        </w:rPr>
      </w:r>
      <w:r/>
    </w:p>
    <w:p>
      <w:pPr>
        <w:pStyle w:val="922"/>
        <w:ind w:firstLine="480"/>
        <w:jc w:val="left"/>
        <w:spacing w:line="460" w:lineRule="exact"/>
        <w:rPr>
          <w:rFonts w:hint="eastAsia" w:ascii="宋体" w:hAnsi="宋体"/>
          <w:color w:val="000000"/>
          <w:sz w:val="24"/>
        </w:rPr>
      </w:pPr>
      <w:r>
        <w:rPr>
          <w:rFonts w:hint="eastAsia" w:ascii="宋体" w:hAnsi="宋体"/>
          <w:color w:val="000000"/>
          <w:sz w:val="24"/>
        </w:rPr>
        <w:t xml:space="preserve">中标人应当以支票、汇票、本票或者金融机构、担保机构出具的保函等非现金形式在中标通知书签发之日起10日内，合同签订前提交中标价10%的履约担保。</w:t>
      </w:r>
      <w:r>
        <w:rPr>
          <w:rFonts w:hint="eastAsia" w:ascii="宋体" w:hAnsi="宋体"/>
          <w:color w:val="000000"/>
          <w:sz w:val="24"/>
        </w:rPr>
      </w:r>
      <w:r/>
    </w:p>
    <w:p>
      <w:pPr>
        <w:pStyle w:val="1000"/>
        <w:rPr>
          <w:rFonts w:hint="eastAsia"/>
        </w:rPr>
      </w:pPr>
      <w:r>
        <w:rPr>
          <w:rFonts w:hint="eastAsia" w:ascii="宋体" w:hAnsi="宋体" w:cs="宋体"/>
          <w:b/>
          <w:bCs/>
          <w:sz w:val="24"/>
        </w:rPr>
        <w:t xml:space="preserve">（四）交货地点：</w:t>
      </w:r>
      <w:r>
        <w:rPr>
          <w:rFonts w:hint="eastAsia" w:ascii="宋体" w:hAnsi="宋体" w:cs="宋体"/>
          <w:sz w:val="24"/>
        </w:rPr>
        <w:t xml:space="preserve">连云港市海州区春晖路8号，项目施工现场。</w:t>
      </w:r>
      <w:r>
        <w:rPr>
          <w:rFonts w:hint="eastAsia"/>
        </w:rPr>
      </w:r>
      <w:r/>
    </w:p>
    <w:p>
      <w:pPr>
        <w:pStyle w:val="1000"/>
        <w:rPr>
          <w:rFonts w:hint="eastAsia"/>
        </w:rPr>
      </w:pPr>
      <w:r>
        <w:rPr>
          <w:rFonts w:hint="eastAsia"/>
        </w:rPr>
      </w:r>
      <w:r/>
    </w:p>
    <w:p>
      <w:pPr>
        <w:pStyle w:val="923"/>
        <w:numPr>
          <w:ilvl w:val="0"/>
          <w:numId w:val="0"/>
        </w:numPr>
        <w:keepLines/>
        <w:spacing w:line="360" w:lineRule="auto"/>
        <w:tabs>
          <w:tab w:val="left" w:pos="360" w:leader="none"/>
        </w:tabs>
        <w:rPr>
          <w:rFonts w:hint="eastAsia" w:ascii="宋体" w:hAnsi="宋体" w:eastAsia="宋体"/>
          <w:color w:val="000000"/>
          <w:sz w:val="24"/>
        </w:rPr>
      </w:pPr>
      <w:r>
        <w:rPr>
          <w:rFonts w:hint="eastAsia" w:ascii="宋体" w:hAnsi="宋体" w:eastAsia="宋体"/>
          <w:color w:val="000000"/>
          <w:sz w:val="24"/>
        </w:rPr>
      </w:r>
      <w:r/>
    </w:p>
    <w:p>
      <w:pPr>
        <w:pStyle w:val="923"/>
        <w:numPr>
          <w:ilvl w:val="0"/>
          <w:numId w:val="0"/>
        </w:numPr>
        <w:keepNext w:val="0"/>
        <w:spacing w:line="360" w:lineRule="auto"/>
        <w:tabs>
          <w:tab w:val="left" w:pos="360" w:leader="none"/>
        </w:tabs>
        <w:rPr>
          <w:rFonts w:hint="eastAsia" w:ascii="宋体" w:hAnsi="宋体" w:eastAsia="宋体"/>
          <w:color w:val="000000"/>
          <w:sz w:val="24"/>
        </w:rPr>
      </w:pPr>
      <w:r>
        <w:rPr>
          <w:rFonts w:hint="eastAsia" w:ascii="宋体" w:hAnsi="宋体" w:eastAsia="宋体"/>
          <w:color w:val="000000"/>
          <w:sz w:val="24"/>
        </w:rPr>
      </w:r>
      <w:r/>
    </w:p>
    <w:p>
      <w:pPr>
        <w:pStyle w:val="922"/>
        <w:rPr>
          <w:rFonts w:hint="eastAsia"/>
          <w:color w:val="000000"/>
        </w:rPr>
      </w:pPr>
      <w:r>
        <w:rPr>
          <w:rFonts w:hint="eastAsia"/>
          <w:color w:val="000000"/>
        </w:rPr>
      </w:r>
      <w:r/>
    </w:p>
    <w:p>
      <w:pPr>
        <w:pStyle w:val="1000"/>
        <w:rPr>
          <w:rFonts w:hint="eastAsia"/>
        </w:rPr>
      </w:pPr>
      <w:r>
        <w:rPr>
          <w:rFonts w:hint="eastAsia"/>
        </w:rPr>
      </w:r>
      <w:r/>
    </w:p>
    <w:p>
      <w:pPr>
        <w:pStyle w:val="1000"/>
        <w:rPr>
          <w:rFonts w:hint="eastAsia"/>
        </w:rPr>
      </w:pPr>
      <w:r>
        <w:rPr>
          <w:rFonts w:hint="eastAsia"/>
        </w:rPr>
      </w:r>
      <w:r/>
    </w:p>
    <w:p>
      <w:pPr>
        <w:pStyle w:val="1000"/>
        <w:rPr>
          <w:rFonts w:hint="eastAsia"/>
        </w:rPr>
      </w:pPr>
      <w:r>
        <w:rPr>
          <w:rFonts w:hint="eastAsia"/>
        </w:rPr>
      </w:r>
      <w:r/>
    </w:p>
    <w:p>
      <w:pPr>
        <w:pStyle w:val="1000"/>
        <w:rPr>
          <w:rFonts w:hint="eastAsia"/>
        </w:rPr>
      </w:pPr>
      <w:r>
        <w:rPr>
          <w:rFonts w:hint="eastAsia"/>
        </w:rPr>
      </w:r>
      <w:r/>
    </w:p>
    <w:p>
      <w:pPr>
        <w:pStyle w:val="1000"/>
        <w:rPr>
          <w:rFonts w:hint="eastAsia"/>
        </w:rPr>
      </w:pPr>
      <w:r>
        <w:rPr>
          <w:rFonts w:hint="eastAsia"/>
        </w:rPr>
      </w:r>
      <w:r/>
    </w:p>
    <w:p>
      <w:pPr>
        <w:pStyle w:val="1000"/>
        <w:rPr>
          <w:rFonts w:hint="eastAsia"/>
        </w:rPr>
      </w:pPr>
      <w:r>
        <w:rPr>
          <w:rFonts w:hint="eastAsia"/>
        </w:rPr>
      </w:r>
      <w:r/>
    </w:p>
    <w:p>
      <w:pPr>
        <w:pStyle w:val="1000"/>
        <w:rPr>
          <w:rFonts w:hint="eastAsia"/>
        </w:rPr>
      </w:pPr>
      <w:r>
        <w:rPr>
          <w:rFonts w:hint="eastAsia"/>
        </w:rPr>
      </w:r>
      <w:r/>
    </w:p>
    <w:p>
      <w:pPr>
        <w:pStyle w:val="1000"/>
        <w:rPr>
          <w:rFonts w:hint="eastAsia"/>
        </w:rPr>
      </w:pPr>
      <w:r>
        <w:rPr>
          <w:rFonts w:hint="eastAsia"/>
        </w:rPr>
      </w:r>
      <w:r/>
    </w:p>
    <w:p>
      <w:pPr>
        <w:pStyle w:val="1000"/>
        <w:rPr>
          <w:rFonts w:hint="eastAsia"/>
        </w:rPr>
      </w:pPr>
      <w:r>
        <w:rPr>
          <w:rFonts w:hint="eastAsia"/>
        </w:rPr>
      </w:r>
      <w:r/>
    </w:p>
    <w:p>
      <w:pPr>
        <w:pStyle w:val="1000"/>
        <w:rPr>
          <w:rFonts w:hint="eastAsia"/>
        </w:rPr>
      </w:pPr>
      <w:r>
        <w:rPr>
          <w:rFonts w:hint="eastAsia"/>
        </w:rPr>
      </w:r>
      <w:r/>
    </w:p>
    <w:p>
      <w:pPr>
        <w:pStyle w:val="923"/>
        <w:numPr>
          <w:ilvl w:val="0"/>
          <w:numId w:val="0"/>
        </w:numPr>
        <w:keepLines/>
        <w:spacing w:line="360" w:lineRule="auto"/>
        <w:tabs>
          <w:tab w:val="left" w:pos="360" w:leader="none"/>
        </w:tabs>
        <w:rPr>
          <w:rFonts w:hint="eastAsia" w:ascii="宋体" w:hAnsi="宋体" w:eastAsia="宋体"/>
          <w:color w:val="000000"/>
        </w:rPr>
      </w:pPr>
      <w:r/>
      <w:bookmarkStart w:id="42" w:name="_Toc7568"/>
      <w:r/>
      <w:bookmarkStart w:id="43" w:name="_Toc12263"/>
      <w:r>
        <w:rPr>
          <w:rFonts w:hint="eastAsia" w:ascii="Times New Roman" w:hAnsi="宋体" w:eastAsia="黑体"/>
          <w:color w:val="000000"/>
          <w:sz w:val="36"/>
          <w:szCs w:val="20"/>
        </w:rPr>
        <w:t xml:space="preserve">第五部分  合同</w:t>
      </w:r>
      <w:bookmarkEnd w:id="42"/>
      <w:r/>
      <w:bookmarkEnd w:id="43"/>
      <w:r>
        <w:rPr>
          <w:rFonts w:hint="eastAsia" w:ascii="宋体" w:hAnsi="宋体" w:eastAsia="宋体"/>
          <w:color w:val="000000"/>
        </w:rPr>
      </w:r>
      <w:r/>
    </w:p>
    <w:p>
      <w:pPr>
        <w:pStyle w:val="922"/>
        <w:jc w:val="center"/>
        <w:rPr>
          <w:rFonts w:ascii="宋体" w:hAnsi="宋体" w:cs="宋体"/>
          <w:b/>
          <w:color w:val="000000"/>
          <w:sz w:val="72"/>
          <w:szCs w:val="52"/>
        </w:rPr>
      </w:pPr>
      <w:r>
        <w:rPr>
          <w:rFonts w:hint="eastAsia" w:ascii="宋体" w:hAnsi="宋体" w:cs="宋体"/>
          <w:b/>
          <w:color w:val="000000"/>
          <w:sz w:val="72"/>
          <w:szCs w:val="52"/>
        </w:rPr>
        <w:t xml:space="preserve">建设工程施工合同</w:t>
      </w:r>
      <w:r>
        <w:rPr>
          <w:rFonts w:ascii="宋体" w:hAnsi="宋体" w:cs="宋体"/>
          <w:b/>
          <w:color w:val="000000"/>
          <w:sz w:val="72"/>
          <w:szCs w:val="52"/>
        </w:rPr>
      </w:r>
      <w:r/>
    </w:p>
    <w:p>
      <w:pPr>
        <w:pStyle w:val="922"/>
        <w:jc w:val="center"/>
        <w:rPr>
          <w:rFonts w:ascii="宋体" w:hAnsi="宋体" w:cs="宋体"/>
          <w:b/>
          <w:color w:val="000000"/>
          <w:sz w:val="52"/>
          <w:szCs w:val="52"/>
        </w:rPr>
      </w:pPr>
      <w:r>
        <w:rPr>
          <w:rFonts w:hint="eastAsia" w:ascii="宋体" w:hAnsi="宋体" w:cs="宋体"/>
          <w:b/>
          <w:color w:val="000000"/>
          <w:sz w:val="52"/>
          <w:szCs w:val="52"/>
        </w:rPr>
        <w:t xml:space="preserve">（示范文本）</w:t>
      </w:r>
      <w:r>
        <w:rPr>
          <w:rFonts w:ascii="宋体" w:hAnsi="宋体" w:cs="宋体"/>
          <w:b/>
          <w:color w:val="000000"/>
          <w:sz w:val="52"/>
          <w:szCs w:val="52"/>
        </w:rPr>
      </w:r>
      <w:r/>
    </w:p>
    <w:p>
      <w:pPr>
        <w:pStyle w:val="922"/>
        <w:jc w:val="center"/>
        <w:rPr>
          <w:rFonts w:ascii="宋体" w:hAnsi="宋体" w:cs="宋体"/>
          <w:bCs/>
          <w:color w:val="000000"/>
          <w:sz w:val="32"/>
          <w:szCs w:val="32"/>
        </w:rPr>
      </w:pPr>
      <w:r>
        <w:rPr>
          <w:rFonts w:hint="eastAsia" w:ascii="宋体" w:hAnsi="宋体" w:cs="宋体"/>
          <w:bCs/>
          <w:color w:val="000000"/>
          <w:sz w:val="32"/>
          <w:szCs w:val="32"/>
        </w:rPr>
        <w:t xml:space="preserve">（GF—2017—0201）</w:t>
      </w:r>
      <w:r>
        <w:rPr>
          <w:rFonts w:ascii="宋体" w:hAnsi="宋体" w:cs="宋体"/>
          <w:bCs/>
          <w:color w:val="000000"/>
          <w:sz w:val="32"/>
          <w:szCs w:val="32"/>
        </w:rPr>
      </w:r>
      <w:r/>
    </w:p>
    <w:p>
      <w:pPr>
        <w:pStyle w:val="922"/>
        <w:jc w:val="center"/>
        <w:rPr>
          <w:rFonts w:ascii="宋体" w:hAnsi="宋体" w:cs="宋体"/>
          <w:b/>
          <w:color w:val="000000"/>
          <w:sz w:val="52"/>
          <w:szCs w:val="52"/>
        </w:rPr>
      </w:pPr>
      <w:r>
        <w:rPr>
          <w:rFonts w:ascii="宋体" w:hAnsi="宋体" w:cs="宋体"/>
          <w:b/>
          <w:color w:val="000000"/>
          <w:sz w:val="52"/>
          <w:szCs w:val="52"/>
        </w:rPr>
      </w:r>
      <w:r/>
    </w:p>
    <w:p>
      <w:pPr>
        <w:pStyle w:val="922"/>
        <w:jc w:val="center"/>
        <w:spacing w:line="480" w:lineRule="auto"/>
        <w:rPr>
          <w:rFonts w:ascii="宋体" w:hAnsi="宋体" w:cs="宋体"/>
          <w:b/>
          <w:color w:val="000000"/>
          <w:sz w:val="72"/>
          <w:szCs w:val="72"/>
        </w:rPr>
      </w:pPr>
      <w:r>
        <w:rPr>
          <w:rFonts w:ascii="宋体" w:hAnsi="宋体" w:cs="宋体"/>
          <w:b/>
          <w:color w:val="000000"/>
          <w:sz w:val="72"/>
          <w:szCs w:val="72"/>
        </w:rPr>
      </w:r>
      <w:r/>
    </w:p>
    <w:p>
      <w:pPr>
        <w:pStyle w:val="922"/>
        <w:ind w:firstLine="562"/>
        <w:jc w:val="left"/>
        <w:spacing w:line="480" w:lineRule="auto"/>
        <w:rPr>
          <w:rFonts w:ascii="宋体" w:hAnsi="宋体" w:cs="宋体"/>
          <w:b/>
          <w:color w:val="000000"/>
          <w:sz w:val="28"/>
          <w:szCs w:val="28"/>
        </w:rPr>
      </w:pPr>
      <w:r>
        <w:rPr>
          <w:rFonts w:hint="eastAsia" w:ascii="宋体" w:hAnsi="宋体" w:cs="宋体"/>
          <w:b/>
          <w:color w:val="000000"/>
          <w:sz w:val="28"/>
          <w:szCs w:val="28"/>
        </w:rPr>
        <w:t xml:space="preserve">项 目 名 称：</w:t>
      </w:r>
      <w:r>
        <w:rPr>
          <w:rFonts w:ascii="宋体" w:hAnsi="宋体" w:cs="宋体"/>
          <w:b/>
          <w:color w:val="000000"/>
          <w:sz w:val="28"/>
          <w:szCs w:val="28"/>
        </w:rPr>
      </w:r>
      <w:r/>
    </w:p>
    <w:p>
      <w:pPr>
        <w:pStyle w:val="922"/>
        <w:ind w:firstLine="562"/>
        <w:jc w:val="left"/>
        <w:spacing w:line="480" w:lineRule="auto"/>
        <w:rPr>
          <w:rFonts w:ascii="宋体" w:hAnsi="宋体" w:cs="宋体"/>
          <w:b/>
          <w:color w:val="000000"/>
          <w:sz w:val="28"/>
          <w:szCs w:val="28"/>
        </w:rPr>
      </w:pPr>
      <w:r>
        <w:rPr>
          <w:rFonts w:hint="eastAsia" w:ascii="宋体" w:hAnsi="宋体" w:cs="宋体"/>
          <w:b/>
          <w:color w:val="000000"/>
          <w:sz w:val="28"/>
          <w:szCs w:val="28"/>
        </w:rPr>
        <w:t xml:space="preserve">发包人（全称）：                               </w:t>
      </w:r>
      <w:r>
        <w:rPr>
          <w:rFonts w:ascii="宋体" w:hAnsi="宋体" w:cs="宋体"/>
          <w:b/>
          <w:color w:val="000000"/>
          <w:sz w:val="28"/>
          <w:szCs w:val="28"/>
        </w:rPr>
      </w:r>
      <w:r/>
    </w:p>
    <w:p>
      <w:pPr>
        <w:pStyle w:val="922"/>
        <w:ind w:firstLine="562"/>
        <w:jc w:val="left"/>
        <w:spacing w:line="480" w:lineRule="auto"/>
        <w:rPr>
          <w:rFonts w:ascii="宋体" w:hAnsi="宋体" w:cs="宋体"/>
          <w:b/>
          <w:color w:val="000000"/>
          <w:sz w:val="28"/>
          <w:szCs w:val="28"/>
        </w:rPr>
      </w:pPr>
      <w:r>
        <w:rPr>
          <w:rFonts w:hint="eastAsia" w:ascii="宋体" w:hAnsi="宋体" w:cs="宋体"/>
          <w:b/>
          <w:color w:val="000000"/>
          <w:sz w:val="28"/>
          <w:szCs w:val="28"/>
        </w:rPr>
        <w:t xml:space="preserve">承包人（全称）：                               </w:t>
      </w:r>
      <w:r>
        <w:rPr>
          <w:rFonts w:ascii="宋体" w:hAnsi="宋体" w:cs="宋体"/>
          <w:b/>
          <w:color w:val="000000"/>
          <w:sz w:val="28"/>
          <w:szCs w:val="28"/>
        </w:rPr>
      </w:r>
      <w:r/>
    </w:p>
    <w:p>
      <w:pPr>
        <w:pStyle w:val="922"/>
        <w:ind w:firstLine="562"/>
        <w:jc w:val="left"/>
        <w:spacing w:line="480" w:lineRule="auto"/>
        <w:rPr>
          <w:rFonts w:hint="eastAsia" w:ascii="宋体" w:hAnsi="宋体" w:cs="宋体"/>
          <w:b/>
          <w:color w:val="000000"/>
          <w:sz w:val="28"/>
          <w:szCs w:val="28"/>
        </w:rPr>
      </w:pPr>
      <w:r>
        <w:rPr>
          <w:rFonts w:hint="eastAsia" w:ascii="宋体" w:hAnsi="宋体" w:cs="宋体"/>
          <w:b/>
          <w:color w:val="000000"/>
          <w:sz w:val="28"/>
          <w:szCs w:val="28"/>
        </w:rPr>
        <w:t xml:space="preserve">日  期：</w:t>
      </w:r>
      <w:r>
        <w:rPr>
          <w:rFonts w:hint="eastAsia" w:ascii="宋体" w:hAnsi="宋体" w:cs="宋体"/>
          <w:b/>
          <w:color w:val="000000"/>
          <w:sz w:val="28"/>
          <w:szCs w:val="28"/>
        </w:rPr>
      </w:r>
      <w:r/>
    </w:p>
    <w:p>
      <w:pPr>
        <w:pStyle w:val="922"/>
        <w:rPr>
          <w:rFonts w:ascii="宋体" w:hAnsi="宋体" w:cs="宋体"/>
          <w:b/>
          <w:color w:val="000000"/>
          <w:sz w:val="28"/>
          <w:szCs w:val="28"/>
        </w:rPr>
      </w:pPr>
      <w:r>
        <w:rPr>
          <w:rFonts w:ascii="宋体" w:hAnsi="宋体" w:cs="宋体"/>
          <w:b/>
          <w:color w:val="000000"/>
          <w:sz w:val="28"/>
          <w:szCs w:val="28"/>
        </w:rPr>
      </w:r>
      <w:r/>
    </w:p>
    <w:p>
      <w:pPr>
        <w:pStyle w:val="922"/>
        <w:rPr>
          <w:rFonts w:ascii="宋体" w:hAnsi="宋体" w:cs="宋体"/>
          <w:b/>
          <w:color w:val="000000"/>
          <w:sz w:val="28"/>
          <w:szCs w:val="28"/>
        </w:rPr>
      </w:pPr>
      <w:r>
        <w:rPr>
          <w:rFonts w:ascii="宋体" w:hAnsi="宋体" w:cs="宋体"/>
          <w:b/>
          <w:color w:val="000000"/>
          <w:sz w:val="28"/>
          <w:szCs w:val="28"/>
        </w:rPr>
      </w:r>
      <w:r/>
    </w:p>
    <w:p>
      <w:pPr>
        <w:pStyle w:val="922"/>
        <w:rPr>
          <w:rFonts w:ascii="宋体" w:hAnsi="宋体" w:cs="宋体"/>
          <w:b/>
          <w:color w:val="000000"/>
          <w:sz w:val="28"/>
          <w:szCs w:val="28"/>
        </w:rPr>
      </w:pPr>
      <w:r>
        <w:rPr>
          <w:rFonts w:ascii="宋体" w:hAnsi="宋体" w:cs="宋体"/>
          <w:b/>
          <w:color w:val="000000"/>
          <w:sz w:val="28"/>
          <w:szCs w:val="28"/>
        </w:rPr>
      </w:r>
      <w:r/>
    </w:p>
    <w:p>
      <w:pPr>
        <w:pStyle w:val="988"/>
        <w:rPr>
          <w:rFonts w:hint="eastAsia"/>
          <w:color w:val="000000"/>
        </w:rPr>
      </w:pPr>
      <w:r/>
      <w:bookmarkStart w:id="44" w:name="_Toc17010"/>
      <w:r/>
      <w:bookmarkStart w:id="45" w:name="_Toc23066"/>
      <w:r/>
      <w:bookmarkStart w:id="46" w:name="_Toc77417041"/>
      <w:r>
        <w:rPr>
          <w:rFonts w:hint="eastAsia"/>
          <w:color w:val="000000"/>
        </w:rPr>
      </w:r>
      <w:r/>
    </w:p>
    <w:p>
      <w:pPr>
        <w:pStyle w:val="988"/>
        <w:rPr>
          <w:rFonts w:hint="eastAsia" w:ascii="宋体" w:hAnsi="宋体" w:cs="宋体"/>
          <w:color w:val="000000"/>
        </w:rPr>
      </w:pPr>
      <w:r>
        <w:rPr>
          <w:rFonts w:hint="eastAsia" w:ascii="宋体" w:hAnsi="宋体" w:cs="宋体"/>
          <w:color w:val="000000"/>
        </w:rPr>
        <w:t xml:space="preserve">合同条款及格式</w:t>
      </w:r>
      <w:bookmarkEnd w:id="44"/>
      <w:r/>
      <w:bookmarkEnd w:id="45"/>
      <w:r/>
      <w:bookmarkEnd w:id="46"/>
      <w:r/>
      <w:bookmarkStart w:id="47" w:name="_Toc247085853"/>
      <w:r/>
      <w:bookmarkStart w:id="48" w:name="_Toc246996338"/>
      <w:r/>
      <w:bookmarkStart w:id="49" w:name="_Toc152042551"/>
      <w:r/>
      <w:bookmarkStart w:id="50" w:name="_Toc246997081"/>
      <w:r/>
      <w:bookmarkStart w:id="51" w:name="_Toc152045769"/>
      <w:r/>
      <w:bookmarkStart w:id="52" w:name="_Toc179632787"/>
      <w:r/>
      <w:bookmarkStart w:id="53" w:name="_Toc144974831"/>
      <w:r>
        <w:rPr>
          <w:rFonts w:hint="eastAsia" w:ascii="宋体" w:hAnsi="宋体" w:cs="宋体"/>
          <w:color w:val="000000"/>
        </w:rPr>
      </w:r>
      <w:r/>
    </w:p>
    <w:p>
      <w:pPr>
        <w:pStyle w:val="922"/>
        <w:spacing w:line="360" w:lineRule="auto"/>
        <w:rPr>
          <w:rFonts w:hint="eastAsia" w:ascii="宋体" w:hAnsi="宋体" w:cs="宋体"/>
          <w:b/>
          <w:color w:val="000000"/>
          <w:sz w:val="24"/>
          <w:u w:val="single"/>
        </w:rPr>
      </w:pPr>
      <w:r/>
      <w:bookmarkEnd w:id="47"/>
      <w:r/>
      <w:bookmarkEnd w:id="48"/>
      <w:r/>
      <w:bookmarkEnd w:id="49"/>
      <w:r/>
      <w:bookmarkEnd w:id="50"/>
      <w:r/>
      <w:bookmarkEnd w:id="51"/>
      <w:r/>
      <w:bookmarkEnd w:id="52"/>
      <w:r/>
      <w:bookmarkEnd w:id="53"/>
      <w:r/>
      <w:bookmarkStart w:id="54" w:name="_Toc234382945"/>
      <w:r>
        <w:rPr>
          <w:rFonts w:hint="eastAsia" w:ascii="宋体" w:hAnsi="宋体" w:cs="宋体"/>
          <w:b/>
          <w:color w:val="000000"/>
          <w:sz w:val="24"/>
        </w:rPr>
        <w:t xml:space="preserve">发包人（全称）：</w:t>
      </w:r>
      <w:r>
        <w:rPr>
          <w:rFonts w:hint="eastAsia" w:ascii="宋体" w:hAnsi="宋体" w:cs="宋体"/>
          <w:b/>
          <w:color w:val="000000"/>
          <w:sz w:val="24"/>
          <w:u w:val="single"/>
        </w:rPr>
        <w:t xml:space="preserve">                               </w:t>
      </w:r>
      <w:r>
        <w:rPr>
          <w:rFonts w:hint="eastAsia" w:ascii="宋体" w:hAnsi="宋体" w:cs="宋体"/>
          <w:b/>
          <w:color w:val="000000"/>
          <w:sz w:val="24"/>
          <w:u w:val="single"/>
        </w:rPr>
      </w:r>
      <w:r/>
    </w:p>
    <w:p>
      <w:pPr>
        <w:pStyle w:val="922"/>
        <w:spacing w:line="360" w:lineRule="auto"/>
        <w:rPr>
          <w:rFonts w:hint="eastAsia" w:ascii="宋体" w:hAnsi="宋体" w:cs="宋体"/>
          <w:b/>
          <w:color w:val="000000"/>
          <w:sz w:val="24"/>
          <w:u w:val="single"/>
        </w:rPr>
      </w:pPr>
      <w:r>
        <w:rPr>
          <w:rFonts w:hint="eastAsia" w:ascii="宋体" w:hAnsi="宋体" w:cs="宋体"/>
          <w:b/>
          <w:color w:val="000000"/>
          <w:sz w:val="24"/>
        </w:rPr>
        <w:t xml:space="preserve">承包人（全称）：</w:t>
      </w:r>
      <w:r>
        <w:rPr>
          <w:rFonts w:hint="eastAsia" w:ascii="宋体" w:hAnsi="宋体" w:cs="宋体"/>
          <w:b/>
          <w:color w:val="000000"/>
          <w:sz w:val="24"/>
          <w:u w:val="single"/>
        </w:rPr>
        <w:t xml:space="preserve">                               </w:t>
      </w:r>
      <w:r>
        <w:rPr>
          <w:rFonts w:hint="eastAsia" w:ascii="宋体" w:hAnsi="宋体" w:cs="宋体"/>
          <w:b/>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根据《中华人民共和国民法典》、《中华人民共和国建筑法》及有关法律规定，遵循平等、自愿、公平和诚实信用的原则，双方就</w:t>
      </w:r>
      <w:r>
        <w:rPr>
          <w:rFonts w:hint="eastAsia" w:ascii="宋体" w:hAnsi="宋体" w:cs="宋体"/>
          <w:b/>
          <w:color w:val="000000"/>
          <w:sz w:val="24"/>
          <w:u w:val="single"/>
        </w:rPr>
        <w:t xml:space="preserve">                     </w:t>
      </w:r>
      <w:r>
        <w:rPr>
          <w:rFonts w:hint="eastAsia" w:ascii="宋体" w:hAnsi="宋体" w:cs="宋体"/>
          <w:color w:val="000000"/>
          <w:sz w:val="24"/>
        </w:rPr>
        <w:t xml:space="preserve">工程施工及有关事项协商一致，共同达成如下协议：</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Start w:id="55" w:name="_Toc408329794"/>
      <w:r>
        <w:rPr>
          <w:rFonts w:hint="eastAsia" w:ascii="宋体" w:hAnsi="宋体" w:cs="宋体"/>
          <w:b/>
          <w:color w:val="000000"/>
          <w:sz w:val="24"/>
        </w:rPr>
        <w:t xml:space="preserve">一、工程概况</w:t>
      </w:r>
      <w:bookmarkEnd w:id="55"/>
      <w:r>
        <w:rPr>
          <w:rFonts w:hint="eastAsia" w:ascii="宋体" w:hAnsi="宋体" w:cs="宋体"/>
          <w:b/>
          <w:color w:val="000000"/>
          <w:sz w:val="24"/>
        </w:rPr>
      </w:r>
      <w:r/>
    </w:p>
    <w:p>
      <w:pPr>
        <w:pStyle w:val="922"/>
        <w:ind w:firstLine="470"/>
        <w:jc w:val="left"/>
        <w:spacing w:line="360" w:lineRule="auto"/>
        <w:rPr>
          <w:rFonts w:hint="eastAsia" w:ascii="宋体" w:hAnsi="宋体" w:cs="宋体"/>
          <w:color w:val="000000"/>
          <w:sz w:val="24"/>
          <w:u w:val="single"/>
        </w:rPr>
      </w:pPr>
      <w:r>
        <w:rPr>
          <w:rFonts w:hint="eastAsia" w:ascii="宋体" w:hAnsi="宋体" w:cs="宋体"/>
          <w:bCs/>
          <w:color w:val="000000"/>
          <w:sz w:val="24"/>
        </w:rPr>
        <w:t xml:space="preserve">1.工程名称</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u w:val="single"/>
        </w:rPr>
      </w:r>
      <w:r/>
    </w:p>
    <w:p>
      <w:pPr>
        <w:pStyle w:val="922"/>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2.工程地点：</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bCs/>
          <w:color w:val="000000"/>
          <w:sz w:val="24"/>
        </w:rPr>
      </w:r>
      <w:r/>
    </w:p>
    <w:p>
      <w:pPr>
        <w:pStyle w:val="922"/>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3.工程立项批准文号：</w:t>
      </w:r>
      <w:r>
        <w:rPr>
          <w:rFonts w:hint="eastAsia" w:ascii="宋体" w:hAnsi="宋体" w:cs="宋体"/>
          <w:color w:val="000000"/>
          <w:sz w:val="24"/>
          <w:u w:val="single"/>
        </w:rPr>
        <w:t xml:space="preserve">                    </w:t>
      </w:r>
      <w:r>
        <w:rPr>
          <w:rFonts w:hint="eastAsia" w:ascii="宋体" w:hAnsi="宋体" w:cs="宋体"/>
          <w:bCs/>
          <w:color w:val="000000"/>
          <w:sz w:val="24"/>
        </w:rPr>
        <w:t xml:space="preserve">。</w:t>
      </w:r>
      <w:r>
        <w:rPr>
          <w:rFonts w:hint="eastAsia" w:ascii="宋体" w:hAnsi="宋体" w:cs="宋体"/>
          <w:bCs/>
          <w:color w:val="000000"/>
          <w:sz w:val="24"/>
        </w:rPr>
      </w:r>
      <w:r/>
    </w:p>
    <w:p>
      <w:pPr>
        <w:pStyle w:val="922"/>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4.资金来源：</w:t>
      </w:r>
      <w:r>
        <w:rPr>
          <w:rFonts w:hint="eastAsia" w:ascii="宋体" w:hAnsi="宋体" w:cs="宋体"/>
          <w:bCs/>
          <w:color w:val="000000"/>
          <w:sz w:val="24"/>
          <w:u w:val="single"/>
        </w:rPr>
        <w:t xml:space="preserve">           </w:t>
      </w:r>
      <w:r>
        <w:rPr>
          <w:rFonts w:hint="eastAsia" w:ascii="宋体" w:hAnsi="宋体" w:cs="宋体"/>
          <w:bCs/>
          <w:color w:val="000000"/>
          <w:sz w:val="24"/>
        </w:rPr>
        <w:t xml:space="preserve">。</w:t>
      </w:r>
      <w:r>
        <w:rPr>
          <w:rFonts w:hint="eastAsia" w:ascii="宋体" w:hAnsi="宋体" w:cs="宋体"/>
          <w:bCs/>
          <w:color w:val="000000"/>
          <w:sz w:val="24"/>
        </w:rPr>
      </w:r>
      <w:r/>
    </w:p>
    <w:p>
      <w:pPr>
        <w:pStyle w:val="922"/>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5.工程内容：</w:t>
      </w:r>
      <w:r>
        <w:rPr>
          <w:rFonts w:hint="eastAsia" w:ascii="宋体" w:hAnsi="宋体" w:cs="宋体"/>
          <w:color w:val="000000"/>
          <w:sz w:val="24"/>
          <w:u w:val="single"/>
        </w:rPr>
        <w:t xml:space="preserve">           </w:t>
      </w:r>
      <w:r>
        <w:rPr>
          <w:rFonts w:hint="eastAsia" w:ascii="宋体" w:hAnsi="宋体" w:cs="宋体"/>
          <w:bCs/>
          <w:color w:val="000000"/>
          <w:sz w:val="24"/>
        </w:rPr>
        <w:t xml:space="preserve">。</w:t>
      </w:r>
      <w:r>
        <w:rPr>
          <w:rFonts w:hint="eastAsia" w:ascii="宋体" w:hAnsi="宋体" w:cs="宋体"/>
          <w:bCs/>
          <w:color w:val="000000"/>
          <w:sz w:val="24"/>
        </w:rPr>
      </w:r>
      <w:r/>
    </w:p>
    <w:p>
      <w:pPr>
        <w:pStyle w:val="922"/>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6.工程承包范围：</w:t>
      </w:r>
      <w:r>
        <w:rPr>
          <w:rFonts w:hint="eastAsia" w:ascii="宋体" w:hAnsi="宋体" w:cs="宋体"/>
          <w:bCs/>
          <w:color w:val="000000"/>
          <w:sz w:val="24"/>
          <w:u w:val="single"/>
        </w:rPr>
        <w:t xml:space="preserve">          </w:t>
      </w:r>
      <w:r>
        <w:rPr>
          <w:rFonts w:hint="eastAsia" w:ascii="宋体" w:hAnsi="宋体" w:cs="宋体"/>
          <w:color w:val="000000"/>
          <w:sz w:val="24"/>
          <w:u w:val="single"/>
        </w:rPr>
        <w:t xml:space="preserve">等，详见图纸及清单范围内的说明</w:t>
      </w:r>
      <w:r>
        <w:rPr>
          <w:rFonts w:hint="eastAsia" w:ascii="宋体" w:hAnsi="宋体" w:cs="宋体"/>
          <w:color w:val="000000"/>
          <w:sz w:val="24"/>
        </w:rPr>
        <w:t xml:space="preserve">。</w:t>
      </w:r>
      <w:r>
        <w:rPr>
          <w:rFonts w:hint="eastAsia" w:ascii="宋体" w:hAnsi="宋体" w:cs="宋体"/>
          <w:bCs/>
          <w:color w:val="000000"/>
          <w:sz w:val="24"/>
        </w:rPr>
      </w:r>
      <w:r/>
    </w:p>
    <w:p>
      <w:pPr>
        <w:pStyle w:val="922"/>
        <w:ind w:firstLine="482"/>
        <w:spacing w:line="360" w:lineRule="auto"/>
        <w:rPr>
          <w:rFonts w:hint="eastAsia" w:ascii="宋体" w:hAnsi="宋体" w:cs="宋体"/>
          <w:b/>
          <w:color w:val="000000"/>
          <w:sz w:val="24"/>
        </w:rPr>
      </w:pPr>
      <w:r/>
      <w:bookmarkStart w:id="56" w:name="_Toc408329795"/>
      <w:r>
        <w:rPr>
          <w:rFonts w:hint="eastAsia" w:ascii="宋体" w:hAnsi="宋体" w:cs="宋体"/>
          <w:b/>
          <w:color w:val="000000"/>
          <w:sz w:val="24"/>
        </w:rPr>
        <w:t xml:space="preserve">二、合同工期</w:t>
      </w:r>
      <w:bookmarkEnd w:id="56"/>
      <w:r>
        <w:rPr>
          <w:rFonts w:hint="eastAsia" w:ascii="宋体" w:hAnsi="宋体" w:cs="宋体"/>
          <w:b/>
          <w:color w:val="000000"/>
          <w:sz w:val="24"/>
        </w:rPr>
      </w:r>
      <w:r/>
    </w:p>
    <w:p>
      <w:pPr>
        <w:pStyle w:val="922"/>
        <w:ind w:firstLine="459"/>
        <w:spacing w:line="360" w:lineRule="auto"/>
        <w:rPr>
          <w:rFonts w:hint="eastAsia" w:ascii="宋体" w:hAnsi="宋体" w:cs="宋体"/>
          <w:color w:val="000000"/>
          <w:sz w:val="24"/>
        </w:rPr>
      </w:pPr>
      <w:r>
        <w:rPr>
          <w:rFonts w:hint="eastAsia" w:ascii="宋体" w:hAnsi="宋体" w:cs="宋体"/>
          <w:color w:val="000000"/>
          <w:sz w:val="24"/>
        </w:rPr>
        <w:t xml:space="preserve">计划开工日期：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rPr>
          <w:rFonts w:hint="eastAsia" w:ascii="宋体" w:hAnsi="宋体" w:cs="宋体"/>
          <w:color w:val="000000"/>
          <w:sz w:val="24"/>
        </w:rPr>
      </w:r>
      <w:r/>
    </w:p>
    <w:p>
      <w:pPr>
        <w:pStyle w:val="922"/>
        <w:ind w:firstLine="459"/>
        <w:spacing w:line="360" w:lineRule="auto"/>
        <w:rPr>
          <w:rFonts w:hint="eastAsia" w:ascii="宋体" w:hAnsi="宋体" w:cs="宋体"/>
          <w:color w:val="000000"/>
          <w:sz w:val="24"/>
        </w:rPr>
      </w:pPr>
      <w:r>
        <w:rPr>
          <w:rFonts w:hint="eastAsia" w:ascii="宋体" w:hAnsi="宋体" w:cs="宋体"/>
          <w:color w:val="000000"/>
          <w:sz w:val="24"/>
        </w:rPr>
        <w:t xml:space="preserve">计划竣工日期：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rPr>
          <w:rFonts w:hint="eastAsia" w:ascii="宋体" w:hAnsi="宋体" w:cs="宋体"/>
          <w:color w:val="000000"/>
          <w:sz w:val="24"/>
        </w:rPr>
      </w:r>
      <w:r/>
    </w:p>
    <w:p>
      <w:pPr>
        <w:pStyle w:val="922"/>
        <w:ind w:firstLine="459"/>
        <w:spacing w:line="360" w:lineRule="auto"/>
        <w:rPr>
          <w:rFonts w:hint="eastAsia" w:ascii="宋体" w:hAnsi="宋体" w:cs="宋体"/>
          <w:color w:val="000000"/>
          <w:sz w:val="24"/>
        </w:rPr>
      </w:pPr>
      <w:r>
        <w:rPr>
          <w:rFonts w:hint="eastAsia" w:ascii="宋体" w:hAnsi="宋体" w:cs="宋体"/>
          <w:color w:val="000000"/>
          <w:sz w:val="24"/>
        </w:rPr>
        <w:t xml:space="preserve">工期总日历天数：</w:t>
      </w:r>
      <w:r>
        <w:rPr>
          <w:rFonts w:hint="eastAsia" w:ascii="宋体" w:hAnsi="宋体" w:cs="宋体"/>
          <w:color w:val="000000"/>
          <w:sz w:val="24"/>
          <w:u w:val="single"/>
        </w:rPr>
        <w:t xml:space="preserve">     </w:t>
      </w:r>
      <w:r>
        <w:rPr>
          <w:rFonts w:hint="eastAsia" w:ascii="宋体" w:hAnsi="宋体" w:cs="宋体"/>
          <w:color w:val="000000"/>
          <w:sz w:val="24"/>
        </w:rPr>
        <w:t xml:space="preserve">天。工期总日历天数与根据前述计划开竣工日期计算的工期天数不一致的，以工期总日历天数为准。</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Start w:id="57" w:name="_Toc408329796"/>
      <w:r>
        <w:rPr>
          <w:rFonts w:hint="eastAsia" w:ascii="宋体" w:hAnsi="宋体" w:cs="宋体"/>
          <w:b/>
          <w:color w:val="000000"/>
          <w:sz w:val="24"/>
        </w:rPr>
        <w:t xml:space="preserve">三、质量标准</w:t>
      </w:r>
      <w:bookmarkEnd w:id="57"/>
      <w:r>
        <w:rPr>
          <w:rFonts w:hint="eastAsia" w:ascii="宋体" w:hAnsi="宋体" w:cs="宋体"/>
          <w:b/>
          <w:color w:val="000000"/>
          <w:sz w:val="24"/>
        </w:rPr>
      </w:r>
      <w:r/>
    </w:p>
    <w:p>
      <w:pPr>
        <w:pStyle w:val="922"/>
        <w:ind w:firstLine="459"/>
        <w:spacing w:line="360" w:lineRule="auto"/>
        <w:rPr>
          <w:rFonts w:hint="eastAsia" w:ascii="宋体" w:hAnsi="宋体" w:cs="宋体"/>
          <w:color w:val="000000"/>
          <w:sz w:val="24"/>
        </w:rPr>
      </w:pPr>
      <w:r>
        <w:rPr>
          <w:rFonts w:hint="eastAsia" w:ascii="宋体" w:hAnsi="宋体" w:cs="宋体"/>
          <w:color w:val="000000"/>
          <w:sz w:val="24"/>
        </w:rPr>
        <w:t xml:space="preserve">工程质量符合</w:t>
      </w:r>
      <w:r>
        <w:rPr>
          <w:rFonts w:hint="eastAsia" w:ascii="宋体" w:hAnsi="宋体" w:cs="宋体"/>
          <w:color w:val="000000"/>
          <w:sz w:val="24"/>
          <w:u w:val="single"/>
        </w:rPr>
        <w:t xml:space="preserve">国家现行的工程竣工验收</w:t>
      </w:r>
      <w:r>
        <w:rPr>
          <w:rFonts w:hint="eastAsia" w:ascii="宋体" w:hAnsi="宋体" w:cs="宋体"/>
          <w:color w:val="000000"/>
          <w:sz w:val="24"/>
        </w:rPr>
        <w:t xml:space="preserve">标准。</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Start w:id="58" w:name="_Toc408329797"/>
      <w:r>
        <w:rPr>
          <w:rFonts w:hint="eastAsia" w:ascii="宋体" w:hAnsi="宋体" w:cs="宋体"/>
          <w:b/>
          <w:color w:val="000000"/>
          <w:sz w:val="24"/>
        </w:rPr>
        <w:t xml:space="preserve">四、签约合同价与合同价格形式</w:t>
      </w:r>
      <w:bookmarkEnd w:id="58"/>
      <w:r>
        <w:rPr>
          <w:rFonts w:hint="eastAsia" w:ascii="宋体" w:hAnsi="宋体" w:cs="宋体"/>
          <w:b/>
          <w:color w:val="000000"/>
          <w:sz w:val="24"/>
        </w:rPr>
        <w:tab/>
      </w:r>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1.签约合同价为：</w:t>
      </w:r>
      <w:r>
        <w:rPr>
          <w:rFonts w:hint="eastAsia" w:ascii="宋体" w:hAnsi="宋体" w:cs="宋体"/>
          <w:color w:val="000000"/>
          <w:sz w:val="24"/>
        </w:rPr>
      </w:r>
      <w:r/>
    </w:p>
    <w:p>
      <w:pPr>
        <w:pStyle w:val="922"/>
        <w:ind w:firstLine="600"/>
        <w:spacing w:line="360" w:lineRule="auto"/>
        <w:rPr>
          <w:rFonts w:hint="eastAsia" w:ascii="宋体" w:hAnsi="宋体" w:cs="宋体"/>
          <w:color w:val="000000"/>
          <w:sz w:val="24"/>
        </w:rPr>
      </w:pPr>
      <w:r>
        <w:rPr>
          <w:rFonts w:hint="eastAsia" w:ascii="宋体" w:hAnsi="宋体" w:cs="宋体"/>
          <w:color w:val="000000"/>
          <w:sz w:val="24"/>
        </w:rPr>
        <w:t xml:space="preserve">人民币（大写）</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元)；</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2.合同价格形式：固定单价。</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Start w:id="59" w:name="_Toc408329798"/>
      <w:r>
        <w:rPr>
          <w:rFonts w:hint="eastAsia" w:ascii="宋体" w:hAnsi="宋体" w:cs="宋体"/>
          <w:b/>
          <w:color w:val="000000"/>
          <w:sz w:val="24"/>
        </w:rPr>
        <w:t xml:space="preserve">五、项目经理</w:t>
      </w:r>
      <w:bookmarkEnd w:id="59"/>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承包人项目经理：</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Start w:id="60" w:name="_Toc408329799"/>
      <w:r>
        <w:rPr>
          <w:rFonts w:hint="eastAsia" w:ascii="宋体" w:hAnsi="宋体" w:cs="宋体"/>
          <w:b/>
          <w:color w:val="000000"/>
          <w:sz w:val="24"/>
        </w:rPr>
        <w:t xml:space="preserve">六、合同文件构成</w:t>
      </w:r>
      <w:bookmarkEnd w:id="60"/>
      <w:r>
        <w:rPr>
          <w:rFonts w:hint="eastAsia" w:ascii="宋体" w:hAnsi="宋体" w:cs="宋体"/>
          <w:b/>
          <w:color w:val="000000"/>
          <w:sz w:val="24"/>
        </w:rPr>
      </w:r>
      <w:r/>
    </w:p>
    <w:p>
      <w:pPr>
        <w:pStyle w:val="922"/>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本协议书与下列文件一起构成合同文件：</w:t>
      </w:r>
      <w:r>
        <w:rPr>
          <w:rFonts w:hint="eastAsia" w:ascii="宋体" w:hAnsi="宋体" w:cs="宋体"/>
          <w:bCs/>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（1）中标通知书；</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（2）投标函； </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（3）招标文件（含澄清、答疑等补充文件）；</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（4）专用合同条款及其附件；</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（5）通用合同条款；</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（6）技术标准和要求；</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（7）图纸；</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（8）已标价工程量清单或预算书；</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（9）其他合同文件。</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在合同订立及履行过程中形成的与合同有关的文件均构成合同文件组成部分。</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Start w:id="61" w:name="_Toc408329800"/>
      <w:r>
        <w:rPr>
          <w:rFonts w:hint="eastAsia" w:ascii="宋体" w:hAnsi="宋体" w:cs="宋体"/>
          <w:b/>
          <w:color w:val="000000"/>
          <w:sz w:val="24"/>
        </w:rPr>
        <w:t xml:space="preserve">七、承诺</w:t>
      </w:r>
      <w:bookmarkEnd w:id="61"/>
      <w:r>
        <w:rPr>
          <w:rFonts w:hint="eastAsia" w:ascii="宋体" w:hAnsi="宋体" w:cs="宋体"/>
          <w:b/>
          <w:color w:val="000000"/>
          <w:sz w:val="24"/>
        </w:rPr>
      </w:r>
      <w:r/>
    </w:p>
    <w:p>
      <w:pPr>
        <w:pStyle w:val="922"/>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1.发包人承诺按照法律规定履行项目审批手续、筹集工程建设资金并按照合同约定的期限和方式支付合同价款。</w:t>
      </w:r>
      <w:r>
        <w:rPr>
          <w:rFonts w:hint="eastAsia" w:ascii="宋体" w:hAnsi="宋体" w:cs="宋体"/>
          <w:bCs/>
          <w:color w:val="000000"/>
          <w:sz w:val="24"/>
        </w:rPr>
      </w:r>
      <w:r/>
    </w:p>
    <w:p>
      <w:pPr>
        <w:pStyle w:val="922"/>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s="宋体"/>
          <w:bCs/>
          <w:color w:val="000000"/>
          <w:sz w:val="24"/>
        </w:rPr>
      </w:r>
      <w:r/>
    </w:p>
    <w:p>
      <w:pPr>
        <w:pStyle w:val="922"/>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3.发包人和承包人通过招投标形式签订合同的，双方理解并承诺不再就同一工程另行签订与合同实质性内容相背离的协议。</w:t>
      </w:r>
      <w:r>
        <w:rPr>
          <w:rFonts w:hint="eastAsia" w:ascii="宋体" w:hAnsi="宋体" w:cs="宋体"/>
          <w:bCs/>
          <w:color w:val="000000"/>
          <w:sz w:val="24"/>
        </w:rPr>
      </w:r>
      <w:r/>
    </w:p>
    <w:p>
      <w:pPr>
        <w:pStyle w:val="922"/>
        <w:ind w:firstLine="482"/>
        <w:spacing w:line="360" w:lineRule="auto"/>
        <w:rPr>
          <w:rFonts w:hint="eastAsia" w:ascii="宋体" w:hAnsi="宋体" w:cs="宋体"/>
          <w:b/>
          <w:color w:val="000000"/>
          <w:sz w:val="24"/>
        </w:rPr>
      </w:pPr>
      <w:r/>
      <w:bookmarkStart w:id="62" w:name="_Toc408329801"/>
      <w:r>
        <w:rPr>
          <w:rFonts w:hint="eastAsia" w:ascii="宋体" w:hAnsi="宋体" w:cs="宋体"/>
          <w:b/>
          <w:color w:val="000000"/>
          <w:sz w:val="24"/>
        </w:rPr>
        <w:t xml:space="preserve">八、词语含义</w:t>
      </w:r>
      <w:bookmarkEnd w:id="62"/>
      <w:r>
        <w:rPr>
          <w:rFonts w:hint="eastAsia" w:ascii="宋体" w:hAnsi="宋体" w:cs="宋体"/>
          <w:b/>
          <w:color w:val="000000"/>
          <w:sz w:val="24"/>
        </w:rPr>
      </w:r>
      <w:r/>
    </w:p>
    <w:p>
      <w:pPr>
        <w:pStyle w:val="922"/>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本协议书中词语含义与第二部分通用合同条款中赋予的含义相同。</w:t>
      </w:r>
      <w:r>
        <w:rPr>
          <w:rFonts w:hint="eastAsia" w:ascii="宋体" w:hAnsi="宋体" w:cs="宋体"/>
          <w:bCs/>
          <w:color w:val="000000"/>
          <w:sz w:val="24"/>
        </w:rPr>
      </w:r>
      <w:r/>
    </w:p>
    <w:p>
      <w:pPr>
        <w:pStyle w:val="922"/>
        <w:ind w:firstLine="482"/>
        <w:spacing w:line="360" w:lineRule="auto"/>
        <w:rPr>
          <w:rFonts w:hint="eastAsia" w:ascii="宋体" w:hAnsi="宋体" w:cs="宋体"/>
          <w:b/>
          <w:color w:val="000000"/>
          <w:sz w:val="24"/>
        </w:rPr>
      </w:pPr>
      <w:r/>
      <w:bookmarkStart w:id="63" w:name="_Toc408329802"/>
      <w:r>
        <w:rPr>
          <w:rFonts w:hint="eastAsia" w:ascii="宋体" w:hAnsi="宋体" w:cs="宋体"/>
          <w:b/>
          <w:color w:val="000000"/>
          <w:sz w:val="24"/>
        </w:rPr>
        <w:t xml:space="preserve">九、签订时间</w:t>
      </w:r>
      <w:bookmarkEnd w:id="63"/>
      <w:r>
        <w:rPr>
          <w:rFonts w:hint="eastAsia" w:ascii="宋体" w:hAnsi="宋体" w:cs="宋体"/>
          <w:b/>
          <w:color w:val="000000"/>
          <w:sz w:val="24"/>
        </w:rPr>
      </w:r>
      <w:r/>
    </w:p>
    <w:p>
      <w:pPr>
        <w:pStyle w:val="922"/>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本合同于</w:t>
      </w:r>
      <w:r>
        <w:rPr>
          <w:rFonts w:hint="eastAsia" w:ascii="宋体" w:hAnsi="宋体" w:cs="宋体"/>
          <w:bCs/>
          <w:color w:val="000000"/>
          <w:sz w:val="24"/>
          <w:u w:val="single"/>
        </w:rPr>
        <w:t xml:space="preserve">         </w:t>
      </w:r>
      <w:r>
        <w:rPr>
          <w:rFonts w:hint="eastAsia" w:ascii="宋体" w:hAnsi="宋体" w:cs="宋体"/>
          <w:bCs/>
          <w:color w:val="000000"/>
          <w:sz w:val="24"/>
        </w:rPr>
        <w:t xml:space="preserve">年</w:t>
      </w:r>
      <w:r>
        <w:rPr>
          <w:rFonts w:hint="eastAsia" w:ascii="宋体" w:hAnsi="宋体" w:cs="宋体"/>
          <w:bCs/>
          <w:color w:val="000000"/>
          <w:sz w:val="24"/>
          <w:u w:val="single"/>
        </w:rPr>
        <w:t xml:space="preserve">    </w:t>
      </w:r>
      <w:r>
        <w:rPr>
          <w:rFonts w:hint="eastAsia" w:ascii="宋体" w:hAnsi="宋体" w:cs="宋体"/>
          <w:bCs/>
          <w:color w:val="000000"/>
          <w:sz w:val="24"/>
        </w:rPr>
        <w:t xml:space="preserve">月</w:t>
      </w:r>
      <w:r>
        <w:rPr>
          <w:rFonts w:hint="eastAsia" w:ascii="宋体" w:hAnsi="宋体" w:cs="宋体"/>
          <w:bCs/>
          <w:color w:val="000000"/>
          <w:sz w:val="24"/>
          <w:u w:val="single"/>
        </w:rPr>
        <w:t xml:space="preserve">    </w:t>
      </w:r>
      <w:r>
        <w:rPr>
          <w:rFonts w:hint="eastAsia" w:ascii="宋体" w:hAnsi="宋体" w:cs="宋体"/>
          <w:bCs/>
          <w:color w:val="000000"/>
          <w:sz w:val="24"/>
        </w:rPr>
        <w:t xml:space="preserve">日签订。</w:t>
      </w:r>
      <w:r>
        <w:rPr>
          <w:rFonts w:hint="eastAsia" w:ascii="宋体" w:hAnsi="宋体" w:cs="宋体"/>
          <w:bCs/>
          <w:color w:val="000000"/>
          <w:sz w:val="24"/>
        </w:rPr>
      </w:r>
      <w:r/>
    </w:p>
    <w:p>
      <w:pPr>
        <w:pStyle w:val="922"/>
        <w:ind w:firstLine="482"/>
        <w:spacing w:line="360" w:lineRule="auto"/>
        <w:rPr>
          <w:rFonts w:hint="eastAsia" w:ascii="宋体" w:hAnsi="宋体" w:cs="宋体"/>
          <w:b/>
          <w:color w:val="000000"/>
          <w:sz w:val="24"/>
        </w:rPr>
      </w:pPr>
      <w:r/>
      <w:bookmarkStart w:id="64" w:name="_Toc408329803"/>
      <w:r>
        <w:rPr>
          <w:rFonts w:hint="eastAsia" w:ascii="宋体" w:hAnsi="宋体" w:cs="宋体"/>
          <w:b/>
          <w:color w:val="000000"/>
          <w:sz w:val="24"/>
        </w:rPr>
        <w:t xml:space="preserve">十、签订地点</w:t>
      </w:r>
      <w:bookmarkEnd w:id="64"/>
      <w:r>
        <w:rPr>
          <w:rFonts w:hint="eastAsia" w:ascii="宋体" w:hAnsi="宋体" w:cs="宋体"/>
          <w:b/>
          <w:color w:val="000000"/>
          <w:sz w:val="24"/>
        </w:rPr>
      </w:r>
      <w:r/>
    </w:p>
    <w:p>
      <w:pPr>
        <w:pStyle w:val="922"/>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本合同在</w:t>
      </w:r>
      <w:r>
        <w:rPr>
          <w:rFonts w:hint="eastAsia" w:ascii="宋体" w:hAnsi="宋体" w:cs="宋体"/>
          <w:bCs/>
          <w:color w:val="000000"/>
          <w:sz w:val="24"/>
          <w:u w:val="single"/>
        </w:rPr>
        <w:t xml:space="preserve">                                    </w:t>
      </w:r>
      <w:r>
        <w:rPr>
          <w:rFonts w:hint="eastAsia" w:ascii="宋体" w:hAnsi="宋体" w:cs="宋体"/>
          <w:bCs/>
          <w:color w:val="000000"/>
          <w:sz w:val="24"/>
        </w:rPr>
        <w:t xml:space="preserve">签订。</w:t>
      </w:r>
      <w:r>
        <w:rPr>
          <w:rFonts w:hint="eastAsia" w:ascii="宋体" w:hAnsi="宋体" w:cs="宋体"/>
          <w:bCs/>
          <w:color w:val="000000"/>
          <w:sz w:val="24"/>
        </w:rPr>
      </w:r>
      <w:r/>
    </w:p>
    <w:p>
      <w:pPr>
        <w:pStyle w:val="922"/>
        <w:ind w:firstLine="482"/>
        <w:spacing w:line="360" w:lineRule="auto"/>
        <w:rPr>
          <w:rFonts w:hint="eastAsia" w:ascii="宋体" w:hAnsi="宋体" w:cs="宋体"/>
          <w:b/>
          <w:color w:val="000000"/>
          <w:sz w:val="24"/>
        </w:rPr>
      </w:pPr>
      <w:r/>
      <w:bookmarkStart w:id="65" w:name="_Toc408329804"/>
      <w:r>
        <w:rPr>
          <w:rFonts w:hint="eastAsia" w:ascii="宋体" w:hAnsi="宋体" w:cs="宋体"/>
          <w:b/>
          <w:color w:val="000000"/>
          <w:sz w:val="24"/>
        </w:rPr>
        <w:t xml:space="preserve">十一、补充协议</w:t>
      </w:r>
      <w:bookmarkEnd w:id="65"/>
      <w:r>
        <w:rPr>
          <w:rFonts w:hint="eastAsia" w:ascii="宋体" w:hAnsi="宋体" w:cs="宋体"/>
          <w:b/>
          <w:color w:val="000000"/>
          <w:sz w:val="24"/>
        </w:rPr>
      </w:r>
      <w:r/>
    </w:p>
    <w:p>
      <w:pPr>
        <w:pStyle w:val="922"/>
        <w:ind w:firstLine="480"/>
        <w:spacing w:line="360" w:lineRule="auto"/>
        <w:rPr>
          <w:rFonts w:hint="eastAsia" w:ascii="宋体" w:hAnsi="宋体" w:cs="宋体"/>
          <w:b/>
          <w:bCs/>
          <w:color w:val="000000"/>
          <w:sz w:val="24"/>
        </w:rPr>
      </w:pPr>
      <w:r>
        <w:rPr>
          <w:rFonts w:hint="eastAsia" w:ascii="宋体" w:hAnsi="宋体" w:cs="宋体"/>
          <w:bCs/>
          <w:color w:val="000000"/>
          <w:sz w:val="24"/>
        </w:rPr>
        <w:t xml:space="preserve">合同未尽事宜，合同当事人另行签订补充协议，补充协议是合同的组成部分。</w:t>
      </w:r>
      <w:r>
        <w:rPr>
          <w:rFonts w:hint="eastAsia" w:ascii="宋体" w:hAnsi="宋体" w:cs="宋体"/>
          <w:b/>
          <w:bCs/>
          <w:color w:val="000000"/>
          <w:sz w:val="24"/>
        </w:rPr>
      </w:r>
      <w:r/>
    </w:p>
    <w:p>
      <w:pPr>
        <w:pStyle w:val="922"/>
        <w:ind w:firstLine="482"/>
        <w:spacing w:line="360" w:lineRule="auto"/>
        <w:rPr>
          <w:rFonts w:hint="eastAsia" w:ascii="宋体" w:hAnsi="宋体" w:cs="宋体"/>
          <w:b/>
          <w:color w:val="000000"/>
          <w:sz w:val="24"/>
        </w:rPr>
      </w:pPr>
      <w:r/>
      <w:bookmarkStart w:id="66" w:name="_Toc408329805"/>
      <w:r>
        <w:rPr>
          <w:rFonts w:hint="eastAsia" w:ascii="宋体" w:hAnsi="宋体" w:cs="宋体"/>
          <w:b/>
          <w:color w:val="000000"/>
          <w:sz w:val="24"/>
        </w:rPr>
        <w:t xml:space="preserve">十二、合同生效</w:t>
      </w:r>
      <w:bookmarkEnd w:id="66"/>
      <w:r>
        <w:rPr>
          <w:rFonts w:hint="eastAsia" w:ascii="宋体" w:hAnsi="宋体" w:cs="宋体"/>
          <w:b/>
          <w:color w:val="000000"/>
          <w:sz w:val="24"/>
        </w:rPr>
      </w:r>
      <w:r/>
    </w:p>
    <w:p>
      <w:pPr>
        <w:pStyle w:val="922"/>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本合同自</w:t>
      </w:r>
      <w:r>
        <w:rPr>
          <w:rFonts w:hint="eastAsia" w:ascii="宋体" w:hAnsi="宋体" w:cs="宋体"/>
          <w:bCs/>
          <w:color w:val="000000"/>
          <w:sz w:val="24"/>
          <w:u w:val="single"/>
        </w:rPr>
        <w:t xml:space="preserve">                                   </w:t>
      </w:r>
      <w:r>
        <w:rPr>
          <w:rFonts w:hint="eastAsia" w:ascii="宋体" w:hAnsi="宋体" w:cs="宋体"/>
          <w:bCs/>
          <w:color w:val="000000"/>
          <w:sz w:val="24"/>
        </w:rPr>
        <w:t xml:space="preserve">生效。</w:t>
      </w:r>
      <w:r>
        <w:rPr>
          <w:rFonts w:hint="eastAsia" w:ascii="宋体" w:hAnsi="宋体" w:cs="宋体"/>
          <w:bCs/>
          <w:color w:val="000000"/>
          <w:sz w:val="24"/>
        </w:rPr>
      </w:r>
      <w:r/>
    </w:p>
    <w:p>
      <w:pPr>
        <w:pStyle w:val="922"/>
        <w:ind w:firstLine="482"/>
        <w:spacing w:line="360" w:lineRule="auto"/>
        <w:rPr>
          <w:rFonts w:hint="eastAsia" w:ascii="宋体" w:hAnsi="宋体" w:cs="宋体"/>
          <w:b/>
          <w:color w:val="000000"/>
          <w:sz w:val="24"/>
        </w:rPr>
      </w:pPr>
      <w:r/>
      <w:bookmarkStart w:id="67" w:name="_Toc408329806"/>
      <w:r>
        <w:rPr>
          <w:rFonts w:hint="eastAsia" w:ascii="宋体" w:hAnsi="宋体" w:cs="宋体"/>
          <w:b/>
          <w:color w:val="000000"/>
          <w:sz w:val="24"/>
        </w:rPr>
        <w:t xml:space="preserve">十三、合同份数</w:t>
      </w:r>
      <w:bookmarkEnd w:id="67"/>
      <w:r>
        <w:rPr>
          <w:rFonts w:hint="eastAsia" w:ascii="宋体" w:hAnsi="宋体" w:cs="宋体"/>
          <w:b/>
          <w:color w:val="000000"/>
          <w:sz w:val="24"/>
        </w:rPr>
      </w:r>
      <w:r/>
    </w:p>
    <w:p>
      <w:pPr>
        <w:pStyle w:val="922"/>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本合同一式</w:t>
      </w:r>
      <w:r>
        <w:rPr>
          <w:rFonts w:hint="eastAsia" w:ascii="宋体" w:hAnsi="宋体" w:cs="宋体"/>
          <w:bCs/>
          <w:color w:val="000000"/>
          <w:sz w:val="24"/>
          <w:u w:val="single"/>
        </w:rPr>
        <w:t xml:space="preserve">    </w:t>
      </w:r>
      <w:r>
        <w:rPr>
          <w:rFonts w:hint="eastAsia" w:ascii="宋体" w:hAnsi="宋体" w:cs="宋体"/>
          <w:bCs/>
          <w:color w:val="000000"/>
          <w:sz w:val="24"/>
        </w:rPr>
        <w:t xml:space="preserve">份，均具有同等法律效力，发包人执</w:t>
      </w:r>
      <w:r>
        <w:rPr>
          <w:rFonts w:hint="eastAsia" w:ascii="宋体" w:hAnsi="宋体" w:cs="宋体"/>
          <w:bCs/>
          <w:color w:val="000000"/>
          <w:sz w:val="24"/>
          <w:u w:val="single"/>
        </w:rPr>
        <w:t xml:space="preserve">    </w:t>
      </w:r>
      <w:r>
        <w:rPr>
          <w:rFonts w:hint="eastAsia" w:ascii="宋体" w:hAnsi="宋体" w:cs="宋体"/>
          <w:bCs/>
          <w:color w:val="000000"/>
          <w:sz w:val="24"/>
        </w:rPr>
        <w:t xml:space="preserve">份，承包人执</w:t>
      </w:r>
      <w:r>
        <w:rPr>
          <w:rFonts w:hint="eastAsia" w:ascii="宋体" w:hAnsi="宋体" w:cs="宋体"/>
          <w:bCs/>
          <w:color w:val="000000"/>
          <w:sz w:val="24"/>
          <w:u w:val="single"/>
        </w:rPr>
        <w:t xml:space="preserve">    </w:t>
      </w:r>
      <w:r>
        <w:rPr>
          <w:rFonts w:hint="eastAsia" w:ascii="宋体" w:hAnsi="宋体" w:cs="宋体"/>
          <w:bCs/>
          <w:color w:val="000000"/>
          <w:sz w:val="24"/>
        </w:rPr>
        <w:t xml:space="preserve">份。</w:t>
      </w:r>
      <w:r>
        <w:rPr>
          <w:rFonts w:hint="eastAsia" w:ascii="宋体" w:hAnsi="宋体" w:cs="宋体"/>
          <w:bCs/>
          <w:color w:val="000000"/>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068"/>
        <w:gridCol w:w="4454"/>
      </w:tblGrid>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发包人名称：</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ind w:left="1440" w:hanging="1440"/>
              <w:spacing w:line="400" w:lineRule="exact"/>
              <w:rPr>
                <w:rFonts w:hint="eastAsia" w:ascii="宋体" w:hAnsi="宋体" w:cs="宋体"/>
                <w:color w:val="000000"/>
                <w:sz w:val="24"/>
              </w:rPr>
            </w:pPr>
            <w:r>
              <w:rPr>
                <w:rFonts w:hint="eastAsia" w:ascii="宋体" w:hAnsi="宋体" w:cs="宋体"/>
                <w:color w:val="000000"/>
                <w:sz w:val="24"/>
              </w:rPr>
              <w:t xml:space="preserve">承包人名称： </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ind w:firstLine="1080"/>
              <w:spacing w:line="400" w:lineRule="exact"/>
              <w:rPr>
                <w:rFonts w:hint="eastAsia" w:ascii="宋体" w:hAnsi="宋体" w:cs="宋体"/>
                <w:color w:val="000000"/>
                <w:sz w:val="24"/>
              </w:rPr>
            </w:pPr>
            <w:r>
              <w:rPr>
                <w:rFonts w:hint="eastAsia" w:ascii="宋体" w:hAnsi="宋体" w:cs="宋体"/>
                <w:color w:val="000000"/>
                <w:sz w:val="24"/>
              </w:rPr>
              <w:t xml:space="preserve">（盖章）   </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ind w:firstLine="1200"/>
              <w:spacing w:line="400" w:lineRule="exact"/>
              <w:rPr>
                <w:rFonts w:hint="eastAsia" w:ascii="宋体" w:hAnsi="宋体" w:cs="宋体"/>
                <w:color w:val="000000"/>
                <w:sz w:val="24"/>
              </w:rPr>
            </w:pPr>
            <w:r>
              <w:rPr>
                <w:rFonts w:hint="eastAsia" w:ascii="宋体" w:hAnsi="宋体" w:cs="宋体"/>
                <w:color w:val="000000"/>
                <w:sz w:val="24"/>
              </w:rPr>
              <w:t xml:space="preserve">（盖章）   </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法定代表人：（签字）       </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法定代表人：（签字）</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或委托代理人：（签字）</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或委托代理人：（签字）</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住 所：</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住所： </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邮政编码：</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邮政编码：</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电 话：</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电 话：</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传 真：</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传 真：</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开户银行：</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开户银行： </w:t>
            </w:r>
            <w:r>
              <w:rPr>
                <w:rFonts w:hint="eastAsia" w:ascii="宋体" w:hAnsi="宋体" w:cs="宋体"/>
                <w:color w:val="000000"/>
                <w:sz w:val="24"/>
              </w:rPr>
            </w:r>
            <w:r/>
          </w:p>
        </w:tc>
      </w:tr>
      <w:tr>
        <w:trPr>
          <w:trHeight w:val="87"/>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银行帐号：</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银行帐号：</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日 期：</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日 期： </w:t>
            </w:r>
            <w:r>
              <w:rPr>
                <w:rFonts w:hint="eastAsia" w:ascii="宋体" w:hAnsi="宋体" w:cs="宋体"/>
                <w:color w:val="000000"/>
                <w:sz w:val="24"/>
              </w:rPr>
            </w:r>
            <w:r/>
          </w:p>
        </w:tc>
      </w:tr>
    </w:tbl>
    <w:p>
      <w:pPr>
        <w:pStyle w:val="1085"/>
        <w:ind w:left="250" w:right="0" w:firstLine="405"/>
        <w:rPr>
          <w:rFonts w:hint="eastAsia" w:ascii="宋体" w:hAnsi="宋体" w:cs="宋体"/>
          <w:color w:val="000000"/>
          <w:sz w:val="21"/>
          <w:szCs w:val="21"/>
        </w:rPr>
      </w:pPr>
      <w:r>
        <w:rPr>
          <w:rFonts w:hint="eastAsia" w:ascii="宋体" w:hAnsi="宋体" w:cs="宋体"/>
          <w:color w:val="000000"/>
          <w:sz w:val="21"/>
          <w:szCs w:val="21"/>
        </w:rPr>
      </w:r>
      <w:r/>
    </w:p>
    <w:p>
      <w:pPr>
        <w:pStyle w:val="1072"/>
        <w:jc w:val="center"/>
        <w:tabs>
          <w:tab w:val="left" w:pos="1021" w:leader="none"/>
        </w:tabs>
        <w:rPr>
          <w:rFonts w:hint="eastAsia" w:ascii="宋体" w:hAnsi="宋体" w:eastAsia="宋体"/>
          <w:color w:val="000000"/>
        </w:rPr>
      </w:pPr>
      <w:r/>
      <w:bookmarkStart w:id="68" w:name="_Toc480994965"/>
      <w:r/>
      <w:bookmarkStart w:id="69" w:name="_Toc77417042"/>
      <w:r/>
      <w:bookmarkStart w:id="70" w:name="_Toc409428886"/>
      <w:r/>
      <w:bookmarkStart w:id="71" w:name="_Toc427736632"/>
      <w:r/>
      <w:bookmarkStart w:id="72" w:name="_Toc491607792"/>
      <w:r/>
      <w:bookmarkStart w:id="73" w:name="_Toc480994837"/>
      <w:r>
        <w:rPr>
          <w:rFonts w:hint="eastAsia" w:ascii="宋体" w:hAnsi="宋体" w:eastAsia="宋体"/>
          <w:color w:val="000000"/>
        </w:rPr>
        <w:t xml:space="preserve">第二部分 通用合同条款</w:t>
      </w:r>
      <w:bookmarkEnd w:id="68"/>
      <w:r/>
      <w:bookmarkEnd w:id="69"/>
      <w:r/>
      <w:bookmarkEnd w:id="70"/>
      <w:r/>
      <w:bookmarkEnd w:id="71"/>
      <w:r/>
      <w:bookmarkEnd w:id="72"/>
      <w:r/>
      <w:bookmarkEnd w:id="73"/>
      <w:r>
        <w:rPr>
          <w:rFonts w:hint="eastAsia" w:ascii="宋体" w:hAnsi="宋体" w:eastAsia="宋体"/>
          <w:color w:val="000000"/>
        </w:rPr>
      </w:r>
      <w:r/>
    </w:p>
    <w:p>
      <w:pPr>
        <w:pStyle w:val="1085"/>
        <w:ind w:left="0" w:right="0"/>
        <w:jc w:val="center"/>
        <w:spacing w:before="0" w:after="0" w:line="360" w:lineRule="auto"/>
        <w:rPr>
          <w:rFonts w:hint="eastAsia" w:ascii="宋体" w:hAnsi="宋体" w:cs="宋体"/>
          <w:color w:val="000000"/>
          <w:szCs w:val="24"/>
        </w:rPr>
      </w:pPr>
      <w:r>
        <w:rPr>
          <w:rFonts w:hint="eastAsia" w:ascii="宋体" w:hAnsi="宋体" w:cs="宋体"/>
          <w:color w:val="000000"/>
          <w:szCs w:val="24"/>
        </w:rPr>
        <w:t xml:space="preserve">通用合同条款执行《建设工程施工合同（示范文本）》（GF—2017—0201）</w:t>
      </w:r>
      <w:r>
        <w:rPr>
          <w:rFonts w:hint="eastAsia" w:ascii="宋体" w:hAnsi="宋体" w:cs="宋体"/>
          <w:color w:val="000000"/>
          <w:szCs w:val="24"/>
        </w:rPr>
      </w:r>
      <w:r/>
    </w:p>
    <w:p>
      <w:pPr>
        <w:pStyle w:val="1072"/>
        <w:jc w:val="center"/>
        <w:tabs>
          <w:tab w:val="left" w:pos="1021" w:leader="none"/>
        </w:tabs>
        <w:rPr>
          <w:rFonts w:hint="eastAsia" w:ascii="宋体" w:hAnsi="宋体" w:eastAsia="宋体"/>
          <w:color w:val="000000"/>
        </w:rPr>
      </w:pPr>
      <w:r/>
      <w:bookmarkStart w:id="74" w:name="_Toc427736633"/>
      <w:r/>
      <w:bookmarkStart w:id="75" w:name="_Toc409428887"/>
      <w:r/>
      <w:bookmarkStart w:id="76" w:name="_Toc480994966"/>
      <w:r/>
      <w:bookmarkStart w:id="77" w:name="_Toc77417043"/>
      <w:r/>
      <w:bookmarkStart w:id="78" w:name="_Toc491607793"/>
      <w:r/>
      <w:bookmarkStart w:id="79" w:name="_Toc480994838"/>
      <w:r>
        <w:rPr>
          <w:rFonts w:hint="eastAsia" w:ascii="宋体" w:hAnsi="宋体" w:eastAsia="宋体"/>
          <w:color w:val="000000"/>
        </w:rPr>
        <w:t xml:space="preserve">第三部分 专用合同条款</w:t>
      </w:r>
      <w:bookmarkEnd w:id="74"/>
      <w:r/>
      <w:bookmarkEnd w:id="75"/>
      <w:r/>
      <w:bookmarkEnd w:id="76"/>
      <w:r/>
      <w:bookmarkEnd w:id="77"/>
      <w:r/>
      <w:bookmarkEnd w:id="78"/>
      <w:r/>
      <w:bookmarkEnd w:id="79"/>
      <w:r>
        <w:rPr>
          <w:rFonts w:hint="eastAsia" w:ascii="宋体" w:hAnsi="宋体" w:eastAsia="宋体"/>
          <w:color w:val="000000"/>
        </w:rPr>
      </w:r>
      <w:r/>
    </w:p>
    <w:p>
      <w:pPr>
        <w:pStyle w:val="922"/>
        <w:ind w:firstLine="482"/>
        <w:spacing w:line="360" w:lineRule="auto"/>
        <w:rPr>
          <w:rFonts w:hint="eastAsia" w:ascii="宋体" w:hAnsi="宋体" w:cs="宋体"/>
          <w:b/>
          <w:color w:val="000000"/>
          <w:sz w:val="24"/>
        </w:rPr>
      </w:pPr>
      <w:r/>
      <w:bookmarkStart w:id="80" w:name="_Toc408329809"/>
      <w:r>
        <w:rPr>
          <w:rFonts w:hint="eastAsia" w:ascii="宋体" w:hAnsi="宋体" w:cs="宋体"/>
          <w:b/>
          <w:color w:val="000000"/>
          <w:sz w:val="24"/>
        </w:rPr>
        <w:t xml:space="preserve">1</w:t>
      </w:r>
      <w:bookmarkStart w:id="81" w:name="_Toc296891196"/>
      <w:r/>
      <w:bookmarkStart w:id="82" w:name="_Toc296346657"/>
      <w:r/>
      <w:bookmarkStart w:id="83" w:name="_Toc296944495"/>
      <w:r/>
      <w:bookmarkStart w:id="84" w:name="_Toc296503156"/>
      <w:r/>
      <w:bookmarkStart w:id="85" w:name="_Toc292559866"/>
      <w:r/>
      <w:bookmarkStart w:id="86" w:name="_Toc297120456"/>
      <w:r/>
      <w:bookmarkStart w:id="87" w:name="_Toc292559361"/>
      <w:r/>
      <w:bookmarkStart w:id="88" w:name="_Toc296890984"/>
      <w:r/>
      <w:bookmarkStart w:id="89" w:name="_Toc297048342"/>
      <w:r/>
      <w:bookmarkStart w:id="90" w:name="_Toc296347155"/>
      <w:r>
        <w:rPr>
          <w:rFonts w:hint="eastAsia" w:ascii="宋体" w:hAnsi="宋体" w:cs="宋体"/>
          <w:b/>
          <w:color w:val="000000"/>
          <w:sz w:val="24"/>
        </w:rPr>
        <w:t xml:space="preserve">. 一般约定</w:t>
      </w:r>
      <w:bookmarkEnd w:id="80"/>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bookmarkEnd w:id="81"/>
      <w:r/>
      <w:bookmarkEnd w:id="82"/>
      <w:r/>
      <w:bookmarkEnd w:id="83"/>
      <w:r/>
      <w:bookmarkEnd w:id="84"/>
      <w:r/>
      <w:bookmarkEnd w:id="85"/>
      <w:r/>
      <w:bookmarkEnd w:id="86"/>
      <w:r/>
      <w:bookmarkEnd w:id="87"/>
      <w:r/>
      <w:bookmarkEnd w:id="88"/>
      <w:r/>
      <w:bookmarkEnd w:id="89"/>
      <w:r/>
      <w:bookmarkEnd w:id="90"/>
      <w:r>
        <w:rPr>
          <w:rFonts w:hint="eastAsia" w:ascii="宋体" w:hAnsi="宋体" w:cs="宋体"/>
          <w:color w:val="000000"/>
          <w:sz w:val="24"/>
        </w:rPr>
        <w:t xml:space="preserve">1.1 词语定义</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1.1.1合同</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1.1.1.1 合同：合同协议书、中标通知书、投标函、招标文件（含澄清、答疑等补充文件）、专用合同条款及其附件、通用合同条款、技术标准和要求、图纸、已标价工程量清单或预算书以及其他合同文件。</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1.1.1.1</w:t>
      </w:r>
      <w:r>
        <w:rPr>
          <w:rFonts w:hint="eastAsia" w:ascii="宋体" w:hAnsi="宋体" w:cs="宋体"/>
          <w:color w:val="000000"/>
          <w:sz w:val="24"/>
        </w:rPr>
        <w:t xml:space="preserve">0其他合同文件包括：</w:t>
      </w:r>
      <w:r>
        <w:rPr>
          <w:rFonts w:hint="eastAsia" w:ascii="宋体" w:hAnsi="宋体" w:cs="宋体"/>
          <w:color w:val="000000"/>
          <w:sz w:val="24"/>
          <w:u w:val="single"/>
        </w:rPr>
        <w:t xml:space="preserve">（1）标准、规范及有关技术资料；（2）发包人、承包人有关工程的洽商、变更等书面协议或文件视为本合同的组成部分。</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1.3法律</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适用于合同的其他规范性文件：</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中华人民共和国法律、行政法规、部门规章，以及工程所在地的地方法规、自治条例、单行条例和地方政府规章、行业规定建设单位相关规定。</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1.4 标准和规范</w:t>
      </w:r>
      <w:r>
        <w:rPr>
          <w:rFonts w:hint="eastAsia" w:ascii="宋体" w:hAnsi="宋体" w:cs="宋体"/>
          <w:color w:val="000000"/>
          <w:sz w:val="24"/>
        </w:rPr>
      </w:r>
      <w:r/>
    </w:p>
    <w:p>
      <w:pPr>
        <w:pStyle w:val="922"/>
        <w:ind w:left="596"/>
        <w:spacing w:line="360" w:lineRule="auto"/>
        <w:rPr>
          <w:rFonts w:hint="eastAsia" w:ascii="宋体" w:hAnsi="宋体" w:cs="宋体"/>
          <w:color w:val="000000"/>
          <w:sz w:val="24"/>
        </w:rPr>
      </w:pPr>
      <w:r>
        <w:rPr>
          <w:rFonts w:hint="eastAsia" w:ascii="宋体" w:hAnsi="宋体" w:cs="宋体"/>
          <w:color w:val="000000"/>
          <w:sz w:val="24"/>
        </w:rPr>
        <w:t xml:space="preserve">1.4.1适用于工程的标准规范包括：</w:t>
      </w:r>
      <w:r>
        <w:rPr>
          <w:rFonts w:hint="eastAsia" w:ascii="宋体" w:hAnsi="宋体" w:cs="宋体"/>
          <w:color w:val="000000"/>
          <w:sz w:val="24"/>
          <w:u w:val="single"/>
        </w:rPr>
        <w:t xml:space="preserve">详见设计文件及相关规定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1.4.3发包人对工程的技术标准和功能要求的特殊要求：</w:t>
      </w:r>
      <w:r>
        <w:rPr>
          <w:rFonts w:hint="eastAsia" w:ascii="宋体" w:hAnsi="宋体" w:cs="宋体"/>
          <w:color w:val="000000"/>
          <w:sz w:val="24"/>
          <w:u w:val="single"/>
        </w:rPr>
        <w:t xml:space="preserve"> 详见本工程施工图纸 </w:t>
      </w:r>
      <w:r>
        <w:rPr>
          <w:rFonts w:hint="eastAsia" w:ascii="宋体" w:hAnsi="宋体" w:cs="宋体"/>
          <w:color w:val="000000"/>
          <w:sz w:val="24"/>
        </w:rPr>
        <w:t xml:space="preserve">。</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1.5 合同文件的优先顺序</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合同文件组成及优先顺序为：</w:t>
      </w:r>
      <w:r>
        <w:rPr>
          <w:rFonts w:hint="eastAsia" w:ascii="宋体" w:hAnsi="宋体" w:cs="宋体"/>
          <w:color w:val="000000"/>
          <w:sz w:val="24"/>
        </w:rPr>
        <w:t xml:space="preserve">合同协议书、中标通知书、投标函、招标文件（含澄清、答疑等补充文件）、专用合同条款及其附件、通用合同条款、技术标准和要求、图纸、已标价工程量清单或预算书以及其他合同文件。</w:t>
      </w:r>
      <w:r>
        <w:rPr>
          <w:rFonts w:hint="eastAsia" w:ascii="宋体" w:hAnsi="宋体" w:cs="宋体"/>
          <w:color w:val="000000"/>
          <w:sz w:val="24"/>
        </w:rPr>
      </w:r>
      <w:r/>
    </w:p>
    <w:p>
      <w:pPr>
        <w:pStyle w:val="922"/>
        <w:ind w:firstLine="511"/>
        <w:spacing w:line="360" w:lineRule="auto"/>
        <w:rPr>
          <w:rFonts w:hint="eastAsia" w:ascii="宋体" w:hAnsi="宋体" w:cs="宋体"/>
          <w:color w:val="000000"/>
          <w:sz w:val="24"/>
        </w:rPr>
      </w:pPr>
      <w:r>
        <w:rPr>
          <w:rFonts w:hint="eastAsia" w:ascii="宋体" w:hAnsi="宋体" w:cs="宋体"/>
          <w:color w:val="000000"/>
          <w:sz w:val="24"/>
        </w:rPr>
        <w:t xml:space="preserve">上述各项合同文件包括合同当事人就该项合同文件所作出的补充和修改，属于同一类内容的文件，应以最新签署的为准。</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在合同订立及履行过程中形成的与合同有关的文件均构成合同文件组成部分，并根据其性质确定优先解释顺序。</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1.6 图纸和承包人文件</w:t>
      </w:r>
      <w:r>
        <w:rPr>
          <w:rFonts w:hint="eastAsia" w:ascii="宋体" w:hAnsi="宋体" w:cs="宋体"/>
          <w:color w:val="000000"/>
          <w:sz w:val="24"/>
        </w:rPr>
        <w:tab/>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1.6.4 承包人文件</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需要由承包人提供的文件，包括：</w:t>
      </w:r>
      <w:r>
        <w:rPr>
          <w:rFonts w:hint="eastAsia" w:ascii="宋体" w:hAnsi="宋体" w:cs="宋体"/>
          <w:color w:val="000000"/>
          <w:sz w:val="24"/>
          <w:u w:val="single"/>
        </w:rPr>
        <w:t xml:space="preserve">承包人在开工前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承包人提供的文件的期限为：</w:t>
      </w:r>
      <w:r>
        <w:rPr>
          <w:rFonts w:hint="eastAsia" w:ascii="宋体" w:hAnsi="宋体" w:cs="宋体"/>
          <w:color w:val="000000"/>
          <w:sz w:val="24"/>
          <w:u w:val="single"/>
        </w:rPr>
        <w:t xml:space="preserve">根据发包人实际要求；</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承包人提供的文件的数量为：</w:t>
      </w:r>
      <w:r>
        <w:rPr>
          <w:rFonts w:hint="eastAsia" w:ascii="宋体" w:hAnsi="宋体" w:cs="宋体"/>
          <w:color w:val="000000"/>
          <w:sz w:val="24"/>
          <w:u w:val="single"/>
        </w:rPr>
        <w:t xml:space="preserve"> 根据发包人实际要求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承包人提供的文件的形式为：</w:t>
      </w:r>
      <w:r>
        <w:rPr>
          <w:rFonts w:hint="eastAsia" w:ascii="宋体" w:hAnsi="宋体" w:cs="宋体"/>
          <w:color w:val="000000"/>
          <w:sz w:val="24"/>
          <w:u w:val="single"/>
        </w:rPr>
        <w:t xml:space="preserve">  书面形式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发包人审批承包人文件的期限：</w:t>
      </w:r>
      <w:r>
        <w:rPr>
          <w:rFonts w:hint="eastAsia" w:ascii="宋体" w:hAnsi="宋体" w:cs="宋体"/>
          <w:color w:val="000000"/>
          <w:sz w:val="24"/>
          <w:u w:val="single"/>
        </w:rPr>
        <w:t xml:space="preserve">收到书面文件7日内。</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监理人审批承包人文件的期限：</w:t>
      </w:r>
      <w:r>
        <w:rPr>
          <w:rFonts w:hint="eastAsia" w:ascii="宋体" w:hAnsi="宋体" w:cs="宋体"/>
          <w:color w:val="000000"/>
          <w:sz w:val="24"/>
          <w:u w:val="single"/>
        </w:rPr>
        <w:t xml:space="preserve">收到承包人文件后14天内</w:t>
      </w:r>
      <w:r>
        <w:rPr>
          <w:rFonts w:hint="eastAsia" w:ascii="宋体" w:hAnsi="宋体" w:cs="宋体"/>
          <w:color w:val="000000"/>
          <w:sz w:val="24"/>
        </w:rPr>
        <w:t xml:space="preserve">，监理人对承包人文件有异议的，承包人应予以修改，并重新报送监理人。监理人的审查并不减轻或免除承包人根据合同约定应当承担的责任。</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1.6.5 现场图纸准备</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关于现场图纸准备的约定：</w:t>
      </w:r>
      <w:r>
        <w:rPr>
          <w:rFonts w:hint="eastAsia" w:ascii="宋体" w:hAnsi="宋体" w:cs="宋体"/>
          <w:color w:val="000000"/>
          <w:sz w:val="24"/>
          <w:u w:val="single"/>
        </w:rPr>
        <w:t xml:space="preserve">承包人应在施工现场保留一套完整图纸，供工程师及有关人员进行工程检查时使用</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1.7 联络</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1.7.1发包人和承包人应当在</w:t>
      </w:r>
      <w:r>
        <w:rPr>
          <w:rFonts w:hint="eastAsia" w:ascii="宋体" w:hAnsi="宋体" w:cs="宋体"/>
          <w:color w:val="000000"/>
          <w:sz w:val="24"/>
          <w:u w:val="single"/>
        </w:rPr>
        <w:t xml:space="preserve">3 </w:t>
      </w:r>
      <w:r>
        <w:rPr>
          <w:rFonts w:hint="eastAsia" w:ascii="宋体" w:hAnsi="宋体" w:cs="宋体"/>
          <w:color w:val="000000"/>
          <w:sz w:val="24"/>
        </w:rPr>
        <w:t xml:space="preserve">天内将与合同有关的通知、批准、证明、证书、指示、指令、要求、请求、同意、意见、确定和决定等书面函件送达对方当事人。</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1.7.2 发包人接收文件的地点：</w:t>
      </w:r>
      <w:r>
        <w:rPr>
          <w:rFonts w:hint="eastAsia" w:ascii="宋体" w:hAnsi="宋体" w:cs="宋体"/>
          <w:color w:val="000000"/>
          <w:sz w:val="24"/>
          <w:u w:val="single"/>
        </w:rPr>
        <w:t xml:space="preserve">发包人指定地点</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发包人指定的接收人为：</w:t>
      </w:r>
      <w:r>
        <w:rPr>
          <w:rFonts w:hint="eastAsia" w:ascii="宋体" w:hAnsi="宋体" w:cs="宋体"/>
          <w:color w:val="000000"/>
          <w:sz w:val="24"/>
          <w:u w:val="single"/>
        </w:rPr>
        <w:t xml:space="preserve">发包人指定人员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承包人接收文件的地点：</w:t>
      </w:r>
      <w:r>
        <w:rPr>
          <w:rFonts w:hint="eastAsia" w:ascii="宋体" w:hAnsi="宋体" w:cs="宋体"/>
          <w:color w:val="000000"/>
          <w:sz w:val="24"/>
          <w:u w:val="single"/>
        </w:rPr>
        <w:t xml:space="preserve">双方协商确定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承包人指定的接收人为：</w:t>
      </w:r>
      <w:r>
        <w:rPr>
          <w:rFonts w:hint="eastAsia" w:ascii="宋体" w:hAnsi="宋体" w:cs="宋体"/>
          <w:color w:val="000000"/>
          <w:sz w:val="24"/>
          <w:u w:val="single"/>
        </w:rPr>
        <w:t xml:space="preserve">双方协商确定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监理人接收文件的地点：</w:t>
      </w:r>
      <w:r>
        <w:rPr>
          <w:rFonts w:hint="eastAsia" w:ascii="宋体" w:hAnsi="宋体" w:cs="宋体"/>
          <w:color w:val="000000"/>
          <w:sz w:val="24"/>
          <w:u w:val="single"/>
        </w:rPr>
        <w:t xml:space="preserve">双方协商确定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监理人指定的接收人为：</w:t>
      </w:r>
      <w:r>
        <w:rPr>
          <w:rFonts w:hint="eastAsia" w:ascii="宋体" w:hAnsi="宋体" w:cs="宋体"/>
          <w:color w:val="000000"/>
          <w:sz w:val="24"/>
          <w:u w:val="single"/>
        </w:rPr>
        <w:t xml:space="preserve">双方协商确定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1.10 交通运输</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bookmarkStart w:id="91" w:name="_Toc300934943"/>
      <w:r/>
      <w:bookmarkStart w:id="92" w:name="_Toc304295521"/>
      <w:r/>
      <w:bookmarkStart w:id="93" w:name="_Toc318581155"/>
      <w:r/>
      <w:bookmarkStart w:id="94" w:name="_Toc312677986"/>
      <w:r/>
      <w:bookmarkStart w:id="95" w:name="_Toc303539100"/>
      <w:r>
        <w:rPr>
          <w:rFonts w:hint="eastAsia" w:ascii="宋体" w:hAnsi="宋体" w:cs="宋体"/>
          <w:color w:val="000000"/>
          <w:sz w:val="24"/>
        </w:rPr>
        <w:t xml:space="preserve">.10.1 出入现场的权利</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关于出入现场的权利的约定：</w:t>
      </w:r>
      <w:r>
        <w:rPr>
          <w:rFonts w:hint="eastAsia" w:ascii="宋体" w:hAnsi="宋体" w:cs="宋体"/>
          <w:color w:val="000000"/>
          <w:sz w:val="24"/>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End w:id="91"/>
      <w:r/>
      <w:bookmarkEnd w:id="92"/>
      <w:r/>
      <w:bookmarkEnd w:id="93"/>
      <w:r/>
      <w:bookmarkEnd w:id="94"/>
      <w:r/>
      <w:bookmarkEnd w:id="95"/>
      <w:r>
        <w:rPr>
          <w:rFonts w:hint="eastAsia" w:ascii="宋体" w:hAnsi="宋体" w:cs="宋体"/>
          <w:color w:val="000000"/>
          <w:sz w:val="24"/>
        </w:rPr>
        <w:t xml:space="preserve">1</w:t>
      </w:r>
      <w:bookmarkStart w:id="96" w:name="_Toc318581156"/>
      <w:r/>
      <w:bookmarkStart w:id="97" w:name="_Toc300934944"/>
      <w:r/>
      <w:bookmarkStart w:id="98" w:name="_Toc304295522"/>
      <w:r/>
      <w:bookmarkStart w:id="99" w:name="_Toc303539101"/>
      <w:r/>
      <w:bookmarkStart w:id="100" w:name="_Toc312677987"/>
      <w:r>
        <w:rPr>
          <w:rFonts w:hint="eastAsia" w:ascii="宋体" w:hAnsi="宋体" w:cs="宋体"/>
          <w:color w:val="000000"/>
          <w:sz w:val="24"/>
        </w:rPr>
        <w:t xml:space="preserve">.10.3 场内交通</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关于场外交通和场内交通的边界的约定：</w:t>
      </w:r>
      <w:r>
        <w:rPr>
          <w:rFonts w:hint="eastAsia" w:ascii="宋体" w:hAnsi="宋体" w:cs="宋体"/>
          <w:color w:val="000000"/>
          <w:sz w:val="24"/>
          <w:u w:val="single"/>
        </w:rPr>
        <w:t xml:space="preserve">根据现场实际情况而定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关于发包人向承包人免费提供满足工程施工需要的场内道路和交通设施的约定：</w:t>
      </w:r>
      <w:r>
        <w:rPr>
          <w:rFonts w:hint="eastAsia" w:ascii="宋体" w:hAnsi="宋体" w:cs="宋体"/>
          <w:color w:val="000000"/>
          <w:sz w:val="24"/>
          <w:u w:val="single"/>
        </w:rPr>
        <w:t xml:space="preserve">  现状   </w:t>
      </w:r>
      <w:r>
        <w:rPr>
          <w:rFonts w:hint="eastAsia" w:ascii="宋体" w:hAnsi="宋体" w:cs="宋体"/>
          <w:color w:val="000000"/>
          <w:sz w:val="24"/>
        </w:rPr>
        <w:t xml:space="preserve">。</w:t>
      </w:r>
      <w:bookmarkEnd w:id="96"/>
      <w:r/>
      <w:bookmarkEnd w:id="97"/>
      <w:r/>
      <w:bookmarkEnd w:id="98"/>
      <w:r/>
      <w:bookmarkEnd w:id="99"/>
      <w:r/>
      <w:bookmarkEnd w:id="100"/>
      <w:r>
        <w:rPr>
          <w:rFonts w:hint="eastAsia" w:ascii="宋体" w:hAnsi="宋体" w:cs="宋体"/>
          <w:color w:val="000000"/>
          <w:sz w:val="24"/>
        </w:rPr>
        <w:t xml:space="preserve">  </w:t>
      </w:r>
      <w:bookmarkStart w:id="101" w:name="_Toc318581157"/>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bookmarkEnd w:id="101"/>
      <w:r>
        <w:rPr>
          <w:rFonts w:hint="eastAsia" w:ascii="宋体" w:hAnsi="宋体" w:cs="宋体"/>
          <w:color w:val="000000"/>
          <w:sz w:val="24"/>
        </w:rPr>
        <w:t xml:space="preserve">1.13工程量清单错误的修正</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1.13.1出现工程量清单错误时，是否调整合同价格：综合单价不调整</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bookmarkStart w:id="102" w:name="_Toc408329810"/>
      <w:r>
        <w:rPr>
          <w:rFonts w:hint="eastAsia" w:ascii="宋体" w:hAnsi="宋体" w:cs="宋体"/>
          <w:color w:val="000000"/>
          <w:sz w:val="24"/>
        </w:rPr>
        <w:t xml:space="preserve">允许调整合同价格的工程量偏差范围：工程量按实调整，综合单价不予调整。</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1.13.2如在结算时发现已标价工程量清单中存在过高报价项目，将调整其综合单价，重新按照计价表组价，其人工、材料、机械的消耗量按江苏省现行计价表执行，材料单价按已标价工程量清单中相同或类似的正常投标价格，没有相同或类似的，按市场价并需经发包人确认，管理费率、利润率按已标价工程量清单中最低费率报价项目的费率计取。</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rPr>
          <w:rFonts w:hint="eastAsia" w:ascii="宋体" w:hAnsi="宋体" w:cs="宋体"/>
          <w:b/>
          <w:color w:val="000000"/>
          <w:sz w:val="24"/>
        </w:rPr>
        <w:t xml:space="preserve">2</w:t>
      </w:r>
      <w:bookmarkStart w:id="103" w:name="_Toc296346658"/>
      <w:r/>
      <w:bookmarkStart w:id="104" w:name="_Toc297120457"/>
      <w:r/>
      <w:bookmarkStart w:id="105" w:name="_Toc296503157"/>
      <w:r/>
      <w:bookmarkStart w:id="106" w:name="_Toc296891197"/>
      <w:r/>
      <w:bookmarkStart w:id="107" w:name="_Toc292559867"/>
      <w:r/>
      <w:bookmarkStart w:id="108" w:name="_Toc292559362"/>
      <w:r/>
      <w:bookmarkStart w:id="109" w:name="_Toc296347156"/>
      <w:r/>
      <w:bookmarkStart w:id="110" w:name="_Toc297048343"/>
      <w:r/>
      <w:bookmarkStart w:id="111" w:name="_Toc296890985"/>
      <w:r/>
      <w:bookmarkStart w:id="112" w:name="_Toc296944496"/>
      <w:r>
        <w:rPr>
          <w:rFonts w:hint="eastAsia" w:ascii="宋体" w:hAnsi="宋体" w:cs="宋体"/>
          <w:b/>
          <w:color w:val="000000"/>
          <w:sz w:val="24"/>
        </w:rPr>
        <w:t xml:space="preserve">. 发包人</w:t>
      </w:r>
      <w:bookmarkEnd w:id="102"/>
      <w:r>
        <w:rPr>
          <w:rFonts w:hint="eastAsia" w:ascii="宋体" w:hAnsi="宋体" w:cs="宋体"/>
          <w:b/>
          <w:color w:val="000000"/>
          <w:sz w:val="24"/>
        </w:rPr>
      </w:r>
      <w:r/>
    </w:p>
    <w:p>
      <w:pPr>
        <w:pStyle w:val="922"/>
        <w:ind w:firstLine="482"/>
        <w:jc w:val="left"/>
        <w:spacing w:line="360" w:lineRule="auto"/>
        <w:rPr>
          <w:rFonts w:hint="eastAsia" w:ascii="宋体" w:hAnsi="宋体" w:cs="宋体"/>
          <w:color w:val="000000"/>
          <w:sz w:val="24"/>
        </w:rPr>
      </w:pPr>
      <w:r/>
      <w:bookmarkEnd w:id="103"/>
      <w:r/>
      <w:bookmarkEnd w:id="104"/>
      <w:r/>
      <w:bookmarkEnd w:id="105"/>
      <w:r/>
      <w:bookmarkEnd w:id="106"/>
      <w:r/>
      <w:bookmarkEnd w:id="107"/>
      <w:r/>
      <w:bookmarkEnd w:id="108"/>
      <w:r/>
      <w:bookmarkEnd w:id="109"/>
      <w:r/>
      <w:bookmarkEnd w:id="110"/>
      <w:r/>
      <w:bookmarkEnd w:id="111"/>
      <w:r/>
      <w:bookmarkEnd w:id="112"/>
      <w:r>
        <w:rPr>
          <w:rFonts w:hint="eastAsia" w:ascii="宋体" w:hAnsi="宋体" w:cs="宋体"/>
          <w:b/>
          <w:bCs/>
          <w:color w:val="000000"/>
          <w:sz w:val="24"/>
        </w:rPr>
        <w:t xml:space="preserve">2.2 发包人代表</w:t>
      </w:r>
      <w:r>
        <w:rPr>
          <w:rFonts w:hint="eastAsia" w:ascii="宋体" w:hAnsi="宋体" w:cs="宋体"/>
          <w:color w:val="000000"/>
          <w:sz w:val="24"/>
        </w:rPr>
        <w:t xml:space="preserve"> </w:t>
      </w:r>
      <w:r>
        <w:rPr>
          <w:rFonts w:hint="eastAsia" w:ascii="宋体" w:hAnsi="宋体" w:cs="宋体"/>
          <w:color w:val="000000"/>
          <w:sz w:val="24"/>
        </w:rPr>
      </w:r>
      <w:r/>
    </w:p>
    <w:p>
      <w:pPr>
        <w:pStyle w:val="922"/>
        <w:ind w:firstLine="480"/>
        <w:spacing w:line="400" w:lineRule="atLeast"/>
        <w:rPr>
          <w:rFonts w:hint="eastAsia" w:ascii="宋体" w:hAnsi="宋体" w:cs="宋体"/>
          <w:color w:val="000000"/>
          <w:sz w:val="24"/>
        </w:rPr>
      </w:pPr>
      <w:r>
        <w:rPr>
          <w:rFonts w:hint="eastAsia" w:ascii="宋体" w:hAnsi="宋体" w:cs="宋体"/>
          <w:color w:val="000000"/>
          <w:sz w:val="24"/>
        </w:rPr>
        <w:t xml:space="preserve">发包人代表： </w:t>
      </w:r>
      <w:r>
        <w:rPr>
          <w:rFonts w:hint="eastAsia" w:ascii="宋体" w:hAnsi="宋体" w:cs="宋体"/>
          <w:color w:val="000000"/>
          <w:sz w:val="24"/>
        </w:rPr>
      </w:r>
      <w:r/>
    </w:p>
    <w:p>
      <w:pPr>
        <w:pStyle w:val="922"/>
        <w:ind w:firstLine="480"/>
        <w:jc w:val="left"/>
        <w:spacing w:line="400" w:lineRule="atLeast"/>
        <w:rPr>
          <w:rFonts w:hint="eastAsia" w:ascii="宋体" w:hAnsi="宋体" w:cs="宋体"/>
          <w:color w:val="000000"/>
          <w:sz w:val="24"/>
        </w:rPr>
      </w:pPr>
      <w:r>
        <w:rPr>
          <w:rFonts w:hint="eastAsia" w:ascii="宋体" w:hAnsi="宋体" w:cs="宋体"/>
          <w:color w:val="000000"/>
          <w:sz w:val="24"/>
        </w:rPr>
        <w:t xml:space="preserve">姓    名： </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发包人对发包人代表的授权范围如下：</w:t>
      </w:r>
      <w:r>
        <w:rPr>
          <w:rFonts w:hint="eastAsia" w:ascii="宋体" w:hAnsi="宋体" w:cs="宋体"/>
          <w:color w:val="000000"/>
          <w:sz w:val="24"/>
        </w:rPr>
      </w:r>
      <w:r/>
    </w:p>
    <w:p>
      <w:pPr>
        <w:pStyle w:val="922"/>
        <w:ind w:firstLine="480"/>
        <w:spacing w:line="360" w:lineRule="auto"/>
        <w:rPr>
          <w:rFonts w:hint="eastAsia" w:ascii="宋体" w:hAnsi="宋体" w:cs="宋体"/>
          <w:b/>
          <w:color w:val="000000"/>
          <w:sz w:val="24"/>
        </w:rPr>
      </w:pPr>
      <w:r>
        <w:rPr>
          <w:rFonts w:hint="eastAsia" w:ascii="宋体" w:hAnsi="宋体" w:cs="宋体"/>
          <w:color w:val="000000"/>
          <w:sz w:val="24"/>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cs="宋体"/>
          <w:color w:val="000000"/>
          <w:sz w:val="24"/>
        </w:rPr>
        <w:t xml:space="preserve">。</w:t>
      </w:r>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2.4 施工现场、施工条件和基础资料的提供</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2.4.1 提供施工现场</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关于发包人移交施工现场的期限要求：</w:t>
      </w:r>
      <w:r>
        <w:rPr>
          <w:rFonts w:hint="eastAsia" w:ascii="宋体" w:hAnsi="宋体" w:cs="宋体"/>
          <w:color w:val="000000"/>
          <w:sz w:val="24"/>
          <w:u w:val="single"/>
        </w:rPr>
        <w:t xml:space="preserve">开工前</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2.4.2 提供施工条件</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关于发包人应负责提供施工所需要的条件，包括：</w:t>
      </w:r>
      <w:r>
        <w:rPr>
          <w:rFonts w:hint="eastAsia" w:ascii="宋体" w:hAnsi="宋体" w:cs="宋体"/>
          <w:color w:val="000000"/>
          <w:sz w:val="24"/>
        </w:rPr>
      </w:r>
      <w:r/>
    </w:p>
    <w:p>
      <w:pPr>
        <w:pStyle w:val="959"/>
        <w:ind w:firstLine="480"/>
        <w:spacing w:line="360" w:lineRule="auto"/>
        <w:rPr>
          <w:rFonts w:hint="eastAsia" w:hAnsi="宋体" w:cs="宋体"/>
          <w:color w:val="000000"/>
          <w:sz w:val="24"/>
          <w:u w:val="single"/>
        </w:rPr>
      </w:pPr>
      <w:r>
        <w:rPr>
          <w:rFonts w:hint="eastAsia" w:hAnsi="宋体" w:cs="宋体"/>
          <w:color w:val="000000"/>
          <w:sz w:val="24"/>
          <w:u w:val="single"/>
        </w:rPr>
        <w:t xml:space="preserve">(1)发包人为承包人提供水源、电源，由承包人自行提供材料、设备接水、接电，供水费用、供电费用由发包人承担。</w:t>
      </w:r>
      <w:r>
        <w:rPr>
          <w:rFonts w:hint="eastAsia" w:hAnsi="宋体" w:cs="宋体"/>
          <w:color w:val="000000"/>
          <w:sz w:val="24"/>
          <w:u w:val="single"/>
        </w:rPr>
      </w:r>
      <w:r/>
    </w:p>
    <w:p>
      <w:pPr>
        <w:pStyle w:val="959"/>
        <w:ind w:firstLine="480"/>
        <w:spacing w:line="360" w:lineRule="auto"/>
        <w:rPr>
          <w:rFonts w:hint="eastAsia" w:hAnsi="宋体" w:cs="宋体"/>
          <w:color w:val="000000"/>
          <w:sz w:val="24"/>
          <w:u w:val="single"/>
        </w:rPr>
      </w:pPr>
      <w:r>
        <w:rPr>
          <w:rFonts w:hint="eastAsia" w:hAnsi="宋体" w:cs="宋体"/>
          <w:color w:val="000000"/>
          <w:sz w:val="24"/>
          <w:u w:val="single"/>
        </w:rPr>
        <w:t xml:space="preserve">通讯工具自备。</w:t>
      </w:r>
      <w:r>
        <w:rPr>
          <w:rFonts w:hint="eastAsia" w:hAnsi="宋体" w:cs="宋体"/>
          <w:color w:val="000000"/>
          <w:sz w:val="24"/>
          <w:u w:val="single"/>
        </w:rPr>
      </w:r>
      <w:r/>
    </w:p>
    <w:p>
      <w:pPr>
        <w:pStyle w:val="959"/>
        <w:ind w:firstLine="480"/>
        <w:spacing w:line="360" w:lineRule="auto"/>
        <w:rPr>
          <w:rFonts w:hint="eastAsia" w:hAnsi="宋体" w:cs="宋体"/>
          <w:color w:val="000000"/>
          <w:sz w:val="24"/>
          <w:u w:val="single"/>
        </w:rPr>
      </w:pPr>
      <w:r>
        <w:rPr>
          <w:rFonts w:hint="eastAsia" w:hAnsi="宋体" w:cs="宋体"/>
          <w:color w:val="000000"/>
          <w:sz w:val="24"/>
          <w:u w:val="single"/>
        </w:rPr>
        <w:t xml:space="preserve">(2)施工场地与公共道路的通道开通时间和要求：见现场实际条件，包含在合同价中。</w:t>
      </w:r>
      <w:r>
        <w:rPr>
          <w:rFonts w:hint="eastAsia"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2.5 资金来源证明及支付担保</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发包人提供资金来源证明的期限要求：</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发包人是否提供支付担保：</w:t>
      </w:r>
      <w:r>
        <w:rPr>
          <w:rFonts w:hint="eastAsia" w:ascii="宋体" w:hAnsi="宋体" w:cs="宋体"/>
          <w:color w:val="000000"/>
          <w:sz w:val="24"/>
          <w:u w:val="single"/>
        </w:rPr>
        <w:t xml:space="preserve">           无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发包人提供支付担保的形式：</w:t>
      </w:r>
      <w:r>
        <w:rPr>
          <w:rFonts w:hint="eastAsia" w:ascii="宋体" w:hAnsi="宋体" w:cs="宋体"/>
          <w:color w:val="000000"/>
          <w:sz w:val="24"/>
          <w:u w:val="single"/>
        </w:rPr>
        <w:t xml:space="preserve">           无       </w:t>
      </w:r>
      <w:r>
        <w:rPr>
          <w:rFonts w:hint="eastAsia" w:ascii="宋体" w:hAnsi="宋体" w:cs="宋体"/>
          <w:color w:val="000000"/>
          <w:sz w:val="24"/>
        </w:rPr>
        <w:t xml:space="preserve">。</w:t>
      </w:r>
      <w:r>
        <w:rPr>
          <w:rFonts w:hint="eastAsia" w:ascii="宋体" w:hAnsi="宋体" w:cs="宋体"/>
          <w:color w:val="000000"/>
          <w:sz w:val="24"/>
          <w:u w:val="single"/>
        </w:rPr>
      </w:r>
      <w:r/>
    </w:p>
    <w:p>
      <w:pPr>
        <w:pStyle w:val="922"/>
        <w:ind w:firstLine="482"/>
        <w:spacing w:line="360" w:lineRule="auto"/>
        <w:rPr>
          <w:rFonts w:hint="eastAsia" w:ascii="宋体" w:hAnsi="宋体" w:cs="宋体"/>
          <w:b/>
          <w:color w:val="000000"/>
          <w:sz w:val="24"/>
        </w:rPr>
      </w:pPr>
      <w:r/>
      <w:bookmarkStart w:id="113" w:name="_Toc408329811"/>
      <w:r>
        <w:rPr>
          <w:rFonts w:hint="eastAsia" w:ascii="宋体" w:hAnsi="宋体" w:cs="宋体"/>
          <w:b/>
          <w:color w:val="000000"/>
          <w:sz w:val="24"/>
        </w:rPr>
        <w:t xml:space="preserve">3</w:t>
      </w:r>
      <w:bookmarkStart w:id="114" w:name="_Toc297120458"/>
      <w:r/>
      <w:bookmarkStart w:id="115" w:name="_Toc296890986"/>
      <w:r/>
      <w:bookmarkStart w:id="116" w:name="_Toc292559868"/>
      <w:r/>
      <w:bookmarkStart w:id="117" w:name="_Toc297048344"/>
      <w:r/>
      <w:bookmarkStart w:id="118" w:name="_Toc296944497"/>
      <w:r/>
      <w:bookmarkStart w:id="119" w:name="_Toc296347157"/>
      <w:r/>
      <w:bookmarkStart w:id="120" w:name="_Toc296891198"/>
      <w:r/>
      <w:bookmarkStart w:id="121" w:name="_Toc296346659"/>
      <w:r/>
      <w:bookmarkStart w:id="122" w:name="_Toc296503158"/>
      <w:r/>
      <w:bookmarkStart w:id="123" w:name="_Toc292559363"/>
      <w:r>
        <w:rPr>
          <w:rFonts w:hint="eastAsia" w:ascii="宋体" w:hAnsi="宋体" w:cs="宋体"/>
          <w:b/>
          <w:color w:val="000000"/>
          <w:sz w:val="24"/>
        </w:rPr>
        <w:t xml:space="preserve">. 承包人</w:t>
      </w:r>
      <w:bookmarkEnd w:id="113"/>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bookmarkEnd w:id="114"/>
      <w:r/>
      <w:bookmarkEnd w:id="115"/>
      <w:r/>
      <w:bookmarkEnd w:id="116"/>
      <w:r/>
      <w:bookmarkEnd w:id="117"/>
      <w:r/>
      <w:bookmarkEnd w:id="118"/>
      <w:r/>
      <w:bookmarkEnd w:id="119"/>
      <w:r/>
      <w:bookmarkEnd w:id="120"/>
      <w:r/>
      <w:bookmarkEnd w:id="121"/>
      <w:r/>
      <w:bookmarkEnd w:id="122"/>
      <w:r/>
      <w:bookmarkEnd w:id="123"/>
      <w:r>
        <w:rPr>
          <w:rFonts w:hint="eastAsia" w:ascii="宋体" w:hAnsi="宋体" w:cs="宋体"/>
          <w:color w:val="000000"/>
          <w:sz w:val="24"/>
        </w:rPr>
        <w:t xml:space="preserve">3.1 承包人的一般义务</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承包人在履行合同过程中应遵守法律和工程建设标准规范，并履行以下义务：</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（1）办理法律规定应由承包人办理的许可和批准，并将办理结果书面报送发包人留存；</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（2）按法律规定和合同约定完成工程，并在保修期内承担保修义务；</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（3）按法律规定和合同约定采取施工安全和环境保护措施，办理工伤保险，确保工程及人员、材料、设备和设施的安全；</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（4）按合同约定的工作内容和施工进度要求，编制施工组织设计和施工措施计划，并对所有施工作业和施工方法的完备性和安全可靠性负责；</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按照通用条款第6.3款〔环境保护〕约定负责施工场地及其周边环境与生态的保护工作；</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（7）按通用条款第6.1款〔安全文明施工〕约定采取施工安全措施，确保工程及其人员、材料、设备和设施的安全，防止因工程施工造成的人身伤害和财产损失；</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（8）将发包人按合同约定支付的各项价款专用于合同工程，且应及时支付其雇用人员工资，并及时向分包人支付合同价款；</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t xml:space="preserve">承包人提交的竣工资料的内容：</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承包人应在工程具备竣工验收条件后40天内按国家工程竣工验收标准，向发包人提供完整竣工资料(含竣工图)及竣工验收报告 (不少于两套竣工资料原件，四套复印件及电子文档(含竣工图八套)二套)，且符合工程所在地质监站、城建档案馆等相关部门要求，并自行承担相关费用。</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承包人需要提交的竣工资料套数：</w:t>
      </w:r>
      <w:r>
        <w:rPr>
          <w:rFonts w:hint="eastAsia" w:ascii="宋体" w:hAnsi="宋体" w:cs="宋体"/>
          <w:color w:val="000000"/>
          <w:sz w:val="24"/>
          <w:u w:val="single"/>
        </w:rPr>
        <w:t xml:space="preserve">不少于三套竣工资料原件，四套复印件及电子文档(含竣工图八套)二套。</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承包人提交的竣工资料的费用承担：</w:t>
      </w:r>
      <w:r>
        <w:rPr>
          <w:rFonts w:hint="eastAsia" w:ascii="宋体" w:hAnsi="宋体" w:cs="宋体"/>
          <w:color w:val="000000"/>
          <w:sz w:val="24"/>
          <w:u w:val="single"/>
        </w:rPr>
        <w:t xml:space="preserve"> 自 理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承包人提交的竣工资料移交时间：</w:t>
      </w:r>
      <w:r>
        <w:rPr>
          <w:rFonts w:hint="eastAsia" w:ascii="宋体" w:hAnsi="宋体" w:cs="宋体"/>
          <w:color w:val="000000"/>
          <w:sz w:val="24"/>
          <w:u w:val="single"/>
        </w:rPr>
        <w:t xml:space="preserve">工程具备竣工验收条件后40天内。</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承包人提交的竣工资料形式要求：</w:t>
      </w:r>
      <w:r>
        <w:rPr>
          <w:rFonts w:hint="eastAsia" w:ascii="宋体" w:hAnsi="宋体" w:cs="宋体"/>
          <w:color w:val="000000"/>
          <w:sz w:val="24"/>
          <w:u w:val="single"/>
        </w:rPr>
        <w:t xml:space="preserve">书面文件和电子文件。</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（10）承包人应履行的其他义务：</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（10.1接到中标通知书后1日内开始做好施工前期工作，并在规定时间内完成。接到中标通知书2日内报送施工总进度计划、施工组织方案。</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（10.2）应提供计划、报表的名称及完成时间： 开工前一周分别向发包人及监理人提供详细的施工组织方案、施工进度计划及完成时间，进场后一周内提供材料计划。每月25日前分别向发包人及监理人提供下月详细的施工进度计划、已完工程量报表（含工程变更及签证预算）、承包人购材料清单、材料进场计划、劳动力及用款计划等及发包人要求提供的其他资料。分项的施工组织设计在开工前向监理人及发包人提供。</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（10.3）承担施工安全</w:t>
      </w:r>
      <w:r>
        <w:rPr>
          <w:rFonts w:hint="eastAsia" w:ascii="宋体" w:hAnsi="宋体" w:cs="宋体"/>
          <w:color w:val="000000"/>
          <w:sz w:val="24"/>
          <w:u w:val="single"/>
        </w:rPr>
        <w:t xml:space="preserve">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安全事故，由承包人承担。</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（10.4）已完工程成品保护的特殊要求及费用承担：工程在交付前，成品保护由承包人负责，费用已包含在合同价款内；如交付后，发包人要求承包人继续保护，费用另行商定。</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10.5）施工场地清洁卫生的要求：按文明施工要求组织施工，保持场地整洁卫生，因为违纪行为发生的清理处罚费用由承包人承担，保证工完料清，并保证工地周围环境整洁。同时，遵守发包人的其它有关管理要求。费用已包含在投标报价内。承包人要制定生活和环境卫生管理制度，要搞好职工宿舍卫生和食堂的饮食卫生，并做好厕所保洁工作。临时搭建须经发包人批准，且应整齐美观。承包人交工前做到工完场地清，确保在工程完工后一周内清理完毕，并将场地恢复原样。</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（10.6）承包人有义务对本工程图纸详细审阅，并提出合理化建议，确保施工期间尽量少发生拆除变更等浪费现象。施工过程中因承包人与周围发生的纠纷由承包人自行协商解决，费用由施工单位自理。</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（10.7）双方约定承包人应做的其它工作：（包括但不限于）</w:t>
      </w:r>
      <w:r>
        <w:rPr>
          <w:rFonts w:hint="eastAsia" w:ascii="宋体" w:hAnsi="宋体" w:cs="宋体"/>
          <w:color w:val="000000"/>
          <w:sz w:val="24"/>
          <w:u w:val="single"/>
        </w:rPr>
      </w:r>
      <w:r/>
    </w:p>
    <w:p>
      <w:pPr>
        <w:pStyle w:val="922"/>
        <w:ind w:left="479"/>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1）承包人应按发包人的指令，完成发包人要求的对工程内容任何的增加和删减；2）严格按施工图纸、国家现行的施工及技术验收规范进行施工，做好自检工作，</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并按规定程序进行检测和报验，确保工程质量和工期。承包人应积极主动核对图纸中的标高、轴线、预留洞口尺寸等技术数据，充分理解设计意图。若由于明显的设计图纸问题（例如尺寸标注不闭合、文字标识相互矛盾等）和发包人（包括监理人）不正确的指令，造成工程质量、安全、进度损失，也不能免除承包人的责任；</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3）承包人应按照政府相关规定，建立健全雇员工资发放和劳动保障制度。如因雇员的工资发放和劳动保障制度出现问题导致工程无法正常施工，发包人有权代承包人解决问题，因承包人原因所产生的费用将从工程款中扣除；</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4）施工现场安全文明的监督管理工作：施工现场入口处应悬挂宣传标语横幅，费用由承包人承担。由发包人统一制作的，则费用由承包人承担。各级政府相关管理部门对施工现场进行的有关建筑工程安全防护、文明施工的各种检查而发生的费用，无论在投标报价中是否单独列出均由承包人承担；</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5）承包人负责协调处理扰民与民扰问题。因场地管理不善引发的一切纠纷由承包人自行解决，发包人不承担任何责任；</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6）承包人应负责确保施工设备、车辆顺利进出施工现场，如因路况不好，导致运输车辆不能到达指定地点发生二次转运或延误工期等情况，承包人承担相应责任及费用。</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7）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8）严格按施工安全规范要求采取预防事故的措施，确保施工安全和第三者安全。</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9）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10）施工中承包人应做好施工原始记录，隐蔽工程记录，按照国家验收规范的要求，整理、检查、编制工程验收竣工资料。并在竣工时按规定移交发包人。</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11）在施工中，由承包人自身原因造成的停工、返工、材料、物件的倒运、机械二次进场等损失，均由承包人承担。</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12）承包人采购设备、材料前须得到发包人和监理工程师的认可，如发包人对设备、材料的品牌有规定，必须按其规定执行，否则，发包人有权要求投标人按规定品牌更换，但承包人所报材料单价不做调整。材料的规格、技术指标、质量等级详见施工图, 同时应满足相关技术规范要求。</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承包人未能按要求履行以上各项义务，造成发包人损失的，承包人应赔偿发包人有关损失。</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3.2 项目经理</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3.2.1 </w:t>
      </w:r>
      <w:r>
        <w:rPr>
          <w:rFonts w:hint="eastAsia" w:ascii="宋体" w:hAnsi="宋体" w:cs="宋体"/>
          <w:color w:val="000000"/>
          <w:sz w:val="24"/>
        </w:rPr>
        <w:t xml:space="preserve">项目经理：</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姓    名：</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身份证号：</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建造师执业资格等级：</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建造师注册证书号：</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建造师执业印章号：</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安全生产考核合格证书号：</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承包人对项目经理的授权范围如下： </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关于项目经理每月在施工现场的时间要求：</w:t>
      </w:r>
      <w:r>
        <w:rPr>
          <w:rFonts w:hint="eastAsia" w:ascii="宋体" w:hAnsi="宋体" w:cs="宋体"/>
          <w:color w:val="000000"/>
          <w:sz w:val="24"/>
          <w:u w:val="single"/>
        </w:rPr>
        <w:t xml:space="preserve">开工之日起到竣工结束，项目经理(包含项目技术负责人)每周至少5日，每天必须保证8小时以上在现场组织施工，离开现场需征得发包人的负责人同意。</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承包人未提交劳动合同，以及没有为项目经理缴纳社会保险证明的违约责任：</w:t>
      </w:r>
      <w:r>
        <w:rPr>
          <w:rFonts w:hint="eastAsia" w:ascii="宋体" w:hAnsi="宋体" w:cs="宋体"/>
          <w:color w:val="000000"/>
          <w:sz w:val="24"/>
          <w:u w:val="single"/>
        </w:rPr>
        <w:t xml:space="preserve">发包人按2万/次进行处罚，同时要求发包人更换项目经理，且更换后的项目经理资质等级、业绩不低于原项目经理，否则发包人将解除施工合同</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项目经理未经批准，擅自离开施工现场的违约责任：</w:t>
      </w:r>
      <w:r>
        <w:rPr>
          <w:rFonts w:hint="eastAsia" w:ascii="宋体" w:hAnsi="宋体" w:cs="宋体"/>
          <w:color w:val="000000"/>
          <w:sz w:val="24"/>
          <w:u w:val="single"/>
        </w:rPr>
        <w:t xml:space="preserve">发包人每发现一次项目经理擅自离开施工现场的，承包人向发包人支付违约金5000元，累计发现十次项目经理擅自离开施工现场，视为承包人擅自更换项目经理；项目经理有事离开现场3天以上的必须书面请假，在征得监理人和发包人书面同意后才能离开，否则视为承包人擅自更换项目经理。</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3.2.3 承包人擅自更换项目负责人的违约责任：</w:t>
      </w:r>
      <w:r>
        <w:rPr>
          <w:rFonts w:hint="eastAsia" w:ascii="宋体" w:hAnsi="宋体" w:cs="宋体"/>
          <w:color w:val="000000"/>
          <w:sz w:val="24"/>
        </w:rPr>
      </w:r>
      <w:r/>
    </w:p>
    <w:p>
      <w:pPr>
        <w:pStyle w:val="922"/>
        <w:ind w:firstLine="200"/>
        <w:spacing w:line="360" w:lineRule="auto"/>
        <w:rPr>
          <w:rFonts w:hint="eastAsia" w:ascii="宋体" w:hAnsi="宋体" w:cs="宋体"/>
          <w:color w:val="000000"/>
          <w:sz w:val="24"/>
        </w:rPr>
      </w:pPr>
      <w:r>
        <w:rPr>
          <w:rFonts w:hint="eastAsia" w:ascii="宋体" w:hAnsi="宋体" w:cs="宋体"/>
          <w:color w:val="000000"/>
          <w:sz w:val="24"/>
        </w:rPr>
        <w:t xml:space="preserve">项目经理及项目总工只有在发生以下特殊情况方可更换：</w:t>
      </w:r>
      <w:r>
        <w:rPr>
          <w:rFonts w:hint="eastAsia" w:ascii="宋体" w:hAnsi="宋体" w:cs="宋体"/>
          <w:color w:val="000000"/>
          <w:sz w:val="24"/>
          <w:u w:val="single"/>
        </w:rPr>
        <w:t xml:space="preserve">因故伤残或重大疾病丧失工作能力或死亡的、调离承包人单位的、被有关部门责令吊销执业资格的。</w:t>
      </w:r>
      <w:r>
        <w:rPr>
          <w:rFonts w:hint="eastAsia" w:ascii="宋体" w:hAnsi="宋体" w:cs="宋体"/>
          <w:color w:val="000000"/>
          <w:sz w:val="24"/>
        </w:rPr>
      </w:r>
      <w:r/>
    </w:p>
    <w:p>
      <w:pPr>
        <w:pStyle w:val="922"/>
        <w:ind w:firstLine="200"/>
        <w:spacing w:line="360" w:lineRule="auto"/>
        <w:rPr>
          <w:rFonts w:hint="eastAsia" w:ascii="宋体" w:hAnsi="宋体" w:cs="宋体"/>
          <w:color w:val="000000"/>
          <w:sz w:val="24"/>
          <w:u w:val="single"/>
        </w:rPr>
      </w:pPr>
      <w:r>
        <w:rPr>
          <w:rFonts w:hint="eastAsia" w:ascii="宋体" w:hAnsi="宋体" w:cs="宋体"/>
          <w:color w:val="000000"/>
          <w:sz w:val="24"/>
        </w:rPr>
        <w:t xml:space="preserve">除上述特殊情况发生项目负责人更换的，承包人应承担相应的违约责任：</w:t>
      </w:r>
      <w:r>
        <w:rPr>
          <w:rFonts w:hint="eastAsia" w:ascii="宋体" w:hAnsi="宋体" w:cs="宋体"/>
          <w:color w:val="000000"/>
          <w:sz w:val="24"/>
          <w:u w:val="single"/>
        </w:rPr>
        <w:t xml:space="preserve">若承包人单方更换项目经理，发包人有权扣除承包人履约保证金，发包人同时有权无条件解除合同，承包人必需承担相应的经济赔偿责任。</w:t>
      </w:r>
      <w:r>
        <w:rPr>
          <w:rFonts w:hint="eastAsia" w:ascii="宋体" w:hAnsi="宋体" w:cs="宋体"/>
          <w:color w:val="000000"/>
          <w:sz w:val="24"/>
          <w:u w:val="single"/>
        </w:rPr>
      </w:r>
      <w:r/>
    </w:p>
    <w:p>
      <w:pPr>
        <w:pStyle w:val="922"/>
        <w:ind w:firstLine="200"/>
        <w:spacing w:line="360" w:lineRule="auto"/>
        <w:rPr>
          <w:rFonts w:hint="eastAsia" w:ascii="宋体" w:hAnsi="宋体" w:cs="宋体"/>
          <w:color w:val="000000"/>
          <w:sz w:val="24"/>
          <w:u w:val="single"/>
        </w:rPr>
      </w:pPr>
      <w:r>
        <w:rPr>
          <w:rFonts w:hint="eastAsia" w:ascii="宋体" w:hAnsi="宋体" w:cs="宋体"/>
          <w:color w:val="000000"/>
          <w:sz w:val="24"/>
        </w:rPr>
        <w:t xml:space="preserve">3.2.4承包人无正当理由拒绝更换项目负责人的违约责任：</w:t>
      </w:r>
      <w:r>
        <w:rPr>
          <w:rFonts w:hint="eastAsia" w:ascii="宋体" w:hAnsi="宋体" w:cs="宋体"/>
          <w:color w:val="000000"/>
          <w:sz w:val="24"/>
          <w:u w:val="single"/>
        </w:rPr>
        <w:t xml:space="preserve">发包人有权终止合同，要求承包人退场，发包人扣除承包人所有履约保证金，发包人的一切损失均由承包人承担，发包人向连云港市城建局报告。</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3.3 承包人人员</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3.3.1 承包人提交项目管理机构及施工现场管理人员安排报告的期限：</w:t>
      </w:r>
      <w:r>
        <w:rPr>
          <w:rFonts w:hint="eastAsia" w:ascii="宋体" w:hAnsi="宋体" w:cs="宋体"/>
          <w:color w:val="000000"/>
          <w:sz w:val="24"/>
          <w:u w:val="single"/>
        </w:rPr>
        <w:t xml:space="preserve">接到开工通知后7日内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3.3.3 承包人无正当理由拒绝撤换主要施工管理人员的违约责任：</w:t>
      </w:r>
      <w:r>
        <w:rPr>
          <w:rFonts w:hint="eastAsia" w:ascii="宋体" w:hAnsi="宋体" w:cs="宋体"/>
          <w:color w:val="000000"/>
          <w:sz w:val="24"/>
          <w:u w:val="single"/>
        </w:rPr>
        <w:t xml:space="preserve">承包人须按1万元/人向发包人支付违约金，违约金从工程竣工结算款中扣除。</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3.3.4 承包人主要施工管理人员离开施工现场的批准要求：</w:t>
      </w:r>
      <w:r>
        <w:rPr>
          <w:rFonts w:hint="eastAsia" w:ascii="宋体" w:hAnsi="宋体" w:cs="宋体"/>
          <w:color w:val="000000"/>
          <w:sz w:val="24"/>
          <w:u w:val="single"/>
        </w:rPr>
        <w:t xml:space="preserve">合同签订后，项目班子主要成员不到位，则监理工程师有权不签发开工令，施工中项目管理部的主要成员离开工地应向建设单位代表请假，经过批准后方能离开。</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3.3.5承包人擅自更换主要施工管理人员的违约责任：</w:t>
      </w:r>
      <w:r>
        <w:rPr>
          <w:rFonts w:hint="eastAsia" w:ascii="宋体" w:hAnsi="宋体" w:cs="宋体"/>
          <w:color w:val="000000"/>
          <w:sz w:val="24"/>
          <w:u w:val="single"/>
        </w:rPr>
        <w:t xml:space="preserve">承包人须按1万元/人﹒次向发包人支付违约金，同时要求承包人更换后的主要施工管理人员资质等级、业绩不低于原主要施工管理人员，费用从工程款中扣除。</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承包人主要施工管理人员擅自离开施工现场的违约责任：</w:t>
      </w:r>
      <w:r>
        <w:rPr>
          <w:rFonts w:hint="eastAsia" w:ascii="宋体" w:hAnsi="宋体" w:cs="宋体"/>
          <w:color w:val="000000"/>
          <w:sz w:val="24"/>
          <w:u w:val="single"/>
        </w:rPr>
        <w:t xml:space="preserve">项目经理部主要管理人员(技术负责人、施工员、安全员、质检员)，未经批准擅自离开现场的，发包人按2000元/人·次对承包人进行处罚，费用从工程竣工结算款中扣除。</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3</w:t>
      </w:r>
      <w:bookmarkStart w:id="124" w:name="_Toc297120459"/>
      <w:r/>
      <w:bookmarkStart w:id="125" w:name="_Toc292559869"/>
      <w:r/>
      <w:bookmarkStart w:id="126" w:name="_Toc297216151"/>
      <w:r/>
      <w:bookmarkStart w:id="127" w:name="_Toc296944498"/>
      <w:r/>
      <w:bookmarkStart w:id="128" w:name="_Toc300934945"/>
      <w:r/>
      <w:bookmarkStart w:id="129" w:name="_Toc304295523"/>
      <w:r/>
      <w:bookmarkStart w:id="130" w:name="_Toc297123492"/>
      <w:r/>
      <w:bookmarkStart w:id="131" w:name="_Toc296890987"/>
      <w:r/>
      <w:bookmarkStart w:id="132" w:name="_Toc296346660"/>
      <w:r/>
      <w:bookmarkStart w:id="133" w:name="_Toc303539102"/>
      <w:r/>
      <w:bookmarkStart w:id="134" w:name="_Toc296891199"/>
      <w:r/>
      <w:bookmarkStart w:id="135" w:name="_Toc312677988"/>
      <w:r/>
      <w:bookmarkStart w:id="136" w:name="_Toc297048345"/>
      <w:r/>
      <w:bookmarkStart w:id="137" w:name="_Toc296503159"/>
      <w:r/>
      <w:bookmarkStart w:id="138" w:name="_Toc292559364"/>
      <w:r/>
      <w:bookmarkStart w:id="139" w:name="_Toc296347158"/>
      <w:r>
        <w:rPr>
          <w:rFonts w:hint="eastAsia" w:ascii="宋体" w:hAnsi="宋体" w:cs="宋体"/>
          <w:color w:val="000000"/>
          <w:sz w:val="24"/>
        </w:rPr>
        <w:t xml:space="preserve">.5 分包</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宋体" w:hAnsi="宋体" w:cs="宋体"/>
          <w:color w:val="000000"/>
          <w:sz w:val="24"/>
        </w:rPr>
        <w:t xml:space="preserve">3</w:t>
      </w:r>
      <w:bookmarkStart w:id="140" w:name="_Toc296347159"/>
      <w:r/>
      <w:bookmarkStart w:id="141" w:name="_Toc296346661"/>
      <w:r/>
      <w:bookmarkStart w:id="142" w:name="_Toc296944499"/>
      <w:r/>
      <w:bookmarkStart w:id="143" w:name="_Toc296890988"/>
      <w:r/>
      <w:bookmarkStart w:id="144" w:name="_Toc296891200"/>
      <w:r/>
      <w:bookmarkStart w:id="145" w:name="_Toc297048346"/>
      <w:r/>
      <w:bookmarkStart w:id="146" w:name="_Toc304295524"/>
      <w:r/>
      <w:bookmarkStart w:id="147" w:name="_Toc296503160"/>
      <w:r/>
      <w:bookmarkStart w:id="148" w:name="_Toc297216152"/>
      <w:r/>
      <w:bookmarkStart w:id="149" w:name="_Toc292559365"/>
      <w:r/>
      <w:bookmarkStart w:id="150" w:name="_Toc297120460"/>
      <w:r/>
      <w:bookmarkStart w:id="151" w:name="_Toc292559870"/>
      <w:r/>
      <w:bookmarkStart w:id="152" w:name="_Toc303539103"/>
      <w:r/>
      <w:bookmarkStart w:id="153" w:name="_Toc297123493"/>
      <w:r/>
      <w:bookmarkStart w:id="154" w:name="_Toc318581158"/>
      <w:r/>
      <w:bookmarkStart w:id="155" w:name="_Toc312677989"/>
      <w:r/>
      <w:bookmarkStart w:id="156" w:name="_Toc300934946"/>
      <w:r>
        <w:rPr>
          <w:rFonts w:hint="eastAsia" w:ascii="宋体" w:hAnsi="宋体" w:cs="宋体"/>
          <w:color w:val="000000"/>
          <w:sz w:val="24"/>
        </w:rPr>
        <w:t xml:space="preserve">.5.1 分包的一般约定</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禁止分包的工程包括：</w:t>
      </w:r>
      <w:r>
        <w:rPr>
          <w:rFonts w:hint="eastAsia" w:ascii="宋体" w:hAnsi="宋体" w:cs="宋体"/>
          <w:color w:val="000000"/>
          <w:sz w:val="24"/>
          <w:u w:val="single"/>
        </w:rPr>
        <w:t xml:space="preserve">本工程应由承包人自行完成，不准转包或擅自分包，若发现擅自分包，发包人有权要求承包人退场，一切损失和后果均由承包人承担，并视情况向建设行政主管部门报告。对确实需要分包的工程，必须征得发包人书面同意和确认，并向发包人提供分包单位资质证书、分包合同、进退场时间、分包工程施工方案。分包合同不得与本合同发生抵触，分包合同不解除承包人对该分包工程的任何义务与责任，承包人在分包现场派驻监督管理人员，保证合同的履行</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主体结构、关键性工作的范围：</w:t>
      </w:r>
      <w:r>
        <w:rPr>
          <w:rFonts w:hint="eastAsia" w:ascii="宋体" w:hAnsi="宋体" w:cs="宋体"/>
          <w:color w:val="000000"/>
          <w:sz w:val="24"/>
          <w:u w:val="single"/>
        </w:rPr>
        <w:t xml:space="preserve">     /         </w:t>
      </w:r>
      <w:r>
        <w:rPr>
          <w:rFonts w:hint="eastAsia" w:ascii="宋体" w:hAnsi="宋体" w:cs="宋体"/>
          <w:color w:val="000000"/>
          <w:sz w:val="24"/>
        </w:rPr>
        <w:t xml:space="preserve">。</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6"/>
      <w:r/>
      <w:bookmarkStart w:id="157" w:name="_Toc297123494"/>
      <w:r/>
      <w:bookmarkStart w:id="158" w:name="_Toc300934947"/>
      <w:r/>
      <w:bookmarkStart w:id="159" w:name="_Toc297048347"/>
      <w:r/>
      <w:bookmarkStart w:id="160" w:name="_Toc304295525"/>
      <w:r/>
      <w:bookmarkStart w:id="161" w:name="_Toc297120461"/>
      <w:r/>
      <w:bookmarkStart w:id="162" w:name="_Toc297216153"/>
      <w:r/>
      <w:bookmarkStart w:id="163" w:name="_Toc296346662"/>
      <w:r/>
      <w:bookmarkStart w:id="164" w:name="_Toc296944500"/>
      <w:r/>
      <w:bookmarkStart w:id="165" w:name="_Toc296503161"/>
      <w:r/>
      <w:bookmarkStart w:id="166" w:name="_Toc296347160"/>
      <w:r/>
      <w:bookmarkStart w:id="167" w:name="_Toc296890989"/>
      <w:r/>
      <w:bookmarkStart w:id="168" w:name="_Toc303539104"/>
      <w:r/>
      <w:bookmarkStart w:id="169" w:name="_Toc296891201"/>
      <w:r>
        <w:rPr>
          <w:rFonts w:hint="eastAsia" w:ascii="宋体" w:hAnsi="宋体" w:cs="宋体"/>
          <w:color w:val="000000"/>
          <w:sz w:val="24"/>
          <w:u w:val="single"/>
        </w:rPr>
      </w:r>
      <w:r/>
    </w:p>
    <w:p>
      <w:pPr>
        <w:pStyle w:val="922"/>
        <w:spacing w:line="360" w:lineRule="auto"/>
        <w:rPr>
          <w:rFonts w:hint="eastAsia" w:ascii="宋体" w:hAnsi="宋体" w:cs="宋体"/>
          <w:color w:val="000000"/>
          <w:sz w:val="24"/>
        </w:rPr>
      </w:pPr>
      <w:r/>
      <w:bookmarkEnd w:id="154"/>
      <w:r/>
      <w:bookmarkEnd w:id="155"/>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Pr>
          <w:rFonts w:hint="eastAsia" w:ascii="宋体" w:hAnsi="宋体" w:cs="宋体"/>
          <w:color w:val="000000"/>
          <w:sz w:val="24"/>
        </w:rPr>
        <w:t xml:space="preserve">    3.5.2分包的确定</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允许分包的专业工程包括：</w:t>
      </w:r>
      <w:r>
        <w:rPr>
          <w:rFonts w:ascii="宋体" w:hAnsi="宋体"/>
          <w:color w:val="000000"/>
          <w:sz w:val="24"/>
          <w:u w:val="single"/>
        </w:rPr>
        <w:t xml:space="preserve">如需分包，在工程实施过程中必须经发包人同意后才能实施</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其他关于分包的约定：</w:t>
      </w:r>
      <w:r>
        <w:rPr>
          <w:rFonts w:hint="eastAsia" w:ascii="宋体" w:hAnsi="宋体"/>
          <w:color w:val="000000"/>
          <w:sz w:val="24"/>
          <w:u w:val="single"/>
        </w:rPr>
        <w:t xml:space="preserve">根据法律、法规规定执行</w:t>
      </w:r>
      <w:r>
        <w:rPr>
          <w:rFonts w:ascii="宋体" w:hAnsi="宋体"/>
          <w:color w:val="000000"/>
          <w:sz w:val="24"/>
          <w:u w:val="single"/>
        </w:rPr>
        <w:t xml:space="preserve">。</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3.5.4 分包合同价款</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关于分包合同价款支付的约定：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3.6 工程照管与成品、半成品保护</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承包人负责照管工程及工程相关的材料、工程设备的起始时间：</w:t>
      </w:r>
      <w:r>
        <w:rPr>
          <w:rFonts w:hint="eastAsia" w:ascii="宋体" w:hAnsi="宋体" w:cs="宋体"/>
          <w:color w:val="000000"/>
          <w:sz w:val="24"/>
          <w:u w:val="single"/>
        </w:rPr>
        <w:t xml:space="preserve">自发包人向承包人移交施工现场之日起，承包人应负责照管工程及工程相关的材料、工程设备，直到颁发工程接收证书之日止</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3.7 履约担保</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承包人是否提供履约担保：</w:t>
      </w:r>
      <w:r>
        <w:rPr>
          <w:rFonts w:hint="eastAsia" w:ascii="宋体" w:hAnsi="宋体" w:cs="宋体"/>
          <w:color w:val="000000"/>
          <w:sz w:val="24"/>
          <w:u w:val="single"/>
        </w:rPr>
        <w:t xml:space="preserve">提供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承包人提供履约担保的形式、金额及期限的：</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形式：</w:t>
      </w:r>
      <w:r>
        <w:rPr>
          <w:rFonts w:hint="eastAsia" w:ascii="宋体" w:hAnsi="宋体" w:cs="宋体"/>
          <w:color w:val="000000"/>
          <w:sz w:val="24"/>
          <w:u w:val="single"/>
        </w:rPr>
        <w:t xml:space="preserve">中标人应当以支票、汇票、本票或者金融机构、担保机构出具的保函等非现金形式在中标通知书签发之日起10日内提交中标价10%的履约担保；</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金额：</w:t>
      </w:r>
      <w:r>
        <w:rPr>
          <w:rFonts w:hint="eastAsia" w:ascii="宋体" w:hAnsi="宋体" w:cs="宋体"/>
          <w:color w:val="000000"/>
          <w:sz w:val="24"/>
          <w:u w:val="single"/>
        </w:rPr>
        <w:t xml:space="preserve">签约合同价的10%；</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期限：</w:t>
      </w:r>
      <w:r>
        <w:rPr>
          <w:rFonts w:hint="eastAsia" w:ascii="宋体" w:hAnsi="宋体" w:cs="宋体"/>
          <w:color w:val="000000"/>
          <w:sz w:val="24"/>
          <w:u w:val="single"/>
        </w:rPr>
        <w:t xml:space="preserve">中标通知书签发之日起10日内，合同签订前提交；竣工验收合格10日内退还</w:t>
      </w:r>
      <w:r>
        <w:rPr>
          <w:rFonts w:hint="eastAsia" w:ascii="宋体" w:hAnsi="宋体" w:cs="宋体"/>
          <w:color w:val="000000"/>
          <w:sz w:val="24"/>
        </w:rPr>
        <w:t xml:space="preserve">。</w:t>
      </w:r>
      <w:r>
        <w:rPr>
          <w:rFonts w:hint="eastAsia" w:ascii="宋体" w:hAnsi="宋体" w:cs="宋体"/>
          <w:color w:val="000000"/>
          <w:sz w:val="24"/>
          <w:u w:val="single"/>
        </w:rPr>
      </w:r>
      <w:r/>
    </w:p>
    <w:p>
      <w:pPr>
        <w:pStyle w:val="922"/>
        <w:ind w:firstLine="482"/>
        <w:spacing w:line="360" w:lineRule="auto"/>
        <w:rPr>
          <w:rFonts w:hint="eastAsia" w:ascii="宋体" w:hAnsi="宋体" w:cs="宋体"/>
          <w:b/>
          <w:color w:val="000000"/>
          <w:sz w:val="24"/>
        </w:rPr>
      </w:pPr>
      <w:r/>
      <w:bookmarkStart w:id="170" w:name="_Toc408329812"/>
      <w:r>
        <w:rPr>
          <w:rFonts w:hint="eastAsia" w:ascii="宋体" w:hAnsi="宋体" w:cs="宋体"/>
          <w:b/>
          <w:color w:val="000000"/>
          <w:sz w:val="24"/>
        </w:rPr>
        <w:t xml:space="preserve">4</w:t>
      </w:r>
      <w:bookmarkStart w:id="171" w:name="_Toc296346663"/>
      <w:r/>
      <w:bookmarkStart w:id="172" w:name="_Toc296944501"/>
      <w:r/>
      <w:bookmarkStart w:id="173" w:name="_Toc292559871"/>
      <w:r/>
      <w:bookmarkStart w:id="174" w:name="_Toc296891202"/>
      <w:r/>
      <w:bookmarkStart w:id="175" w:name="_Toc296347161"/>
      <w:r/>
      <w:bookmarkStart w:id="176" w:name="_Toc296503162"/>
      <w:r/>
      <w:bookmarkStart w:id="177" w:name="_Toc297048348"/>
      <w:r/>
      <w:bookmarkStart w:id="178" w:name="_Toc267251413"/>
      <w:r/>
      <w:bookmarkStart w:id="179" w:name="_Toc297120462"/>
      <w:r/>
      <w:bookmarkStart w:id="180" w:name="_Toc292559366"/>
      <w:r/>
      <w:bookmarkStart w:id="181" w:name="_Toc296890990"/>
      <w:r>
        <w:rPr>
          <w:rFonts w:hint="eastAsia" w:ascii="宋体" w:hAnsi="宋体" w:cs="宋体"/>
          <w:b/>
          <w:color w:val="000000"/>
          <w:sz w:val="24"/>
        </w:rPr>
        <w:t xml:space="preserve">. 监</w:t>
      </w:r>
      <w:bookmarkEnd w:id="171"/>
      <w:r/>
      <w:bookmarkEnd w:id="172"/>
      <w:r/>
      <w:bookmarkEnd w:id="173"/>
      <w:r/>
      <w:bookmarkEnd w:id="174"/>
      <w:r/>
      <w:bookmarkEnd w:id="175"/>
      <w:r/>
      <w:bookmarkEnd w:id="176"/>
      <w:r/>
      <w:bookmarkEnd w:id="177"/>
      <w:r/>
      <w:bookmarkEnd w:id="178"/>
      <w:r/>
      <w:bookmarkEnd w:id="179"/>
      <w:r/>
      <w:bookmarkEnd w:id="180"/>
      <w:r/>
      <w:bookmarkEnd w:id="181"/>
      <w:r>
        <w:rPr>
          <w:rFonts w:hint="eastAsia" w:ascii="宋体" w:hAnsi="宋体" w:cs="宋体"/>
          <w:b/>
          <w:color w:val="000000"/>
          <w:sz w:val="24"/>
        </w:rPr>
        <w:t xml:space="preserve">理人</w:t>
      </w:r>
      <w:bookmarkEnd w:id="170"/>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4.1监理人的一般规定</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关于监理人的监理内容：</w:t>
      </w:r>
      <w:r>
        <w:rPr>
          <w:rFonts w:hint="eastAsia" w:ascii="宋体" w:hAnsi="宋体" w:cs="宋体"/>
          <w:color w:val="000000"/>
          <w:sz w:val="24"/>
          <w:u w:val="single"/>
        </w:rPr>
        <w:t xml:space="preserve">对本合同工程范围内所有工程施工及保修阶段的进度、质量、投资控制，安全、文明施工、合同、信息管理和组织协调 。</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关于监理人的监理权限：</w:t>
      </w:r>
      <w:r>
        <w:rPr>
          <w:rFonts w:hint="eastAsia" w:ascii="宋体" w:hAnsi="宋体" w:cs="宋体"/>
          <w:color w:val="000000"/>
          <w:sz w:val="24"/>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需要取得发包人批准才能行使的职权：</w:t>
      </w:r>
      <w:r>
        <w:rPr>
          <w:rFonts w:hint="eastAsia" w:ascii="宋体" w:hAnsi="宋体" w:cs="宋体"/>
          <w:color w:val="000000"/>
          <w:sz w:val="24"/>
          <w:u w:val="single"/>
        </w:rPr>
        <w:t xml:space="preserve"> 1、增加的工程量、设计变更、签证的确认；2、标准的确认；3、分包单位的确认；4、主要材料进场签证；5、开工令、停工令、复工令及工程施工过程中需发生经济费用的一切事宜。 </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关于监理人在施工现场的办公场所、生活场所的提供和费用承担的约定：</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4.2 监理人员</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总监理工程师：</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姓    名：</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职    务：</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监理工程师执业资格证书号：</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4.4 商定或确定</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Start w:id="182" w:name="_Toc267251418"/>
      <w:r>
        <w:rPr>
          <w:rFonts w:hint="eastAsia" w:ascii="宋体" w:hAnsi="宋体" w:cs="宋体"/>
          <w:color w:val="000000"/>
          <w:sz w:val="24"/>
        </w:rPr>
        <w:t xml:space="preserve">在发包人和承包人不能通过协商达成一致意见时，发包人授权监理人对以下事项进行确定：</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Start w:id="183" w:name="_Toc408329813"/>
      <w:r>
        <w:rPr>
          <w:rFonts w:hint="eastAsia" w:ascii="宋体" w:hAnsi="宋体" w:cs="宋体"/>
          <w:b/>
          <w:color w:val="000000"/>
          <w:sz w:val="24"/>
        </w:rPr>
        <w:t xml:space="preserve">5</w:t>
      </w:r>
      <w:bookmarkEnd w:id="182"/>
      <w:r/>
      <w:bookmarkStart w:id="184" w:name="_Toc296347162"/>
      <w:r/>
      <w:bookmarkStart w:id="185" w:name="_Toc296346664"/>
      <w:r/>
      <w:bookmarkStart w:id="186" w:name="_Toc297120463"/>
      <w:r/>
      <w:bookmarkStart w:id="187" w:name="_Toc296944502"/>
      <w:r/>
      <w:bookmarkStart w:id="188" w:name="_Toc292559367"/>
      <w:r/>
      <w:bookmarkStart w:id="189" w:name="_Toc292559872"/>
      <w:r/>
      <w:bookmarkStart w:id="190" w:name="_Toc296503163"/>
      <w:r/>
      <w:bookmarkStart w:id="191" w:name="_Toc296891203"/>
      <w:r/>
      <w:bookmarkStart w:id="192" w:name="_Toc297048349"/>
      <w:r/>
      <w:bookmarkStart w:id="193" w:name="_Toc296890991"/>
      <w:r>
        <w:rPr>
          <w:rFonts w:hint="eastAsia" w:ascii="宋体" w:hAnsi="宋体" w:cs="宋体"/>
          <w:b/>
          <w:color w:val="000000"/>
          <w:sz w:val="24"/>
        </w:rPr>
        <w:t xml:space="preserve">. 工程质量</w:t>
      </w:r>
      <w:bookmarkEnd w:id="183"/>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5.1 质量要求</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5</w:t>
      </w:r>
      <w:bookmarkStart w:id="194" w:name="_Toc304295527"/>
      <w:r/>
      <w:bookmarkStart w:id="195" w:name="_Toc303539106"/>
      <w:r/>
      <w:bookmarkStart w:id="196" w:name="_Toc318581164"/>
      <w:r/>
      <w:bookmarkStart w:id="197" w:name="_Toc297216155"/>
      <w:r/>
      <w:bookmarkStart w:id="198" w:name="_Toc297123496"/>
      <w:r/>
      <w:bookmarkStart w:id="199" w:name="_Toc312677997"/>
      <w:r/>
      <w:bookmarkStart w:id="200" w:name="_Toc300934949"/>
      <w:r>
        <w:rPr>
          <w:rFonts w:hint="eastAsia" w:ascii="宋体" w:hAnsi="宋体" w:cs="宋体"/>
          <w:color w:val="000000"/>
          <w:sz w:val="24"/>
        </w:rPr>
        <w:t xml:space="preserve">.1.1 特殊质量标准和要求：</w:t>
      </w:r>
      <w:r>
        <w:rPr>
          <w:rFonts w:hint="eastAsia" w:ascii="宋体" w:hAnsi="宋体" w:cs="宋体"/>
          <w:color w:val="000000"/>
          <w:sz w:val="24"/>
          <w:u w:val="single"/>
        </w:rPr>
        <w:t xml:space="preserve">工程质量必须按《建筑工程施工质量验收统一标准》（GB50300-2013）并达到投标承诺的质量标准等级。</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关于工程奖项的约定：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5.3 隐蔽工程检查</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5.3.1隐蔽工程和中间验收：</w:t>
      </w:r>
      <w:r>
        <w:rPr>
          <w:rFonts w:hint="eastAsia" w:ascii="宋体" w:hAnsi="宋体" w:cs="宋体"/>
          <w:color w:val="000000"/>
          <w:sz w:val="24"/>
          <w:u w:val="single"/>
        </w:rPr>
        <w:t xml:space="preserve">按施工规范中规定的必须验收的部位。施工过程的各工序结束后由监理人验收并经发包人确认后才能进入下道工序。</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5.3.2承包人提前通知监理人隐蔽工程检查的期限的约定：</w:t>
      </w:r>
      <w:r>
        <w:rPr>
          <w:rFonts w:hint="eastAsia" w:ascii="宋体" w:hAnsi="宋体" w:cs="宋体"/>
          <w:color w:val="000000"/>
          <w:sz w:val="24"/>
          <w:u w:val="single"/>
        </w:rPr>
        <w:t xml:space="preserve">工程具备隐蔽条件或达到专用条款约定的中间验收部位，承包人进行自检，并在共同验收前48小时以书面形式通知监理人检查，通知中应载明包括隐蔽检查的内容、时间和地点，并附有自检记录和必要的检查资料 。按施工规范中规定的必须验收的部位。施工过程的各工序结束后由监理人验收并经发包人确认后才能进入下道工序。</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监理人不能按时进行检查时，应提前</w:t>
      </w:r>
      <w:r>
        <w:rPr>
          <w:rFonts w:hint="eastAsia" w:ascii="宋体" w:hAnsi="宋体" w:cs="宋体"/>
          <w:color w:val="000000"/>
          <w:sz w:val="24"/>
          <w:u w:val="single"/>
        </w:rPr>
        <w:t xml:space="preserve"> 24 </w:t>
      </w:r>
      <w:r>
        <w:rPr>
          <w:rFonts w:hint="eastAsia" w:ascii="宋体" w:hAnsi="宋体" w:cs="宋体"/>
          <w:color w:val="000000"/>
          <w:sz w:val="24"/>
        </w:rPr>
        <w:t xml:space="preserve">小时提交书面延期要求。</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关于延期最长不得超过：</w:t>
      </w:r>
      <w:r>
        <w:rPr>
          <w:rFonts w:hint="eastAsia" w:ascii="宋体" w:hAnsi="宋体" w:cs="宋体"/>
          <w:color w:val="000000"/>
          <w:sz w:val="24"/>
          <w:u w:val="single"/>
        </w:rPr>
        <w:t xml:space="preserve"> 48 </w:t>
      </w:r>
      <w:r>
        <w:rPr>
          <w:rFonts w:hint="eastAsia" w:ascii="宋体" w:hAnsi="宋体" w:cs="宋体"/>
          <w:color w:val="000000"/>
          <w:sz w:val="24"/>
        </w:rPr>
        <w:t xml:space="preserve">小时。</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Start w:id="201" w:name="_Toc408329814"/>
      <w:r>
        <w:rPr>
          <w:rFonts w:hint="eastAsia" w:ascii="宋体" w:hAnsi="宋体" w:cs="宋体"/>
          <w:b/>
          <w:color w:val="000000"/>
          <w:sz w:val="24"/>
        </w:rPr>
        <w:t xml:space="preserve">6. 安全文明施工与环境保护</w:t>
      </w:r>
      <w:bookmarkEnd w:id="201"/>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6.1安全文明施工</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6.1.1 项目安全生产的达标目标及相应事项的约定：</w:t>
      </w:r>
      <w:r>
        <w:rPr>
          <w:rFonts w:hint="eastAsia" w:ascii="宋体" w:hAnsi="宋体" w:cs="宋体"/>
          <w:color w:val="000000"/>
          <w:sz w:val="24"/>
          <w:u w:val="single"/>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Fonts w:hint="eastAsia" w:ascii="宋体" w:hAnsi="宋体" w:cs="宋体"/>
          <w:color w:val="000000"/>
          <w:sz w:val="24"/>
        </w:rPr>
        <w:t xml:space="preserve">。</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6.1.4 关于治安保卫的特别约定：</w:t>
      </w:r>
      <w:r>
        <w:rPr>
          <w:rFonts w:hint="eastAsia" w:ascii="宋体" w:hAnsi="宋体" w:cs="宋体"/>
          <w:color w:val="000000"/>
          <w:sz w:val="24"/>
          <w:u w:val="single"/>
        </w:rPr>
        <w:t xml:space="preserve"> 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关于编制施工场地治安管理计划的约定：</w:t>
      </w:r>
      <w:r>
        <w:rPr>
          <w:rFonts w:hint="eastAsia" w:ascii="宋体" w:hAnsi="宋体" w:cs="宋体"/>
          <w:color w:val="000000"/>
          <w:sz w:val="24"/>
          <w:u w:val="single"/>
        </w:rPr>
        <w:t xml:space="preserve"> 为保护本工程免遭损坏，或为现场附近和过往人群的安全与方便，在确有必要的时候和地方，当监理工程师或有关主管部门要求时，承包人应提供照明、警卫、护栅、警告标志等安全防护措施，非施工人员不得进入现场 。承包人应对其在施工场地的工作人员进行治安管理教育，制定相应管理制度，并对他们的安全负责。</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6.1.5 文明施工</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合同当事人对文明施工的要求：</w:t>
      </w:r>
      <w:r>
        <w:rPr>
          <w:rFonts w:hint="eastAsia" w:ascii="宋体" w:hAnsi="宋体" w:cs="宋体"/>
          <w:color w:val="000000"/>
          <w:sz w:val="24"/>
          <w:u w:val="single"/>
        </w:rPr>
        <w:t xml:space="preserve">保持场地整洁卫生，因为违纪行为发生的清理处罚费用由承包人承担，保证工完料清，并保证工地周围环境整洁，同时遵守发包人的其他有关管理要求。费用包含在合同总价中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承包人要制定生活和环境卫生管理制度，要搞好职工宿舍卫生和食堂的饮食卫生，并做好厕所保洁工作。临时搭建须经发包人批准，且应整齐美观。</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6.1.6 关于安全文明施工费支付比例和支付期限的约定：</w:t>
      </w:r>
      <w:r>
        <w:rPr>
          <w:rFonts w:hint="eastAsia" w:ascii="宋体" w:hAnsi="宋体" w:cs="宋体"/>
          <w:color w:val="000000"/>
          <w:sz w:val="24"/>
          <w:u w:val="single"/>
        </w:rPr>
        <w:t xml:space="preserve">发包人开工后28天内预付安全文明施工措施费的60%，其余部分审计结束后支付</w:t>
      </w:r>
      <w:r>
        <w:rPr>
          <w:rFonts w:hint="eastAsia" w:ascii="宋体" w:hAnsi="宋体" w:cs="宋体"/>
          <w:color w:val="000000"/>
          <w:sz w:val="24"/>
        </w:rPr>
        <w:t xml:space="preserve">。</w:t>
      </w:r>
      <w:r>
        <w:rPr>
          <w:rFonts w:hint="eastAsia" w:ascii="宋体" w:hAnsi="宋体" w:cs="宋体"/>
          <w:color w:val="000000"/>
          <w:sz w:val="24"/>
          <w:u w:val="single"/>
        </w:rPr>
      </w:r>
      <w:r/>
    </w:p>
    <w:p>
      <w:pPr>
        <w:pStyle w:val="922"/>
        <w:ind w:firstLine="482"/>
        <w:spacing w:line="360" w:lineRule="auto"/>
        <w:rPr>
          <w:rFonts w:hint="eastAsia" w:ascii="宋体" w:hAnsi="宋体" w:cs="宋体"/>
          <w:b/>
          <w:color w:val="000000"/>
          <w:sz w:val="24"/>
        </w:rPr>
      </w:pPr>
      <w:r/>
      <w:bookmarkEnd w:id="194"/>
      <w:r/>
      <w:bookmarkEnd w:id="195"/>
      <w:r/>
      <w:bookmarkEnd w:id="196"/>
      <w:r/>
      <w:bookmarkEnd w:id="197"/>
      <w:r/>
      <w:bookmarkEnd w:id="198"/>
      <w:r/>
      <w:bookmarkEnd w:id="199"/>
      <w:r/>
      <w:bookmarkEnd w:id="200"/>
      <w:r/>
      <w:bookmarkStart w:id="202" w:name="_Toc408329815"/>
      <w:r>
        <w:rPr>
          <w:rFonts w:hint="eastAsia" w:ascii="宋体" w:hAnsi="宋体" w:cs="宋体"/>
          <w:b/>
          <w:color w:val="000000"/>
          <w:sz w:val="24"/>
        </w:rPr>
        <w:t xml:space="preserve">7. 工期和进度</w:t>
      </w:r>
      <w:bookmarkEnd w:id="202"/>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7.1 施工组织设计</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7.1.1 合同当事人约定的施工组织设计应包括的其他内容：</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7.1.2 </w:t>
      </w:r>
      <w:r>
        <w:rPr>
          <w:rFonts w:hint="eastAsia" w:ascii="宋体" w:hAnsi="宋体" w:cs="宋体"/>
          <w:color w:val="000000"/>
          <w:sz w:val="24"/>
        </w:rPr>
        <w:t xml:space="preserve">施工组织设计的提交和修改</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承包人提交详细施工组织设计的期限的约定：</w:t>
      </w:r>
      <w:r>
        <w:rPr>
          <w:rFonts w:hint="eastAsia" w:ascii="宋体" w:hAnsi="宋体" w:cs="宋体"/>
          <w:color w:val="000000"/>
          <w:sz w:val="24"/>
          <w:u w:val="single"/>
        </w:rPr>
        <w:t xml:space="preserve">合同签订后14日内且不得迟于开工前7天  。</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发包人和监理人在收到详细的施工组织设计后确认或提出修改意见的期限：</w:t>
      </w:r>
      <w:r>
        <w:rPr>
          <w:rFonts w:hint="eastAsia" w:ascii="宋体" w:hAnsi="宋体" w:cs="宋体"/>
          <w:color w:val="000000"/>
          <w:sz w:val="24"/>
          <w:u w:val="single"/>
        </w:rPr>
        <w:t xml:space="preserve">收到施工组织设计后7日内</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w:t>
      </w:r>
      <w:bookmarkStart w:id="203" w:name="_Toc300934966"/>
      <w:r/>
      <w:bookmarkStart w:id="204" w:name="_Toc312678005"/>
      <w:r/>
      <w:bookmarkStart w:id="205" w:name="_Toc312677479"/>
      <w:r/>
      <w:bookmarkStart w:id="206" w:name="_Toc304295541"/>
      <w:r/>
      <w:bookmarkStart w:id="207" w:name="_Toc297123514"/>
      <w:r/>
      <w:bookmarkStart w:id="208" w:name="_Toc303539123"/>
      <w:r/>
      <w:bookmarkStart w:id="209" w:name="_Toc297216173"/>
      <w:r>
        <w:rPr>
          <w:rFonts w:hint="eastAsia" w:ascii="宋体" w:hAnsi="宋体" w:cs="宋体"/>
          <w:color w:val="000000"/>
          <w:sz w:val="24"/>
        </w:rPr>
        <w:t xml:space="preserve">.2 施工进度计划</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7.2.1</w:t>
      </w:r>
      <w:r>
        <w:rPr>
          <w:rFonts w:hint="eastAsia" w:ascii="宋体" w:hAnsi="宋体" w:cs="宋体"/>
          <w:color w:val="000000"/>
          <w:sz w:val="24"/>
          <w:u w:val="single"/>
        </w:rPr>
        <w:t xml:space="preserve">进场后一周内提供材料计划，每月25日前分别向发包人及监理工程师提供下月详细的施工进度计划、甲控乙购材料清单、材料进场计划、劳动用工计划等资料，每月28日前分别向发包人及监理工程师提供到当月25日的已完工程量报表、乙购材料清单、材料进场计划、劳动力及用款计划等资料。</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7.2.2施工进度计划的修订</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建设单位、发包人和监理人在收到修订的施工进度计划后确认或提出修改意见的期限：</w:t>
      </w:r>
      <w:r>
        <w:rPr>
          <w:rFonts w:hint="eastAsia" w:ascii="宋体" w:hAnsi="宋体" w:cs="宋体"/>
          <w:color w:val="000000"/>
          <w:sz w:val="24"/>
          <w:u w:val="single"/>
        </w:rPr>
        <w:t xml:space="preserve">提供后7日内  </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7.3 开工</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7.3.1 开工准备</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关于承包人提交</w:t>
      </w:r>
      <w:r>
        <w:rPr>
          <w:rFonts w:hint="eastAsia" w:ascii="宋体" w:hAnsi="宋体" w:cs="宋体"/>
          <w:color w:val="000000"/>
          <w:sz w:val="24"/>
        </w:rPr>
        <w:t xml:space="preserve">工程开工报审表的期限：</w:t>
      </w:r>
      <w:r>
        <w:rPr>
          <w:rFonts w:hint="eastAsia" w:ascii="宋体" w:hAnsi="宋体" w:cs="宋体"/>
          <w:color w:val="000000"/>
          <w:sz w:val="24"/>
          <w:u w:val="single"/>
        </w:rPr>
        <w:t xml:space="preserve">按通用条款执行 </w:t>
      </w:r>
      <w:r>
        <w:rPr>
          <w:rFonts w:hint="eastAsia" w:ascii="宋体" w:hAnsi="宋体" w:cs="宋体"/>
          <w:color w:val="000000"/>
          <w:sz w:val="24"/>
        </w:rPr>
        <w:t xml:space="preserve">。</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w:t>
      </w:r>
      <w:r>
        <w:rPr>
          <w:rFonts w:hint="eastAsia" w:ascii="宋体" w:hAnsi="宋体" w:cs="宋体"/>
          <w:color w:val="000000"/>
          <w:sz w:val="24"/>
        </w:rPr>
        <w:t xml:space="preserve">发包人应完成的其他开工准备工作及期限：</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关于承</w:t>
      </w:r>
      <w:r>
        <w:rPr>
          <w:rFonts w:hint="eastAsia" w:ascii="宋体" w:hAnsi="宋体" w:cs="宋体"/>
          <w:color w:val="000000"/>
          <w:sz w:val="24"/>
        </w:rPr>
        <w:t xml:space="preserve">包人应完成的其他开工准备工作及期限：</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7.3.2开工通知</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因发包人原因造成监理人未能在计划开工日期之日起</w:t>
      </w:r>
      <w:r>
        <w:rPr>
          <w:rFonts w:hint="eastAsia" w:ascii="宋体" w:hAnsi="宋体" w:cs="宋体"/>
          <w:color w:val="000000"/>
          <w:sz w:val="24"/>
          <w:u w:val="single"/>
        </w:rPr>
        <w:t xml:space="preserve">  / </w:t>
      </w:r>
      <w:r>
        <w:rPr>
          <w:rFonts w:hint="eastAsia" w:ascii="宋体" w:hAnsi="宋体" w:cs="宋体"/>
          <w:color w:val="000000"/>
          <w:sz w:val="24"/>
        </w:rPr>
        <w:t xml:space="preserve">天内发出开工通知的，承包人有权提出价格调整要求，或者解除合同。</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bookmarkEnd w:id="203"/>
      <w:r/>
      <w:bookmarkEnd w:id="204"/>
      <w:r/>
      <w:bookmarkEnd w:id="205"/>
      <w:r/>
      <w:bookmarkEnd w:id="206"/>
      <w:r/>
      <w:bookmarkEnd w:id="207"/>
      <w:r/>
      <w:bookmarkEnd w:id="208"/>
      <w:r/>
      <w:bookmarkEnd w:id="209"/>
      <w:r>
        <w:rPr>
          <w:rFonts w:hint="eastAsia" w:ascii="宋体" w:hAnsi="宋体" w:cs="宋体"/>
          <w:color w:val="000000"/>
          <w:sz w:val="24"/>
        </w:rPr>
        <w:t xml:space="preserve">7</w:t>
      </w:r>
      <w:bookmarkStart w:id="210" w:name="_Toc312677484"/>
      <w:r/>
      <w:bookmarkStart w:id="211" w:name="_Toc304295546"/>
      <w:r/>
      <w:bookmarkStart w:id="212" w:name="_Toc303539125"/>
      <w:r/>
      <w:bookmarkStart w:id="213" w:name="_Toc312678010"/>
      <w:r/>
      <w:bookmarkStart w:id="214" w:name="_Toc297216175"/>
      <w:r/>
      <w:bookmarkStart w:id="215" w:name="_Toc300934968"/>
      <w:r/>
      <w:bookmarkStart w:id="216" w:name="_Toc297123516"/>
      <w:r>
        <w:rPr>
          <w:rFonts w:hint="eastAsia" w:ascii="宋体" w:hAnsi="宋体" w:cs="宋体"/>
          <w:color w:val="000000"/>
          <w:sz w:val="24"/>
        </w:rPr>
        <w:t xml:space="preserve">.5 工期延误</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End w:id="210"/>
      <w:r/>
      <w:bookmarkEnd w:id="211"/>
      <w:r/>
      <w:bookmarkEnd w:id="212"/>
      <w:r/>
      <w:bookmarkEnd w:id="213"/>
      <w:r/>
      <w:bookmarkEnd w:id="214"/>
      <w:r/>
      <w:bookmarkEnd w:id="215"/>
      <w:r/>
      <w:bookmarkEnd w:id="216"/>
      <w:r>
        <w:rPr>
          <w:rFonts w:hint="eastAsia" w:ascii="宋体" w:hAnsi="宋体" w:cs="宋体"/>
          <w:color w:val="000000"/>
          <w:sz w:val="24"/>
        </w:rPr>
        <w:t xml:space="preserve">7.5.1 因发包人原因导致工期延误</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（7）因发包人原因导致工期延误的其他情形：</w:t>
      </w:r>
      <w:r>
        <w:rPr>
          <w:rFonts w:hint="eastAsia" w:ascii="宋体" w:hAnsi="宋体" w:cs="宋体"/>
          <w:color w:val="000000"/>
          <w:sz w:val="24"/>
          <w:u w:val="single"/>
        </w:rPr>
        <w:t xml:space="preserve">  无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w:t>
      </w:r>
      <w:bookmarkStart w:id="217" w:name="_Toc312678012"/>
      <w:r/>
      <w:bookmarkStart w:id="218" w:name="_Toc300934970"/>
      <w:r/>
      <w:bookmarkStart w:id="219" w:name="_Toc318581169"/>
      <w:r/>
      <w:bookmarkStart w:id="220" w:name="_Toc312677486"/>
      <w:r/>
      <w:bookmarkStart w:id="221" w:name="_Toc297216177"/>
      <w:r/>
      <w:bookmarkStart w:id="222" w:name="_Toc297123518"/>
      <w:r/>
      <w:bookmarkStart w:id="223" w:name="_Toc304295548"/>
      <w:r/>
      <w:bookmarkStart w:id="224" w:name="_Toc303539127"/>
      <w:r>
        <w:rPr>
          <w:rFonts w:hint="eastAsia" w:ascii="宋体" w:hAnsi="宋体" w:cs="宋体"/>
          <w:color w:val="000000"/>
          <w:sz w:val="24"/>
        </w:rPr>
        <w:t xml:space="preserve">.5.2 因承包人原因导致工期延误</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bookmarkEnd w:id="217"/>
      <w:r/>
      <w:bookmarkEnd w:id="219"/>
      <w:r/>
      <w:bookmarkEnd w:id="220"/>
      <w:r>
        <w:rPr>
          <w:rFonts w:hint="eastAsia" w:ascii="宋体" w:hAnsi="宋体" w:cs="宋体"/>
          <w:color w:val="000000"/>
          <w:sz w:val="24"/>
        </w:rPr>
        <w:t xml:space="preserve">因</w:t>
      </w:r>
      <w:bookmarkStart w:id="225" w:name="_Toc312678013"/>
      <w:r/>
      <w:bookmarkStart w:id="226" w:name="_Toc312677487"/>
      <w:r/>
      <w:bookmarkStart w:id="227" w:name="_Toc318581170"/>
      <w:r>
        <w:rPr>
          <w:rFonts w:hint="eastAsia" w:ascii="宋体" w:hAnsi="宋体" w:cs="宋体"/>
          <w:color w:val="000000"/>
          <w:sz w:val="24"/>
        </w:rPr>
        <w:t xml:space="preserve">承包人原因造成工期延误，逾期竣工违约金的计算方法为：</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因承包人原因不能按照协议书约定的竣工日期或工程师同意顺延的工期竣工的，承包人承担违约责任。</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u w:val="single"/>
        </w:rPr>
        <w:t xml:space="preserve">工程不能按期竣工，视为承包人违约，承包人须按5000元/天向发包人支付违约金；对承包人不能按期竣工的，且拖延工期达到一定期限的，除支付约定违约金外，发包人有权解除合同，承包人应按发包人要求退场，并承担发包人的实际损失</w:t>
      </w:r>
      <w:r>
        <w:rPr>
          <w:rFonts w:hint="eastAsia" w:ascii="宋体" w:hAnsi="宋体" w:cs="宋体"/>
          <w:color w:val="000000"/>
          <w:sz w:val="24"/>
        </w:rPr>
        <w:t xml:space="preserve">。</w:t>
      </w:r>
      <w:bookmarkEnd w:id="218"/>
      <w:r/>
      <w:bookmarkEnd w:id="221"/>
      <w:r/>
      <w:bookmarkEnd w:id="222"/>
      <w:r/>
      <w:bookmarkEnd w:id="223"/>
      <w:r/>
      <w:bookmarkEnd w:id="224"/>
      <w:r/>
      <w:bookmarkEnd w:id="225"/>
      <w:r/>
      <w:bookmarkEnd w:id="226"/>
      <w:r/>
      <w:bookmarkEnd w:id="227"/>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因承包人原因造成工期延误，逾</w:t>
      </w:r>
      <w:bookmarkStart w:id="228" w:name="_Toc312678014"/>
      <w:r/>
      <w:bookmarkStart w:id="229" w:name="_Toc318581171"/>
      <w:r>
        <w:rPr>
          <w:rFonts w:hint="eastAsia" w:ascii="宋体" w:hAnsi="宋体" w:cs="宋体"/>
          <w:color w:val="000000"/>
          <w:sz w:val="24"/>
        </w:rPr>
        <w:t xml:space="preserve">期竣工违约金的上限：</w:t>
      </w:r>
      <w:r>
        <w:rPr>
          <w:rFonts w:hint="eastAsia" w:ascii="宋体" w:hAnsi="宋体" w:cs="宋体"/>
          <w:color w:val="000000"/>
          <w:sz w:val="24"/>
          <w:u w:val="single"/>
        </w:rPr>
        <w:t xml:space="preserve">合同价5%。</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承包人支付逾期竣工违约金后，不免除承包人继续完成工程及修补缺陷的义务。</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bookmarkEnd w:id="228"/>
      <w:r/>
      <w:bookmarkEnd w:id="229"/>
      <w:r>
        <w:rPr>
          <w:rFonts w:hint="eastAsia" w:ascii="宋体" w:hAnsi="宋体" w:cs="宋体"/>
          <w:color w:val="000000"/>
          <w:sz w:val="24"/>
        </w:rPr>
        <w:t xml:space="preserve">7</w:t>
      </w:r>
      <w:bookmarkStart w:id="230" w:name="_Toc312678015"/>
      <w:r/>
      <w:bookmarkStart w:id="231" w:name="_Toc297216178"/>
      <w:r/>
      <w:bookmarkStart w:id="232" w:name="_Toc304295549"/>
      <w:r/>
      <w:bookmarkStart w:id="233" w:name="_Toc303539128"/>
      <w:r/>
      <w:bookmarkStart w:id="234" w:name="_Toc297123519"/>
      <w:r/>
      <w:bookmarkStart w:id="235" w:name="_Toc300934971"/>
      <w:r>
        <w:rPr>
          <w:rFonts w:hint="eastAsia" w:ascii="宋体" w:hAnsi="宋体" w:cs="宋体"/>
          <w:color w:val="000000"/>
          <w:sz w:val="24"/>
        </w:rPr>
        <w:t xml:space="preserve">.6 不</w:t>
      </w:r>
      <w:bookmarkEnd w:id="230"/>
      <w:r/>
      <w:bookmarkEnd w:id="231"/>
      <w:r/>
      <w:bookmarkEnd w:id="232"/>
      <w:r/>
      <w:bookmarkEnd w:id="233"/>
      <w:r/>
      <w:bookmarkEnd w:id="234"/>
      <w:r/>
      <w:bookmarkEnd w:id="235"/>
      <w:r>
        <w:rPr>
          <w:rFonts w:hint="eastAsia" w:ascii="宋体" w:hAnsi="宋体" w:cs="宋体"/>
          <w:color w:val="000000"/>
          <w:sz w:val="24"/>
        </w:rPr>
        <w:t xml:space="preserve">利物质条件</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Start w:id="236" w:name="_Toc300934972"/>
      <w:r/>
      <w:bookmarkStart w:id="237" w:name="_Toc304295550"/>
      <w:r/>
      <w:bookmarkStart w:id="238" w:name="_Toc318581172"/>
      <w:r/>
      <w:bookmarkStart w:id="239" w:name="_Toc303539129"/>
      <w:r/>
      <w:bookmarkStart w:id="240" w:name="_Toc312678016"/>
      <w:r/>
      <w:bookmarkStart w:id="241" w:name="_Toc297216179"/>
      <w:r/>
      <w:bookmarkStart w:id="242" w:name="_Toc297123520"/>
      <w:r>
        <w:rPr>
          <w:rFonts w:hint="eastAsia" w:ascii="宋体" w:hAnsi="宋体" w:cs="宋体"/>
          <w:color w:val="000000"/>
          <w:sz w:val="24"/>
        </w:rPr>
        <w:t xml:space="preserve">不利物质条件的其他情形和有关约定：</w:t>
      </w:r>
      <w:r>
        <w:rPr>
          <w:rFonts w:hint="eastAsia" w:ascii="宋体" w:hAnsi="宋体" w:cs="宋体"/>
          <w:color w:val="000000"/>
          <w:sz w:val="24"/>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End w:id="236"/>
      <w:r/>
      <w:bookmarkEnd w:id="237"/>
      <w:r/>
      <w:bookmarkEnd w:id="238"/>
      <w:r/>
      <w:bookmarkEnd w:id="239"/>
      <w:r/>
      <w:bookmarkEnd w:id="240"/>
      <w:r/>
      <w:bookmarkEnd w:id="241"/>
      <w:r/>
      <w:bookmarkEnd w:id="242"/>
      <w:r>
        <w:rPr>
          <w:rFonts w:hint="eastAsia" w:ascii="宋体" w:hAnsi="宋体" w:cs="宋体"/>
          <w:color w:val="000000"/>
          <w:sz w:val="24"/>
        </w:rPr>
        <w:t xml:space="preserve">7</w:t>
      </w:r>
      <w:bookmarkStart w:id="243" w:name="_Toc303539130"/>
      <w:r/>
      <w:bookmarkStart w:id="244" w:name="_Toc300934973"/>
      <w:r/>
      <w:bookmarkStart w:id="245" w:name="_Toc297216180"/>
      <w:r/>
      <w:bookmarkStart w:id="246" w:name="_Toc304295551"/>
      <w:r/>
      <w:bookmarkStart w:id="247" w:name="_Toc297123521"/>
      <w:r/>
      <w:bookmarkStart w:id="248" w:name="_Toc312678017"/>
      <w:r>
        <w:rPr>
          <w:rFonts w:hint="eastAsia" w:ascii="宋体" w:hAnsi="宋体" w:cs="宋体"/>
          <w:color w:val="000000"/>
          <w:sz w:val="24"/>
        </w:rPr>
        <w:t xml:space="preserve">.7异常恶劣的气候条件</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End w:id="243"/>
      <w:r/>
      <w:bookmarkEnd w:id="244"/>
      <w:r/>
      <w:bookmarkEnd w:id="245"/>
      <w:r/>
      <w:bookmarkEnd w:id="246"/>
      <w:r/>
      <w:bookmarkEnd w:id="247"/>
      <w:r/>
      <w:bookmarkEnd w:id="248"/>
      <w:r>
        <w:rPr>
          <w:rFonts w:hint="eastAsia" w:ascii="宋体" w:hAnsi="宋体" w:cs="宋体"/>
          <w:color w:val="000000"/>
          <w:sz w:val="24"/>
        </w:rPr>
        <w:t xml:space="preserve">发包人和承包人同意以下情形视为异常恶劣的气候条件：</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按国家相关规定执行</w:t>
      </w:r>
      <w:r>
        <w:rPr>
          <w:rFonts w:hint="eastAsia" w:ascii="宋体" w:hAnsi="宋体" w:cs="宋体"/>
          <w:color w:val="000000"/>
          <w:sz w:val="24"/>
        </w:rPr>
        <w:t xml:space="preserve">。</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7.9 提前竣工的奖励</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7.9.2提前竣工的奖励：</w:t>
      </w:r>
      <w:r>
        <w:rPr>
          <w:rFonts w:hint="eastAsia" w:ascii="宋体" w:hAnsi="宋体" w:cs="宋体"/>
          <w:color w:val="000000"/>
          <w:sz w:val="24"/>
          <w:u w:val="single"/>
        </w:rPr>
        <w:t xml:space="preserve">  无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Start w:id="249" w:name="_Toc408329816"/>
      <w:r>
        <w:rPr>
          <w:rFonts w:hint="eastAsia" w:ascii="宋体" w:hAnsi="宋体" w:cs="宋体"/>
          <w:b/>
          <w:color w:val="000000"/>
          <w:sz w:val="24"/>
        </w:rPr>
        <w:t xml:space="preserve">8. 材料与设备</w:t>
      </w:r>
      <w:bookmarkEnd w:id="249"/>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bookmarkEnd w:id="184"/>
      <w:r/>
      <w:bookmarkEnd w:id="185"/>
      <w:r/>
      <w:bookmarkEnd w:id="186"/>
      <w:r/>
      <w:bookmarkEnd w:id="187"/>
      <w:r/>
      <w:bookmarkEnd w:id="188"/>
      <w:r/>
      <w:bookmarkEnd w:id="189"/>
      <w:r/>
      <w:bookmarkEnd w:id="190"/>
      <w:r/>
      <w:bookmarkEnd w:id="191"/>
      <w:r/>
      <w:bookmarkEnd w:id="192"/>
      <w:r/>
      <w:bookmarkEnd w:id="193"/>
      <w:r>
        <w:rPr>
          <w:rFonts w:hint="eastAsia" w:ascii="宋体" w:hAnsi="宋体" w:cs="宋体"/>
          <w:color w:val="000000"/>
          <w:sz w:val="24"/>
        </w:rPr>
        <w:t xml:space="preserve">8</w:t>
      </w:r>
      <w:bookmarkStart w:id="250" w:name="_Toc296891207"/>
      <w:r/>
      <w:bookmarkStart w:id="251" w:name="_Toc297120467"/>
      <w:r/>
      <w:bookmarkStart w:id="252" w:name="_Toc296347166"/>
      <w:r/>
      <w:bookmarkStart w:id="253" w:name="_Toc280868654"/>
      <w:r/>
      <w:bookmarkStart w:id="254" w:name="_Toc292559877"/>
      <w:r/>
      <w:bookmarkStart w:id="255" w:name="_Toc312677493"/>
      <w:r/>
      <w:bookmarkStart w:id="256" w:name="_Toc297216186"/>
      <w:r/>
      <w:bookmarkStart w:id="257" w:name="_Toc300934979"/>
      <w:r/>
      <w:bookmarkStart w:id="258" w:name="_Toc296503167"/>
      <w:r/>
      <w:bookmarkStart w:id="259" w:name="_Toc297048353"/>
      <w:r/>
      <w:bookmarkStart w:id="260" w:name="_Toc297123527"/>
      <w:r/>
      <w:bookmarkStart w:id="261" w:name="_Toc292559372"/>
      <w:r/>
      <w:bookmarkStart w:id="262" w:name="_Toc296890995"/>
      <w:r/>
      <w:bookmarkStart w:id="263" w:name="_Toc303539136"/>
      <w:r/>
      <w:bookmarkStart w:id="264" w:name="_Toc312678019"/>
      <w:r/>
      <w:bookmarkStart w:id="265" w:name="_Toc296346668"/>
      <w:r/>
      <w:bookmarkStart w:id="266" w:name="_Toc304295556"/>
      <w:r/>
      <w:bookmarkStart w:id="267" w:name="_Toc296944506"/>
      <w:r/>
      <w:bookmarkStart w:id="268" w:name="_Toc280868655"/>
      <w:r/>
      <w:bookmarkStart w:id="269" w:name="_Toc280868656"/>
      <w:r/>
      <w:bookmarkStart w:id="270" w:name="_Toc267251424"/>
      <w:r>
        <w:rPr>
          <w:rFonts w:hint="eastAsia" w:ascii="宋体" w:hAnsi="宋体" w:cs="宋体"/>
          <w:color w:val="000000"/>
          <w:sz w:val="24"/>
        </w:rPr>
        <w:t xml:space="preserve">.4材料与工程设备的保管与使用</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8</w:t>
      </w:r>
      <w:bookmarkStart w:id="271" w:name="_Toc312678020"/>
      <w:r/>
      <w:bookmarkStart w:id="272" w:name="_Toc318581173"/>
      <w:r/>
      <w:bookmarkStart w:id="273" w:name="_Toc303539137"/>
      <w:r/>
      <w:bookmarkStart w:id="274" w:name="_Toc297048354"/>
      <w:r/>
      <w:bookmarkStart w:id="275" w:name="_Toc297216187"/>
      <w:r/>
      <w:bookmarkStart w:id="276" w:name="_Toc296891208"/>
      <w:r/>
      <w:bookmarkStart w:id="277" w:name="_Toc304295557"/>
      <w:r/>
      <w:bookmarkStart w:id="278" w:name="_Toc312677494"/>
      <w:r/>
      <w:bookmarkStart w:id="279" w:name="_Toc296346669"/>
      <w:r/>
      <w:bookmarkStart w:id="280" w:name="_Toc296944507"/>
      <w:r/>
      <w:bookmarkStart w:id="281" w:name="_Toc297120468"/>
      <w:r/>
      <w:bookmarkStart w:id="282" w:name="_Toc297123528"/>
      <w:r/>
      <w:bookmarkStart w:id="283" w:name="_Toc300934980"/>
      <w:r/>
      <w:bookmarkStart w:id="284" w:name="_Toc296890996"/>
      <w:r/>
      <w:bookmarkStart w:id="285" w:name="_Toc292559878"/>
      <w:r/>
      <w:bookmarkStart w:id="286" w:name="_Toc292559373"/>
      <w:r/>
      <w:bookmarkStart w:id="287" w:name="_Toc296503168"/>
      <w:r/>
      <w:bookmarkStart w:id="288" w:name="_Toc296347167"/>
      <w:r>
        <w:rPr>
          <w:rFonts w:hint="eastAsia" w:ascii="宋体" w:hAnsi="宋体" w:cs="宋体"/>
          <w:color w:val="000000"/>
          <w:sz w:val="24"/>
        </w:rPr>
        <w:t xml:space="preserve">.4.1发包人供应的材料设备的保管费用的承担：</w:t>
      </w:r>
      <w:r>
        <w:rPr>
          <w:rFonts w:hint="eastAsia" w:ascii="宋体" w:hAnsi="宋体" w:cs="宋体"/>
          <w:color w:val="000000"/>
          <w:sz w:val="24"/>
          <w:u w:val="single"/>
        </w:rPr>
        <w:t xml:space="preserve">甲供材料（如有）的卸车费、堆放、保管等由承包人负责，材料运到现场后的保管及安装过程中的损耗由承包人负责，相关费用已包含在合同总价中。</w:t>
      </w:r>
      <w:bookmarkEnd w:id="285"/>
      <w:r/>
      <w:bookmarkEnd w:id="286"/>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8.6 样品</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8.6.1</w:t>
      </w:r>
      <w:r>
        <w:rPr>
          <w:rFonts w:hint="eastAsia" w:ascii="宋体" w:hAnsi="宋体" w:cs="宋体"/>
          <w:color w:val="000000"/>
          <w:sz w:val="24"/>
        </w:rPr>
        <w:tab/>
      </w:r>
      <w:r>
        <w:rPr>
          <w:rFonts w:hint="eastAsia" w:ascii="宋体" w:hAnsi="宋体" w:cs="宋体"/>
          <w:color w:val="000000"/>
          <w:sz w:val="24"/>
        </w:rPr>
        <w:t xml:space="preserve">样品的报送与封存</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需要承包人报送样品的材料或工程设备，样品的种类、名称、规格、数量要求：</w:t>
      </w:r>
      <w:r>
        <w:rPr>
          <w:rFonts w:hint="eastAsia" w:ascii="宋体" w:hAnsi="宋体" w:cs="宋体"/>
          <w:color w:val="000000"/>
          <w:sz w:val="24"/>
          <w:u w:val="single"/>
        </w:rPr>
        <w:t xml:space="preserve">按建设单位需求确定，费用包含在签约合同价中。</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8.8 施工设备和临时设施</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8.8.1 承包人提供的施工设备和临时设施</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关于修建临时设施费用承担的约定：</w:t>
      </w:r>
      <w:r>
        <w:rPr>
          <w:rFonts w:hint="eastAsia" w:ascii="宋体" w:hAnsi="宋体" w:cs="宋体"/>
          <w:color w:val="000000"/>
          <w:sz w:val="24"/>
          <w:u w:val="single"/>
        </w:rPr>
        <w:t xml:space="preserve">承包人负责施工临时设施、环保及环卫的相关手续由承包人办理报批手续，并承担与之相关费用</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7"/>
      <w:r/>
      <w:bookmarkEnd w:id="288"/>
      <w:r/>
      <w:bookmarkStart w:id="289" w:name="_Toc408329817"/>
      <w:r>
        <w:rPr>
          <w:rFonts w:hint="eastAsia" w:ascii="宋体" w:hAnsi="宋体" w:cs="宋体"/>
          <w:b/>
          <w:color w:val="000000"/>
          <w:sz w:val="24"/>
        </w:rPr>
        <w:t xml:space="preserve">9</w:t>
      </w:r>
      <w:bookmarkEnd w:id="268"/>
      <w:r/>
      <w:bookmarkEnd w:id="269"/>
      <w:r/>
      <w:bookmarkEnd w:id="270"/>
      <w:r/>
      <w:bookmarkStart w:id="290" w:name="_Toc312678021"/>
      <w:r/>
      <w:bookmarkStart w:id="291" w:name="_Toc297216192"/>
      <w:r/>
      <w:bookmarkStart w:id="292" w:name="_Toc300934982"/>
      <w:r/>
      <w:bookmarkStart w:id="293" w:name="_Toc303539139"/>
      <w:r/>
      <w:bookmarkStart w:id="294" w:name="_Toc297123533"/>
      <w:r/>
      <w:bookmarkStart w:id="295" w:name="_Toc304295559"/>
      <w:r/>
      <w:bookmarkStart w:id="296" w:name="_Toc312677495"/>
      <w:r/>
      <w:bookmarkStart w:id="297" w:name="_Toc296891001"/>
      <w:r/>
      <w:bookmarkStart w:id="298" w:name="_Toc267251427"/>
      <w:r/>
      <w:bookmarkStart w:id="299" w:name="_Toc297048359"/>
      <w:r/>
      <w:bookmarkStart w:id="300" w:name="_Toc296347172"/>
      <w:r/>
      <w:bookmarkStart w:id="301" w:name="_Toc292559378"/>
      <w:r/>
      <w:bookmarkStart w:id="302" w:name="_Toc296346674"/>
      <w:r/>
      <w:bookmarkStart w:id="303" w:name="_Toc267251428"/>
      <w:r/>
      <w:bookmarkStart w:id="304" w:name="_Toc296944512"/>
      <w:r/>
      <w:bookmarkStart w:id="305" w:name="_Toc296891213"/>
      <w:r/>
      <w:bookmarkStart w:id="306" w:name="_Toc292559883"/>
      <w:r/>
      <w:bookmarkStart w:id="307" w:name="_Toc297120473"/>
      <w:r/>
      <w:bookmarkStart w:id="308" w:name="_Toc296503173"/>
      <w:r>
        <w:rPr>
          <w:rFonts w:hint="eastAsia" w:ascii="宋体" w:hAnsi="宋体" w:cs="宋体"/>
          <w:b/>
          <w:color w:val="000000"/>
          <w:sz w:val="24"/>
        </w:rPr>
        <w:t xml:space="preserve">. 试验与检验</w:t>
      </w:r>
      <w:bookmarkEnd w:id="289"/>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bookmarkEnd w:id="290"/>
      <w:r/>
      <w:bookmarkEnd w:id="291"/>
      <w:r/>
      <w:bookmarkEnd w:id="292"/>
      <w:r/>
      <w:bookmarkEnd w:id="293"/>
      <w:r/>
      <w:bookmarkEnd w:id="294"/>
      <w:r/>
      <w:bookmarkEnd w:id="295"/>
      <w:r/>
      <w:bookmarkEnd w:id="296"/>
      <w:r>
        <w:rPr>
          <w:rFonts w:hint="eastAsia" w:ascii="宋体" w:hAnsi="宋体" w:cs="宋体"/>
          <w:color w:val="000000"/>
          <w:sz w:val="24"/>
        </w:rPr>
        <w:t xml:space="preserve">9</w:t>
      </w:r>
      <w:bookmarkStart w:id="309" w:name="_Toc297123534"/>
      <w:r/>
      <w:bookmarkStart w:id="310" w:name="_Toc312678022"/>
      <w:r/>
      <w:bookmarkStart w:id="311" w:name="_Toc300934983"/>
      <w:r/>
      <w:bookmarkStart w:id="312" w:name="_Toc303539140"/>
      <w:r/>
      <w:bookmarkStart w:id="313" w:name="_Toc297216193"/>
      <w:r/>
      <w:bookmarkStart w:id="314" w:name="_Toc312677496"/>
      <w:r/>
      <w:bookmarkStart w:id="315" w:name="_Toc304295560"/>
      <w:r>
        <w:rPr>
          <w:rFonts w:hint="eastAsia" w:ascii="宋体" w:hAnsi="宋体" w:cs="宋体"/>
          <w:color w:val="000000"/>
          <w:sz w:val="24"/>
        </w:rPr>
        <w:t xml:space="preserve">.1试验设备与试验人员</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End w:id="309"/>
      <w:r/>
      <w:bookmarkEnd w:id="310"/>
      <w:r/>
      <w:bookmarkEnd w:id="311"/>
      <w:r/>
      <w:bookmarkEnd w:id="312"/>
      <w:r/>
      <w:bookmarkEnd w:id="313"/>
      <w:r/>
      <w:bookmarkEnd w:id="314"/>
      <w:r/>
      <w:bookmarkEnd w:id="315"/>
      <w:r>
        <w:rPr>
          <w:rFonts w:hint="eastAsia" w:ascii="宋体" w:hAnsi="宋体" w:cs="宋体"/>
          <w:color w:val="000000"/>
          <w:sz w:val="24"/>
        </w:rPr>
        <w:t xml:space="preserve">9</w:t>
      </w:r>
      <w:bookmarkStart w:id="316" w:name="_Toc297216194"/>
      <w:r/>
      <w:bookmarkStart w:id="317" w:name="_Toc312677497"/>
      <w:r/>
      <w:bookmarkStart w:id="318" w:name="_Toc318581174"/>
      <w:r/>
      <w:bookmarkStart w:id="319" w:name="_Toc304295561"/>
      <w:r/>
      <w:bookmarkStart w:id="320" w:name="_Toc300934984"/>
      <w:r/>
      <w:bookmarkStart w:id="321" w:name="_Toc297123535"/>
      <w:r/>
      <w:bookmarkStart w:id="322" w:name="_Toc312678023"/>
      <w:r/>
      <w:bookmarkStart w:id="323" w:name="_Toc303539141"/>
      <w:r>
        <w:rPr>
          <w:rFonts w:hint="eastAsia" w:ascii="宋体" w:hAnsi="宋体" w:cs="宋体"/>
          <w:color w:val="000000"/>
          <w:sz w:val="24"/>
        </w:rPr>
        <w:t xml:space="preserve">.1.2 试验设备</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施工现场需要配置的试验场所：</w:t>
      </w:r>
      <w:bookmarkEnd w:id="316"/>
      <w:r/>
      <w:bookmarkEnd w:id="317"/>
      <w:r/>
      <w:bookmarkEnd w:id="319"/>
      <w:r/>
      <w:bookmarkEnd w:id="320"/>
      <w:r/>
      <w:bookmarkEnd w:id="321"/>
      <w:r/>
      <w:bookmarkEnd w:id="322"/>
      <w:r/>
      <w:bookmarkEnd w:id="323"/>
      <w:r/>
      <w:bookmarkStart w:id="324" w:name="_Toc312677498"/>
      <w:r/>
      <w:bookmarkStart w:id="325" w:name="_Toc312678024"/>
      <w:r/>
      <w:bookmarkStart w:id="326" w:name="_Toc297123536"/>
      <w:r/>
      <w:bookmarkStart w:id="327" w:name="_Toc297216195"/>
      <w:r/>
      <w:bookmarkStart w:id="328" w:name="_Toc304295562"/>
      <w:r/>
      <w:bookmarkStart w:id="329" w:name="_Toc303539142"/>
      <w:r/>
      <w:bookmarkStart w:id="330" w:name="_Toc300934985"/>
      <w:r>
        <w:rPr>
          <w:rFonts w:hint="eastAsia" w:ascii="宋体" w:hAnsi="宋体" w:cs="宋体"/>
          <w:color w:val="000000"/>
          <w:sz w:val="24"/>
          <w:u w:val="single"/>
        </w:rPr>
        <w:t xml:space="preserve">根据现场实际施工需求 </w:t>
      </w:r>
      <w:r>
        <w:rPr>
          <w:rFonts w:hint="eastAsia" w:ascii="宋体" w:hAnsi="宋体" w:cs="宋体"/>
          <w:color w:val="000000"/>
          <w:sz w:val="24"/>
        </w:rPr>
        <w:t xml:space="preserve">。 </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施工现场需要配备的试验设备：</w:t>
      </w:r>
      <w:r>
        <w:rPr>
          <w:rFonts w:hint="eastAsia" w:ascii="宋体" w:hAnsi="宋体" w:cs="宋体"/>
          <w:color w:val="000000"/>
          <w:sz w:val="24"/>
          <w:u w:val="single"/>
        </w:rPr>
        <w:t xml:space="preserve">根据现场实际施工需求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施工现场需要具备的其他试验条件：</w:t>
      </w:r>
      <w:r>
        <w:rPr>
          <w:rFonts w:hint="eastAsia" w:ascii="宋体" w:hAnsi="宋体" w:cs="宋体"/>
          <w:color w:val="000000"/>
          <w:sz w:val="24"/>
          <w:u w:val="single"/>
        </w:rPr>
        <w:t xml:space="preserve">根据现场实际施工需求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9.4 现场工艺试验 </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现场工艺试验的有关约定：</w:t>
      </w:r>
      <w:r>
        <w:rPr>
          <w:rFonts w:hint="eastAsia" w:ascii="宋体" w:hAnsi="宋体" w:cs="宋体"/>
          <w:color w:val="000000"/>
          <w:sz w:val="24"/>
          <w:u w:val="single"/>
        </w:rPr>
        <w:t xml:space="preserve">根据现场实际施工需求</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End w:id="318"/>
      <w:r/>
      <w:bookmarkEnd w:id="324"/>
      <w:r/>
      <w:bookmarkEnd w:id="325"/>
      <w:r/>
      <w:bookmarkEnd w:id="326"/>
      <w:r/>
      <w:bookmarkEnd w:id="327"/>
      <w:r/>
      <w:bookmarkEnd w:id="328"/>
      <w:r/>
      <w:bookmarkEnd w:id="329"/>
      <w:r/>
      <w:bookmarkEnd w:id="330"/>
      <w:r/>
      <w:bookmarkStart w:id="331" w:name="_Toc408329818"/>
      <w:r>
        <w:rPr>
          <w:rFonts w:hint="eastAsia" w:ascii="宋体" w:hAnsi="宋体" w:cs="宋体"/>
          <w:b/>
          <w:color w:val="000000"/>
          <w:sz w:val="24"/>
        </w:rPr>
        <w:t xml:space="preserve">1</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Start w:id="332" w:name="_Toc297123540"/>
      <w:r/>
      <w:bookmarkStart w:id="333" w:name="_Toc296944532"/>
      <w:r/>
      <w:bookmarkStart w:id="334" w:name="_Toc296503193"/>
      <w:r/>
      <w:bookmarkStart w:id="335" w:name="_Toc292559398"/>
      <w:r/>
      <w:bookmarkStart w:id="336" w:name="_Toc303539146"/>
      <w:r/>
      <w:bookmarkStart w:id="337" w:name="_Toc304295566"/>
      <w:r/>
      <w:bookmarkStart w:id="338" w:name="_Toc296347192"/>
      <w:r/>
      <w:bookmarkStart w:id="339" w:name="_Toc300934989"/>
      <w:r/>
      <w:bookmarkStart w:id="340" w:name="_Toc297216199"/>
      <w:r/>
      <w:bookmarkStart w:id="341" w:name="_Toc296891233"/>
      <w:r/>
      <w:bookmarkStart w:id="342" w:name="_Toc292559903"/>
      <w:r/>
      <w:bookmarkStart w:id="343" w:name="_Toc297048379"/>
      <w:r/>
      <w:bookmarkStart w:id="344" w:name="_Toc296346694"/>
      <w:r/>
      <w:bookmarkStart w:id="345" w:name="_Toc297120493"/>
      <w:r/>
      <w:bookmarkStart w:id="346" w:name="_Toc296891021"/>
      <w:r/>
      <w:bookmarkStart w:id="347" w:name="_Toc312678025"/>
      <w:r/>
      <w:bookmarkStart w:id="348" w:name="_Toc312677499"/>
      <w:r/>
      <w:bookmarkStart w:id="349" w:name="_Toc267251442"/>
      <w:r/>
      <w:bookmarkStart w:id="350" w:name="_Toc267251440"/>
      <w:r/>
      <w:bookmarkStart w:id="351" w:name="_Toc267251437"/>
      <w:r/>
      <w:bookmarkStart w:id="352" w:name="_Toc267251435"/>
      <w:r/>
      <w:bookmarkStart w:id="353" w:name="_Toc267251441"/>
      <w:r/>
      <w:bookmarkStart w:id="354" w:name="_Toc267251439"/>
      <w:r/>
      <w:bookmarkStart w:id="355" w:name="_Toc267251433"/>
      <w:r>
        <w:rPr>
          <w:rFonts w:hint="eastAsia" w:ascii="宋体" w:hAnsi="宋体" w:cs="宋体"/>
          <w:b/>
          <w:color w:val="000000"/>
          <w:sz w:val="24"/>
        </w:rPr>
        <w:t xml:space="preserve">0. 变更</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bookmarkEnd w:id="347"/>
      <w:r/>
      <w:bookmarkEnd w:id="348"/>
      <w:r>
        <w:rPr>
          <w:rFonts w:hint="eastAsia" w:ascii="宋体" w:hAnsi="宋体" w:cs="宋体"/>
          <w:color w:val="000000"/>
          <w:sz w:val="24"/>
        </w:rPr>
        <w:t xml:space="preserve">1</w:t>
      </w:r>
      <w:bookmarkStart w:id="356" w:name="_Toc292559904"/>
      <w:r/>
      <w:bookmarkStart w:id="357" w:name="_Toc296503194"/>
      <w:r/>
      <w:bookmarkStart w:id="358" w:name="_Toc297216200"/>
      <w:r/>
      <w:bookmarkStart w:id="359" w:name="_Toc312678026"/>
      <w:r/>
      <w:bookmarkStart w:id="360" w:name="_Toc296347193"/>
      <w:r/>
      <w:bookmarkStart w:id="361" w:name="_Toc303539147"/>
      <w:r/>
      <w:bookmarkStart w:id="362" w:name="_Toc297048380"/>
      <w:r/>
      <w:bookmarkStart w:id="363" w:name="_Toc304295567"/>
      <w:r/>
      <w:bookmarkStart w:id="364" w:name="_Toc312677500"/>
      <w:r/>
      <w:bookmarkStart w:id="365" w:name="_Toc300934990"/>
      <w:r/>
      <w:bookmarkStart w:id="366" w:name="_Toc297123541"/>
      <w:r/>
      <w:bookmarkStart w:id="367" w:name="_Toc296346695"/>
      <w:r/>
      <w:bookmarkStart w:id="368" w:name="_Toc296891234"/>
      <w:r/>
      <w:bookmarkStart w:id="369" w:name="_Toc292559399"/>
      <w:r/>
      <w:bookmarkStart w:id="370" w:name="_Toc296891022"/>
      <w:r/>
      <w:bookmarkStart w:id="371" w:name="_Toc297120494"/>
      <w:r/>
      <w:bookmarkStart w:id="372" w:name="_Toc296944533"/>
      <w:r>
        <w:rPr>
          <w:rFonts w:hint="eastAsia" w:ascii="宋体" w:hAnsi="宋体" w:cs="宋体"/>
          <w:color w:val="000000"/>
          <w:sz w:val="24"/>
        </w:rPr>
        <w:t xml:space="preserve">0.1变更的范围</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关于变更的范围的约定：</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按通用条款执行</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10.4 变更估价</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10.4.1 变更估价原则</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关于变更估价的约定: </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（1）已标价工程量清单或预算书有相同项目的，按照相同项目单价认定；</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（2）已标价工程量清单或预算书中无相同项目，但有类似项目的，参照类似项目的单价认定；</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3）己标价工程量清单中没有适用也没有类似于变更工程项目的，应由承包人根据变更工程资料、计算规则和计价办法、工程造价管理机构发布的信息价和承包人报价浮动率提出变更工程项目的单价，并应报发包人确认后调整。承包人报价浮动率按下列公式计算：</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承包人报价浮动率L=（1-中标价/招标控制价）*100%</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4）己变更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Start w:id="373" w:name="_Toc296347196"/>
      <w:r/>
      <w:bookmarkStart w:id="374" w:name="_Toc297048383"/>
      <w:r/>
      <w:bookmarkStart w:id="375" w:name="_Toc292559907"/>
      <w:r/>
      <w:bookmarkStart w:id="376" w:name="_Toc296503197"/>
      <w:r/>
      <w:bookmarkStart w:id="377" w:name="_Toc300934993"/>
      <w:r/>
      <w:bookmarkStart w:id="378" w:name="_Toc297123544"/>
      <w:r/>
      <w:bookmarkStart w:id="379" w:name="_Toc304295570"/>
      <w:r/>
      <w:bookmarkStart w:id="380" w:name="_Toc312677503"/>
      <w:r/>
      <w:bookmarkStart w:id="381" w:name="_Toc297216203"/>
      <w:r/>
      <w:bookmarkStart w:id="382" w:name="_Toc296891237"/>
      <w:r/>
      <w:bookmarkStart w:id="383" w:name="_Toc296891025"/>
      <w:r/>
      <w:bookmarkStart w:id="384" w:name="_Toc296346698"/>
      <w:r/>
      <w:bookmarkStart w:id="385" w:name="_Toc297120497"/>
      <w:r/>
      <w:bookmarkStart w:id="386" w:name="_Toc292559402"/>
      <w:r/>
      <w:bookmarkStart w:id="387" w:name="_Toc296944536"/>
      <w:r/>
      <w:bookmarkStart w:id="388" w:name="_Toc303539150"/>
      <w:r/>
      <w:bookmarkStart w:id="389" w:name="_Toc312678029"/>
      <w:r>
        <w:rPr>
          <w:rFonts w:hint="eastAsia" w:ascii="宋体" w:hAnsi="宋体" w:cs="宋体"/>
          <w:color w:val="000000"/>
          <w:sz w:val="24"/>
        </w:rPr>
        <w:t xml:space="preserve">0.5承</w:t>
      </w:r>
      <w:bookmarkEnd w:id="373"/>
      <w:r/>
      <w:bookmarkEnd w:id="374"/>
      <w:r/>
      <w:bookmarkEnd w:id="375"/>
      <w:r/>
      <w:bookmarkEnd w:id="376"/>
      <w:r/>
      <w:bookmarkEnd w:id="377"/>
      <w:r/>
      <w:bookmarkEnd w:id="378"/>
      <w:r/>
      <w:bookmarkEnd w:id="381"/>
      <w:r/>
      <w:bookmarkEnd w:id="382"/>
      <w:r/>
      <w:bookmarkEnd w:id="383"/>
      <w:r/>
      <w:bookmarkEnd w:id="384"/>
      <w:r/>
      <w:bookmarkEnd w:id="385"/>
      <w:r/>
      <w:bookmarkEnd w:id="386"/>
      <w:r/>
      <w:bookmarkEnd w:id="387"/>
      <w:r/>
      <w:bookmarkEnd w:id="388"/>
      <w:r/>
      <w:bookmarkStart w:id="390" w:name="_Toc296346704"/>
      <w:r/>
      <w:bookmarkStart w:id="391" w:name="_Toc297048389"/>
      <w:r/>
      <w:bookmarkStart w:id="392" w:name="_Toc297120503"/>
      <w:r/>
      <w:bookmarkStart w:id="393" w:name="_Toc296944542"/>
      <w:r/>
      <w:bookmarkStart w:id="394" w:name="_Toc296891031"/>
      <w:r/>
      <w:bookmarkStart w:id="395" w:name="_Toc300934994"/>
      <w:r/>
      <w:bookmarkStart w:id="396" w:name="_Toc296503203"/>
      <w:r/>
      <w:bookmarkStart w:id="397" w:name="_Toc296891243"/>
      <w:r/>
      <w:bookmarkStart w:id="398" w:name="_Toc297123545"/>
      <w:r/>
      <w:bookmarkStart w:id="399" w:name="_Toc292559408"/>
      <w:r/>
      <w:bookmarkStart w:id="400" w:name="_Toc303539151"/>
      <w:r/>
      <w:bookmarkStart w:id="401" w:name="_Toc297216204"/>
      <w:r/>
      <w:bookmarkStart w:id="402" w:name="_Toc292559913"/>
      <w:r/>
      <w:bookmarkStart w:id="403" w:name="_Toc296347202"/>
      <w:r>
        <w:rPr>
          <w:rFonts w:hint="eastAsia" w:ascii="宋体" w:hAnsi="宋体" w:cs="宋体"/>
          <w:color w:val="000000"/>
          <w:sz w:val="24"/>
        </w:rPr>
        <w:t xml:space="preserve">包人的合理化建议</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End w:id="379"/>
      <w:r/>
      <w:bookmarkEnd w:id="380"/>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rFonts w:hint="eastAsia" w:ascii="宋体" w:hAnsi="宋体" w:cs="宋体"/>
          <w:color w:val="000000"/>
          <w:sz w:val="24"/>
        </w:rPr>
        <w:t xml:space="preserve">监理人审查承包人合理化建议的期限：</w:t>
      </w:r>
      <w:r>
        <w:rPr>
          <w:rFonts w:hint="eastAsia" w:ascii="宋体" w:hAnsi="宋体" w:cs="宋体"/>
          <w:color w:val="000000"/>
          <w:sz w:val="24"/>
          <w:u w:val="single"/>
        </w:rPr>
        <w:t xml:space="preserve">收到承包人书面合理化建议后7天内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发包人审批承包人合理化建议的期限：</w:t>
      </w:r>
      <w:r>
        <w:rPr>
          <w:rFonts w:hint="eastAsia" w:ascii="宋体" w:hAnsi="宋体" w:cs="宋体"/>
          <w:color w:val="000000"/>
          <w:sz w:val="24"/>
          <w:u w:val="single"/>
        </w:rPr>
        <w:t xml:space="preserve">收到承包人书面合理化建议后7天内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承</w:t>
      </w:r>
      <w:bookmarkStart w:id="404" w:name="_Toc296346705"/>
      <w:r/>
      <w:bookmarkStart w:id="405" w:name="_Toc292559409"/>
      <w:r/>
      <w:bookmarkStart w:id="406" w:name="_Toc312677504"/>
      <w:r/>
      <w:bookmarkStart w:id="407" w:name="_Toc297048390"/>
      <w:r/>
      <w:bookmarkStart w:id="408" w:name="_Toc318581175"/>
      <w:r/>
      <w:bookmarkStart w:id="409" w:name="_Toc292559914"/>
      <w:r/>
      <w:bookmarkStart w:id="410" w:name="_Toc312678030"/>
      <w:r/>
      <w:bookmarkStart w:id="411" w:name="_Toc296503204"/>
      <w:r/>
      <w:bookmarkStart w:id="412" w:name="_Toc296891032"/>
      <w:r/>
      <w:bookmarkStart w:id="413" w:name="_Toc297120504"/>
      <w:r/>
      <w:bookmarkStart w:id="414" w:name="_Toc300934995"/>
      <w:r/>
      <w:bookmarkStart w:id="415" w:name="_Toc303539152"/>
      <w:r/>
      <w:bookmarkStart w:id="416" w:name="_Toc296944543"/>
      <w:r/>
      <w:bookmarkStart w:id="417" w:name="_Toc296891244"/>
      <w:r/>
      <w:bookmarkStart w:id="418" w:name="_Toc296347203"/>
      <w:r/>
      <w:bookmarkStart w:id="419" w:name="_Toc297123546"/>
      <w:r/>
      <w:bookmarkStart w:id="420" w:name="_Toc297216205"/>
      <w:r/>
      <w:bookmarkStart w:id="421" w:name="_Toc304295571"/>
      <w:r>
        <w:rPr>
          <w:rFonts w:hint="eastAsia" w:ascii="宋体" w:hAnsi="宋体" w:cs="宋体"/>
          <w:color w:val="000000"/>
          <w:sz w:val="24"/>
        </w:rPr>
        <w:t xml:space="preserve">包人提出的合理化建议降低了合同价格或者提高了工程经济效益的奖励的方法和金额为：</w:t>
      </w:r>
      <w:r>
        <w:rPr>
          <w:rFonts w:hint="eastAsia" w:ascii="宋体" w:hAnsi="宋体" w:cs="宋体"/>
          <w:color w:val="000000"/>
          <w:sz w:val="24"/>
          <w:u w:val="single"/>
        </w:rPr>
        <w:t xml:space="preserve">无 </w:t>
      </w:r>
      <w:r>
        <w:rPr>
          <w:rFonts w:hint="eastAsia" w:ascii="宋体" w:hAnsi="宋体" w:cs="宋体"/>
          <w:color w:val="000000"/>
          <w:sz w:val="24"/>
        </w:rPr>
        <w:t xml:space="preserve">。</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Pr>
          <w:rFonts w:hint="eastAsia" w:ascii="宋体" w:hAnsi="宋体" w:cs="宋体"/>
          <w:color w:val="000000"/>
          <w:sz w:val="24"/>
        </w:rPr>
        <w:t xml:space="preserve">1</w:t>
      </w:r>
      <w:bookmarkStart w:id="422" w:name="_Toc312677507"/>
      <w:r/>
      <w:bookmarkStart w:id="423" w:name="_Toc296347198"/>
      <w:r/>
      <w:bookmarkStart w:id="424" w:name="_Toc296891239"/>
      <w:r/>
      <w:bookmarkStart w:id="425" w:name="_Toc303539154"/>
      <w:r/>
      <w:bookmarkStart w:id="426" w:name="_Toc297216207"/>
      <w:r/>
      <w:bookmarkStart w:id="427" w:name="_Toc296503199"/>
      <w:r/>
      <w:bookmarkStart w:id="428" w:name="_Toc297048385"/>
      <w:r/>
      <w:bookmarkStart w:id="429" w:name="_Toc304295574"/>
      <w:r/>
      <w:bookmarkStart w:id="430" w:name="_Toc296891027"/>
      <w:r/>
      <w:bookmarkStart w:id="431" w:name="_Toc292559909"/>
      <w:r/>
      <w:bookmarkStart w:id="432" w:name="_Toc292559404"/>
      <w:r/>
      <w:bookmarkStart w:id="433" w:name="_Toc296346700"/>
      <w:r/>
      <w:bookmarkStart w:id="434" w:name="_Toc297120499"/>
      <w:r/>
      <w:bookmarkStart w:id="435" w:name="_Toc312678033"/>
      <w:r/>
      <w:bookmarkStart w:id="436" w:name="_Toc300934997"/>
      <w:r/>
      <w:bookmarkStart w:id="437" w:name="_Toc297123548"/>
      <w:r/>
      <w:bookmarkStart w:id="438" w:name="_Toc296944538"/>
      <w:r>
        <w:rPr>
          <w:rFonts w:hint="eastAsia" w:ascii="宋体" w:hAnsi="宋体" w:cs="宋体"/>
          <w:color w:val="000000"/>
          <w:sz w:val="24"/>
        </w:rPr>
        <w:t xml:space="preserve">0.7 暂估价</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rPr>
          <w:rFonts w:hint="eastAsia" w:ascii="宋体" w:hAnsi="宋体" w:cs="宋体"/>
          <w:color w:val="000000"/>
          <w:sz w:val="24"/>
        </w:rPr>
        <w:t xml:space="preserve">1</w:t>
      </w:r>
      <w:bookmarkStart w:id="439" w:name="_Toc312677509"/>
      <w:r/>
      <w:bookmarkStart w:id="440" w:name="_Toc312678035"/>
      <w:r/>
      <w:bookmarkStart w:id="441" w:name="_Toc318581177"/>
      <w:r>
        <w:rPr>
          <w:rFonts w:hint="eastAsia" w:ascii="宋体" w:hAnsi="宋体" w:cs="宋体"/>
          <w:color w:val="000000"/>
          <w:sz w:val="24"/>
        </w:rPr>
        <w:t xml:space="preserve">0.7.1 依法必须招标的暂估价项目</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End w:id="439"/>
      <w:r/>
      <w:bookmarkEnd w:id="440"/>
      <w:r/>
      <w:bookmarkEnd w:id="441"/>
      <w:r>
        <w:rPr>
          <w:rFonts w:hint="eastAsia" w:ascii="宋体" w:hAnsi="宋体" w:cs="宋体"/>
          <w:color w:val="000000"/>
          <w:sz w:val="24"/>
        </w:rPr>
        <w:t xml:space="preserve">对于依法必须招标的暂估价项目的确认和批准采取第</w:t>
      </w:r>
      <w:r>
        <w:rPr>
          <w:rFonts w:hint="eastAsia" w:ascii="宋体" w:hAnsi="宋体" w:cs="宋体"/>
          <w:color w:val="000000"/>
          <w:sz w:val="24"/>
          <w:u w:val="single"/>
        </w:rPr>
        <w:t xml:space="preserve">/</w:t>
      </w:r>
      <w:r>
        <w:rPr>
          <w:rFonts w:hint="eastAsia" w:ascii="宋体" w:hAnsi="宋体" w:cs="宋体"/>
          <w:color w:val="000000"/>
          <w:sz w:val="24"/>
        </w:rPr>
        <w:t xml:space="preserve">种方式确定。</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10.7.2 不属于依法必须招标的暂估价项目</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对于不属于依法必须招标的暂估价项目的确认和批准采取第</w:t>
      </w:r>
      <w:r>
        <w:rPr>
          <w:rFonts w:hint="eastAsia" w:ascii="宋体" w:hAnsi="宋体" w:cs="宋体"/>
          <w:color w:val="000000"/>
          <w:sz w:val="24"/>
          <w:u w:val="single"/>
        </w:rPr>
        <w:t xml:space="preserve">/</w:t>
      </w:r>
      <w:r>
        <w:rPr>
          <w:rFonts w:hint="eastAsia" w:ascii="宋体" w:hAnsi="宋体" w:cs="宋体"/>
          <w:color w:val="000000"/>
          <w:sz w:val="24"/>
        </w:rPr>
        <w:t xml:space="preserve">种方式确定。</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第3种方式：</w:t>
      </w:r>
      <w:r>
        <w:rPr>
          <w:rFonts w:hint="eastAsia" w:ascii="宋体" w:hAnsi="宋体" w:cs="宋体"/>
          <w:color w:val="000000"/>
          <w:sz w:val="24"/>
        </w:rPr>
        <w:t xml:space="preserve">承包人直接实施的暂估价项目</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承包人直接实施的暂估价项目的约定：</w:t>
      </w:r>
      <w:r>
        <w:rPr>
          <w:rFonts w:hint="eastAsia" w:ascii="宋体" w:hAnsi="宋体" w:cs="宋体"/>
          <w:color w:val="000000"/>
          <w:sz w:val="24"/>
          <w:u w:val="single"/>
        </w:rPr>
        <w:t xml:space="preserve">无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10.8 暂列金额</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合同当事人关于暂列金额使用的约定：</w:t>
      </w:r>
      <w:r>
        <w:rPr>
          <w:rFonts w:hint="eastAsia" w:ascii="宋体" w:hAnsi="宋体" w:cs="宋体"/>
          <w:color w:val="000000"/>
          <w:sz w:val="24"/>
          <w:u w:val="single"/>
        </w:rPr>
        <w:t xml:space="preserve">暂列金额应按照发包人的要求使用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Start w:id="442" w:name="_Toc408329819"/>
      <w:r>
        <w:rPr>
          <w:rFonts w:hint="eastAsia" w:ascii="宋体" w:hAnsi="宋体" w:cs="宋体"/>
          <w:b/>
          <w:color w:val="000000"/>
          <w:sz w:val="24"/>
        </w:rPr>
        <w:t xml:space="preserve">11. 价格调整</w:t>
      </w:r>
      <w:bookmarkEnd w:id="442"/>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bookmarkStart w:id="443" w:name="_Toc292559406"/>
      <w:r/>
      <w:bookmarkStart w:id="444" w:name="_Toc297216209"/>
      <w:r/>
      <w:bookmarkStart w:id="445" w:name="_Toc297123550"/>
      <w:r/>
      <w:bookmarkStart w:id="446" w:name="_Toc312678039"/>
      <w:r/>
      <w:bookmarkStart w:id="447" w:name="_Toc297048387"/>
      <w:r/>
      <w:bookmarkStart w:id="448" w:name="_Toc296346702"/>
      <w:r/>
      <w:bookmarkStart w:id="449" w:name="_Toc296347200"/>
      <w:r/>
      <w:bookmarkStart w:id="450" w:name="_Toc304295577"/>
      <w:r/>
      <w:bookmarkStart w:id="451" w:name="_Toc296891241"/>
      <w:r/>
      <w:bookmarkStart w:id="452" w:name="_Toc303539157"/>
      <w:r/>
      <w:bookmarkStart w:id="453" w:name="_Toc296503201"/>
      <w:r/>
      <w:bookmarkStart w:id="454" w:name="_Toc292559911"/>
      <w:r/>
      <w:bookmarkStart w:id="455" w:name="_Toc297120501"/>
      <w:r/>
      <w:bookmarkStart w:id="456" w:name="_Toc300935000"/>
      <w:r/>
      <w:bookmarkStart w:id="457" w:name="_Toc296944540"/>
      <w:r/>
      <w:bookmarkStart w:id="458" w:name="_Toc296891029"/>
      <w:r>
        <w:rPr>
          <w:rFonts w:hint="eastAsia" w:ascii="宋体" w:hAnsi="宋体" w:cs="宋体"/>
          <w:color w:val="000000"/>
          <w:sz w:val="24"/>
        </w:rPr>
        <w:t xml:space="preserve">11.1 市场价格波动引起的调整</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End w:id="350"/>
      <w:r/>
      <w:bookmarkEnd w:id="351"/>
      <w:r/>
      <w:bookmarkEnd w:id="352"/>
      <w:r/>
      <w:bookmarkEnd w:id="353"/>
      <w:r/>
      <w:bookmarkEnd w:id="354"/>
      <w:r/>
      <w:bookmarkEnd w:id="355"/>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Start w:id="459" w:name="_Toc296944544"/>
      <w:r/>
      <w:bookmarkStart w:id="460" w:name="_Toc297120505"/>
      <w:r/>
      <w:bookmarkStart w:id="461" w:name="_Toc292559410"/>
      <w:r/>
      <w:bookmarkStart w:id="462" w:name="_Toc296891033"/>
      <w:r/>
      <w:bookmarkStart w:id="463" w:name="_Toc296503205"/>
      <w:r/>
      <w:bookmarkStart w:id="464" w:name="_Toc296346706"/>
      <w:r/>
      <w:bookmarkStart w:id="465" w:name="_Toc296347204"/>
      <w:r/>
      <w:bookmarkStart w:id="466" w:name="_Toc297048391"/>
      <w:r/>
      <w:bookmarkStart w:id="467" w:name="_Toc408329820"/>
      <w:r/>
      <w:bookmarkStart w:id="468" w:name="_Toc297123552"/>
      <w:r/>
      <w:bookmarkStart w:id="469" w:name="_Toc304295579"/>
      <w:r/>
      <w:bookmarkStart w:id="470" w:name="_Toc300935002"/>
      <w:r/>
      <w:bookmarkStart w:id="471" w:name="_Toc312678040"/>
      <w:r/>
      <w:bookmarkStart w:id="472" w:name="_Toc297216211"/>
      <w:r/>
      <w:bookmarkStart w:id="473" w:name="_Toc303539159"/>
      <w:r/>
      <w:bookmarkStart w:id="474" w:name="_Toc292559915"/>
      <w:r/>
      <w:bookmarkStart w:id="475" w:name="_Toc296891245"/>
      <w:r>
        <w:rPr>
          <w:rFonts w:hint="eastAsia" w:ascii="宋体" w:hAnsi="宋体" w:cs="宋体"/>
          <w:color w:val="000000"/>
          <w:sz w:val="24"/>
        </w:rPr>
        <w:t xml:space="preserve">市场价格波动是否调整合同价格的约定：</w:t>
      </w:r>
      <w:r>
        <w:rPr>
          <w:rFonts w:hint="eastAsia" w:ascii="宋体" w:hAnsi="宋体" w:cs="宋体"/>
          <w:color w:val="000000"/>
          <w:sz w:val="24"/>
          <w:u w:val="single"/>
        </w:rPr>
        <w:t xml:space="preserve">不</w:t>
      </w:r>
      <w:r>
        <w:rPr>
          <w:rFonts w:hint="eastAsia" w:ascii="宋体" w:hAnsi="宋体" w:cs="宋体"/>
          <w:color w:val="000000"/>
          <w:sz w:val="24"/>
          <w:u w:val="single"/>
        </w:rPr>
        <w:t xml:space="preserve">调整</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rPr>
          <w:rFonts w:hint="eastAsia" w:ascii="宋体" w:hAnsi="宋体" w:cs="宋体"/>
          <w:b/>
          <w:color w:val="000000"/>
          <w:sz w:val="24"/>
        </w:rPr>
        <w:t xml:space="preserve">12. </w:t>
      </w:r>
      <w:bookmarkEnd w:id="459"/>
      <w:r/>
      <w:bookmarkEnd w:id="460"/>
      <w:r/>
      <w:bookmarkEnd w:id="461"/>
      <w:r/>
      <w:bookmarkEnd w:id="462"/>
      <w:r/>
      <w:bookmarkEnd w:id="463"/>
      <w:r/>
      <w:bookmarkEnd w:id="464"/>
      <w:r/>
      <w:bookmarkEnd w:id="465"/>
      <w:r/>
      <w:bookmarkEnd w:id="466"/>
      <w:r/>
      <w:bookmarkEnd w:id="474"/>
      <w:r/>
      <w:bookmarkEnd w:id="475"/>
      <w:r>
        <w:rPr>
          <w:rFonts w:hint="eastAsia" w:ascii="宋体" w:hAnsi="宋体" w:cs="宋体"/>
          <w:b/>
          <w:color w:val="000000"/>
          <w:sz w:val="24"/>
        </w:rPr>
        <w:t xml:space="preserve">合同价格、计量与支付</w:t>
      </w:r>
      <w:bookmarkEnd w:id="467"/>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bookmarkEnd w:id="468"/>
      <w:r/>
      <w:bookmarkEnd w:id="469"/>
      <w:r/>
      <w:bookmarkEnd w:id="470"/>
      <w:r/>
      <w:bookmarkEnd w:id="471"/>
      <w:r/>
      <w:bookmarkEnd w:id="472"/>
      <w:r/>
      <w:bookmarkEnd w:id="473"/>
      <w:r/>
      <w:bookmarkStart w:id="476" w:name="_Toc267251461"/>
      <w:r/>
      <w:bookmarkStart w:id="477" w:name="_Toc296891034"/>
      <w:r/>
      <w:bookmarkStart w:id="478" w:name="_Toc296347205"/>
      <w:r/>
      <w:bookmarkStart w:id="479" w:name="_Toc296346707"/>
      <w:r/>
      <w:bookmarkStart w:id="480" w:name="_Toc297048392"/>
      <w:r/>
      <w:bookmarkStart w:id="481" w:name="_Toc296503206"/>
      <w:r/>
      <w:bookmarkStart w:id="482" w:name="_Toc297120506"/>
      <w:r/>
      <w:bookmarkStart w:id="483" w:name="_Toc296891246"/>
      <w:r/>
      <w:bookmarkStart w:id="484" w:name="_Toc296944545"/>
      <w:r/>
      <w:bookmarkStart w:id="485" w:name="_Toc304295580"/>
      <w:r/>
      <w:bookmarkStart w:id="486" w:name="_Toc312678041"/>
      <w:r/>
      <w:bookmarkStart w:id="487" w:name="_Toc300935003"/>
      <w:r/>
      <w:bookmarkStart w:id="488" w:name="_Toc297123553"/>
      <w:r/>
      <w:bookmarkStart w:id="489" w:name="_Toc303539160"/>
      <w:r/>
      <w:bookmarkStart w:id="490" w:name="_Toc297216212"/>
      <w:r/>
      <w:bookmarkStart w:id="491" w:name="_Toc292559411"/>
      <w:r/>
      <w:bookmarkStart w:id="492" w:name="_Toc292559916"/>
      <w:r>
        <w:rPr>
          <w:rFonts w:hint="eastAsia" w:ascii="宋体" w:hAnsi="宋体" w:cs="宋体"/>
          <w:color w:val="000000"/>
          <w:sz w:val="24"/>
        </w:rPr>
        <w:t xml:space="preserve">12.1 合</w:t>
      </w:r>
      <w:bookmarkEnd w:id="476"/>
      <w:r/>
      <w:bookmarkEnd w:id="491"/>
      <w:r/>
      <w:bookmarkEnd w:id="492"/>
      <w:r>
        <w:rPr>
          <w:rFonts w:hint="eastAsia" w:ascii="宋体" w:hAnsi="宋体" w:cs="宋体"/>
          <w:color w:val="000000"/>
          <w:sz w:val="24"/>
        </w:rPr>
        <w:t xml:space="preserve">同价</w:t>
      </w:r>
      <w:bookmarkEnd w:id="477"/>
      <w:r/>
      <w:bookmarkEnd w:id="478"/>
      <w:r/>
      <w:bookmarkEnd w:id="479"/>
      <w:r/>
      <w:bookmarkEnd w:id="480"/>
      <w:r/>
      <w:bookmarkEnd w:id="481"/>
      <w:r/>
      <w:bookmarkEnd w:id="482"/>
      <w:r/>
      <w:bookmarkEnd w:id="483"/>
      <w:r/>
      <w:bookmarkEnd w:id="484"/>
      <w:r>
        <w:rPr>
          <w:rFonts w:hint="eastAsia" w:ascii="宋体" w:hAnsi="宋体" w:cs="宋体"/>
          <w:color w:val="000000"/>
          <w:sz w:val="24"/>
        </w:rPr>
        <w:t xml:space="preserve">格形式</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End w:id="485"/>
      <w:r/>
      <w:bookmarkEnd w:id="486"/>
      <w:r/>
      <w:bookmarkEnd w:id="487"/>
      <w:r/>
      <w:bookmarkEnd w:id="488"/>
      <w:r/>
      <w:bookmarkEnd w:id="489"/>
      <w:r/>
      <w:bookmarkEnd w:id="490"/>
      <w:r>
        <w:rPr>
          <w:rFonts w:hint="eastAsia" w:ascii="宋体" w:hAnsi="宋体" w:cs="宋体"/>
          <w:color w:val="000000"/>
          <w:sz w:val="24"/>
        </w:rPr>
        <w:t xml:space="preserve">1、单价合同</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本工程采用综合单价计价，综合单价包括人工费、材料费、机械费、管理费、利润、约定范围的风险费用。投标人应根据招标文件要求及充分踏勘施工现场条件，在投标报价时应充分考虑施工期间各类人工、材料、机械的市场风险及承包人约定风险范围内的风险费用等计入报价，结算时综合单价在承包人风险约定范围内不再调整。综合单价包含的风险范围：</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承包人风险：承包人为完成本工程所承担的除约定范围的材料风险（执行专用条款相关规定）、不可抗力及发包人的风险以外的的一切风险。</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bCs/>
          <w:color w:val="000000"/>
          <w:sz w:val="24"/>
          <w:u w:val="single"/>
        </w:rPr>
      </w:pPr>
      <w:r>
        <w:rPr>
          <w:rFonts w:hint="eastAsia" w:ascii="宋体" w:hAnsi="宋体" w:cs="宋体"/>
          <w:bCs/>
          <w:color w:val="000000"/>
          <w:sz w:val="24"/>
          <w:u w:val="single"/>
        </w:rPr>
        <w:t xml:space="preserve">发包人风险：无。</w:t>
      </w:r>
      <w:r>
        <w:rPr>
          <w:rFonts w:hint="eastAsia" w:ascii="宋体" w:hAnsi="宋体" w:cs="宋体"/>
          <w:bCs/>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风险费用的计算方法：</w:t>
      </w:r>
      <w:r>
        <w:rPr>
          <w:rFonts w:hint="eastAsia" w:ascii="宋体" w:hAnsi="宋体" w:cs="宋体"/>
          <w:color w:val="000000"/>
          <w:sz w:val="24"/>
          <w:u w:val="single"/>
        </w:rPr>
        <w:t xml:space="preserve">承包人投标时应自行充分考虑风险，除不可抗力及发包人风险外，今后不做调整。本工程主要材料风险（本合同第11.1条约定范围）计算方法执行专用条款相关规定。</w:t>
      </w:r>
      <w:r>
        <w:rPr>
          <w:rFonts w:hint="eastAsia" w:ascii="宋体" w:hAnsi="宋体" w:cs="宋体"/>
          <w:color w:val="000000"/>
          <w:sz w:val="24"/>
          <w:u w:val="single"/>
        </w:rPr>
      </w:r>
      <w:r/>
    </w:p>
    <w:p>
      <w:pPr>
        <w:pStyle w:val="948"/>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风险范围以外合同价格的调整方法：</w:t>
      </w:r>
      <w:r>
        <w:rPr>
          <w:rFonts w:hint="eastAsia" w:ascii="宋体" w:hAnsi="宋体" w:cs="宋体"/>
          <w:color w:val="000000"/>
          <w:sz w:val="24"/>
          <w:u w:val="single"/>
        </w:rPr>
        <w:t xml:space="preserve">因分部分项工程量清单漏项或非承包人原因的工程变更，造成增加工程量清单项目，其对应的综合单价按下列方法确定：①与工程量清单中已有工作内容和价格组成相同的项目，按合同已有项目综合单价执行；②与工程量清单中已有工作内容和价格组成相类似的项目，应参照合同类似项目的综合单价；③在工程量清单中没有适用或类似的工作内容和价格组成的项目，由承包人按投标时的计价标准，编制综合单价报送监理复核，由发包人审定；其余按10.4.1执行 。</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12.3 计量</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12.3.1 计量原则</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工程量计算规则：</w:t>
      </w:r>
      <w:r>
        <w:rPr>
          <w:rFonts w:hint="eastAsia" w:ascii="宋体" w:hAnsi="宋体" w:cs="宋体"/>
          <w:color w:val="000000"/>
          <w:sz w:val="24"/>
          <w:u w:val="single"/>
        </w:rPr>
        <w:t xml:space="preserve">按《建设工程工程量清单计价标准》（GB/T 50500-2024）、《房屋建筑与装饰工程工程量计算标准》GB/T 50854—2024、《通用安装工程工程量计算标准》GB/T50856-2024及各级建设行政主管部门发布的有关文件及政策性规定计算。</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12.3.2 计量周期</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关于计量周期的约定：</w:t>
      </w:r>
      <w:r>
        <w:rPr>
          <w:rFonts w:hint="eastAsia" w:ascii="宋体" w:hAnsi="宋体" w:cs="宋体"/>
          <w:color w:val="000000"/>
        </w:rPr>
        <w:fldChar w:fldCharType="begin"/>
      </w:r>
      <w:r>
        <w:rPr>
          <w:rFonts w:hint="eastAsia" w:ascii="宋体" w:hAnsi="宋体" w:cs="宋体"/>
          <w:color w:val="000000"/>
        </w:rPr>
        <w:instrText xml:space="preserve"> AUTOTEXT  5695 \* MERGEFORMAT </w:instrText>
      </w:r>
      <w:r>
        <w:rPr>
          <w:rFonts w:hint="eastAsia" w:ascii="宋体" w:hAnsi="宋体" w:cs="宋体"/>
          <w:color w:val="000000"/>
        </w:rPr>
        <w:fldChar w:fldCharType="separate"/>
      </w:r>
      <w:r>
        <w:rPr>
          <w:rFonts w:hint="eastAsia" w:ascii="宋体" w:hAnsi="宋体" w:cs="宋体"/>
          <w:color w:val="000000"/>
          <w:sz w:val="24"/>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hint="eastAsia" w:ascii="宋体" w:hAnsi="宋体" w:cs="宋体"/>
          <w:color w:val="000000"/>
        </w:rPr>
        <w:fldChar w:fldCharType="end"/>
      </w:r>
      <w:r>
        <w:rPr>
          <w:rFonts w:hint="eastAsia" w:ascii="宋体" w:hAnsi="宋体" w:cs="宋体"/>
          <w:color w:val="000000"/>
          <w:sz w:val="24"/>
        </w:rPr>
        <w:t xml:space="preserve"> </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12.3.3 单价合同的计量</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关于单价合同计量的约定：</w:t>
      </w:r>
      <w:r>
        <w:rPr>
          <w:rFonts w:hint="eastAsia" w:ascii="宋体" w:hAnsi="宋体" w:cs="宋体"/>
          <w:color w:val="000000"/>
        </w:rPr>
        <w:fldChar w:fldCharType="begin"/>
      </w:r>
      <w:r>
        <w:rPr>
          <w:rFonts w:hint="eastAsia" w:ascii="宋体" w:hAnsi="宋体" w:cs="宋体"/>
          <w:color w:val="000000"/>
        </w:rPr>
        <w:instrText xml:space="preserve"> AUTOTEXT  5696 \* MERGEFORMAT </w:instrText>
      </w:r>
      <w:r>
        <w:rPr>
          <w:rFonts w:hint="eastAsia" w:ascii="宋体" w:hAnsi="宋体" w:cs="宋体"/>
          <w:color w:val="000000"/>
        </w:rPr>
        <w:fldChar w:fldCharType="separate"/>
      </w:r>
      <w:r>
        <w:rPr>
          <w:rFonts w:hint="eastAsia" w:ascii="宋体" w:hAnsi="宋体" w:cs="宋体"/>
          <w:color w:val="000000"/>
          <w:sz w:val="24"/>
          <w:u w:val="single"/>
        </w:rPr>
        <w:t xml:space="preserve">执行通用条款</w:t>
      </w:r>
      <w:r>
        <w:rPr>
          <w:rFonts w:hint="eastAsia" w:ascii="宋体" w:hAnsi="宋体" w:cs="宋体"/>
          <w:color w:val="000000"/>
        </w:rPr>
        <w:fldChar w:fldCharType="end"/>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12.3.4 总价合同的计量</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关于总价合同计量的约定：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12.3.5总价合同采用支付分解表计量支付的，是否适用第</w:t>
      </w:r>
      <w:r>
        <w:rPr>
          <w:rFonts w:hint="eastAsia" w:ascii="宋体" w:hAnsi="宋体" w:cs="宋体"/>
          <w:color w:val="000000"/>
          <w:sz w:val="24"/>
        </w:rPr>
        <w:t xml:space="preserve">12.3.4 </w:t>
      </w:r>
      <w:r>
        <w:rPr>
          <w:rFonts w:hint="eastAsia" w:ascii="宋体" w:hAnsi="宋体" w:cs="宋体"/>
          <w:color w:val="000000"/>
          <w:sz w:val="24"/>
        </w:rPr>
        <w:t xml:space="preserve">项</w:t>
      </w:r>
      <w:r>
        <w:rPr>
          <w:rFonts w:hint="eastAsia" w:ascii="宋体" w:hAnsi="宋体" w:cs="宋体"/>
          <w:color w:val="000000"/>
          <w:sz w:val="24"/>
        </w:rPr>
        <w:t xml:space="preserve">〔总价合同的计量〕</w:t>
      </w:r>
      <w:r>
        <w:rPr>
          <w:rFonts w:hint="eastAsia" w:ascii="宋体" w:hAnsi="宋体" w:cs="宋体"/>
          <w:color w:val="000000"/>
          <w:sz w:val="24"/>
        </w:rPr>
        <w:t xml:space="preserve">约定进行计量：</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12.3.6 其他价格形式合同的计量</w:t>
      </w:r>
      <w:r>
        <w:rPr>
          <w:rFonts w:hint="eastAsia" w:ascii="宋体" w:hAnsi="宋体" w:cs="宋体"/>
          <w:color w:val="000000"/>
          <w:sz w:val="24"/>
        </w:rPr>
      </w:r>
      <w:r/>
    </w:p>
    <w:p>
      <w:pPr>
        <w:pStyle w:val="922"/>
        <w:jc w:val="left"/>
        <w:spacing w:line="360" w:lineRule="auto"/>
        <w:rPr>
          <w:rFonts w:hint="eastAsia" w:ascii="宋体" w:hAnsi="宋体" w:cs="宋体"/>
          <w:color w:val="000000"/>
          <w:sz w:val="24"/>
        </w:rPr>
      </w:pPr>
      <w:r>
        <w:rPr>
          <w:rFonts w:hint="eastAsia" w:ascii="宋体" w:hAnsi="宋体" w:cs="宋体"/>
          <w:color w:val="000000"/>
          <w:sz w:val="24"/>
        </w:rPr>
        <w:t xml:space="preserve">其他价格形式的计量方式和程序：</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12.4 工程进度款支付</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Start w:id="493" w:name="_Toc296891251"/>
      <w:r/>
      <w:bookmarkStart w:id="494" w:name="_Toc296944550"/>
      <w:r/>
      <w:bookmarkStart w:id="495" w:name="_Toc303539163"/>
      <w:r/>
      <w:bookmarkStart w:id="496" w:name="_Toc297120511"/>
      <w:r/>
      <w:bookmarkStart w:id="497" w:name="_Toc297048397"/>
      <w:r/>
      <w:bookmarkStart w:id="498" w:name="_Toc296347210"/>
      <w:r/>
      <w:bookmarkStart w:id="499" w:name="_Toc297216215"/>
      <w:r/>
      <w:bookmarkStart w:id="500" w:name="_Toc296346712"/>
      <w:r/>
      <w:bookmarkStart w:id="501" w:name="_Toc292559416"/>
      <w:r/>
      <w:bookmarkStart w:id="502" w:name="_Toc292559921"/>
      <w:r/>
      <w:bookmarkStart w:id="503" w:name="_Toc297123556"/>
      <w:r/>
      <w:bookmarkStart w:id="504" w:name="_Toc296503211"/>
      <w:r/>
      <w:bookmarkStart w:id="505" w:name="_Toc296891039"/>
      <w:r/>
      <w:bookmarkStart w:id="506" w:name="_Toc300935006"/>
      <w:r>
        <w:rPr>
          <w:rFonts w:hint="eastAsia" w:ascii="宋体" w:hAnsi="宋体" w:cs="宋体"/>
          <w:color w:val="000000"/>
          <w:sz w:val="24"/>
        </w:rPr>
        <w:t xml:space="preserve">12.4.1 付款周期</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关于付款周期的约定：</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（1）竣工验收合格，电梯通过技术监督局验收，并取得“电梯使用登记标志”后付至工程合同价款的80%；结算审计后付至审定价的97%；余款缺陷责任期满后付清；</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（2）每次支付工程款时，承包人必须提供符合税法的正规发票，否则迟延付款的责任由承包人自行承担。</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12.4.2 进度付款申请单的编制</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关于进度付款申请单编制的约定：</w:t>
      </w:r>
      <w:r>
        <w:rPr>
          <w:rFonts w:hint="eastAsia" w:ascii="宋体" w:hAnsi="宋体" w:cs="宋体"/>
          <w:color w:val="000000"/>
          <w:sz w:val="24"/>
          <w:u w:val="single"/>
        </w:rPr>
        <w:t xml:space="preserve">不含工程变更、签证、索赔费用 ，工程变更、签证、索赔费用在工程审计后支付。</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color w:val="000000"/>
          <w:sz w:val="24"/>
        </w:rPr>
        <w:t xml:space="preserve">2.4.3 进度付款申请单的提交</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（1）单价合同进度付款申请单提交的约定：</w:t>
      </w:r>
      <w:r>
        <w:rPr>
          <w:rFonts w:hint="eastAsia" w:ascii="宋体" w:hAnsi="宋体" w:cs="宋体"/>
          <w:color w:val="000000"/>
        </w:rPr>
        <w:fldChar w:fldCharType="begin"/>
      </w:r>
      <w:r>
        <w:rPr>
          <w:rFonts w:hint="eastAsia" w:ascii="宋体" w:hAnsi="宋体" w:cs="宋体"/>
          <w:color w:val="000000"/>
        </w:rPr>
        <w:instrText xml:space="preserve"> AUTOTEXT  5702 \* MERGEFORMAT </w:instrText>
      </w:r>
      <w:r>
        <w:rPr>
          <w:rFonts w:hint="eastAsia" w:ascii="宋体" w:hAnsi="宋体" w:cs="宋体"/>
          <w:color w:val="000000"/>
        </w:rPr>
        <w:fldChar w:fldCharType="separate"/>
      </w:r>
      <w:r>
        <w:rPr>
          <w:rFonts w:hint="eastAsia" w:ascii="宋体" w:hAnsi="宋体" w:cs="宋体"/>
          <w:color w:val="000000"/>
          <w:sz w:val="24"/>
          <w:u w:val="single"/>
        </w:rPr>
        <w:t xml:space="preserve">承包人应按当月实际进度在每月22日前向监理工程师报送月度已完工且验收合格工程的工程款支付报审表及相关资料</w:t>
      </w:r>
      <w:r>
        <w:rPr>
          <w:rFonts w:hint="eastAsia" w:ascii="宋体" w:hAnsi="宋体" w:cs="宋体"/>
          <w:color w:val="000000"/>
        </w:rPr>
        <w:fldChar w:fldCharType="end"/>
      </w:r>
      <w:r>
        <w:rPr>
          <w:rFonts w:hint="eastAsia" w:ascii="宋体" w:hAnsi="宋体" w:cs="宋体"/>
          <w:color w:val="000000"/>
          <w:sz w:val="24"/>
          <w:u w:val="single"/>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（2）总价合同进度付款申请单提交的约定：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（3）其他价格形式合同进度付款申请单提交的约定：</w:t>
      </w:r>
      <w:r>
        <w:rPr>
          <w:rFonts w:hint="eastAsia" w:ascii="宋体" w:hAnsi="宋体" w:cs="宋体"/>
          <w:color w:val="000000"/>
          <w:sz w:val="24"/>
          <w:u w:val="single"/>
        </w:rPr>
        <w:t xml:space="preserve">   /   。</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12.4.4 进度款审核和支付</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（1）监理人审查并报送发包人的期限：</w:t>
      </w:r>
      <w:r>
        <w:rPr>
          <w:rFonts w:hint="eastAsia" w:ascii="宋体" w:hAnsi="宋体" w:cs="宋体"/>
          <w:color w:val="000000"/>
          <w:sz w:val="24"/>
          <w:u w:val="single"/>
        </w:rPr>
        <w:t xml:space="preserve">收到承包人提交资料后7天内 </w:t>
      </w:r>
      <w:r>
        <w:rPr>
          <w:rFonts w:hint="eastAsia" w:ascii="宋体" w:hAnsi="宋体" w:cs="宋体"/>
          <w:color w:val="000000"/>
          <w:sz w:val="24"/>
        </w:rPr>
        <w:t xml:space="preserve">。 </w:t>
      </w:r>
      <w:r>
        <w:rPr>
          <w:rFonts w:hint="eastAsia" w:ascii="宋体" w:hAnsi="宋体" w:cs="宋体"/>
          <w:color w:val="000000"/>
          <w:sz w:val="24"/>
        </w:rPr>
      </w:r>
      <w:r/>
    </w:p>
    <w:p>
      <w:pPr>
        <w:pStyle w:val="922"/>
        <w:jc w:val="left"/>
        <w:spacing w:line="360" w:lineRule="auto"/>
        <w:rPr>
          <w:rFonts w:hint="eastAsia" w:ascii="宋体" w:hAnsi="宋体" w:cs="宋体"/>
          <w:color w:val="000000"/>
          <w:sz w:val="24"/>
        </w:rPr>
      </w:pPr>
      <w:r>
        <w:rPr>
          <w:rFonts w:hint="eastAsia" w:ascii="宋体" w:hAnsi="宋体" w:cs="宋体"/>
          <w:color w:val="000000"/>
          <w:sz w:val="24"/>
        </w:rPr>
        <w:t xml:space="preserve">发包人完成审批并签发进度款支付证书的期限：</w:t>
      </w:r>
      <w:r>
        <w:rPr>
          <w:rFonts w:hint="eastAsia" w:ascii="宋体" w:hAnsi="宋体" w:cs="宋体"/>
          <w:color w:val="000000"/>
          <w:sz w:val="24"/>
          <w:u w:val="single"/>
        </w:rPr>
        <w:t xml:space="preserve">收到承包人提交资料后7天内 </w:t>
      </w:r>
      <w:r>
        <w:rPr>
          <w:rFonts w:hint="eastAsia" w:ascii="宋体" w:hAnsi="宋体" w:cs="宋体"/>
          <w:color w:val="000000"/>
          <w:sz w:val="24"/>
        </w:rPr>
        <w:t xml:space="preserve">。 </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（2）发包人支付进度款的期限：</w:t>
      </w:r>
      <w:r>
        <w:rPr>
          <w:rFonts w:hint="eastAsia" w:ascii="宋体" w:hAnsi="宋体" w:cs="宋体"/>
          <w:color w:val="000000"/>
          <w:sz w:val="24"/>
          <w:u w:val="single"/>
        </w:rPr>
        <w:t xml:space="preserve">  </w:t>
      </w:r>
      <w:r>
        <w:rPr>
          <w:rFonts w:hint="eastAsia" w:ascii="宋体" w:hAnsi="宋体" w:cs="宋体"/>
          <w:bCs/>
          <w:color w:val="000000"/>
          <w:sz w:val="24"/>
          <w:u w:val="single"/>
        </w:rPr>
        <w:t xml:space="preserve">按通用条款12.4.4执行</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600"/>
        <w:jc w:val="left"/>
        <w:spacing w:line="360" w:lineRule="auto"/>
        <w:rPr>
          <w:rFonts w:hint="eastAsia" w:ascii="宋体" w:hAnsi="宋体" w:cs="宋体"/>
          <w:color w:val="000000"/>
          <w:sz w:val="24"/>
        </w:rPr>
      </w:pPr>
      <w:r>
        <w:rPr>
          <w:rFonts w:hint="eastAsia" w:ascii="宋体" w:hAnsi="宋体" w:cs="宋体"/>
          <w:color w:val="000000"/>
          <w:sz w:val="24"/>
        </w:rPr>
        <w:t xml:space="preserve">12.4.6 支付分解表的编制</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2、总价合同支付分解表的编制与审批：</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3、单价合同的总价项目支付分解表的编制与审批：</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End w:id="349"/>
      <w:r/>
      <w:bookmarkStart w:id="507" w:name="_Toc297048405"/>
      <w:r/>
      <w:bookmarkStart w:id="508" w:name="_Toc296944558"/>
      <w:r/>
      <w:bookmarkStart w:id="509" w:name="_Toc296347218"/>
      <w:r/>
      <w:bookmarkStart w:id="510" w:name="_Toc296503219"/>
      <w:r/>
      <w:bookmarkStart w:id="511" w:name="_Toc297216223"/>
      <w:r/>
      <w:bookmarkStart w:id="512" w:name="_Toc292559929"/>
      <w:r/>
      <w:bookmarkStart w:id="513" w:name="_Toc292559424"/>
      <w:r/>
      <w:bookmarkStart w:id="514" w:name="_Toc296346720"/>
      <w:r/>
      <w:bookmarkStart w:id="515" w:name="_Toc297123564"/>
      <w:r/>
      <w:bookmarkStart w:id="516" w:name="_Toc296891047"/>
      <w:r/>
      <w:bookmarkStart w:id="517" w:name="_Toc297120519"/>
      <w:r/>
      <w:bookmarkStart w:id="518" w:name="_Toc296891259"/>
      <w:r/>
      <w:bookmarkStart w:id="519" w:name="_Toc303539172"/>
      <w:r/>
      <w:bookmarkStart w:id="520" w:name="_Toc304295593"/>
      <w:r/>
      <w:bookmarkStart w:id="521" w:name="_Toc300935015"/>
      <w:r/>
      <w:bookmarkStart w:id="522" w:name="_Toc312678053"/>
      <w:r/>
      <w:bookmarkStart w:id="523" w:name="_Toc408329821"/>
      <w:r>
        <w:rPr>
          <w:rFonts w:hint="eastAsia" w:ascii="宋体" w:hAnsi="宋体" w:cs="宋体"/>
          <w:b/>
          <w:color w:val="000000"/>
          <w:sz w:val="24"/>
        </w:rPr>
        <w:t xml:space="preserve">13. 验收和工程试车</w:t>
      </w:r>
      <w:bookmarkEnd w:id="523"/>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Pr>
          <w:rFonts w:hint="eastAsia" w:ascii="宋体" w:hAnsi="宋体" w:cs="宋体"/>
          <w:color w:val="000000"/>
          <w:sz w:val="24"/>
        </w:rPr>
        <w:t xml:space="preserve">13.1 分部分项工程验收</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13.1.2监理人不能按时进行验收时，应提前</w:t>
      </w:r>
      <w:r>
        <w:rPr>
          <w:rFonts w:hint="eastAsia" w:ascii="宋体" w:hAnsi="宋体" w:cs="宋体"/>
          <w:color w:val="000000"/>
          <w:sz w:val="24"/>
          <w:u w:val="single"/>
        </w:rPr>
        <w:t xml:space="preserve"> 24  </w:t>
      </w:r>
      <w:r>
        <w:rPr>
          <w:rFonts w:hint="eastAsia" w:ascii="宋体" w:hAnsi="宋体" w:cs="宋体"/>
          <w:color w:val="000000"/>
          <w:sz w:val="24"/>
        </w:rPr>
        <w:t xml:space="preserve">小时提交书面延期要求。</w:t>
      </w:r>
      <w:r>
        <w:rPr>
          <w:rFonts w:hint="eastAsia" w:ascii="宋体" w:hAnsi="宋体" w:cs="宋体"/>
          <w:color w:val="000000"/>
          <w:sz w:val="24"/>
        </w:rPr>
      </w:r>
      <w:r/>
    </w:p>
    <w:p>
      <w:pPr>
        <w:pStyle w:val="922"/>
        <w:ind w:firstLine="480"/>
        <w:jc w:val="left"/>
        <w:spacing w:line="360" w:lineRule="auto"/>
        <w:rPr>
          <w:rFonts w:hint="eastAsia" w:ascii="宋体" w:hAnsi="宋体" w:cs="宋体"/>
          <w:b/>
          <w:color w:val="000000"/>
          <w:sz w:val="24"/>
        </w:rPr>
      </w:pPr>
      <w:r>
        <w:rPr>
          <w:rFonts w:hint="eastAsia" w:ascii="宋体" w:hAnsi="宋体" w:cs="宋体"/>
          <w:color w:val="000000"/>
          <w:sz w:val="24"/>
        </w:rPr>
        <w:t xml:space="preserve">关于延期最长不得超过：</w:t>
      </w:r>
      <w:r>
        <w:rPr>
          <w:rFonts w:hint="eastAsia" w:ascii="宋体" w:hAnsi="宋体" w:cs="宋体"/>
          <w:color w:val="000000"/>
          <w:sz w:val="24"/>
          <w:u w:val="single"/>
        </w:rPr>
        <w:t xml:space="preserve">  48 </w:t>
      </w:r>
      <w:r>
        <w:rPr>
          <w:rFonts w:hint="eastAsia" w:ascii="宋体" w:hAnsi="宋体" w:cs="宋体"/>
          <w:color w:val="000000"/>
          <w:sz w:val="24"/>
        </w:rPr>
        <w:t xml:space="preserve">小时。</w:t>
      </w:r>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bookmarkStart w:id="524" w:name="_Toc300935016"/>
      <w:r/>
      <w:bookmarkStart w:id="525" w:name="_Toc296891051"/>
      <w:r/>
      <w:bookmarkStart w:id="526" w:name="_Toc292559428"/>
      <w:r/>
      <w:bookmarkStart w:id="527" w:name="_Toc304295596"/>
      <w:r/>
      <w:bookmarkStart w:id="528" w:name="_Toc297048409"/>
      <w:r/>
      <w:bookmarkStart w:id="529" w:name="_Toc292559933"/>
      <w:r/>
      <w:bookmarkStart w:id="530" w:name="_Toc312678056"/>
      <w:r/>
      <w:bookmarkStart w:id="531" w:name="_Toc296503223"/>
      <w:r/>
      <w:bookmarkStart w:id="532" w:name="_Toc296891263"/>
      <w:r/>
      <w:bookmarkStart w:id="533" w:name="_Toc297123565"/>
      <w:r/>
      <w:bookmarkStart w:id="534" w:name="_Toc296347222"/>
      <w:r/>
      <w:bookmarkStart w:id="535" w:name="_Toc303539173"/>
      <w:r/>
      <w:bookmarkStart w:id="536" w:name="_Toc297120523"/>
      <w:r/>
      <w:bookmarkStart w:id="537" w:name="_Toc296944562"/>
      <w:r/>
      <w:bookmarkStart w:id="538" w:name="_Toc296346724"/>
      <w:r/>
      <w:bookmarkStart w:id="539" w:name="_Toc267251472"/>
      <w:r/>
      <w:bookmarkStart w:id="540" w:name="_Toc267251470"/>
      <w:r/>
      <w:bookmarkStart w:id="541" w:name="_Toc267251476"/>
      <w:r/>
      <w:bookmarkStart w:id="542" w:name="_Toc267251474"/>
      <w:r/>
      <w:bookmarkStart w:id="543" w:name="_Toc267251475"/>
      <w:r/>
      <w:bookmarkStart w:id="544" w:name="_Toc267251471"/>
      <w:r/>
      <w:bookmarkStart w:id="545" w:name="_Toc267251473"/>
      <w:r/>
      <w:bookmarkStart w:id="546" w:name="_Toc297216224"/>
      <w:r>
        <w:rPr>
          <w:rFonts w:hint="eastAsia" w:ascii="宋体" w:hAnsi="宋体" w:cs="宋体"/>
          <w:color w:val="000000"/>
          <w:sz w:val="24"/>
        </w:rPr>
        <w:t xml:space="preserve">13.2 竣工验收</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46"/>
      <w:r/>
      <w:bookmarkStart w:id="547" w:name="_Toc280868707"/>
      <w:r/>
      <w:bookmarkStart w:id="548" w:name="_Toc280868708"/>
      <w:r/>
      <w:bookmarkStart w:id="549" w:name="_Toc280868704"/>
      <w:r/>
      <w:bookmarkStart w:id="550" w:name="_Toc280868705"/>
      <w:r/>
      <w:bookmarkStart w:id="551" w:name="_Toc280868709"/>
      <w:r/>
      <w:bookmarkStart w:id="552" w:name="_Toc280868706"/>
      <w:r>
        <w:rPr>
          <w:rFonts w:hint="eastAsia" w:ascii="宋体" w:hAnsi="宋体" w:cs="宋体"/>
          <w:color w:val="000000"/>
          <w:sz w:val="24"/>
        </w:rPr>
        <w:t xml:space="preserve">13.2.2竣工验收程序</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bookmarkEnd w:id="549"/>
      <w:r>
        <w:rPr>
          <w:rFonts w:hint="eastAsia" w:ascii="宋体" w:hAnsi="宋体" w:cs="宋体"/>
          <w:color w:val="000000"/>
          <w:sz w:val="24"/>
        </w:rPr>
        <w:t xml:space="preserve">关于竣工验收程序的约定：</w:t>
      </w:r>
      <w:r>
        <w:rPr>
          <w:rFonts w:hint="eastAsia" w:ascii="宋体" w:hAnsi="宋体" w:cs="宋体"/>
          <w:color w:val="000000"/>
          <w:sz w:val="24"/>
        </w:rPr>
        <w:t xml:space="preserve">竣工验收日期以承包人完成所有工作，室内环境检测合格、消防检测合格及其他资料已提交质量监督部门，资料监督部门同意现场查看实物并监督由参建各方参加的竣工会议并作出同意验收备案之日为准。</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（3）竣工验收合格的，发包人应在验收合格后28天内向承包人签发工程接收证书。发包人无正当理由逾期不颁发工程接收证书的，自验收合格后第29天起视为已颁发工程接收证书。</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发包人未按照本项约定组织竣工验收、颁发工程接收证书的违约金的计算方法：</w:t>
      </w:r>
      <w:r>
        <w:rPr>
          <w:rFonts w:hint="eastAsia" w:ascii="宋体" w:hAnsi="宋体" w:cs="宋体"/>
          <w:color w:val="000000"/>
          <w:sz w:val="24"/>
          <w:u w:val="single"/>
        </w:rPr>
        <w:t xml:space="preserve">    不计取，违约金为零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End w:id="550"/>
      <w:r>
        <w:rPr>
          <w:rFonts w:hint="eastAsia" w:ascii="宋体" w:hAnsi="宋体" w:cs="宋体"/>
          <w:color w:val="000000"/>
          <w:sz w:val="24"/>
        </w:rPr>
        <w:t xml:space="preserve">13.2.5移交、接收全部与部分工程</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End w:id="552"/>
      <w:r>
        <w:rPr>
          <w:rFonts w:hint="eastAsia" w:ascii="宋体" w:hAnsi="宋体" w:cs="宋体"/>
          <w:color w:val="000000"/>
          <w:sz w:val="24"/>
        </w:rPr>
        <w:t xml:space="preserve">承包人向发包人移交工程的期限：</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发包人未按本合同约定接收全部或部分工程的，违约金的计算方法为：</w:t>
      </w:r>
      <w:r>
        <w:rPr>
          <w:rFonts w:hint="eastAsia" w:ascii="宋体" w:hAnsi="宋体" w:cs="宋体"/>
          <w:color w:val="000000"/>
          <w:sz w:val="24"/>
          <w:u w:val="single"/>
        </w:rPr>
        <w:t xml:space="preserve">不计取，违约金为零</w:t>
      </w:r>
      <w:r>
        <w:rPr>
          <w:rFonts w:hint="eastAsia" w:ascii="宋体" w:hAnsi="宋体" w:cs="宋体"/>
          <w:color w:val="000000"/>
          <w:sz w:val="24"/>
        </w:rPr>
        <w:t xml:space="preserve">。</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u w:val="single"/>
        </w:rPr>
      </w:pPr>
      <w:r/>
      <w:bookmarkEnd w:id="547"/>
      <w:r>
        <w:rPr>
          <w:rFonts w:hint="eastAsia" w:ascii="宋体" w:hAnsi="宋体" w:cs="宋体"/>
          <w:color w:val="000000"/>
          <w:sz w:val="24"/>
        </w:rPr>
        <w:t xml:space="preserve">承包人未按时移交工程的，违约金的计算方法为：</w:t>
      </w:r>
      <w:r>
        <w:rPr>
          <w:rFonts w:hint="eastAsia" w:ascii="宋体" w:hAnsi="宋体" w:cs="宋体"/>
          <w:color w:val="000000"/>
          <w:sz w:val="24"/>
          <w:u w:val="single"/>
        </w:rPr>
        <w:t xml:space="preserve">  如承包人不能按规定上报竣工资料及竣工验收报告，承包人需向发包人支付3000元/天的违约金，违约金最高限额不超过2%。违约金从工程竣工结算款中扣除 </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bookmarkEnd w:id="548"/>
      <w:r>
        <w:rPr>
          <w:rFonts w:hint="eastAsia" w:ascii="宋体" w:hAnsi="宋体" w:cs="宋体"/>
          <w:color w:val="000000"/>
          <w:sz w:val="24"/>
        </w:rPr>
        <w:t xml:space="preserve">13.6 竣工退场</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13.6.1 竣工退场</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承包人完成竣工退场的期限：</w:t>
      </w:r>
      <w:r>
        <w:rPr>
          <w:rFonts w:hint="eastAsia" w:ascii="宋体" w:hAnsi="宋体" w:cs="宋体"/>
          <w:color w:val="000000"/>
          <w:sz w:val="24"/>
          <w:u w:val="single"/>
        </w:rPr>
        <w:t xml:space="preserve"> 工程竣工验收后，施工单位的施工人员、材料、设备必须在7天内全部退出现场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Start w:id="553" w:name="_Toc408329822"/>
      <w:r>
        <w:rPr>
          <w:rFonts w:hint="eastAsia" w:ascii="宋体" w:hAnsi="宋体" w:cs="宋体"/>
          <w:b/>
          <w:color w:val="000000"/>
          <w:sz w:val="24"/>
        </w:rPr>
        <w:t xml:space="preserve">14. 竣工结算</w:t>
      </w:r>
      <w:bookmarkEnd w:id="553"/>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14.1 竣工结算申请</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承包人提交竣工结算申请单的期限：</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竣工结算申请单应包括的内容：</w:t>
      </w:r>
      <w:r>
        <w:rPr>
          <w:rFonts w:hint="eastAsia" w:ascii="宋体" w:hAnsi="宋体" w:cs="宋体"/>
          <w:color w:val="000000"/>
          <w:sz w:val="24"/>
          <w:u w:val="single"/>
        </w:rPr>
        <w:t xml:space="preserve"> 按发包人要求及通用条款执行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14.2 竣工结算审核</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发包人审批竣工付款申请单的期限：</w:t>
      </w:r>
      <w:r>
        <w:rPr>
          <w:rFonts w:hint="eastAsia" w:ascii="宋体" w:hAnsi="宋体" w:cs="宋体"/>
          <w:color w:val="000000"/>
          <w:sz w:val="24"/>
          <w:u w:val="single"/>
        </w:rPr>
        <w:t xml:space="preserve"> 具体实施按照发包人规定的工作流程及要求执行</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发包人完成竣工付款的期限：</w:t>
      </w:r>
      <w:r>
        <w:rPr>
          <w:rFonts w:hint="eastAsia" w:ascii="宋体" w:hAnsi="宋体" w:cs="宋体"/>
          <w:color w:val="000000"/>
          <w:sz w:val="24"/>
          <w:u w:val="single"/>
        </w:rPr>
        <w:t xml:space="preserve">具体实施按照发包人规定的工作流程及要求执行</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关于竣工付款证书异议部分复核的方式和程序：</w:t>
      </w:r>
      <w:r>
        <w:rPr>
          <w:rFonts w:hint="eastAsia" w:ascii="宋体" w:hAnsi="宋体" w:cs="宋体"/>
          <w:color w:val="000000"/>
          <w:sz w:val="24"/>
          <w:u w:val="single"/>
        </w:rPr>
        <w:t xml:space="preserve"> 按通用条款第20条“争议解决”的约定办理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14.4 最终结清</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14.4.1 最终结清申请单</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承包人提交最终结清申请单的份数：</w:t>
      </w:r>
      <w:r>
        <w:rPr>
          <w:rFonts w:hint="eastAsia" w:ascii="宋体" w:hAnsi="宋体" w:cs="宋体"/>
          <w:color w:val="000000"/>
          <w:sz w:val="24"/>
          <w:u w:val="single"/>
        </w:rPr>
        <w:t xml:space="preserve"> 按发包人要求执行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承包人提交最终结算申请单的期限：</w:t>
      </w:r>
      <w:r>
        <w:rPr>
          <w:rFonts w:hint="eastAsia" w:ascii="宋体" w:hAnsi="宋体" w:cs="宋体"/>
          <w:color w:val="000000"/>
          <w:sz w:val="24"/>
          <w:u w:val="single"/>
        </w:rPr>
        <w:t xml:space="preserve"> 缺陷责任期满后7天内  </w:t>
      </w:r>
      <w:r>
        <w:rPr>
          <w:rFonts w:hint="eastAsia" w:ascii="宋体" w:hAnsi="宋体" w:cs="宋体"/>
          <w:color w:val="000000"/>
          <w:sz w:val="24"/>
        </w:rPr>
        <w:t xml:space="preserve">。 </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14.4.2 最终结清证书和支付</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（1）发包人完成最终结清申请单的审批并颁发最终结清证书的期限：</w:t>
      </w:r>
      <w:r>
        <w:rPr>
          <w:rFonts w:hint="eastAsia" w:ascii="宋体" w:hAnsi="宋体" w:cs="宋体"/>
          <w:color w:val="000000"/>
          <w:sz w:val="24"/>
          <w:u w:val="single"/>
        </w:rPr>
        <w:t xml:space="preserve">  按发包人工作流程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（2）发包人完成支付的期限：</w:t>
      </w:r>
      <w:r>
        <w:rPr>
          <w:rFonts w:hint="eastAsia" w:ascii="宋体" w:hAnsi="宋体" w:cs="宋体"/>
          <w:color w:val="000000"/>
          <w:sz w:val="24"/>
          <w:u w:val="single"/>
        </w:rPr>
        <w:t xml:space="preserve"> 颁发最终结清证书后30天内完成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End w:id="539"/>
      <w:r/>
      <w:bookmarkEnd w:id="540"/>
      <w:r/>
      <w:bookmarkEnd w:id="541"/>
      <w:r/>
      <w:bookmarkEnd w:id="542"/>
      <w:r/>
      <w:bookmarkEnd w:id="543"/>
      <w:r/>
      <w:bookmarkEnd w:id="544"/>
      <w:r/>
      <w:bookmarkEnd w:id="545"/>
      <w:r/>
      <w:bookmarkEnd w:id="551"/>
      <w:r/>
      <w:bookmarkStart w:id="554" w:name="_Toc408329823"/>
      <w:r/>
      <w:bookmarkStart w:id="555" w:name="_Toc267251484"/>
      <w:r/>
      <w:bookmarkStart w:id="556" w:name="_Toc267251482"/>
      <w:r/>
      <w:bookmarkStart w:id="557" w:name="_Toc267251489"/>
      <w:r/>
      <w:bookmarkStart w:id="558" w:name="_Toc267251486"/>
      <w:r/>
      <w:bookmarkStart w:id="559" w:name="_Toc267251488"/>
      <w:r/>
      <w:bookmarkStart w:id="560" w:name="_Toc267251485"/>
      <w:r/>
      <w:bookmarkStart w:id="561" w:name="_Toc267251490"/>
      <w:r/>
      <w:bookmarkStart w:id="562" w:name="_Toc267251483"/>
      <w:r/>
      <w:bookmarkStart w:id="563" w:name="_Toc267251510"/>
      <w:r/>
      <w:bookmarkStart w:id="564" w:name="_Toc267251513"/>
      <w:r/>
      <w:bookmarkStart w:id="565" w:name="_Toc267251509"/>
      <w:r/>
      <w:bookmarkStart w:id="566" w:name="_Toc267251514"/>
      <w:r/>
      <w:bookmarkStart w:id="567" w:name="_Toc267251511"/>
      <w:r/>
      <w:bookmarkStart w:id="568" w:name="_Toc267251491"/>
      <w:r/>
      <w:bookmarkStart w:id="569" w:name="_Toc267251503"/>
      <w:r/>
      <w:bookmarkStart w:id="570" w:name="_Toc267251498"/>
      <w:r/>
      <w:bookmarkStart w:id="571" w:name="_Toc267251499"/>
      <w:r/>
      <w:bookmarkStart w:id="572" w:name="_Toc267251497"/>
      <w:r/>
      <w:bookmarkStart w:id="573" w:name="_Toc267251493"/>
      <w:r/>
      <w:bookmarkStart w:id="574" w:name="_Toc267251501"/>
      <w:r/>
      <w:bookmarkStart w:id="575" w:name="_Toc267251496"/>
      <w:r/>
      <w:bookmarkStart w:id="576" w:name="_Toc267251494"/>
      <w:r/>
      <w:bookmarkStart w:id="577" w:name="_Toc267251502"/>
      <w:r/>
      <w:bookmarkStart w:id="578" w:name="_Toc267251495"/>
      <w:r/>
      <w:bookmarkStart w:id="579" w:name="_Toc267251492"/>
      <w:r/>
      <w:bookmarkStart w:id="580" w:name="_Toc267251504"/>
      <w:r/>
      <w:bookmarkStart w:id="581" w:name="_Toc267251506"/>
      <w:r/>
      <w:bookmarkStart w:id="582" w:name="_Toc267251507"/>
      <w:r/>
      <w:bookmarkStart w:id="583" w:name="_Toc267251508"/>
      <w:r/>
      <w:bookmarkStart w:id="584" w:name="_Toc267251515"/>
      <w:r>
        <w:rPr>
          <w:rFonts w:hint="eastAsia" w:ascii="宋体" w:hAnsi="宋体" w:cs="宋体"/>
          <w:b/>
          <w:color w:val="000000"/>
          <w:sz w:val="24"/>
        </w:rPr>
        <w:t xml:space="preserve">15. 缺陷责任期与保修</w:t>
      </w:r>
      <w:bookmarkEnd w:id="554"/>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bookmarkEnd w:id="555"/>
      <w:r/>
      <w:bookmarkEnd w:id="556"/>
      <w:r/>
      <w:bookmarkEnd w:id="557"/>
      <w:r/>
      <w:bookmarkEnd w:id="558"/>
      <w:r/>
      <w:bookmarkEnd w:id="559"/>
      <w:r/>
      <w:bookmarkEnd w:id="560"/>
      <w:r/>
      <w:bookmarkEnd w:id="561"/>
      <w:r/>
      <w:bookmarkEnd w:id="562"/>
      <w:r/>
      <w:bookmarkStart w:id="585" w:name="_Toc408329824"/>
      <w:r/>
      <w:bookmarkStart w:id="586" w:name="_Toc280868717"/>
      <w:r/>
      <w:bookmarkStart w:id="587" w:name="_Toc280868718"/>
      <w:r>
        <w:rPr>
          <w:rFonts w:hint="eastAsia" w:ascii="宋体" w:hAnsi="宋体" w:cs="宋体"/>
          <w:color w:val="000000"/>
          <w:sz w:val="24"/>
        </w:rPr>
        <w:t xml:space="preserve">15.2缺陷责任期</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缺陷责任期的具体期限：</w:t>
      </w:r>
      <w:r>
        <w:rPr>
          <w:rFonts w:hint="eastAsia" w:ascii="宋体" w:hAnsi="宋体" w:cs="宋体"/>
          <w:color w:val="000000"/>
          <w:sz w:val="24"/>
          <w:u w:val="single"/>
        </w:rPr>
        <w:t xml:space="preserve">详见工程保修书</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15.3 质量保证金</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关于是否扣留质量保证金的约定：</w:t>
      </w:r>
      <w:r>
        <w:rPr>
          <w:rFonts w:hint="eastAsia" w:ascii="宋体" w:hAnsi="宋体" w:cs="宋体"/>
          <w:color w:val="000000"/>
          <w:sz w:val="24"/>
          <w:u w:val="single"/>
        </w:rPr>
        <w:t xml:space="preserve">审定价的3%作为质量保证金，缺陷责任期满后无息退还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15.3.1 承包人提供质量保证金的方式</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质量保证金采用以下第</w:t>
      </w:r>
      <w:r>
        <w:rPr>
          <w:rFonts w:hint="eastAsia" w:ascii="宋体" w:hAnsi="宋体" w:cs="宋体"/>
          <w:color w:val="000000"/>
          <w:sz w:val="24"/>
          <w:u w:val="single"/>
        </w:rPr>
        <w:t xml:space="preserve">  （3）  </w:t>
      </w:r>
      <w:r>
        <w:rPr>
          <w:rFonts w:hint="eastAsia" w:ascii="宋体" w:hAnsi="宋体" w:cs="宋体"/>
          <w:color w:val="000000"/>
          <w:sz w:val="24"/>
        </w:rPr>
        <w:t xml:space="preserve">种方式：</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（1）质量保证金保函，保证金额为：</w:t>
      </w:r>
      <w:r>
        <w:rPr>
          <w:rFonts w:hint="eastAsia" w:ascii="宋体" w:hAnsi="宋体" w:cs="宋体"/>
          <w:color w:val="000000"/>
          <w:sz w:val="24"/>
          <w:u w:val="single"/>
        </w:rPr>
        <w:t xml:space="preserve">   /    </w:t>
      </w:r>
      <w:r>
        <w:rPr>
          <w:rFonts w:hint="eastAsia" w:ascii="宋体" w:hAnsi="宋体" w:cs="宋体"/>
          <w:color w:val="000000"/>
          <w:sz w:val="24"/>
        </w:rPr>
        <w:t xml:space="preserve">； </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u w:val="single"/>
        </w:rPr>
        <w:t xml:space="preserve">  / </w:t>
      </w:r>
      <w:r>
        <w:rPr>
          <w:rFonts w:hint="eastAsia" w:ascii="宋体" w:hAnsi="宋体" w:cs="宋体"/>
          <w:color w:val="000000"/>
          <w:sz w:val="24"/>
        </w:rPr>
        <w:t xml:space="preserve">%的工程款；</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（3）其他方式:</w:t>
      </w:r>
      <w:r>
        <w:rPr>
          <w:rFonts w:hint="eastAsia" w:ascii="宋体" w:hAnsi="宋体" w:cs="宋体"/>
          <w:color w:val="000000"/>
          <w:sz w:val="24"/>
          <w:u w:val="single"/>
        </w:rPr>
        <w:t xml:space="preserve">  </w:t>
      </w:r>
      <w:r>
        <w:rPr>
          <w:rFonts w:hint="eastAsia" w:ascii="宋体" w:hAnsi="宋体" w:cs="宋体"/>
          <w:color w:val="000000"/>
          <w:sz w:val="24"/>
          <w:u w:val="single"/>
        </w:rPr>
        <w:t xml:space="preserve">审定总价款的3%</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15.3.2 质量保证金的扣留 </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质量保证金的扣留采取以下第</w:t>
      </w:r>
      <w:r>
        <w:rPr>
          <w:rFonts w:hint="eastAsia" w:ascii="宋体" w:hAnsi="宋体" w:cs="宋体"/>
          <w:color w:val="000000"/>
          <w:sz w:val="24"/>
          <w:u w:val="single"/>
        </w:rPr>
        <w:t xml:space="preserve">（2） </w:t>
      </w:r>
      <w:r>
        <w:rPr>
          <w:rFonts w:hint="eastAsia" w:ascii="宋体" w:hAnsi="宋体" w:cs="宋体"/>
          <w:color w:val="000000"/>
          <w:sz w:val="24"/>
        </w:rPr>
        <w:t xml:space="preserve">种方式：</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（1）在支付工程进度款时逐次扣留，在此情形下，质量保证金的计算基数不包括预付款的支付、扣回以及价格调整的金额；</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（2）工程竣工结算时一次性扣留质量保证金；</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（3）其他扣留方式:</w:t>
      </w:r>
      <w:r>
        <w:rPr>
          <w:rFonts w:hint="eastAsia" w:ascii="宋体" w:hAnsi="宋体" w:cs="宋体"/>
          <w:color w:val="000000"/>
          <w:sz w:val="24"/>
          <w:u w:val="single"/>
        </w:rPr>
        <w:t xml:space="preserve">   </w:t>
      </w:r>
      <w:r>
        <w:rPr>
          <w:rFonts w:hint="eastAsia" w:ascii="宋体" w:hAnsi="宋体" w:cs="宋体"/>
          <w:color w:val="000000"/>
          <w:sz w:val="24"/>
          <w:u w:val="single"/>
        </w:rPr>
        <w:t xml:space="preserve">/</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关于质量保证金的补充约定：</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详见工程质量保修书</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15.4保修</w:t>
      </w:r>
      <w:r>
        <w:rPr>
          <w:rFonts w:hint="eastAsia" w:ascii="宋体" w:hAnsi="宋体" w:cs="宋体"/>
          <w:color w:val="000000"/>
          <w:sz w:val="24"/>
        </w:rPr>
      </w:r>
      <w:r/>
    </w:p>
    <w:p>
      <w:pPr>
        <w:pStyle w:val="922"/>
        <w:ind w:firstLine="468"/>
        <w:jc w:val="left"/>
        <w:spacing w:line="360" w:lineRule="auto"/>
        <w:rPr>
          <w:rFonts w:hint="eastAsia" w:ascii="宋体" w:hAnsi="宋体" w:cs="宋体"/>
          <w:color w:val="000000"/>
          <w:sz w:val="24"/>
        </w:rPr>
      </w:pPr>
      <w:r>
        <w:rPr>
          <w:rFonts w:hint="eastAsia" w:ascii="宋体" w:hAnsi="宋体" w:cs="宋体"/>
          <w:color w:val="000000"/>
          <w:sz w:val="24"/>
        </w:rPr>
        <w:t xml:space="preserve">15.4.1 保修责任</w:t>
      </w:r>
      <w:r>
        <w:rPr>
          <w:rFonts w:hint="eastAsia" w:ascii="宋体" w:hAnsi="宋体" w:cs="宋体"/>
          <w:color w:val="000000"/>
          <w:sz w:val="24"/>
        </w:rPr>
      </w:r>
      <w:r/>
    </w:p>
    <w:p>
      <w:pPr>
        <w:pStyle w:val="922"/>
        <w:ind w:firstLine="468"/>
        <w:jc w:val="left"/>
        <w:spacing w:line="360" w:lineRule="auto"/>
        <w:rPr>
          <w:rFonts w:hint="eastAsia" w:ascii="宋体" w:hAnsi="宋体" w:cs="宋体"/>
          <w:color w:val="000000"/>
          <w:sz w:val="24"/>
        </w:rPr>
      </w:pPr>
      <w:r>
        <w:rPr>
          <w:rFonts w:hint="eastAsia" w:ascii="宋体" w:hAnsi="宋体" w:cs="宋体"/>
          <w:color w:val="000000"/>
          <w:sz w:val="24"/>
        </w:rPr>
        <w:t xml:space="preserve">工程保修期为：</w:t>
      </w:r>
      <w:r>
        <w:rPr>
          <w:rFonts w:hint="eastAsia" w:ascii="宋体" w:hAnsi="宋体" w:cs="宋体"/>
          <w:color w:val="000000"/>
          <w:sz w:val="24"/>
          <w:u w:val="single"/>
        </w:rPr>
        <w:t xml:space="preserve">   </w:t>
      </w:r>
      <w:r>
        <w:rPr>
          <w:rFonts w:hint="eastAsia" w:ascii="宋体" w:hAnsi="宋体" w:cs="宋体"/>
          <w:color w:val="000000"/>
          <w:sz w:val="24"/>
          <w:u w:val="single"/>
        </w:rPr>
        <w:t xml:space="preserve">详见工程保修书</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68"/>
        <w:jc w:val="left"/>
        <w:spacing w:line="360" w:lineRule="auto"/>
        <w:rPr>
          <w:rFonts w:hint="eastAsia" w:ascii="宋体" w:hAnsi="宋体" w:cs="宋体"/>
          <w:color w:val="000000"/>
          <w:sz w:val="24"/>
        </w:rPr>
      </w:pPr>
      <w:r>
        <w:rPr>
          <w:rFonts w:hint="eastAsia" w:ascii="宋体" w:hAnsi="宋体" w:cs="宋体"/>
          <w:color w:val="000000"/>
          <w:sz w:val="24"/>
        </w:rPr>
        <w:t xml:space="preserve">15.4.3 修复通知</w:t>
      </w:r>
      <w:r>
        <w:rPr>
          <w:rFonts w:hint="eastAsia" w:ascii="宋体" w:hAnsi="宋体" w:cs="宋体"/>
          <w:color w:val="000000"/>
          <w:sz w:val="24"/>
        </w:rPr>
      </w:r>
      <w:r/>
    </w:p>
    <w:p>
      <w:pPr>
        <w:pStyle w:val="922"/>
        <w:ind w:firstLine="468"/>
        <w:jc w:val="left"/>
        <w:spacing w:line="360" w:lineRule="auto"/>
        <w:rPr>
          <w:rFonts w:hint="eastAsia" w:ascii="宋体" w:hAnsi="宋体" w:cs="宋体"/>
          <w:color w:val="000000"/>
          <w:sz w:val="24"/>
        </w:rPr>
      </w:pPr>
      <w:r>
        <w:rPr>
          <w:rFonts w:hint="eastAsia" w:ascii="宋体" w:hAnsi="宋体" w:cs="宋体"/>
          <w:color w:val="000000"/>
          <w:sz w:val="24"/>
        </w:rPr>
        <w:t xml:space="preserve">承包人收到保修通知并到达工程现场的合理时间：</w:t>
      </w:r>
      <w:r>
        <w:rPr>
          <w:rFonts w:hint="eastAsia" w:ascii="宋体" w:hAnsi="宋体" w:cs="宋体"/>
          <w:color w:val="000000"/>
          <w:sz w:val="24"/>
          <w:u w:val="single"/>
        </w:rPr>
        <w:t xml:space="preserve"> </w:t>
      </w:r>
      <w:r>
        <w:rPr>
          <w:rFonts w:hint="eastAsia" w:ascii="宋体" w:hAnsi="宋体" w:cs="宋体"/>
          <w:color w:val="000000"/>
          <w:sz w:val="24"/>
          <w:u w:val="single"/>
        </w:rPr>
        <w:t xml:space="preserve">收到保修通知或口头通知 24小时内</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rPr>
          <w:rFonts w:hint="eastAsia" w:ascii="宋体" w:hAnsi="宋体" w:cs="宋体"/>
          <w:b/>
          <w:color w:val="000000"/>
          <w:sz w:val="24"/>
        </w:rPr>
        <w:t xml:space="preserve">16. 违约</w:t>
      </w:r>
      <w:bookmarkEnd w:id="585"/>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16.1 发包人违约</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16.1.1发包人违约的情形</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发包人违约的其他情形：</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无 </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left="1200" w:hanging="1200"/>
        <w:jc w:val="left"/>
        <w:spacing w:line="360" w:lineRule="auto"/>
        <w:rPr>
          <w:rFonts w:hint="eastAsia" w:ascii="宋体" w:hAnsi="宋体" w:cs="宋体"/>
          <w:color w:val="000000"/>
          <w:sz w:val="24"/>
        </w:rPr>
      </w:pPr>
      <w:r>
        <w:rPr>
          <w:rFonts w:hint="eastAsia" w:ascii="宋体" w:hAnsi="宋体" w:cs="宋体"/>
          <w:color w:val="000000"/>
          <w:sz w:val="24"/>
        </w:rPr>
        <w:t xml:space="preserve">     16.1.2 发包人违约的责任</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发包人违约责任的承担方式和计算方法：</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（1）因发包人原因未能在计划开工日期前7天内下达开工通知的违约责任：</w:t>
      </w:r>
      <w:r>
        <w:rPr>
          <w:rFonts w:hint="eastAsia" w:ascii="宋体" w:hAnsi="宋体" w:cs="宋体"/>
          <w:color w:val="000000"/>
          <w:sz w:val="24"/>
          <w:u w:val="single"/>
        </w:rPr>
        <w:t xml:space="preserve"> </w:t>
      </w:r>
      <w:r>
        <w:rPr>
          <w:rFonts w:hint="eastAsia" w:ascii="宋体" w:hAnsi="宋体" w:cs="宋体"/>
          <w:color w:val="000000"/>
          <w:sz w:val="24"/>
          <w:u w:val="single"/>
        </w:rPr>
        <w:t xml:space="preserve">由承包人书面提出，并有监理工程师和甲方派驻现场工程师核实确认后，顺延工期，不补偿任何费用</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（2）因发包人原因未能按合同约定支付合同价款的违约责任：</w:t>
      </w:r>
      <w:r>
        <w:rPr>
          <w:rFonts w:hint="eastAsia" w:ascii="宋体" w:hAnsi="宋体" w:cs="宋体"/>
          <w:color w:val="000000"/>
          <w:sz w:val="24"/>
          <w:u w:val="single"/>
        </w:rPr>
        <w:t xml:space="preserve">不补偿任何费用</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（3）发包人违反第10.1款〔变更的范围〕第（2）项约定，自行实施被取消的工作或转由他人实施的违约责任：</w:t>
      </w:r>
      <w:r>
        <w:rPr>
          <w:rFonts w:hint="eastAsia" w:ascii="宋体" w:hAnsi="宋体" w:cs="宋体"/>
          <w:color w:val="000000"/>
          <w:sz w:val="24"/>
          <w:u w:val="single"/>
        </w:rPr>
        <w:t xml:space="preserve">不补偿任何费用</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 w:val="24"/>
          <w:u w:val="single"/>
        </w:rPr>
        <w:t xml:space="preserve">由承包人书面提出，并有监理工程师和甲方派驻现场工程师核实确认后，顺延工期，不补偿任何费用</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（5）因发包人违反合同约定造成暂停施工的违约责任：</w:t>
      </w:r>
      <w:r>
        <w:rPr>
          <w:rFonts w:hint="eastAsia" w:ascii="宋体" w:hAnsi="宋体" w:cs="宋体"/>
          <w:color w:val="000000"/>
          <w:sz w:val="24"/>
          <w:u w:val="single"/>
        </w:rPr>
        <w:t xml:space="preserve">由承包人书面提出，并有监理工程师和甲方派驻现场工程师核实确认后，可酌情延长工期，不补偿任何费用</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（6）发包人无正当理由没有在约定期限内发出复工指示，导致承包人无法复工的违约责任：</w:t>
      </w:r>
      <w:r>
        <w:rPr>
          <w:rFonts w:hint="eastAsia" w:ascii="宋体" w:hAnsi="宋体" w:cs="宋体"/>
          <w:color w:val="000000"/>
          <w:sz w:val="24"/>
          <w:u w:val="single"/>
        </w:rPr>
        <w:t xml:space="preserve">由承包人书面提出，并有监理工程师和建设单位代表书面确认后，可酌情延长工期，不补偿任何费用  。</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（7）其他：</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无</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16.1.3 因发包人违约解除合同</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承包人按16.1.1项〔发包人违约的情形〕约定，暂停施工满</w:t>
      </w:r>
      <w:r>
        <w:rPr>
          <w:rFonts w:hint="eastAsia" w:ascii="宋体" w:hAnsi="宋体" w:cs="宋体"/>
          <w:color w:val="000000"/>
          <w:sz w:val="24"/>
          <w:u w:val="single"/>
        </w:rPr>
        <w:t xml:space="preserve"> </w:t>
      </w:r>
      <w:r>
        <w:rPr>
          <w:rFonts w:hint="eastAsia" w:ascii="宋体" w:hAnsi="宋体" w:cs="宋体"/>
          <w:color w:val="000000"/>
          <w:sz w:val="24"/>
          <w:u w:val="single"/>
        </w:rPr>
        <w:t xml:space="preserve">28</w:t>
      </w:r>
      <w:r>
        <w:rPr>
          <w:rFonts w:hint="eastAsia" w:ascii="宋体" w:hAnsi="宋体" w:cs="宋体"/>
          <w:color w:val="000000"/>
          <w:sz w:val="24"/>
        </w:rPr>
        <w:t xml:space="preserve">天后发包人仍不纠正其违约行为并致使合同目的不能实现的，承包人有权解除合同。</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16.2 承包人违约</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16.2.1 承包人违约的情形</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承包人违约的其他情形：</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fldChar w:fldCharType="begin"/>
      </w:r>
      <w:r>
        <w:rPr>
          <w:rFonts w:hint="eastAsia" w:ascii="宋体" w:hAnsi="宋体" w:cs="宋体"/>
          <w:color w:val="000000"/>
          <w:sz w:val="24"/>
          <w:u w:val="single"/>
        </w:rPr>
        <w:instrText xml:space="preserve"> AUTOTEXT  5752 \* MERGEFORMAT </w:instrText>
      </w:r>
      <w:r>
        <w:rPr>
          <w:rFonts w:hint="eastAsia" w:ascii="宋体" w:hAnsi="宋体" w:cs="宋体"/>
          <w:color w:val="000000"/>
          <w:sz w:val="24"/>
          <w:u w:val="single"/>
        </w:rPr>
        <w:fldChar w:fldCharType="separate"/>
      </w:r>
      <w:r>
        <w:rPr>
          <w:rFonts w:hint="eastAsia" w:ascii="宋体" w:hAnsi="宋体" w:cs="宋体"/>
          <w:color w:val="000000"/>
          <w:sz w:val="24"/>
          <w:u w:val="single"/>
        </w:rPr>
        <w:t xml:space="preserve">(1)中间验收达不到质量要求</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(2)中间验收与竣工验收不合格</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(3)承包人未按规定实施</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(4)因承包人安全文明措施不到位的或未按规定实施的</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(5)若因承包人原因，导致周边住户和单位投诉或新闻媒体负面曝光</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(6)如承包人不能按规定上报竣工结算</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(7)如因承包人原因发生保险事故给发包人造成影响的</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(8)经查实如承包人有出借资质或挂靠施工现象发生</w:t>
      </w:r>
      <w:r>
        <w:rPr>
          <w:rFonts w:hint="eastAsia" w:ascii="宋体" w:hAnsi="宋体" w:cs="宋体"/>
          <w:color w:val="000000"/>
          <w:sz w:val="24"/>
          <w:u w:val="single"/>
        </w:rPr>
        <w:fldChar w:fldCharType="end"/>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16.2.2承包人违约的责任</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承包人违约责任的承担方式和计算方法：</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(1</w:t>
      </w:r>
      <w:r>
        <w:rPr>
          <w:rFonts w:hint="eastAsia" w:ascii="宋体" w:hAnsi="宋体" w:cs="宋体"/>
          <w:color w:val="000000"/>
          <w:sz w:val="24"/>
          <w:u w:val="single"/>
        </w:rPr>
        <w:t xml:space="preserve">)</w:t>
      </w:r>
      <w:r>
        <w:rPr>
          <w:rFonts w:hint="eastAsia" w:ascii="宋体" w:hAnsi="宋体" w:cs="宋体"/>
          <w:color w:val="000000"/>
          <w:sz w:val="24"/>
          <w:u w:val="single"/>
        </w:rPr>
        <w:t xml:space="preserve">因承包人原因合同工期每推迟一天，承包人赔偿给发包人5000元违约金，总延误工期不超过60天。如超过60天，除每延误一天，承包人赔偿给发包人5000元违约金外，还扣除履约保证金。导致其他损失的，则发生的费用由承包人全额承担。且承包人向发包人支付违约金5000元/次。</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u w:val="single"/>
        </w:rPr>
        <w:t xml:space="preserve">本工程严禁使用不合格或不符合设计要求的材料，一经发现，限期退场，不按要求退场的，造成的损失由承包人负责。承包人如购进的材料设备与提供的样品不一致时，由承包人无条件退货，造成的损失由承包人负责。同时还要向发包人支付违约金3000元/次。前者要求退场、退货的材料、设备；如果承包人强行使用，发包人在工程结算时，对该部分工程造价全部不予计价。</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(3)因承包人原因导致工程质量不符合合同要求的：限期整改，工期不延长； </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(4)承包人违反第8.9款〔材料与设备专用要求〕的约定，未经批准，私自将已按照合同约定进入施工现场的材料或设备撤离施工现场的：限期整改，工期不延长； </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(5) 若承包人在施工期间对发包人提出的变更、合同以外的零星工作或发生非承包人责任事件的工程不予执行，视同承包人违约，承包人支付给发包人违约金2万元。 </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 (6)承包人在缺陷责任期及保修期内，未能在合理期限对工程缺陷进行修复，或拒绝按发包人要求进行修复的：</w:t>
      </w:r>
      <w:r>
        <w:rPr>
          <w:rFonts w:hint="eastAsia" w:ascii="宋体" w:hAnsi="宋体" w:cs="宋体"/>
          <w:color w:val="000000"/>
          <w:sz w:val="24"/>
        </w:rPr>
        <w:t xml:space="preserve">发包人可委托其他人员修理，保修费用从质量保修金内扣除，如保修费用超过质量保证金，发包人有权向承包人进行追偿，承包人不得就维修费用提出任何异议</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(7)</w:t>
      </w:r>
      <w:r>
        <w:rPr>
          <w:rFonts w:hint="eastAsia" w:ascii="宋体" w:hAnsi="宋体" w:cs="宋体"/>
          <w:color w:val="000000"/>
          <w:sz w:val="24"/>
        </w:rPr>
        <w:t xml:space="preserve"> </w:t>
      </w:r>
      <w:r>
        <w:rPr>
          <w:rFonts w:hint="eastAsia" w:ascii="宋体" w:hAnsi="宋体" w:cs="宋体"/>
          <w:color w:val="000000"/>
          <w:sz w:val="24"/>
          <w:u w:val="single"/>
        </w:rPr>
        <w:t xml:space="preserve">根据苏建招（2005）580号文的精神，投标文件中明确的项目经理（注册建造师）和承包人项目管理机构中主要成员（含技术负责人、质量管理员、安装管理员等，详见附件6），不得擅自变更且常驻现场管理人员，必须服从发包人和监理人的管理。</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 (8) 因承包人安全文明措施不到位的或未按规定实施的，在接发包人通知后3天内未按书面通知要求整改的，承包人须按5000元/次向发包人支付违约金，费用在承包人履约担保金中扣除。同时发包人有权另行安排他人完成，费用在承包人工程款中扣除。</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(9) 若因承包人原因，导致周边住户和单位投诉或新闻媒体负面曝光的，承包人需承担由此产生的一切后果和费用。每曝光一次承包人需向发包人支付3000元的违约金。</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 如承包人不能按规定上报竣工结算，承包人需向发包人支付3000元/天的违约金。违约金从工程竣工结算款中扣除。相关条款涉及的费用除已明确由发包人承担的，均已包含在承包人的总价中。</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(11) 如因承包人原因发生保险事故给发包人造成影响的，承包人承担违约责任，需向发包人支付保险赔付金20％的违约金。</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(12) 本合同规定的工程项目，如确认有未经发包人批准的第三方施工单位进场，发包人有权终止该分包合同，同时由承包人向发包人支付违约金1万元，发包人的实际损失高于此违约金的，承包人赔偿发包人实际损失；</w:t>
      </w:r>
      <w:r>
        <w:rPr>
          <w:rFonts w:hint="eastAsia" w:ascii="宋体" w:hAnsi="宋体" w:cs="宋体"/>
          <w:color w:val="000000"/>
          <w:sz w:val="24"/>
          <w:u w:val="single"/>
        </w:rPr>
        <w:t xml:space="preserve">经发包人要求仍未整改到位或情节严重的清除出场；</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（13）对严重违约需清除出场的承包人，发包人将其情况书面报告当地及企业所在地建设行政主管部门，向承包人书面提出限期清场的要求并登报公示。</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16.2.3 因承包人违约解除合同</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关于承包人违约解除合同的特别约定：</w:t>
      </w:r>
      <w:r>
        <w:rPr>
          <w:rFonts w:hint="eastAsia" w:ascii="宋体" w:hAnsi="宋体" w:cs="宋体"/>
          <w:color w:val="000000"/>
          <w:sz w:val="24"/>
          <w:u w:val="single"/>
        </w:rPr>
        <w:t xml:space="preserve">承包人在工程施工过程中必须服从监理人和发包人的协调安排，保证施工的正常进行，若承包人不服从协调安排，发包人有权解除合同，并有权赔偿一切损失。对于承包人合同的解除，将不免除承包人在撤场前的履行合同的所有行为、工作等据合同应负的所有责任</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cs="宋体"/>
          <w:color w:val="000000"/>
          <w:sz w:val="24"/>
          <w:u w:val="single"/>
        </w:rPr>
        <w:t xml:space="preserve">按成本价计算</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Start w:id="588" w:name="_Toc408329825"/>
      <w:r>
        <w:rPr>
          <w:rFonts w:hint="eastAsia" w:ascii="宋体" w:hAnsi="宋体" w:cs="宋体"/>
          <w:b/>
          <w:color w:val="000000"/>
          <w:sz w:val="24"/>
        </w:rPr>
        <w:t xml:space="preserve">17. 不可抗力</w:t>
      </w:r>
      <w:bookmarkEnd w:id="588"/>
      <w:r>
        <w:rPr>
          <w:rFonts w:hint="eastAsia" w:ascii="宋体" w:hAnsi="宋体" w:cs="宋体"/>
          <w:b/>
          <w:color w:val="000000"/>
          <w:sz w:val="24"/>
        </w:rPr>
        <w:t xml:space="preserve"> </w:t>
      </w:r>
      <w:bookmarkEnd w:id="586"/>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17.1 不可抗力的确认</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除通用合同条款约定的不可抗力事件之外，视为不可抗力的其他情形：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战争、动乱、空中飞行物体坠落以及有市级以上的权威部门发布的成灾风、雨、雪、洪等自然灾害</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17.4 因不可抗力解除合同</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合同解除后，发包人应在商定或确定发包人应支付款项后</w:t>
      </w:r>
      <w:r>
        <w:rPr>
          <w:rFonts w:hint="eastAsia" w:ascii="宋体" w:hAnsi="宋体" w:cs="宋体"/>
          <w:color w:val="000000"/>
          <w:sz w:val="24"/>
          <w:u w:val="single"/>
        </w:rPr>
        <w:t xml:space="preserve"> 30 </w:t>
      </w:r>
      <w:r>
        <w:rPr>
          <w:rFonts w:hint="eastAsia" w:ascii="宋体" w:hAnsi="宋体" w:cs="宋体"/>
          <w:color w:val="000000"/>
          <w:sz w:val="24"/>
        </w:rPr>
        <w:t xml:space="preserve">天内完成款项的支付。</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Start w:id="589" w:name="_Toc408329826"/>
      <w:r>
        <w:rPr>
          <w:rFonts w:hint="eastAsia" w:ascii="宋体" w:hAnsi="宋体" w:cs="宋体"/>
          <w:b/>
          <w:color w:val="000000"/>
          <w:sz w:val="24"/>
        </w:rPr>
        <w:t xml:space="preserve">18. 保险</w:t>
      </w:r>
      <w:bookmarkEnd w:id="589"/>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bookmarkEnd w:id="587"/>
      <w:r>
        <w:rPr>
          <w:rFonts w:hint="eastAsia" w:ascii="宋体" w:hAnsi="宋体" w:cs="宋体"/>
          <w:color w:val="000000"/>
          <w:sz w:val="24"/>
        </w:rPr>
        <w:t xml:space="preserve">18.1 工程保险</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关于工程保险的特别约定：</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18.3 其他保险</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关于其他保险的约定：</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 保险合同需经发包人审批。</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(2) 保险事故发生时，承包人有责任尽力采取必要的措施，防止或者减少损失。</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(3) 如发生保险事故时，承包人应负责向保险公司索赔及办理赔付事宜。</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(4) 合同生效后，承包人必须在工程开工前办理保险，如承包人未办理保险的，发包人有权从工程进度款中扣除此工程保险费用,直接选择保险人。</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承包人是否应为其施工设备等办理财产保险：</w:t>
      </w:r>
      <w:r>
        <w:rPr>
          <w:rFonts w:hint="eastAsia" w:ascii="宋体" w:hAnsi="宋体" w:cs="宋体"/>
          <w:color w:val="000000"/>
          <w:sz w:val="24"/>
          <w:u w:val="single"/>
        </w:rPr>
        <w:t xml:space="preserve">     是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18.7 通知义务</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关于变更保险合同时的通知义务的约定：</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Start w:id="590" w:name="_Toc408329827"/>
      <w:r>
        <w:rPr>
          <w:rFonts w:hint="eastAsia" w:ascii="宋体" w:hAnsi="宋体" w:cs="宋体"/>
          <w:b/>
          <w:color w:val="000000"/>
          <w:sz w:val="24"/>
        </w:rPr>
        <w:t xml:space="preserve">20. 争议解决</w:t>
      </w:r>
      <w:bookmarkEnd w:id="590"/>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bookmarkEnd w:id="580"/>
      <w:r/>
      <w:bookmarkEnd w:id="581"/>
      <w:r>
        <w:rPr>
          <w:rFonts w:hint="eastAsia" w:ascii="宋体" w:hAnsi="宋体" w:cs="宋体"/>
          <w:color w:val="000000"/>
          <w:sz w:val="24"/>
        </w:rPr>
        <w:t xml:space="preserve">20.3 争</w:t>
      </w:r>
      <w:bookmarkEnd w:id="582"/>
      <w:r>
        <w:rPr>
          <w:rFonts w:hint="eastAsia" w:ascii="宋体" w:hAnsi="宋体" w:cs="宋体"/>
          <w:color w:val="000000"/>
          <w:sz w:val="24"/>
        </w:rPr>
        <w:t xml:space="preserve">议评审</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合同当事人是否同意将工程争议提交争议评审小组决定：</w:t>
      </w:r>
      <w:r>
        <w:rPr>
          <w:rFonts w:hint="eastAsia" w:ascii="宋体" w:hAnsi="宋体" w:cs="宋体"/>
          <w:color w:val="000000"/>
          <w:sz w:val="24"/>
          <w:u w:val="single"/>
        </w:rPr>
        <w:t xml:space="preserve">  /  </w:t>
      </w:r>
      <w:r>
        <w:rPr>
          <w:rFonts w:hint="eastAsia" w:ascii="宋体" w:hAnsi="宋体" w:cs="宋体"/>
          <w:color w:val="000000"/>
          <w:sz w:val="24"/>
        </w:rPr>
        <w:t xml:space="preserve">。  </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20.3.1 争议评审小组的确定</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争议评审小组成员的确定：</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选定争议评审员的期限：</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争议评审小组成员的报酬承担方式：</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其他事项的约定：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20.3.2 争议评审小组的决定</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合同当事人关于本项的约定：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20.4仲裁或诉讼</w:t>
      </w:r>
      <w:bookmarkEnd w:id="583"/>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因合同及合同有关事项发生的争议，按下列第</w:t>
      </w:r>
      <w:r>
        <w:rPr>
          <w:rFonts w:hint="eastAsia" w:ascii="宋体" w:hAnsi="宋体" w:cs="宋体"/>
          <w:color w:val="000000"/>
          <w:sz w:val="24"/>
          <w:u w:val="single"/>
        </w:rPr>
        <w:t xml:space="preserve"> （2）  </w:t>
      </w:r>
      <w:r>
        <w:rPr>
          <w:rFonts w:hint="eastAsia" w:ascii="宋体" w:hAnsi="宋体" w:cs="宋体"/>
          <w:color w:val="000000"/>
          <w:sz w:val="24"/>
        </w:rPr>
        <w:t xml:space="preserve">种方式解决：</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（1）向</w:t>
      </w:r>
      <w:r>
        <w:rPr>
          <w:rFonts w:hint="eastAsia" w:ascii="宋体" w:hAnsi="宋体" w:cs="宋体"/>
          <w:color w:val="000000"/>
          <w:sz w:val="24"/>
          <w:u w:val="single"/>
        </w:rPr>
        <w:t xml:space="preserve">    /    </w:t>
      </w:r>
      <w:r>
        <w:rPr>
          <w:rFonts w:hint="eastAsia" w:ascii="宋体" w:hAnsi="宋体" w:cs="宋体"/>
          <w:color w:val="000000"/>
          <w:sz w:val="24"/>
        </w:rPr>
        <w:t xml:space="preserve">仲裁委员会申请仲裁；</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（2）向</w:t>
      </w:r>
      <w:r>
        <w:rPr>
          <w:rFonts w:hint="eastAsia" w:ascii="宋体" w:hAnsi="宋体" w:cs="宋体"/>
          <w:color w:val="000000"/>
          <w:sz w:val="24"/>
          <w:u w:val="single"/>
        </w:rPr>
        <w:t xml:space="preserve">   连云港市  </w:t>
      </w:r>
      <w:r>
        <w:rPr>
          <w:rFonts w:hint="eastAsia" w:ascii="宋体" w:hAnsi="宋体" w:cs="宋体"/>
          <w:color w:val="000000"/>
          <w:sz w:val="24"/>
        </w:rPr>
        <w:t xml:space="preserve">人民法院起诉。</w:t>
      </w:r>
      <w:bookmarkEnd w:id="563"/>
      <w:r/>
      <w:bookmarkEnd w:id="564"/>
      <w:r/>
      <w:bookmarkEnd w:id="565"/>
      <w:r/>
      <w:bookmarkEnd w:id="566"/>
      <w:r/>
      <w:bookmarkEnd w:id="567"/>
      <w:r/>
      <w:bookmarkEnd w:id="584"/>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Start w:id="591" w:name="_Toc408329828"/>
      <w:r>
        <w:rPr>
          <w:rFonts w:hint="eastAsia" w:ascii="宋体" w:hAnsi="宋体" w:cs="宋体"/>
          <w:b/>
          <w:color w:val="000000"/>
          <w:sz w:val="24"/>
        </w:rPr>
        <w:t xml:space="preserve">21 补充条款</w:t>
      </w:r>
      <w:bookmarkEnd w:id="591"/>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21.4无论任何时期，发包人有权在本合同所属工程范围内根据整个项目的实际施工进度，将工程分阶段开工与竣工。承包人已被视为在报价中考虑此因素。</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21.5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21.6经双方约定，工程竣工结算要接受发包人委托的审计单位审计。</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（1）单项工程核减率（核减额与送审总价之比，下同）超过10%的，其审计费用全部由施工单位承担，并由学校从施工单位工程款中扣除（下同）；</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（2）单项工程核减率在8%—10%（含10%）之间的，其审计费用由学校承担20%，施工单位承担80%；</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（3）单项工程核减率在5%—8%（含8%）之间的，其审计费用由施工单位承担20%，学校承担80%；</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（4）单项工程核减率在5%及其以下的，其审计费用由学校承担。</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具体审计实施办法，按苏财会院〔2024〕128号规定执行。</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21.7本合同价中应包括防洪、防风、暴雨措施所需要的一切费用。</w:t>
      </w:r>
      <w:r>
        <w:rPr>
          <w:rFonts w:hint="eastAsia" w:ascii="宋体" w:hAnsi="宋体" w:cs="宋体"/>
          <w:color w:val="000000"/>
          <w:sz w:val="24"/>
        </w:rPr>
      </w:r>
      <w:r/>
    </w:p>
    <w:p>
      <w:pPr>
        <w:pStyle w:val="922"/>
        <w:ind w:firstLine="480"/>
        <w:spacing w:line="360" w:lineRule="auto"/>
        <w:rPr>
          <w:rFonts w:hint="eastAsia" w:ascii="宋体" w:hAnsi="宋体" w:cs="宋体"/>
          <w:color w:val="000000"/>
          <w:sz w:val="30"/>
          <w:szCs w:val="30"/>
        </w:rPr>
      </w:pPr>
      <w:r>
        <w:rPr>
          <w:rFonts w:hint="eastAsia" w:ascii="宋体" w:hAnsi="宋体" w:cs="宋体"/>
          <w:color w:val="000000"/>
          <w:sz w:val="24"/>
        </w:rPr>
        <w:t xml:space="preserve">21.8施工过程中与周围发生的纠纷由承包人自行协商解决，费用由承包人自理，该费用应包含在合同价中。</w:t>
      </w:r>
      <w:r>
        <w:rPr>
          <w:rFonts w:hint="eastAsia" w:ascii="宋体" w:hAnsi="宋体" w:cs="宋体"/>
          <w:color w:val="000000"/>
          <w:sz w:val="30"/>
          <w:szCs w:val="30"/>
        </w:rPr>
      </w:r>
      <w:r/>
    </w:p>
    <w:p>
      <w:pPr>
        <w:pStyle w:val="922"/>
        <w:ind w:firstLine="600"/>
        <w:spacing w:line="360" w:lineRule="auto"/>
        <w:rPr>
          <w:rFonts w:hint="eastAsia" w:ascii="宋体" w:hAnsi="宋体" w:cs="宋体"/>
          <w:color w:val="000000"/>
          <w:sz w:val="30"/>
          <w:szCs w:val="30"/>
        </w:rPr>
      </w:pPr>
      <w:r>
        <w:rPr>
          <w:rFonts w:hint="eastAsia" w:ascii="宋体" w:hAnsi="宋体" w:cs="宋体"/>
          <w:color w:val="000000"/>
          <w:sz w:val="30"/>
          <w:szCs w:val="30"/>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922"/>
        <w:jc w:val="left"/>
        <w:spacing w:line="360" w:lineRule="auto"/>
        <w:rPr>
          <w:rFonts w:hint="eastAsia" w:ascii="宋体" w:hAnsi="宋体" w:cs="宋体"/>
          <w:color w:val="000000"/>
          <w:sz w:val="24"/>
        </w:rPr>
      </w:pPr>
      <w:r/>
      <w:bookmarkEnd w:id="54"/>
      <w:r>
        <w:rPr>
          <w:rFonts w:hint="eastAsia" w:ascii="宋体" w:hAnsi="宋体" w:cs="宋体"/>
          <w:color w:val="000000"/>
          <w:sz w:val="24"/>
        </w:rPr>
        <w:br w:type="page" w:clear="all"/>
      </w:r>
      <w:r>
        <w:rPr>
          <w:rFonts w:hint="eastAsia" w:ascii="宋体" w:hAnsi="宋体" w:cs="宋体"/>
          <w:color w:val="000000"/>
          <w:sz w:val="24"/>
        </w:rPr>
        <w:t xml:space="preserve">附件1</w:t>
      </w:r>
      <w:r>
        <w:rPr>
          <w:rFonts w:hint="eastAsia" w:ascii="宋体" w:hAnsi="宋体" w:cs="宋体"/>
          <w:color w:val="000000"/>
          <w:sz w:val="24"/>
        </w:rPr>
      </w:r>
      <w:r/>
    </w:p>
    <w:p>
      <w:pPr>
        <w:pStyle w:val="922"/>
        <w:jc w:val="center"/>
        <w:spacing w:line="360" w:lineRule="auto"/>
        <w:rPr>
          <w:rFonts w:hint="eastAsia" w:ascii="宋体" w:hAnsi="宋体" w:cs="宋体"/>
          <w:color w:val="000000"/>
          <w:sz w:val="30"/>
          <w:szCs w:val="30"/>
        </w:rPr>
      </w:pPr>
      <w:r>
        <w:rPr>
          <w:rFonts w:hint="eastAsia" w:ascii="宋体" w:hAnsi="宋体" w:cs="宋体"/>
          <w:color w:val="000000"/>
          <w:sz w:val="30"/>
          <w:szCs w:val="30"/>
        </w:rPr>
        <w:t xml:space="preserve">工程质量保修书</w:t>
      </w:r>
      <w:r>
        <w:rPr>
          <w:rFonts w:hint="eastAsia" w:ascii="宋体" w:hAnsi="宋体" w:cs="宋体"/>
          <w:color w:val="000000"/>
          <w:sz w:val="30"/>
          <w:szCs w:val="30"/>
        </w:rPr>
      </w:r>
      <w:r/>
    </w:p>
    <w:p>
      <w:pPr>
        <w:pStyle w:val="922"/>
        <w:spacing w:line="360" w:lineRule="auto"/>
        <w:rPr>
          <w:rFonts w:hint="eastAsia" w:ascii="宋体" w:hAnsi="宋体" w:cs="宋体"/>
          <w:color w:val="000000"/>
          <w:sz w:val="24"/>
        </w:rPr>
      </w:pPr>
      <w:r>
        <w:rPr>
          <w:rFonts w:hint="eastAsia" w:ascii="宋体" w:hAnsi="宋体" w:cs="宋体"/>
          <w:color w:val="000000"/>
          <w:sz w:val="24"/>
        </w:rPr>
        <w:t xml:space="preserve">发包人（全称）：</w:t>
      </w:r>
      <w:r>
        <w:rPr>
          <w:rFonts w:hint="eastAsia" w:ascii="宋体" w:hAnsi="宋体" w:cs="宋体"/>
          <w:b/>
          <w:color w:val="000000"/>
          <w:sz w:val="24"/>
        </w:rPr>
        <w:t xml:space="preserve"> </w:t>
      </w:r>
      <w:r>
        <w:rPr>
          <w:rFonts w:hint="eastAsia" w:ascii="宋体" w:hAnsi="宋体" w:cs="宋体"/>
          <w:color w:val="000000"/>
          <w:sz w:val="24"/>
        </w:rPr>
      </w:r>
      <w:r/>
    </w:p>
    <w:p>
      <w:pPr>
        <w:pStyle w:val="922"/>
        <w:spacing w:line="360" w:lineRule="auto"/>
        <w:rPr>
          <w:rFonts w:hint="eastAsia" w:ascii="宋体" w:hAnsi="宋体" w:cs="宋体"/>
          <w:color w:val="000000"/>
          <w:sz w:val="24"/>
        </w:rPr>
      </w:pPr>
      <w:r>
        <w:rPr>
          <w:rFonts w:hint="eastAsia" w:ascii="宋体" w:hAnsi="宋体" w:cs="宋体"/>
          <w:color w:val="000000"/>
          <w:sz w:val="24"/>
        </w:rPr>
        <w:t xml:space="preserve">承包人（全称）：</w:t>
      </w:r>
      <w:r>
        <w:rPr>
          <w:rFonts w:hint="eastAsia" w:ascii="宋体" w:hAnsi="宋体" w:cs="宋体"/>
          <w:b/>
          <w:color w:val="000000"/>
          <w:sz w:val="24"/>
        </w:rPr>
        <w:t xml:space="preserve"> </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发包人和承包人根据《中华人民共和国建筑法》和《建设工程质量管理条例》，经协商一致就</w:t>
      </w:r>
      <w:r>
        <w:rPr>
          <w:rFonts w:hint="eastAsia" w:ascii="宋体" w:hAnsi="宋体" w:cs="宋体"/>
          <w:color w:val="000000"/>
          <w:sz w:val="24"/>
          <w:u w:val="single"/>
        </w:rPr>
        <w:t xml:space="preserve">                        </w:t>
      </w:r>
      <w:r>
        <w:rPr>
          <w:rFonts w:hint="eastAsia" w:ascii="宋体" w:hAnsi="宋体" w:cs="宋体"/>
          <w:color w:val="000000"/>
          <w:sz w:val="24"/>
        </w:rPr>
        <w:t xml:space="preserve">（工程全称）签订工程质量保修书。</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一、工程质量保修范围和内容</w:t>
      </w:r>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承包人在质量保修期内，按照有关法律规定和合同约定，承担工程质量保修责任。</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1、结构部分为设计文件规定的合理使用年限；</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2、给水管道、设备安装等为二年；</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3、其他约定：实际竣工即工程完工且经质检部门验收合格，正式办理交付使用手续之日。 </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二、质量保修期</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根据《建设工程质量管理条例》及有关规定，工程的质量保修期如下：</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1、地基、结构工程等为设计合理使用年限；</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2、道路、雨污水等附属工程质量保修期为两年；</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3、其他约定：实际竣工即工程完工且经质检部门验收合格，正式办理交付使用手续之日。</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4、其他项目保修期限约定如下：所有项目保修期限不低于2年。</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三、缺陷责任期</w:t>
      </w:r>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工程缺陷责任期为</w:t>
      </w:r>
      <w:r>
        <w:rPr>
          <w:rFonts w:hint="eastAsia" w:ascii="宋体" w:hAnsi="宋体" w:cs="宋体"/>
          <w:color w:val="000000"/>
          <w:sz w:val="24"/>
          <w:u w:val="single"/>
        </w:rPr>
        <w:t xml:space="preserve"> 24 </w:t>
      </w:r>
      <w:r>
        <w:rPr>
          <w:rFonts w:hint="eastAsia" w:ascii="宋体" w:hAnsi="宋体" w:cs="宋体"/>
          <w:color w:val="000000"/>
          <w:sz w:val="24"/>
        </w:rPr>
        <w:t xml:space="preserve">个月，缺陷责任期自工程实际竣工之日起计算。单位工程先于全部工程进行验收，单位工程缺陷责任期自单位工程验收合格之日起算。</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缺陷责任期终止后，由承包人提出书面申请，建设单位、发包人组织再验收程序，经验收合格并双方签字确认后一次付清（无息）。</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rPr>
          <w:rFonts w:hint="eastAsia" w:ascii="宋体" w:hAnsi="宋体" w:cs="宋体"/>
          <w:b/>
          <w:color w:val="000000"/>
          <w:sz w:val="24"/>
        </w:rPr>
        <w:t xml:space="preserve">四、质量保修责任</w:t>
      </w:r>
      <w:r>
        <w:rPr>
          <w:rFonts w:hint="eastAsia" w:ascii="宋体" w:hAnsi="宋体" w:cs="宋体"/>
          <w:b/>
          <w:color w:val="000000"/>
          <w:sz w:val="24"/>
        </w:rPr>
      </w:r>
      <w:r/>
    </w:p>
    <w:p>
      <w:pPr>
        <w:pStyle w:val="922"/>
        <w:ind w:firstLine="540"/>
        <w:spacing w:line="360" w:lineRule="auto"/>
        <w:rPr>
          <w:rFonts w:hint="eastAsia" w:ascii="宋体" w:hAnsi="宋体" w:cs="宋体"/>
          <w:color w:val="000000"/>
          <w:sz w:val="24"/>
        </w:rPr>
      </w:pPr>
      <w:r>
        <w:rPr>
          <w:rFonts w:hint="eastAsia" w:ascii="宋体" w:hAnsi="宋体" w:cs="宋体"/>
          <w:color w:val="000000"/>
          <w:sz w:val="24"/>
        </w:rPr>
        <w:t xml:space="preserve">1、属于保修范围和内容的项目，承包人应在接到修理通知之日后5日内派人修理。承包人不在约定期限内派人修理，发包人可委托其他人员修理，保修费用从质量保修金内扣除。</w:t>
      </w:r>
      <w:r>
        <w:rPr>
          <w:rFonts w:hint="eastAsia" w:ascii="宋体" w:hAnsi="宋体" w:cs="宋体"/>
          <w:color w:val="000000"/>
          <w:sz w:val="24"/>
        </w:rPr>
      </w:r>
      <w:r/>
    </w:p>
    <w:p>
      <w:pPr>
        <w:pStyle w:val="922"/>
        <w:ind w:firstLine="540"/>
        <w:spacing w:line="360" w:lineRule="auto"/>
        <w:rPr>
          <w:rFonts w:hint="eastAsia" w:ascii="宋体" w:hAnsi="宋体" w:cs="宋体"/>
          <w:color w:val="000000"/>
          <w:sz w:val="24"/>
        </w:rPr>
      </w:pPr>
      <w:r>
        <w:rPr>
          <w:rFonts w:hint="eastAsia" w:ascii="宋体" w:hAnsi="宋体" w:cs="宋体"/>
          <w:color w:val="000000"/>
          <w:sz w:val="24"/>
        </w:rPr>
        <w:t xml:space="preserve">2、发生须紧急抢修事故，承包人接到事故通知后，应立即到达事故现场抢修。非承包人施工质量引起的事故，抢修费用由发包人承担。</w:t>
      </w:r>
      <w:r>
        <w:rPr>
          <w:rFonts w:hint="eastAsia" w:ascii="宋体" w:hAnsi="宋体" w:cs="宋体"/>
          <w:color w:val="000000"/>
          <w:sz w:val="24"/>
        </w:rPr>
      </w:r>
      <w:r/>
    </w:p>
    <w:p>
      <w:pPr>
        <w:pStyle w:val="922"/>
        <w:ind w:firstLine="540"/>
        <w:spacing w:line="360" w:lineRule="auto"/>
        <w:rPr>
          <w:rFonts w:hint="eastAsia" w:ascii="宋体" w:hAnsi="宋体" w:cs="宋体"/>
          <w:color w:val="000000"/>
          <w:sz w:val="24"/>
        </w:rPr>
      </w:pPr>
      <w:r>
        <w:rPr>
          <w:rFonts w:hint="eastAsia" w:ascii="宋体" w:hAnsi="宋体" w:cs="宋体"/>
          <w:color w:val="000000"/>
          <w:sz w:val="24"/>
        </w:rPr>
        <w:t xml:space="preserve">3、在国家规定的工程合理使用期限内，承包人确保路面的质量合格。因承包人致使工程在合理使用期限内造成人身和财产损害的，承包人应承担损害赔偿责任。</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4．质量保修完成后，由发包人组织验收。</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五、保修费用</w:t>
      </w:r>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保修费用由造成质量缺陷的责任方承担。</w:t>
      </w:r>
      <w:r>
        <w:rPr>
          <w:rFonts w:hint="eastAsia" w:ascii="宋体" w:hAnsi="宋体" w:cs="宋体"/>
          <w:color w:val="000000"/>
          <w:sz w:val="24"/>
        </w:rPr>
      </w:r>
      <w:r/>
    </w:p>
    <w:p>
      <w:pPr>
        <w:pStyle w:val="922"/>
        <w:ind w:firstLine="482"/>
        <w:jc w:val="left"/>
        <w:spacing w:line="360" w:lineRule="auto"/>
        <w:rPr>
          <w:rFonts w:hint="eastAsia" w:ascii="宋体" w:hAnsi="宋体" w:cs="宋体"/>
          <w:b/>
          <w:color w:val="000000"/>
          <w:sz w:val="24"/>
        </w:rPr>
      </w:pPr>
      <w:r>
        <w:rPr>
          <w:rFonts w:hint="eastAsia" w:ascii="宋体" w:hAnsi="宋体" w:cs="宋体"/>
          <w:b/>
          <w:color w:val="000000"/>
          <w:sz w:val="24"/>
        </w:rPr>
        <w:t xml:space="preserve">六、双方约定的其他工程质量保修事项：</w:t>
      </w:r>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工程质量保修书由发包人、承包人在工程竣工验收前共同签署，作为施工合同附件，其有效期限至保修期满。</w:t>
      </w:r>
      <w:r>
        <w:rPr>
          <w:rFonts w:hint="eastAsia" w:ascii="宋体" w:hAnsi="宋体" w:cs="宋体"/>
          <w:color w:val="000000"/>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068"/>
        <w:gridCol w:w="4454"/>
      </w:tblGrid>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发包人名称：</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ind w:left="1440" w:hanging="1440"/>
              <w:spacing w:line="400" w:lineRule="exact"/>
              <w:rPr>
                <w:rFonts w:hint="eastAsia" w:ascii="宋体" w:hAnsi="宋体" w:cs="宋体"/>
                <w:color w:val="000000"/>
                <w:sz w:val="24"/>
              </w:rPr>
            </w:pPr>
            <w:r>
              <w:rPr>
                <w:rFonts w:hint="eastAsia" w:ascii="宋体" w:hAnsi="宋体" w:cs="宋体"/>
                <w:color w:val="000000"/>
                <w:sz w:val="24"/>
              </w:rPr>
              <w:t xml:space="preserve">承包人名称： </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ind w:firstLine="1080"/>
              <w:spacing w:line="400" w:lineRule="exact"/>
              <w:rPr>
                <w:rFonts w:hint="eastAsia" w:ascii="宋体" w:hAnsi="宋体" w:cs="宋体"/>
                <w:color w:val="000000"/>
                <w:sz w:val="24"/>
              </w:rPr>
            </w:pPr>
            <w:r>
              <w:rPr>
                <w:rFonts w:hint="eastAsia" w:ascii="宋体" w:hAnsi="宋体" w:cs="宋体"/>
                <w:color w:val="000000"/>
                <w:sz w:val="24"/>
              </w:rPr>
              <w:t xml:space="preserve">（盖章）   </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ind w:firstLine="1200"/>
              <w:spacing w:line="400" w:lineRule="exact"/>
              <w:rPr>
                <w:rFonts w:hint="eastAsia" w:ascii="宋体" w:hAnsi="宋体" w:cs="宋体"/>
                <w:color w:val="000000"/>
                <w:sz w:val="24"/>
              </w:rPr>
            </w:pPr>
            <w:r>
              <w:rPr>
                <w:rFonts w:hint="eastAsia" w:ascii="宋体" w:hAnsi="宋体" w:cs="宋体"/>
                <w:color w:val="000000"/>
                <w:sz w:val="24"/>
              </w:rPr>
              <w:t xml:space="preserve">（盖章）   </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法定代表人：（签字）       </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法定代表人：（签字）</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或委托代理人：（签字）</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或委托代理人：（签字）</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住 所：</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住所： </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邮政编码：</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邮政编码：</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电 话：</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电 话：</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传 真：</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传 真：</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开户银行：</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开户银行： </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银行帐号：</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银行帐号：</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日 期：</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日 期： </w:t>
            </w:r>
            <w:r>
              <w:rPr>
                <w:rFonts w:hint="eastAsia" w:ascii="宋体" w:hAnsi="宋体" w:cs="宋体"/>
                <w:color w:val="000000"/>
                <w:sz w:val="24"/>
              </w:rPr>
            </w:r>
            <w:r/>
          </w:p>
        </w:tc>
      </w:tr>
    </w:tbl>
    <w:p>
      <w:pPr>
        <w:pStyle w:val="923"/>
        <w:numPr>
          <w:ilvl w:val="0"/>
          <w:numId w:val="0"/>
        </w:numPr>
        <w:jc w:val="both"/>
        <w:tabs>
          <w:tab w:val="left" w:pos="360" w:leader="none"/>
        </w:tabs>
        <w:rPr>
          <w:rFonts w:hint="eastAsia" w:ascii="宋体" w:hAnsi="宋体" w:eastAsia="宋体" w:cs="宋体"/>
          <w:color w:val="000000"/>
        </w:rPr>
      </w:pPr>
      <w:r>
        <w:rPr>
          <w:rFonts w:hint="eastAsia" w:ascii="宋体" w:hAnsi="宋体" w:eastAsia="宋体" w:cs="宋体"/>
          <w:color w:val="000000"/>
        </w:rPr>
      </w:r>
      <w:r/>
    </w:p>
    <w:p>
      <w:pPr>
        <w:pStyle w:val="1085"/>
        <w:ind w:left="250" w:right="23" w:firstLine="480"/>
        <w:spacing w:before="0" w:after="0" w:line="360" w:lineRule="auto"/>
        <w:rPr>
          <w:rFonts w:hint="eastAsia" w:ascii="宋体" w:hAnsi="宋体"/>
          <w:color w:val="000000"/>
          <w:szCs w:val="24"/>
        </w:rPr>
      </w:pPr>
      <w:r>
        <w:rPr>
          <w:rFonts w:hint="eastAsia" w:ascii="宋体" w:hAnsi="宋体"/>
          <w:color w:val="000000"/>
          <w:szCs w:val="24"/>
        </w:rPr>
      </w:r>
      <w:r/>
    </w:p>
    <w:p>
      <w:pPr>
        <w:pStyle w:val="922"/>
        <w:rPr>
          <w:rFonts w:hint="eastAsia" w:ascii="宋体" w:hAnsi="宋体"/>
          <w:b/>
          <w:bCs/>
          <w:color w:val="000000"/>
          <w:sz w:val="44"/>
        </w:rPr>
      </w:pPr>
      <w:r>
        <w:rPr>
          <w:rFonts w:hint="eastAsia" w:ascii="宋体" w:hAnsi="宋体"/>
          <w:b/>
          <w:bCs/>
          <w:color w:val="000000"/>
          <w:sz w:val="44"/>
        </w:rPr>
      </w:r>
      <w:r/>
    </w:p>
    <w:p>
      <w:pPr>
        <w:pStyle w:val="1085"/>
        <w:ind w:left="250" w:right="23" w:firstLine="480"/>
        <w:spacing w:before="0" w:after="0" w:line="360" w:lineRule="auto"/>
        <w:rPr>
          <w:rFonts w:hint="eastAsia" w:ascii="宋体" w:hAnsi="宋体"/>
          <w:color w:val="000000"/>
          <w:szCs w:val="24"/>
        </w:rPr>
      </w:pPr>
      <w:r>
        <w:rPr>
          <w:rFonts w:ascii="宋体" w:hAnsi="宋体"/>
          <w:color w:val="000000"/>
        </w:rPr>
        <w:br w:type="page" w:clear="all"/>
      </w:r>
      <w:r>
        <w:rPr>
          <w:rFonts w:hint="eastAsia" w:ascii="宋体" w:hAnsi="宋体"/>
          <w:color w:val="000000"/>
          <w:szCs w:val="24"/>
        </w:rPr>
      </w:r>
      <w:r/>
    </w:p>
    <w:p>
      <w:pPr>
        <w:pStyle w:val="922"/>
        <w:jc w:val="center"/>
        <w:keepLines/>
        <w:spacing w:line="360" w:lineRule="auto"/>
        <w:tabs>
          <w:tab w:val="left" w:pos="360" w:leader="none"/>
        </w:tabs>
        <w:rPr>
          <w:color w:val="000000"/>
        </w:rPr>
        <w:outlineLvl w:val="0"/>
      </w:pPr>
      <w:r/>
      <w:bookmarkStart w:id="592" w:name="_Toc27563"/>
      <w:r/>
      <w:bookmarkStart w:id="593" w:name="_Toc19625"/>
      <w:r/>
      <w:bookmarkStart w:id="594" w:name="_Toc91256335"/>
      <w:r/>
      <w:bookmarkStart w:id="595" w:name="_Toc91183847"/>
      <w:r>
        <w:rPr>
          <w:rFonts w:hint="eastAsia" w:hAnsi="宋体" w:eastAsia="黑体"/>
          <w:color w:val="000000"/>
          <w:sz w:val="36"/>
          <w:szCs w:val="20"/>
        </w:rPr>
        <w:t xml:space="preserve">第六部分</w:t>
      </w:r>
      <w:bookmarkStart w:id="596" w:name="_Toc91183846"/>
      <w:r/>
      <w:bookmarkStart w:id="597" w:name="_Toc91256334"/>
      <w:r>
        <w:rPr>
          <w:rFonts w:hint="eastAsia" w:hAnsi="宋体" w:eastAsia="黑体"/>
          <w:color w:val="000000"/>
          <w:sz w:val="36"/>
          <w:szCs w:val="20"/>
        </w:rPr>
        <w:t xml:space="preserve">  </w:t>
      </w:r>
      <w:bookmarkEnd w:id="592"/>
      <w:r/>
      <w:bookmarkEnd w:id="593"/>
      <w:r/>
      <w:bookmarkEnd w:id="596"/>
      <w:r/>
      <w:bookmarkEnd w:id="597"/>
      <w:r>
        <w:rPr>
          <w:rFonts w:hint="eastAsia" w:hAnsi="宋体" w:eastAsia="黑体"/>
          <w:color w:val="000000"/>
          <w:sz w:val="36"/>
          <w:szCs w:val="20"/>
        </w:rPr>
        <w:t xml:space="preserve">响应文件格式</w:t>
      </w:r>
      <w:r>
        <w:rPr>
          <w:color w:val="000000"/>
        </w:rPr>
      </w:r>
      <w:r/>
    </w:p>
    <w:p>
      <w:pPr>
        <w:pStyle w:val="922"/>
        <w:rPr>
          <w:rFonts w:hint="eastAsia" w:ascii="宋体" w:hAnsi="宋体"/>
          <w:b/>
          <w:color w:val="000000"/>
          <w:sz w:val="52"/>
          <w:szCs w:val="52"/>
        </w:rPr>
      </w:pPr>
      <w:r>
        <w:rPr>
          <w:rFonts w:hint="eastAsia" w:ascii="宋体" w:hAnsi="宋体"/>
          <w:b/>
          <w:color w:val="000000"/>
          <w:sz w:val="52"/>
          <w:szCs w:val="52"/>
        </w:rPr>
      </w:r>
      <w:r/>
    </w:p>
    <w:p>
      <w:pPr>
        <w:pStyle w:val="922"/>
        <w:jc w:val="center"/>
        <w:rPr>
          <w:rFonts w:ascii="宋体" w:hAnsi="宋体"/>
          <w:b/>
          <w:color w:val="000000"/>
          <w:sz w:val="72"/>
          <w:szCs w:val="21"/>
        </w:rPr>
      </w:pPr>
      <w:r>
        <w:rPr>
          <w:rFonts w:hint="eastAsia" w:ascii="宋体" w:hAnsi="宋体"/>
          <w:b/>
          <w:color w:val="000000"/>
          <w:sz w:val="72"/>
          <w:szCs w:val="21"/>
        </w:rPr>
        <w:t xml:space="preserve">响  应  文  件</w:t>
      </w:r>
      <w:r>
        <w:rPr>
          <w:rFonts w:ascii="宋体" w:hAnsi="宋体"/>
          <w:b/>
          <w:color w:val="000000"/>
          <w:sz w:val="72"/>
          <w:szCs w:val="21"/>
        </w:rPr>
      </w:r>
      <w:r/>
    </w:p>
    <w:p>
      <w:pPr>
        <w:pStyle w:val="922"/>
        <w:jc w:val="center"/>
        <w:rPr>
          <w:rFonts w:hint="eastAsia" w:ascii="宋体" w:hAnsi="宋体"/>
          <w:b/>
          <w:color w:val="000000"/>
          <w:sz w:val="72"/>
        </w:rPr>
      </w:pPr>
      <w:r>
        <w:rPr>
          <w:rFonts w:hint="eastAsia" w:ascii="宋体" w:hAnsi="宋体"/>
          <w:b/>
          <w:color w:val="000000"/>
          <w:sz w:val="72"/>
        </w:rPr>
      </w:r>
      <w:r/>
    </w:p>
    <w:p>
      <w:pPr>
        <w:pStyle w:val="922"/>
        <w:jc w:val="center"/>
        <w:rPr>
          <w:rFonts w:hint="eastAsia" w:ascii="宋体" w:hAnsi="宋体"/>
          <w:b/>
          <w:color w:val="000000"/>
          <w:sz w:val="72"/>
        </w:rPr>
      </w:pPr>
      <w:r>
        <w:rPr>
          <w:rFonts w:hint="eastAsia" w:ascii="宋体" w:hAnsi="宋体"/>
          <w:b/>
          <w:color w:val="000000"/>
          <w:sz w:val="72"/>
        </w:rPr>
      </w:r>
      <w:r/>
    </w:p>
    <w:p>
      <w:pPr>
        <w:pStyle w:val="922"/>
        <w:jc w:val="center"/>
        <w:rPr>
          <w:rFonts w:hint="eastAsia" w:ascii="宋体" w:hAnsi="宋体"/>
          <w:b/>
          <w:color w:val="000000"/>
          <w:sz w:val="36"/>
        </w:rPr>
      </w:pPr>
      <w:r>
        <w:rPr>
          <w:rFonts w:hint="eastAsia" w:ascii="宋体" w:hAnsi="宋体"/>
          <w:b/>
          <w:color w:val="000000"/>
          <w:sz w:val="36"/>
        </w:rPr>
      </w:r>
      <w:r/>
    </w:p>
    <w:p>
      <w:pPr>
        <w:pStyle w:val="922"/>
        <w:jc w:val="center"/>
        <w:rPr>
          <w:rFonts w:hint="eastAsia" w:ascii="宋体" w:hAnsi="宋体"/>
          <w:b/>
          <w:color w:val="000000"/>
          <w:sz w:val="36"/>
        </w:rPr>
      </w:pPr>
      <w:r>
        <w:rPr>
          <w:rFonts w:hint="eastAsia" w:ascii="宋体" w:hAnsi="宋体"/>
          <w:b/>
          <w:color w:val="000000"/>
          <w:sz w:val="36"/>
        </w:rPr>
      </w:r>
      <w:r/>
    </w:p>
    <w:p>
      <w:pPr>
        <w:pStyle w:val="922"/>
        <w:jc w:val="center"/>
        <w:rPr>
          <w:rFonts w:hint="eastAsia" w:ascii="宋体" w:hAnsi="宋体"/>
          <w:b/>
          <w:color w:val="000000"/>
          <w:sz w:val="36"/>
        </w:rPr>
      </w:pPr>
      <w:r>
        <w:rPr>
          <w:rFonts w:hint="eastAsia" w:ascii="宋体" w:hAnsi="宋体"/>
          <w:b/>
          <w:color w:val="000000"/>
          <w:sz w:val="36"/>
        </w:rPr>
      </w:r>
      <w:r/>
    </w:p>
    <w:p>
      <w:pPr>
        <w:pStyle w:val="922"/>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22"/>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922"/>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r>
        <w:rPr>
          <w:rFonts w:ascii="宋体" w:hAnsi="宋体"/>
          <w:b/>
          <w:color w:val="000000"/>
          <w:sz w:val="36"/>
          <w:u w:val="single"/>
        </w:rPr>
      </w:r>
      <w:r/>
    </w:p>
    <w:p>
      <w:pPr>
        <w:pStyle w:val="922"/>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922"/>
        <w:rPr>
          <w:color w:val="000000"/>
          <w:sz w:val="24"/>
        </w:rPr>
      </w:pPr>
      <w:r>
        <w:rPr>
          <w:color w:val="000000"/>
          <w:sz w:val="24"/>
        </w:rPr>
      </w:r>
      <w:r/>
    </w:p>
    <w:p>
      <w:pPr>
        <w:pStyle w:val="922"/>
        <w:rPr>
          <w:color w:val="000000"/>
          <w:sz w:val="24"/>
        </w:rPr>
      </w:pPr>
      <w:r>
        <w:rPr>
          <w:color w:val="000000"/>
          <w:sz w:val="24"/>
        </w:rPr>
      </w:r>
      <w:r/>
    </w:p>
    <w:p>
      <w:pPr>
        <w:pStyle w:val="922"/>
        <w:rPr>
          <w:color w:val="000000"/>
          <w:sz w:val="24"/>
        </w:rPr>
      </w:pPr>
      <w:r>
        <w:rPr>
          <w:color w:val="000000"/>
          <w:sz w:val="24"/>
        </w:rPr>
      </w:r>
      <w:r/>
    </w:p>
    <w:p>
      <w:pPr>
        <w:pStyle w:val="922"/>
        <w:rPr>
          <w:color w:val="000000"/>
          <w:sz w:val="24"/>
        </w:rPr>
      </w:pPr>
      <w:r>
        <w:rPr>
          <w:color w:val="000000"/>
          <w:sz w:val="24"/>
        </w:rPr>
      </w:r>
      <w:r/>
    </w:p>
    <w:p>
      <w:pPr>
        <w:pStyle w:val="922"/>
        <w:rPr>
          <w:color w:val="000000"/>
          <w:sz w:val="24"/>
        </w:rPr>
      </w:pPr>
      <w:r>
        <w:rPr>
          <w:color w:val="000000"/>
          <w:sz w:val="24"/>
        </w:rPr>
      </w:r>
      <w:r/>
    </w:p>
    <w:p>
      <w:pPr>
        <w:pStyle w:val="922"/>
        <w:rPr>
          <w:color w:val="000000"/>
          <w:sz w:val="24"/>
        </w:rPr>
      </w:pPr>
      <w:r>
        <w:rPr>
          <w:color w:val="000000"/>
          <w:sz w:val="24"/>
        </w:rPr>
      </w:r>
      <w:r/>
    </w:p>
    <w:p>
      <w:pPr>
        <w:pStyle w:val="922"/>
        <w:rPr>
          <w:color w:val="000000"/>
          <w:sz w:val="24"/>
        </w:rPr>
      </w:pPr>
      <w:r>
        <w:rPr>
          <w:color w:val="000000"/>
          <w:sz w:val="24"/>
        </w:rPr>
      </w:r>
      <w:r/>
    </w:p>
    <w:p>
      <w:pPr>
        <w:pStyle w:val="922"/>
        <w:rPr>
          <w:color w:val="000000"/>
          <w:sz w:val="24"/>
        </w:rPr>
      </w:pPr>
      <w:r>
        <w:rPr>
          <w:color w:val="000000"/>
          <w:sz w:val="24"/>
        </w:rPr>
      </w:r>
      <w:r/>
    </w:p>
    <w:p>
      <w:pPr>
        <w:pStyle w:val="922"/>
        <w:rPr>
          <w:color w:val="000000"/>
          <w:sz w:val="24"/>
        </w:rPr>
      </w:pPr>
      <w:r>
        <w:rPr>
          <w:color w:val="000000"/>
          <w:sz w:val="24"/>
        </w:rPr>
      </w:r>
      <w:r/>
    </w:p>
    <w:p>
      <w:pPr>
        <w:pStyle w:val="922"/>
        <w:rPr>
          <w:color w:val="000000"/>
          <w:sz w:val="24"/>
        </w:rPr>
      </w:pPr>
      <w:r>
        <w:rPr>
          <w:color w:val="000000"/>
          <w:sz w:val="24"/>
        </w:rPr>
      </w:r>
      <w:r/>
    </w:p>
    <w:p>
      <w:pPr>
        <w:pStyle w:val="922"/>
        <w:rPr>
          <w:color w:val="000000"/>
          <w:sz w:val="24"/>
        </w:rPr>
      </w:pPr>
      <w:r>
        <w:rPr>
          <w:color w:val="000000"/>
          <w:sz w:val="24"/>
        </w:rPr>
      </w:r>
      <w:r/>
    </w:p>
    <w:p>
      <w:pPr>
        <w:pStyle w:val="922"/>
        <w:rPr>
          <w:color w:val="000000"/>
          <w:sz w:val="24"/>
        </w:rPr>
      </w:pPr>
      <w:r>
        <w:rPr>
          <w:color w:val="000000"/>
          <w:sz w:val="24"/>
        </w:rPr>
      </w:r>
      <w:r/>
    </w:p>
    <w:p>
      <w:pPr>
        <w:pStyle w:val="922"/>
        <w:rPr>
          <w:color w:val="000000"/>
          <w:sz w:val="24"/>
        </w:rPr>
      </w:pPr>
      <w:r>
        <w:rPr>
          <w:color w:val="000000"/>
          <w:sz w:val="24"/>
        </w:rPr>
      </w:r>
      <w:r/>
    </w:p>
    <w:p>
      <w:pPr>
        <w:pStyle w:val="922"/>
        <w:rPr>
          <w:color w:val="000000"/>
          <w:sz w:val="24"/>
        </w:rPr>
      </w:pPr>
      <w:r>
        <w:rPr>
          <w:color w:val="000000"/>
          <w:sz w:val="24"/>
        </w:rPr>
      </w:r>
      <w:r/>
    </w:p>
    <w:p>
      <w:pPr>
        <w:pStyle w:val="922"/>
        <w:rPr>
          <w:color w:val="000000"/>
          <w:sz w:val="24"/>
        </w:rPr>
      </w:pPr>
      <w:r>
        <w:rPr>
          <w:color w:val="000000"/>
          <w:sz w:val="24"/>
        </w:rPr>
      </w:r>
      <w:r/>
    </w:p>
    <w:p>
      <w:pPr>
        <w:pStyle w:val="922"/>
        <w:rPr>
          <w:color w:val="000000"/>
          <w:sz w:val="24"/>
        </w:rPr>
      </w:pPr>
      <w:r>
        <w:rPr>
          <w:color w:val="000000"/>
          <w:sz w:val="24"/>
        </w:rPr>
      </w:r>
      <w:r/>
    </w:p>
    <w:p>
      <w:pPr>
        <w:pStyle w:val="922"/>
        <w:rPr>
          <w:rFonts w:hint="eastAsia"/>
          <w:color w:val="000000"/>
        </w:rPr>
      </w:pPr>
      <w:r>
        <w:rPr>
          <w:color w:val="000000"/>
          <w:sz w:val="24"/>
        </w:rPr>
        <w:t xml:space="preserve">格式</w:t>
      </w:r>
      <w:r>
        <w:rPr>
          <w:rFonts w:hint="eastAsia"/>
          <w:color w:val="000000"/>
          <w:sz w:val="24"/>
        </w:rPr>
        <w:t xml:space="preserve">1、响应函</w:t>
      </w:r>
      <w:r>
        <w:rPr>
          <w:rFonts w:hint="eastAsia"/>
          <w:color w:val="000000"/>
        </w:rPr>
      </w:r>
      <w:r/>
    </w:p>
    <w:p>
      <w:pPr>
        <w:pStyle w:val="922"/>
        <w:jc w:val="center"/>
        <w:rPr>
          <w:rFonts w:ascii="黑体" w:hAnsi="黑体" w:eastAsia="黑体" w:cs="宋体"/>
          <w:bCs/>
          <w:color w:val="000000"/>
          <w:sz w:val="36"/>
          <w:szCs w:val="28"/>
        </w:rPr>
      </w:pPr>
      <w:r>
        <w:rPr>
          <w:rFonts w:hint="eastAsia" w:ascii="宋体" w:hAnsi="宋体" w:cs="宋体"/>
          <w:b/>
          <w:bCs/>
          <w:color w:val="000000"/>
          <w:sz w:val="32"/>
          <w:szCs w:val="32"/>
        </w:rPr>
        <w:t xml:space="preserve">磋商响应函</w:t>
      </w:r>
      <w:r>
        <w:rPr>
          <w:rFonts w:ascii="黑体" w:hAnsi="黑体" w:eastAsia="黑体" w:cs="宋体"/>
          <w:bCs/>
          <w:color w:val="000000"/>
          <w:sz w:val="36"/>
          <w:szCs w:val="28"/>
        </w:rPr>
      </w:r>
      <w:r/>
    </w:p>
    <w:p>
      <w:pPr>
        <w:pStyle w:val="922"/>
        <w:jc w:val="left"/>
        <w:spacing w:line="360" w:lineRule="auto"/>
        <w:rPr>
          <w:rFonts w:hint="eastAsia" w:ascii="宋体" w:hAnsi="宋体"/>
          <w:color w:val="000000"/>
          <w:sz w:val="24"/>
        </w:rPr>
      </w:pPr>
      <w:r>
        <w:rPr>
          <w:rFonts w:hint="eastAsia" w:ascii="宋体" w:hAnsi="宋体"/>
          <w:color w:val="000000"/>
          <w:sz w:val="24"/>
        </w:rPr>
        <w:t xml:space="preserve">致：【采购单位】</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根据贵方</w:t>
      </w:r>
      <w:r>
        <w:rPr>
          <w:rFonts w:hint="eastAsia" w:ascii="宋体" w:hAnsi="宋体"/>
          <w:color w:val="000000"/>
          <w:sz w:val="24"/>
          <w:u w:val="single"/>
        </w:rPr>
        <w:t xml:space="preserve">     </w:t>
      </w:r>
      <w:r>
        <w:rPr>
          <w:rFonts w:hint="eastAsia" w:ascii="宋体" w:hAnsi="宋体"/>
          <w:color w:val="000000"/>
          <w:sz w:val="24"/>
        </w:rPr>
        <w:t xml:space="preserve">标段（标段编号：</w:t>
      </w:r>
      <w:r>
        <w:rPr>
          <w:rFonts w:hint="eastAsia" w:ascii="宋体" w:hAnsi="宋体"/>
          <w:color w:val="000000"/>
          <w:sz w:val="24"/>
          <w:u w:val="single"/>
        </w:rPr>
        <w:t xml:space="preserve">     </w:t>
      </w:r>
      <w:r>
        <w:rPr>
          <w:rFonts w:hint="eastAsia" w:ascii="宋体" w:hAnsi="宋体"/>
          <w:color w:val="000000"/>
          <w:sz w:val="24"/>
        </w:rPr>
        <w:t xml:space="preserve">）采购文件，遵照《中华人民共和国政府采购法》、《中华人民共和国政府采购法实施条例》等有关规定，经研究上述采购文件的须知、合同条款、项目需求及其他条款后，正式授权</w:t>
      </w:r>
      <w:r>
        <w:rPr>
          <w:rFonts w:hint="eastAsia" w:ascii="宋体" w:hAnsi="宋体"/>
          <w:color w:val="000000"/>
          <w:sz w:val="24"/>
          <w:u w:val="single"/>
        </w:rPr>
        <w:t xml:space="preserve">     </w:t>
      </w:r>
      <w:r>
        <w:rPr>
          <w:rFonts w:hint="eastAsia" w:ascii="宋体" w:hAnsi="宋体"/>
          <w:color w:val="000000"/>
          <w:sz w:val="24"/>
        </w:rPr>
        <w:t xml:space="preserve">全权代表</w:t>
      </w:r>
      <w:r>
        <w:rPr>
          <w:rFonts w:hint="eastAsia" w:ascii="宋体" w:hAnsi="宋体"/>
          <w:color w:val="000000"/>
          <w:sz w:val="24"/>
          <w:u w:val="single"/>
        </w:rPr>
        <w:t xml:space="preserve">     </w:t>
      </w:r>
      <w:r>
        <w:rPr>
          <w:rFonts w:hint="eastAsia" w:ascii="宋体" w:hAnsi="宋体"/>
          <w:color w:val="000000"/>
          <w:sz w:val="24"/>
        </w:rPr>
        <w:t xml:space="preserve">参加贵方组织的采购活动，并按照采购文件要求提交响应文件。</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据此函，签字人兹宣布同意如下：</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1.按采购文件项目需求提交响应报价，报价、交货期等详见开标一览表。</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2.我方同意在本标段采购文件中规定的响应文件递交截止之日起60天内遵守本响应文件中的承诺且在此期限期满之前均具有约束力。</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3.我方承诺已经具备《中华人民共和国政府采购法》中规定的参加政府采购活动的供应商应当具备的条件：</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(1)具有独立承担民事责任的能力；</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(2)具有良好的商业信誉和健全的财务会计制度；</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(3)具有履行合同所必需的设备和专业技术能力；</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(4)有依法缴纳税收和社会保障资金的良好记录；</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(5)参加此项采购活动前三年内，在经营活动中没有重大违法记录。</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4.我方根据采购文件的规定，承担完成合同的责任和义务。</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5.我方已详细审核采购文件，我方知道必须放弃提出含糊不清或误解问题的权利。</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6.如果在响应文件有效期内撤回或者有其他违约行为，我方的保证金可被贵方全部或部分没收。</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7.同意应贵方要求提供与本次采购活动有关的任何数据或资料。</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8.我方完全理解，最低报价不是中标（成交）的唯一条件。</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9.若贵方需要，我方愿意提供我方作出的一切承诺的证明材料。</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(1)提供虚假材料谋取中标、成交的；</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(2)采取不正当手段诋毁、排挤其他供应商的；</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(3)与采购人、其他供应商或者采购代理机构恶意串通的；</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(4)向采购人、采购代理机构行贿或者提供其他不正当利益的；</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(5)在招标采购过程中与采购人进行协商谈判的；</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(6)拒绝有关部门监督检查或提供虚假情况的。</w:t>
      </w:r>
      <w:r>
        <w:rPr>
          <w:rFonts w:hint="eastAsia" w:ascii="宋体" w:hAnsi="宋体"/>
          <w:color w:val="000000"/>
          <w:sz w:val="24"/>
        </w:rPr>
      </w:r>
      <w:r/>
    </w:p>
    <w:p>
      <w:pPr>
        <w:pStyle w:val="922"/>
        <w:ind w:firstLine="480"/>
        <w:jc w:val="left"/>
        <w:spacing w:line="360" w:lineRule="auto"/>
        <w:rPr>
          <w:rFonts w:ascii="宋体" w:hAnsi="宋体"/>
          <w:color w:val="000000"/>
          <w:sz w:val="24"/>
        </w:rPr>
      </w:pPr>
      <w:r>
        <w:rPr>
          <w:rFonts w:ascii="宋体" w:hAnsi="宋体"/>
          <w:color w:val="000000"/>
          <w:sz w:val="24"/>
        </w:rPr>
        <w:t xml:space="preserve"> </w:t>
      </w:r>
      <w:r>
        <w:rPr>
          <w:rFonts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法定代表人签字（或盖章）：</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供应商公章： </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日期： </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 </w:t>
      </w:r>
      <w:r>
        <w:rPr>
          <w:rFonts w:hint="eastAsia" w:ascii="宋体" w:hAnsi="宋体"/>
          <w:color w:val="000000"/>
          <w:sz w:val="24"/>
        </w:rPr>
      </w:r>
      <w:r/>
    </w:p>
    <w:p>
      <w:pPr>
        <w:pStyle w:val="922"/>
        <w:ind w:firstLine="480"/>
        <w:jc w:val="left"/>
        <w:spacing w:line="360" w:lineRule="auto"/>
        <w:rPr>
          <w:rFonts w:ascii="宋体" w:hAnsi="宋体"/>
          <w:color w:val="000000"/>
          <w:sz w:val="24"/>
        </w:rPr>
      </w:pPr>
      <w:r>
        <w:rPr>
          <w:rFonts w:ascii="宋体" w:hAnsi="宋体"/>
          <w:color w:val="000000"/>
          <w:sz w:val="24"/>
        </w:rPr>
        <w:t xml:space="preserve"> </w:t>
      </w:r>
      <w:r>
        <w:rPr>
          <w:rFonts w:ascii="宋体" w:hAnsi="宋体"/>
          <w:color w:val="000000"/>
          <w:sz w:val="24"/>
        </w:rPr>
      </w:r>
      <w:r/>
    </w:p>
    <w:p>
      <w:pPr>
        <w:pStyle w:val="922"/>
        <w:ind w:firstLine="480"/>
        <w:jc w:val="left"/>
        <w:spacing w:line="360" w:lineRule="auto"/>
        <w:rPr>
          <w:rFonts w:hint="eastAsia" w:ascii="宋体" w:hAnsi="宋体"/>
          <w:bCs/>
          <w:color w:val="000000"/>
          <w:sz w:val="24"/>
        </w:rPr>
      </w:pPr>
      <w:r/>
      <w:bookmarkStart w:id="598" w:name="_Toc91256336"/>
      <w:r/>
      <w:bookmarkStart w:id="599" w:name="_Toc91183848"/>
      <w:r>
        <w:rPr>
          <w:rFonts w:hint="eastAsia" w:ascii="宋体" w:hAnsi="宋体"/>
          <w:bCs/>
          <w:color w:val="000000"/>
          <w:sz w:val="24"/>
        </w:rPr>
      </w:r>
      <w:r/>
    </w:p>
    <w:p>
      <w:pPr>
        <w:pStyle w:val="924"/>
        <w:numPr>
          <w:ilvl w:val="0"/>
          <w:numId w:val="0"/>
        </w:numPr>
        <w:spacing w:before="0" w:after="0" w:line="240" w:lineRule="auto"/>
        <w:tabs>
          <w:tab w:val="left" w:pos="1021" w:leader="none"/>
        </w:tabs>
        <w:rPr>
          <w:rFonts w:hint="eastAsia"/>
          <w:color w:val="000000"/>
        </w:rPr>
      </w:pPr>
      <w:r>
        <w:rPr>
          <w:color w:val="000000"/>
        </w:rPr>
        <w:br w:type="page" w:clear="all"/>
      </w:r>
      <w:r>
        <w:rPr>
          <w:color w:val="000000"/>
          <w:sz w:val="24"/>
        </w:rPr>
        <w:t xml:space="preserve">格式</w:t>
      </w:r>
      <w:r>
        <w:rPr>
          <w:rFonts w:hint="eastAsia"/>
          <w:color w:val="000000"/>
          <w:sz w:val="24"/>
        </w:rPr>
        <w:t xml:space="preserve">2、开标一览表</w:t>
      </w:r>
      <w:r>
        <w:rPr>
          <w:rFonts w:hint="eastAsia"/>
          <w:color w:val="000000"/>
        </w:rPr>
      </w:r>
      <w:r/>
    </w:p>
    <w:p>
      <w:pPr>
        <w:pStyle w:val="922"/>
        <w:jc w:val="center"/>
        <w:rPr>
          <w:rFonts w:hint="eastAsia" w:ascii="宋体" w:hAnsi="宋体"/>
          <w:bCs/>
          <w:color w:val="000000"/>
          <w:sz w:val="24"/>
        </w:rPr>
      </w:pPr>
      <w:r>
        <w:rPr>
          <w:rFonts w:hint="eastAsia" w:ascii="宋体" w:hAnsi="宋体" w:cs="宋体"/>
          <w:b/>
          <w:bCs/>
          <w:color w:val="000000"/>
          <w:sz w:val="32"/>
          <w:szCs w:val="32"/>
        </w:rPr>
        <w:t xml:space="preserve">首次磋商报价表（开标一览表）</w:t>
      </w:r>
      <w:r>
        <w:rPr>
          <w:rFonts w:hint="eastAsia" w:ascii="宋体" w:hAnsi="宋体"/>
          <w:bCs/>
          <w:color w:val="000000"/>
          <w:sz w:val="24"/>
        </w:rPr>
      </w:r>
      <w:r/>
    </w:p>
    <w:p>
      <w:pPr>
        <w:pStyle w:val="922"/>
        <w:ind w:firstLine="480"/>
        <w:jc w:val="left"/>
        <w:spacing w:line="360" w:lineRule="auto"/>
        <w:rPr>
          <w:rFonts w:hint="eastAsia" w:ascii="宋体" w:hAnsi="宋体"/>
          <w:bCs/>
          <w:color w:val="000000"/>
          <w:sz w:val="24"/>
        </w:rPr>
      </w:pPr>
      <w:r>
        <w:rPr>
          <w:rFonts w:hint="eastAsia" w:ascii="宋体" w:hAnsi="宋体"/>
          <w:bCs/>
          <w:color w:val="000000"/>
          <w:sz w:val="24"/>
        </w:rPr>
        <w:t xml:space="preserve">标段编号：</w:t>
      </w:r>
      <w:r>
        <w:rPr>
          <w:rFonts w:hint="eastAsia" w:ascii="宋体" w:hAnsi="宋体"/>
          <w:bCs/>
          <w:color w:val="000000"/>
          <w:sz w:val="24"/>
        </w:rPr>
      </w:r>
      <w:r/>
    </w:p>
    <w:p>
      <w:pPr>
        <w:pStyle w:val="922"/>
        <w:ind w:firstLine="480"/>
        <w:jc w:val="left"/>
        <w:spacing w:line="360" w:lineRule="auto"/>
        <w:rPr>
          <w:rFonts w:hint="eastAsia" w:ascii="宋体" w:hAnsi="宋体"/>
          <w:bCs/>
          <w:color w:val="000000"/>
          <w:sz w:val="24"/>
        </w:rPr>
      </w:pPr>
      <w:r>
        <w:rPr>
          <w:rFonts w:hint="eastAsia" w:ascii="宋体" w:hAnsi="宋体"/>
          <w:bCs/>
          <w:color w:val="000000"/>
          <w:sz w:val="24"/>
        </w:rPr>
        <w:t xml:space="preserve">标段名称：</w:t>
      </w:r>
      <w:r>
        <w:rPr>
          <w:rFonts w:hint="eastAsia" w:ascii="宋体" w:hAnsi="宋体"/>
          <w:bCs/>
          <w:color w:val="000000"/>
          <w:sz w:val="24"/>
        </w:rPr>
      </w:r>
      <w:r/>
    </w:p>
    <w:p>
      <w:pPr>
        <w:pStyle w:val="1000"/>
        <w:rPr>
          <w:sz w:val="24"/>
        </w:rPr>
      </w:pP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trHeight w:val="1310"/>
        </w:trPr>
        <w:tc>
          <w:tcPr>
            <w:tcW w:w="3653" w:type="dxa"/>
            <w:vAlign w:val="center"/>
            <w:textDirection w:val="lrTb"/>
            <w:noWrap w:val="false"/>
          </w:tcPr>
          <w:p>
            <w:pPr>
              <w:pStyle w:val="922"/>
              <w:jc w:val="center"/>
              <w:rPr>
                <w:rFonts w:ascii="宋体" w:hAnsi="宋体"/>
                <w:bCs/>
                <w:color w:val="000000"/>
                <w:sz w:val="28"/>
                <w:szCs w:val="28"/>
              </w:rPr>
            </w:pPr>
            <w:r>
              <w:rPr>
                <w:rFonts w:ascii="宋体" w:hAnsi="宋体"/>
                <w:bCs/>
                <w:color w:val="000000"/>
                <w:sz w:val="28"/>
                <w:szCs w:val="28"/>
              </w:rPr>
              <w:t xml:space="preserve">标题</w:t>
            </w:r>
            <w:r>
              <w:rPr>
                <w:rFonts w:ascii="宋体" w:hAnsi="宋体"/>
                <w:bCs/>
                <w:color w:val="000000"/>
                <w:sz w:val="28"/>
                <w:szCs w:val="28"/>
              </w:rPr>
            </w:r>
            <w:r/>
          </w:p>
        </w:tc>
        <w:tc>
          <w:tcPr>
            <w:tcW w:w="3651" w:type="dxa"/>
            <w:vAlign w:val="center"/>
            <w:textDirection w:val="lrTb"/>
            <w:noWrap w:val="false"/>
          </w:tcPr>
          <w:p>
            <w:pPr>
              <w:pStyle w:val="922"/>
              <w:jc w:val="center"/>
              <w:rPr>
                <w:rFonts w:ascii="宋体" w:hAnsi="宋体"/>
                <w:color w:val="000000"/>
                <w:sz w:val="28"/>
                <w:szCs w:val="28"/>
              </w:rPr>
            </w:pPr>
            <w:r>
              <w:rPr>
                <w:rFonts w:ascii="宋体" w:hAnsi="宋体"/>
                <w:color w:val="000000"/>
                <w:sz w:val="28"/>
                <w:szCs w:val="28"/>
              </w:rPr>
              <w:t xml:space="preserve">内容</w:t>
            </w:r>
            <w:r>
              <w:rPr>
                <w:rFonts w:ascii="宋体" w:hAnsi="宋体"/>
                <w:color w:val="000000"/>
                <w:sz w:val="28"/>
                <w:szCs w:val="28"/>
              </w:rPr>
            </w:r>
            <w:r/>
          </w:p>
        </w:tc>
      </w:tr>
      <w:tr>
        <w:trPr>
          <w:cantSplit/>
          <w:trHeight w:val="1310"/>
        </w:trPr>
        <w:tc>
          <w:tcPr>
            <w:tcW w:w="3653" w:type="dxa"/>
            <w:vAlign w:val="center"/>
            <w:textDirection w:val="lrTb"/>
            <w:noWrap w:val="false"/>
          </w:tcPr>
          <w:p>
            <w:pPr>
              <w:pStyle w:val="922"/>
              <w:jc w:val="center"/>
              <w:rPr>
                <w:rFonts w:hint="eastAsia" w:ascii="宋体" w:hAnsi="宋体"/>
                <w:bCs/>
                <w:color w:val="000000"/>
                <w:sz w:val="28"/>
                <w:szCs w:val="28"/>
              </w:rPr>
            </w:pPr>
            <w:r>
              <w:rPr>
                <w:rFonts w:ascii="宋体" w:hAnsi="宋体"/>
                <w:bCs/>
                <w:color w:val="000000"/>
                <w:sz w:val="28"/>
                <w:szCs w:val="28"/>
              </w:rPr>
              <w:t xml:space="preserve">投标报价</w:t>
            </w:r>
            <w:r>
              <w:rPr>
                <w:rFonts w:hint="eastAsia" w:ascii="宋体" w:hAnsi="宋体"/>
                <w:bCs/>
                <w:color w:val="000000"/>
                <w:sz w:val="28"/>
                <w:szCs w:val="28"/>
              </w:rPr>
            </w:r>
            <w:r/>
          </w:p>
        </w:tc>
        <w:tc>
          <w:tcPr>
            <w:tcW w:w="3651" w:type="dxa"/>
            <w:vAlign w:val="center"/>
            <w:textDirection w:val="lrTb"/>
            <w:noWrap w:val="false"/>
          </w:tcPr>
          <w:p>
            <w:pPr>
              <w:pStyle w:val="922"/>
              <w:rPr>
                <w:rFonts w:hint="eastAsia" w:ascii="宋体" w:hAnsi="宋体" w:cs="宋体"/>
                <w:color w:val="000000"/>
                <w:sz w:val="24"/>
                <w:szCs w:val="28"/>
              </w:rPr>
            </w:pPr>
            <w:r>
              <w:rPr>
                <w:rFonts w:hint="eastAsia" w:ascii="宋体" w:hAnsi="宋体" w:cs="宋体"/>
                <w:color w:val="000000"/>
                <w:sz w:val="24"/>
                <w:szCs w:val="28"/>
              </w:rPr>
              <w:t xml:space="preserve">人民币(大写)：</w:t>
            </w:r>
            <w:r>
              <w:rPr>
                <w:rFonts w:hint="eastAsia" w:ascii="宋体" w:hAnsi="宋体" w:cs="宋体"/>
                <w:color w:val="000000"/>
                <w:sz w:val="24"/>
                <w:szCs w:val="28"/>
              </w:rPr>
            </w:r>
            <w:r/>
          </w:p>
          <w:p>
            <w:pPr>
              <w:pStyle w:val="922"/>
              <w:rPr>
                <w:rFonts w:ascii="宋体" w:hAnsi="宋体"/>
                <w:color w:val="000000"/>
                <w:sz w:val="28"/>
                <w:szCs w:val="28"/>
              </w:rPr>
            </w:pPr>
            <w:r>
              <w:rPr>
                <w:rFonts w:hint="eastAsia" w:ascii="宋体" w:hAnsi="宋体" w:cs="宋体"/>
                <w:color w:val="000000"/>
                <w:sz w:val="24"/>
                <w:szCs w:val="28"/>
              </w:rPr>
              <w:t xml:space="preserve">(小写)：</w:t>
            </w:r>
            <w:r>
              <w:rPr>
                <w:rFonts w:ascii="宋体" w:hAnsi="宋体"/>
                <w:color w:val="000000"/>
                <w:sz w:val="28"/>
                <w:szCs w:val="28"/>
              </w:rPr>
            </w:r>
            <w:r/>
          </w:p>
        </w:tc>
      </w:tr>
      <w:tr>
        <w:trPr>
          <w:cantSplit/>
          <w:trHeight w:val="1310"/>
        </w:trPr>
        <w:tc>
          <w:tcPr>
            <w:tcW w:w="3653" w:type="dxa"/>
            <w:vAlign w:val="center"/>
            <w:textDirection w:val="lrTb"/>
            <w:noWrap w:val="false"/>
          </w:tcPr>
          <w:p>
            <w:pPr>
              <w:pStyle w:val="922"/>
              <w:jc w:val="center"/>
              <w:rPr>
                <w:rFonts w:hint="eastAsia" w:ascii="宋体" w:hAnsi="宋体"/>
                <w:bCs/>
                <w:color w:val="000000"/>
                <w:sz w:val="28"/>
                <w:szCs w:val="28"/>
              </w:rPr>
            </w:pPr>
            <w:r>
              <w:rPr>
                <w:rFonts w:hint="eastAsia" w:ascii="宋体" w:hAnsi="宋体"/>
                <w:bCs/>
                <w:color w:val="000000"/>
                <w:sz w:val="28"/>
                <w:szCs w:val="28"/>
              </w:rPr>
              <w:t xml:space="preserve">合同履行期限（工期）</w:t>
            </w:r>
            <w:r>
              <w:rPr>
                <w:rFonts w:hint="eastAsia" w:ascii="宋体" w:hAnsi="宋体"/>
                <w:bCs/>
                <w:color w:val="000000"/>
                <w:sz w:val="28"/>
                <w:szCs w:val="28"/>
              </w:rPr>
            </w:r>
            <w:r/>
          </w:p>
        </w:tc>
        <w:tc>
          <w:tcPr>
            <w:tcW w:w="3651" w:type="dxa"/>
            <w:vAlign w:val="center"/>
            <w:textDirection w:val="lrTb"/>
            <w:noWrap w:val="false"/>
          </w:tcPr>
          <w:p>
            <w:pPr>
              <w:pStyle w:val="922"/>
              <w:jc w:val="center"/>
              <w:rPr>
                <w:rFonts w:ascii="宋体" w:hAnsi="宋体"/>
                <w:color w:val="000000"/>
                <w:sz w:val="28"/>
                <w:szCs w:val="28"/>
              </w:rPr>
            </w:pPr>
            <w:r>
              <w:rPr>
                <w:rFonts w:ascii="宋体" w:hAnsi="宋体"/>
                <w:color w:val="000000"/>
                <w:sz w:val="28"/>
                <w:szCs w:val="28"/>
              </w:rPr>
            </w:r>
            <w:r/>
          </w:p>
        </w:tc>
      </w:tr>
      <w:tr>
        <w:trPr>
          <w:cantSplit/>
          <w:trHeight w:val="1310"/>
        </w:trPr>
        <w:tc>
          <w:tcPr>
            <w:tcW w:w="3653" w:type="dxa"/>
            <w:vAlign w:val="center"/>
            <w:textDirection w:val="lrTb"/>
            <w:noWrap w:val="false"/>
          </w:tcPr>
          <w:p>
            <w:pPr>
              <w:pStyle w:val="922"/>
              <w:jc w:val="center"/>
              <w:rPr>
                <w:rFonts w:hint="eastAsia" w:ascii="宋体" w:hAnsi="宋体"/>
                <w:bCs/>
                <w:color w:val="000000"/>
                <w:sz w:val="28"/>
                <w:szCs w:val="28"/>
              </w:rPr>
            </w:pPr>
            <w:r>
              <w:rPr>
                <w:rFonts w:hint="eastAsia" w:ascii="宋体" w:hAnsi="宋体"/>
                <w:bCs/>
                <w:color w:val="000000"/>
                <w:sz w:val="28"/>
                <w:szCs w:val="28"/>
              </w:rPr>
              <w:t xml:space="preserve">项目负责人</w:t>
            </w:r>
            <w:r>
              <w:rPr>
                <w:rFonts w:hint="eastAsia" w:ascii="宋体" w:hAnsi="宋体"/>
                <w:bCs/>
                <w:color w:val="000000"/>
                <w:sz w:val="28"/>
                <w:szCs w:val="28"/>
              </w:rPr>
            </w:r>
            <w:r/>
          </w:p>
        </w:tc>
        <w:tc>
          <w:tcPr>
            <w:tcW w:w="3651" w:type="dxa"/>
            <w:vAlign w:val="center"/>
            <w:textDirection w:val="lrTb"/>
            <w:noWrap w:val="false"/>
          </w:tcPr>
          <w:p>
            <w:pPr>
              <w:pStyle w:val="922"/>
              <w:jc w:val="center"/>
              <w:rPr>
                <w:rFonts w:ascii="宋体" w:hAnsi="宋体"/>
                <w:color w:val="000000"/>
                <w:sz w:val="28"/>
                <w:szCs w:val="28"/>
              </w:rPr>
            </w:pPr>
            <w:r>
              <w:rPr>
                <w:rFonts w:ascii="宋体" w:hAnsi="宋体"/>
                <w:color w:val="000000"/>
                <w:sz w:val="28"/>
                <w:szCs w:val="28"/>
              </w:rPr>
            </w:r>
            <w:r/>
          </w:p>
        </w:tc>
      </w:tr>
    </w:tbl>
    <w:p>
      <w:pPr>
        <w:pStyle w:val="922"/>
        <w:ind w:firstLine="480"/>
        <w:jc w:val="left"/>
        <w:spacing w:line="360" w:lineRule="auto"/>
        <w:rPr>
          <w:rFonts w:hint="eastAsia" w:ascii="宋体" w:hAnsi="宋体"/>
          <w:bCs/>
          <w:color w:val="000000"/>
          <w:sz w:val="24"/>
        </w:rPr>
      </w:pPr>
      <w:r>
        <w:rPr>
          <w:rFonts w:hint="eastAsia" w:ascii="宋体" w:hAnsi="宋体"/>
          <w:bCs/>
          <w:color w:val="000000"/>
          <w:sz w:val="24"/>
        </w:rPr>
      </w:r>
      <w:r/>
    </w:p>
    <w:p>
      <w:pPr>
        <w:pStyle w:val="922"/>
        <w:ind w:firstLine="480"/>
        <w:jc w:val="left"/>
        <w:spacing w:line="360" w:lineRule="auto"/>
        <w:rPr>
          <w:rFonts w:hint="eastAsia" w:ascii="宋体" w:hAnsi="宋体"/>
          <w:bCs/>
          <w:color w:val="000000"/>
          <w:sz w:val="24"/>
        </w:rPr>
      </w:pPr>
      <w:r>
        <w:rPr>
          <w:rFonts w:hint="eastAsia" w:ascii="宋体" w:hAnsi="宋体"/>
          <w:bCs/>
          <w:color w:val="000000"/>
          <w:sz w:val="24"/>
        </w:rPr>
      </w:r>
      <w:r/>
    </w:p>
    <w:p>
      <w:pPr>
        <w:pStyle w:val="922"/>
        <w:ind w:firstLine="480"/>
        <w:jc w:val="left"/>
        <w:spacing w:line="360" w:lineRule="auto"/>
        <w:rPr>
          <w:rFonts w:hint="eastAsia" w:ascii="宋体" w:hAnsi="宋体"/>
          <w:bCs/>
          <w:color w:val="000000"/>
          <w:sz w:val="24"/>
        </w:rPr>
      </w:pPr>
      <w:r>
        <w:rPr>
          <w:rFonts w:hint="eastAsia" w:ascii="宋体" w:hAnsi="宋体"/>
          <w:bCs/>
          <w:color w:val="000000"/>
          <w:sz w:val="24"/>
        </w:rPr>
        <w:t xml:space="preserve">投标人（盖章）：</w:t>
      </w:r>
      <w:r>
        <w:rPr>
          <w:rFonts w:hint="eastAsia" w:ascii="宋体" w:hAnsi="宋体"/>
          <w:bCs/>
          <w:color w:val="000000"/>
          <w:sz w:val="24"/>
        </w:rPr>
      </w:r>
      <w:r/>
    </w:p>
    <w:p>
      <w:pPr>
        <w:pStyle w:val="922"/>
        <w:ind w:firstLine="480"/>
        <w:jc w:val="left"/>
        <w:spacing w:line="360" w:lineRule="auto"/>
        <w:rPr>
          <w:rFonts w:hint="eastAsia" w:ascii="宋体" w:hAnsi="宋体"/>
          <w:bCs/>
          <w:color w:val="000000"/>
          <w:sz w:val="24"/>
        </w:rPr>
      </w:pPr>
      <w:r>
        <w:rPr>
          <w:rFonts w:hint="eastAsia" w:ascii="宋体" w:hAnsi="宋体"/>
          <w:bCs/>
          <w:color w:val="000000"/>
          <w:sz w:val="24"/>
        </w:rPr>
        <w:t xml:space="preserve">法定代表人或委托代理人（签字或盖章）：</w:t>
      </w:r>
      <w:r>
        <w:rPr>
          <w:rFonts w:hint="eastAsia" w:ascii="宋体" w:hAnsi="宋体"/>
          <w:bCs/>
          <w:color w:val="000000"/>
          <w:sz w:val="24"/>
        </w:rPr>
      </w:r>
      <w:r/>
    </w:p>
    <w:p>
      <w:pPr>
        <w:pStyle w:val="922"/>
        <w:ind w:firstLine="480"/>
        <w:spacing w:line="360" w:lineRule="auto"/>
        <w:rPr>
          <w:rFonts w:hint="eastAsia" w:ascii="宋体" w:hAnsi="宋体"/>
          <w:bCs/>
          <w:color w:val="000000"/>
          <w:sz w:val="24"/>
        </w:rPr>
      </w:pPr>
      <w:r>
        <w:rPr>
          <w:rFonts w:hint="eastAsia" w:ascii="宋体" w:hAnsi="宋体"/>
          <w:bCs/>
          <w:color w:val="000000"/>
          <w:sz w:val="24"/>
        </w:rPr>
        <w:t xml:space="preserve">日期：    年     月     日</w:t>
      </w:r>
      <w:r>
        <w:rPr>
          <w:rFonts w:hint="eastAsia" w:ascii="宋体" w:hAnsi="宋体"/>
          <w:bCs/>
          <w:color w:val="000000"/>
          <w:sz w:val="24"/>
        </w:rPr>
      </w:r>
      <w:r/>
    </w:p>
    <w:p>
      <w:pPr>
        <w:pStyle w:val="922"/>
        <w:ind w:firstLine="480"/>
        <w:spacing w:line="360" w:lineRule="auto"/>
        <w:rPr>
          <w:rFonts w:ascii="宋体" w:hAnsi="宋体"/>
          <w:bCs/>
          <w:color w:val="000000"/>
          <w:sz w:val="24"/>
        </w:rPr>
      </w:pPr>
      <w:r>
        <w:rPr>
          <w:rFonts w:ascii="宋体" w:hAnsi="宋体"/>
          <w:bCs/>
          <w:color w:val="000000"/>
          <w:sz w:val="24"/>
        </w:rPr>
      </w:r>
      <w:r/>
    </w:p>
    <w:p>
      <w:pPr>
        <w:pStyle w:val="924"/>
        <w:numPr>
          <w:ilvl w:val="0"/>
          <w:numId w:val="0"/>
        </w:numPr>
        <w:spacing w:before="0" w:after="0" w:line="240" w:lineRule="auto"/>
        <w:tabs>
          <w:tab w:val="left" w:pos="1021" w:leader="none"/>
        </w:tabs>
        <w:rPr>
          <w:rFonts w:hint="eastAsia" w:ascii="宋体" w:hAnsi="宋体"/>
          <w:b w:val="0"/>
          <w:color w:val="000000"/>
          <w:szCs w:val="21"/>
        </w:rPr>
      </w:pPr>
      <w:r>
        <w:rPr>
          <w:rFonts w:hint="eastAsia" w:ascii="宋体" w:hAnsi="宋体" w:eastAsia="宋体" w:cs="宋体"/>
          <w:bCs w:val="0"/>
          <w:color w:val="000000"/>
          <w:sz w:val="24"/>
        </w:rPr>
        <w:t xml:space="preserve">注:依据苏财购(2026)36号文件规定，投标(响应)报价低于本项目最高限价45%(报价≤最高限价x45%)的，须额外提供项目成本测算明细、报价合理性书面说明及相关佐证材料，涵盖原材料成本、人工成本、制造费用等内容。未按要求提供或说明材料无法证明报价合理性的，按无效投标处理。</w:t>
      </w:r>
      <w:r>
        <w:rPr>
          <w:rFonts w:ascii="宋体" w:hAnsi="宋体"/>
          <w:bCs w:val="0"/>
          <w:color w:val="000000"/>
          <w:sz w:val="24"/>
        </w:rPr>
        <w:br w:type="page" w:clear="all"/>
      </w:r>
      <w:r>
        <w:rPr>
          <w:color w:val="000000"/>
          <w:sz w:val="24"/>
        </w:rPr>
        <w:t xml:space="preserve">格式</w:t>
      </w:r>
      <w:r>
        <w:rPr>
          <w:rFonts w:hint="eastAsia"/>
          <w:color w:val="000000"/>
          <w:sz w:val="24"/>
        </w:rPr>
        <w:t xml:space="preserve">3、详细报价书</w:t>
      </w:r>
      <w:r>
        <w:rPr>
          <w:rFonts w:hint="eastAsia" w:ascii="宋体" w:hAnsi="宋体"/>
          <w:b w:val="0"/>
          <w:color w:val="000000"/>
          <w:szCs w:val="21"/>
        </w:rPr>
      </w:r>
      <w:r/>
    </w:p>
    <w:p>
      <w:pPr>
        <w:pStyle w:val="922"/>
        <w:jc w:val="center"/>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已标价工程量清单</w:t>
      </w:r>
      <w:r>
        <w:rPr>
          <w:rFonts w:hint="eastAsia" w:ascii="黑体" w:hAnsi="黑体" w:eastAsia="黑体" w:cs="宋体"/>
          <w:bCs/>
          <w:color w:val="000000"/>
          <w:sz w:val="36"/>
          <w:szCs w:val="28"/>
        </w:rPr>
      </w:r>
      <w:r/>
    </w:p>
    <w:p>
      <w:pPr>
        <w:pStyle w:val="922"/>
        <w:jc w:val="center"/>
        <w:spacing w:line="400" w:lineRule="exact"/>
        <w:rPr>
          <w:rFonts w:hint="eastAsia" w:ascii="宋体" w:hAnsi="宋体" w:cs="宋体"/>
          <w:b/>
          <w:color w:val="000000"/>
          <w:sz w:val="28"/>
          <w:szCs w:val="30"/>
        </w:rPr>
      </w:pPr>
      <w:r/>
      <w:bookmarkEnd w:id="598"/>
      <w:r/>
      <w:bookmarkEnd w:id="599"/>
      <w:r>
        <w:rPr>
          <w:rFonts w:hint="eastAsia" w:ascii="宋体" w:hAnsi="宋体" w:cs="宋体"/>
          <w:color w:val="000000"/>
          <w:sz w:val="28"/>
        </w:rPr>
        <w:t xml:space="preserve">根据招标文件报价要求报价，格式详见工程量清单</w:t>
      </w:r>
      <w:r>
        <w:rPr>
          <w:rFonts w:hint="eastAsia" w:ascii="宋体" w:hAnsi="宋体" w:cs="宋体"/>
          <w:b/>
          <w:color w:val="000000"/>
          <w:sz w:val="28"/>
          <w:szCs w:val="30"/>
        </w:rPr>
      </w:r>
      <w:r/>
    </w:p>
    <w:p>
      <w:pPr>
        <w:pStyle w:val="922"/>
        <w:spacing w:line="400" w:lineRule="exact"/>
        <w:rPr>
          <w:rFonts w:ascii="宋体" w:hAnsi="宋体"/>
          <w:b/>
          <w:color w:val="000000"/>
          <w:sz w:val="28"/>
          <w:szCs w:val="30"/>
        </w:rPr>
      </w:pPr>
      <w:r>
        <w:rPr>
          <w:rFonts w:ascii="宋体" w:hAnsi="宋体"/>
          <w:b/>
          <w:color w:val="000000"/>
          <w:sz w:val="28"/>
          <w:szCs w:val="30"/>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color w:val="000000"/>
          <w:sz w:val="24"/>
          <w:szCs w:val="24"/>
        </w:rPr>
      </w:pPr>
      <w:r>
        <w:rPr>
          <w:rFonts w:hint="eastAsia" w:hAnsi="宋体" w:cs="宋体"/>
          <w:b/>
          <w:bCs/>
          <w:color w:val="000000"/>
          <w:sz w:val="24"/>
        </w:rPr>
        <w:t xml:space="preserve">注：各分项最终结算价按照磋商首次报价与最后报价作同比例变动。</w:t>
      </w:r>
      <w:r>
        <w:rPr>
          <w:rFonts w:hint="eastAsia" w:hAnsi="宋体" w:cs="宋体"/>
          <w:color w:val="000000"/>
          <w:sz w:val="24"/>
          <w:szCs w:val="24"/>
        </w:rPr>
      </w:r>
      <w:r/>
    </w:p>
    <w:p>
      <w:pPr>
        <w:pStyle w:val="924"/>
        <w:numPr>
          <w:ilvl w:val="0"/>
          <w:numId w:val="0"/>
        </w:numPr>
        <w:spacing w:before="0" w:after="0" w:line="240" w:lineRule="auto"/>
        <w:tabs>
          <w:tab w:val="left" w:pos="1021" w:leader="none"/>
        </w:tabs>
        <w:rPr>
          <w:rFonts w:hint="eastAsia"/>
          <w:color w:val="000000"/>
        </w:rPr>
      </w:pPr>
      <w:r>
        <w:rPr>
          <w:color w:val="000000"/>
          <w:sz w:val="24"/>
        </w:rPr>
        <w:br w:type="page" w:clear="all"/>
      </w:r>
      <w:r>
        <w:rPr>
          <w:color w:val="000000"/>
          <w:sz w:val="24"/>
        </w:rPr>
        <w:t xml:space="preserve">格式</w:t>
      </w:r>
      <w:r>
        <w:rPr>
          <w:rFonts w:hint="eastAsia"/>
          <w:color w:val="000000"/>
          <w:sz w:val="24"/>
        </w:rPr>
        <w:t xml:space="preserve">4、中小企业声明函</w:t>
      </w:r>
      <w:r>
        <w:rPr>
          <w:rFonts w:hint="eastAsia"/>
          <w:color w:val="000000"/>
        </w:rPr>
      </w:r>
      <w:r/>
    </w:p>
    <w:p>
      <w:pPr>
        <w:pStyle w:val="922"/>
        <w:jc w:val="center"/>
        <w:spacing w:before="312" w:after="312" w:line="360" w:lineRule="auto"/>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中小企业声明函</w:t>
      </w:r>
      <w:r>
        <w:rPr>
          <w:rFonts w:hint="eastAsia" w:ascii="黑体" w:hAnsi="黑体" w:eastAsia="黑体" w:cs="宋体"/>
          <w:bCs/>
          <w:color w:val="000000"/>
          <w:sz w:val="36"/>
          <w:szCs w:val="28"/>
        </w:rPr>
      </w:r>
      <w:r/>
    </w:p>
    <w:p>
      <w:pPr>
        <w:pStyle w:val="922"/>
        <w:ind w:firstLine="480"/>
        <w:spacing w:line="360" w:lineRule="auto"/>
        <w:rPr>
          <w:rFonts w:ascii="宋体" w:hAnsi="宋体"/>
          <w:color w:val="000000"/>
          <w:sz w:val="24"/>
        </w:rPr>
      </w:pPr>
      <w:r>
        <w:rPr>
          <w:rFonts w:ascii="宋体" w:hAnsi="宋体"/>
          <w:color w:val="000000"/>
          <w:sz w:val="24"/>
        </w:rPr>
        <w:t xml:space="preserve">本公司郑重声明，根据《政府采购促进中小企业发展管理办法》（财库﹝2020﹞46号）的规定，本公司参加</w:t>
      </w:r>
      <w:r>
        <w:rPr>
          <w:rFonts w:ascii="宋体" w:hAnsi="宋体"/>
          <w:color w:val="000000"/>
          <w:sz w:val="24"/>
          <w:u w:val="single"/>
        </w:rPr>
        <w:t xml:space="preserve">（单位名称）</w:t>
      </w:r>
      <w:r>
        <w:rPr>
          <w:rFonts w:ascii="宋体" w:hAnsi="宋体"/>
          <w:color w:val="000000"/>
          <w:sz w:val="24"/>
        </w:rPr>
        <w:t xml:space="preserve">的</w:t>
      </w:r>
      <w:r>
        <w:rPr>
          <w:rFonts w:ascii="宋体" w:hAnsi="宋体"/>
          <w:color w:val="000000"/>
          <w:sz w:val="24"/>
          <w:u w:val="single"/>
        </w:rPr>
        <w:t xml:space="preserve">（项目名称）</w:t>
      </w:r>
      <w:r>
        <w:rPr>
          <w:rFonts w:ascii="宋体" w:hAnsi="宋体"/>
          <w:color w:val="000000"/>
          <w:sz w:val="24"/>
        </w:rPr>
        <w:t xml:space="preserve">采购活动，服务全部由符合政策要求的中小企业承接。</w:t>
      </w:r>
      <w:r>
        <w:rPr>
          <w:rFonts w:ascii="宋体" w:hAnsi="宋体"/>
          <w:color w:val="000000"/>
          <w:sz w:val="24"/>
        </w:rPr>
      </w:r>
      <w:r/>
    </w:p>
    <w:p>
      <w:pPr>
        <w:pStyle w:val="922"/>
        <w:ind w:firstLine="480"/>
        <w:spacing w:line="360" w:lineRule="auto"/>
        <w:rPr>
          <w:rFonts w:ascii="宋体" w:hAnsi="宋体"/>
          <w:color w:val="000000"/>
          <w:sz w:val="24"/>
        </w:rPr>
      </w:pPr>
      <w:r>
        <w:rPr>
          <w:rFonts w:ascii="宋体" w:hAnsi="宋体"/>
          <w:color w:val="000000"/>
          <w:sz w:val="24"/>
          <w:u w:val="single"/>
        </w:rPr>
        <w:t xml:space="preserve">（标的名称） </w:t>
      </w:r>
      <w:r>
        <w:rPr>
          <w:rFonts w:ascii="宋体" w:hAnsi="宋体"/>
          <w:color w:val="000000"/>
          <w:sz w:val="24"/>
        </w:rPr>
        <w:t xml:space="preserve">，属于</w:t>
      </w:r>
      <w:r>
        <w:rPr>
          <w:rFonts w:ascii="宋体" w:hAnsi="宋体"/>
          <w:color w:val="000000"/>
          <w:sz w:val="24"/>
          <w:u w:val="single"/>
        </w:rPr>
        <w:t xml:space="preserve">（采购文件中明确的所属行业） </w:t>
      </w:r>
      <w:r>
        <w:rPr>
          <w:rFonts w:ascii="宋体" w:hAnsi="宋体"/>
          <w:color w:val="000000"/>
          <w:sz w:val="24"/>
        </w:rPr>
        <w:t xml:space="preserve">行业；</w:t>
      </w:r>
      <w:r>
        <w:rPr>
          <w:rFonts w:hint="eastAsia" w:ascii="宋体" w:hAnsi="宋体"/>
          <w:color w:val="000000"/>
          <w:sz w:val="24"/>
        </w:rPr>
        <w:t xml:space="preserve">承接企业</w:t>
      </w:r>
      <w:r>
        <w:rPr>
          <w:rFonts w:ascii="宋体" w:hAnsi="宋体"/>
          <w:color w:val="000000"/>
          <w:sz w:val="24"/>
        </w:rPr>
        <w:t xml:space="preserve">为</w:t>
      </w:r>
      <w:r>
        <w:rPr>
          <w:rFonts w:ascii="宋体" w:hAnsi="宋体"/>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 xml:space="preserve">   </w:t>
      </w:r>
      <w:r>
        <w:rPr>
          <w:rFonts w:ascii="宋体" w:hAnsi="宋体"/>
          <w:color w:val="000000"/>
          <w:sz w:val="24"/>
        </w:rPr>
        <w:t xml:space="preserve">人，营业收入为</w:t>
      </w:r>
      <w:r>
        <w:rPr>
          <w:rFonts w:ascii="宋体" w:hAnsi="宋体"/>
          <w:color w:val="000000"/>
          <w:sz w:val="24"/>
          <w:u w:val="single"/>
        </w:rPr>
        <w:t xml:space="preserve">   </w:t>
      </w:r>
      <w:r>
        <w:rPr>
          <w:rFonts w:ascii="宋体" w:hAnsi="宋体"/>
          <w:color w:val="000000"/>
          <w:sz w:val="24"/>
        </w:rPr>
        <w:t xml:space="preserve">万元，资产总额为</w:t>
      </w:r>
      <w:r>
        <w:rPr>
          <w:rFonts w:ascii="宋体" w:hAnsi="宋体"/>
          <w:color w:val="000000"/>
          <w:sz w:val="24"/>
          <w:u w:val="single"/>
        </w:rPr>
        <w:t xml:space="preserve">   </w:t>
      </w:r>
      <w:r>
        <w:rPr>
          <w:rFonts w:ascii="宋体" w:hAnsi="宋体"/>
          <w:color w:val="000000"/>
          <w:sz w:val="24"/>
        </w:rPr>
        <w:t xml:space="preserve">万元，属于</w:t>
      </w:r>
      <w:r>
        <w:rPr>
          <w:rFonts w:ascii="宋体" w:hAnsi="宋体"/>
          <w:color w:val="000000"/>
          <w:sz w:val="24"/>
          <w:u w:val="single"/>
        </w:rPr>
        <w:t xml:space="preserve">（</w:t>
      </w:r>
      <w:r>
        <w:rPr>
          <w:rFonts w:hint="eastAsia" w:ascii="宋体" w:hAnsi="宋体" w:cs="宋体"/>
          <w:color w:val="000000"/>
          <w:sz w:val="24"/>
          <w:u w:val="single"/>
        </w:rPr>
        <w:t xml:space="preserve">中型企业、小型企业、微型企业</w:t>
      </w:r>
      <w:r>
        <w:rPr>
          <w:rFonts w:ascii="宋体" w:hAnsi="宋体"/>
          <w:color w:val="000000"/>
          <w:sz w:val="24"/>
          <w:u w:val="single"/>
        </w:rPr>
        <w:t xml:space="preserve">）</w:t>
      </w:r>
      <w:r>
        <w:rPr>
          <w:rFonts w:ascii="宋体" w:hAnsi="宋体"/>
          <w:color w:val="000000"/>
          <w:sz w:val="24"/>
        </w:rPr>
        <w:t xml:space="preserve">； </w:t>
      </w:r>
      <w:r>
        <w:rPr>
          <w:rFonts w:ascii="宋体" w:hAnsi="宋体"/>
          <w:color w:val="000000"/>
          <w:sz w:val="24"/>
        </w:rPr>
      </w:r>
      <w:r/>
    </w:p>
    <w:p>
      <w:pPr>
        <w:pStyle w:val="922"/>
        <w:ind w:firstLine="480"/>
        <w:spacing w:line="360" w:lineRule="auto"/>
        <w:rPr>
          <w:rFonts w:ascii="宋体" w:hAnsi="宋体"/>
          <w:color w:val="000000"/>
          <w:sz w:val="24"/>
        </w:rPr>
      </w:pPr>
      <w:r>
        <w:rPr>
          <w:rFonts w:ascii="宋体" w:hAnsi="宋体"/>
          <w:color w:val="000000"/>
          <w:sz w:val="24"/>
        </w:rPr>
        <w:t xml:space="preserve">以上企业，不属于大企业的分支机构，不存在控股股东为大企业的情形，也不存在与大企业的负责人为同一人的情形。</w:t>
      </w:r>
      <w:r>
        <w:rPr>
          <w:rFonts w:ascii="宋体" w:hAnsi="宋体"/>
          <w:color w:val="000000"/>
          <w:sz w:val="24"/>
        </w:rPr>
      </w:r>
      <w:r/>
    </w:p>
    <w:p>
      <w:pPr>
        <w:pStyle w:val="922"/>
        <w:ind w:firstLine="480"/>
        <w:spacing w:line="360" w:lineRule="auto"/>
        <w:rPr>
          <w:rFonts w:ascii="宋体" w:hAnsi="宋体"/>
          <w:color w:val="000000"/>
          <w:sz w:val="24"/>
        </w:rPr>
      </w:pPr>
      <w:r>
        <w:rPr>
          <w:rFonts w:ascii="宋体" w:hAnsi="宋体"/>
          <w:color w:val="000000"/>
          <w:sz w:val="24"/>
        </w:rPr>
        <w:t xml:space="preserve">本企业对上述声明内容的真实性负责。如有虚假，将依法承担相应责任。 </w:t>
      </w:r>
      <w:r>
        <w:rPr>
          <w:rFonts w:ascii="宋体" w:hAnsi="宋体"/>
          <w:color w:val="000000"/>
          <w:sz w:val="24"/>
        </w:rPr>
      </w:r>
      <w:r/>
    </w:p>
    <w:p>
      <w:pPr>
        <w:pStyle w:val="922"/>
        <w:ind w:firstLine="480"/>
        <w:spacing w:line="360" w:lineRule="auto"/>
        <w:rPr>
          <w:rFonts w:ascii="宋体" w:hAnsi="宋体"/>
          <w:color w:val="000000"/>
          <w:sz w:val="24"/>
        </w:rPr>
      </w:pPr>
      <w:r>
        <w:rPr>
          <w:rFonts w:ascii="宋体" w:hAnsi="宋体"/>
          <w:color w:val="000000"/>
          <w:sz w:val="24"/>
        </w:rPr>
      </w:r>
      <w:r/>
    </w:p>
    <w:p>
      <w:pPr>
        <w:pStyle w:val="922"/>
        <w:ind w:right="480" w:firstLine="4920"/>
        <w:spacing w:line="360" w:lineRule="auto"/>
        <w:rPr>
          <w:rFonts w:ascii="宋体" w:hAnsi="宋体"/>
          <w:color w:val="000000"/>
          <w:sz w:val="24"/>
        </w:rPr>
      </w:pPr>
      <w:r>
        <w:rPr>
          <w:rFonts w:ascii="宋体" w:hAnsi="宋体"/>
          <w:color w:val="000000"/>
          <w:sz w:val="24"/>
        </w:rPr>
      </w:r>
      <w:r/>
    </w:p>
    <w:p>
      <w:pPr>
        <w:pStyle w:val="922"/>
        <w:ind w:right="480" w:firstLine="4920"/>
        <w:spacing w:line="360" w:lineRule="auto"/>
        <w:rPr>
          <w:rFonts w:ascii="宋体" w:hAnsi="宋体"/>
          <w:color w:val="000000"/>
          <w:sz w:val="24"/>
        </w:rPr>
      </w:pPr>
      <w:r>
        <w:rPr>
          <w:rFonts w:ascii="宋体" w:hAnsi="宋体"/>
          <w:color w:val="000000"/>
          <w:sz w:val="24"/>
        </w:rPr>
        <w:t xml:space="preserve">企业名称（盖章）： </w:t>
      </w:r>
      <w:r>
        <w:rPr>
          <w:rFonts w:ascii="宋体" w:hAnsi="宋体"/>
          <w:color w:val="000000"/>
          <w:sz w:val="24"/>
        </w:rPr>
      </w:r>
      <w:r/>
    </w:p>
    <w:p>
      <w:pPr>
        <w:pStyle w:val="922"/>
        <w:ind w:right="480" w:firstLine="4920"/>
        <w:spacing w:line="360" w:lineRule="auto"/>
        <w:rPr>
          <w:rFonts w:ascii="宋体" w:hAnsi="宋体"/>
          <w:color w:val="000000"/>
          <w:sz w:val="24"/>
        </w:rPr>
      </w:pPr>
      <w:r>
        <w:rPr>
          <w:rFonts w:ascii="宋体" w:hAnsi="宋体"/>
          <w:color w:val="000000"/>
          <w:sz w:val="24"/>
        </w:rPr>
        <w:t xml:space="preserve">日 期：</w:t>
      </w:r>
      <w:r>
        <w:rPr>
          <w:rFonts w:ascii="宋体" w:hAnsi="宋体"/>
          <w:color w:val="000000"/>
          <w:sz w:val="24"/>
        </w:rPr>
      </w:r>
      <w:r/>
    </w:p>
    <w:p>
      <w:pPr>
        <w:pStyle w:val="922"/>
        <w:ind w:right="480" w:firstLine="4920"/>
        <w:spacing w:line="360" w:lineRule="auto"/>
        <w:rPr>
          <w:rFonts w:ascii="宋体" w:hAnsi="宋体"/>
          <w:color w:val="000000"/>
          <w:sz w:val="24"/>
        </w:rPr>
      </w:pPr>
      <w:r>
        <w:rPr>
          <w:rFonts w:ascii="宋体" w:hAnsi="宋体"/>
          <w:color w:val="000000"/>
          <w:sz w:val="24"/>
        </w:rPr>
      </w:r>
      <w:r/>
    </w:p>
    <w:p>
      <w:pPr>
        <w:pStyle w:val="922"/>
        <w:ind w:right="480"/>
        <w:spacing w:line="360" w:lineRule="auto"/>
        <w:rPr>
          <w:rFonts w:hint="eastAsia" w:ascii="宋体" w:hAnsi="宋体"/>
          <w:color w:val="000000"/>
          <w:sz w:val="24"/>
        </w:rPr>
      </w:pPr>
      <w:r>
        <w:rPr>
          <w:rFonts w:hint="eastAsia" w:ascii="宋体" w:hAnsi="宋体"/>
          <w:color w:val="000000"/>
          <w:sz w:val="24"/>
        </w:rPr>
      </w:r>
      <w:r/>
    </w:p>
    <w:p>
      <w:pPr>
        <w:pStyle w:val="922"/>
        <w:ind w:right="480"/>
        <w:spacing w:line="360" w:lineRule="auto"/>
        <w:rPr>
          <w:rFonts w:hint="eastAsia" w:ascii="宋体" w:hAnsi="宋体"/>
          <w:color w:val="000000"/>
          <w:sz w:val="24"/>
        </w:rPr>
      </w:pPr>
      <w:r>
        <w:rPr>
          <w:rFonts w:hint="eastAsia" w:ascii="宋体" w:hAnsi="宋体"/>
          <w:color w:val="000000"/>
          <w:sz w:val="24"/>
        </w:rPr>
      </w:r>
      <w:r/>
    </w:p>
    <w:p>
      <w:pPr>
        <w:pStyle w:val="922"/>
        <w:ind w:right="480"/>
        <w:spacing w:line="360" w:lineRule="auto"/>
        <w:rPr>
          <w:rFonts w:hint="eastAsia" w:ascii="宋体" w:hAnsi="宋体"/>
          <w:color w:val="000000"/>
          <w:sz w:val="24"/>
        </w:rPr>
      </w:pPr>
      <w:r>
        <w:rPr>
          <w:rFonts w:hint="eastAsia" w:ascii="宋体" w:hAnsi="宋体"/>
          <w:color w:val="000000"/>
          <w:sz w:val="24"/>
        </w:rPr>
      </w:r>
      <w:r/>
    </w:p>
    <w:p>
      <w:pPr>
        <w:pStyle w:val="922"/>
        <w:ind w:right="480" w:firstLine="480"/>
        <w:spacing w:line="360" w:lineRule="auto"/>
        <w:rPr>
          <w:rFonts w:hint="eastAsia" w:ascii="宋体" w:hAnsi="宋体"/>
          <w:color w:val="000000"/>
          <w:sz w:val="24"/>
        </w:rPr>
      </w:pPr>
      <w:r>
        <w:rPr>
          <w:rFonts w:hint="eastAsia" w:ascii="宋体" w:hAnsi="宋体"/>
          <w:color w:val="000000"/>
          <w:sz w:val="24"/>
        </w:rPr>
        <w:t xml:space="preserve">填报说明：</w:t>
      </w:r>
      <w:r>
        <w:rPr>
          <w:rFonts w:hint="eastAsia" w:ascii="宋体" w:hAnsi="宋体"/>
          <w:color w:val="000000"/>
          <w:sz w:val="24"/>
        </w:rPr>
      </w:r>
      <w:r/>
    </w:p>
    <w:p>
      <w:pPr>
        <w:pStyle w:val="922"/>
        <w:ind w:right="480" w:firstLine="480"/>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从业人员、营业收入、资产总额填报上一年度数据，无上一年度数据的新成立企业可不填报。</w:t>
      </w:r>
      <w:r>
        <w:rPr>
          <w:rFonts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2、请供应商如实填写，所填内容将作为评审的依据。如填写不完整或填写有误，将不享受扶持政策。</w:t>
      </w:r>
      <w:r>
        <w:rPr>
          <w:rFonts w:hint="eastAsia" w:ascii="宋体" w:hAnsi="宋体"/>
          <w:color w:val="000000"/>
          <w:sz w:val="24"/>
        </w:rPr>
      </w:r>
      <w:r/>
    </w:p>
    <w:p>
      <w:pPr>
        <w:pStyle w:val="922"/>
        <w:ind w:firstLine="480"/>
        <w:spacing w:line="360" w:lineRule="auto"/>
        <w:rPr>
          <w:rFonts w:ascii="宋体" w:hAnsi="宋体"/>
          <w:color w:val="000000"/>
          <w:sz w:val="24"/>
        </w:rPr>
      </w:pPr>
      <w:r>
        <w:rPr>
          <w:rFonts w:hint="eastAsia" w:ascii="宋体" w:hAnsi="宋体"/>
          <w:color w:val="000000"/>
          <w:sz w:val="24"/>
        </w:rPr>
        <w:t xml:space="preserve">3、中标供应商的《中小企业声明函》随中标结果公开。</w:t>
      </w:r>
      <w:r>
        <w:rPr>
          <w:rFonts w:ascii="宋体" w:hAnsi="宋体"/>
          <w:color w:val="000000"/>
          <w:sz w:val="24"/>
        </w:rPr>
      </w:r>
      <w:r/>
    </w:p>
    <w:p>
      <w:pPr>
        <w:pStyle w:val="924"/>
        <w:numPr>
          <w:ilvl w:val="0"/>
          <w:numId w:val="0"/>
        </w:numPr>
        <w:spacing w:before="0" w:after="0" w:line="240" w:lineRule="auto"/>
        <w:tabs>
          <w:tab w:val="left" w:pos="1021" w:leader="none"/>
        </w:tabs>
        <w:rPr>
          <w:rFonts w:hint="eastAsia"/>
          <w:color w:val="000000"/>
        </w:rPr>
      </w:pPr>
      <w:r>
        <w:rPr>
          <w:color w:val="000000"/>
        </w:rPr>
        <w:br w:type="page" w:clear="all"/>
      </w:r>
      <w:r>
        <w:rPr>
          <w:color w:val="000000"/>
          <w:sz w:val="24"/>
        </w:rPr>
        <w:t xml:space="preserve">格式</w:t>
      </w:r>
      <w:r>
        <w:rPr>
          <w:rFonts w:hint="eastAsia"/>
          <w:color w:val="000000"/>
          <w:sz w:val="24"/>
        </w:rPr>
        <w:t xml:space="preserve">5、残疾人福利性单位声明函</w:t>
      </w:r>
      <w:r>
        <w:rPr>
          <w:rFonts w:hint="eastAsia"/>
          <w:color w:val="000000"/>
        </w:rPr>
      </w:r>
      <w:r/>
    </w:p>
    <w:p>
      <w:pPr>
        <w:pStyle w:val="922"/>
        <w:jc w:val="center"/>
        <w:spacing w:before="312" w:after="312" w:line="360" w:lineRule="auto"/>
        <w:rPr>
          <w:rFonts w:ascii="黑体" w:hAnsi="黑体" w:eastAsia="黑体" w:cs="宋体"/>
          <w:bCs/>
          <w:color w:val="000000"/>
          <w:sz w:val="36"/>
          <w:szCs w:val="28"/>
        </w:rPr>
      </w:pPr>
      <w:r>
        <w:rPr>
          <w:rFonts w:hint="eastAsia" w:ascii="黑体" w:hAnsi="黑体" w:eastAsia="黑体" w:cs="宋体"/>
          <w:bCs/>
          <w:color w:val="000000"/>
          <w:sz w:val="36"/>
          <w:szCs w:val="28"/>
        </w:rPr>
        <w:t xml:space="preserve">残疾人福利性单位声明函</w:t>
      </w:r>
      <w:r>
        <w:rPr>
          <w:rFonts w:ascii="黑体" w:hAnsi="黑体" w:eastAsia="黑体" w:cs="宋体"/>
          <w:bCs/>
          <w:color w:val="000000"/>
          <w:sz w:val="36"/>
          <w:szCs w:val="28"/>
        </w:rPr>
      </w:r>
      <w:r/>
    </w:p>
    <w:p>
      <w:pPr>
        <w:pStyle w:val="922"/>
        <w:ind w:firstLine="480"/>
        <w:spacing w:line="360" w:lineRule="auto"/>
        <w:rPr>
          <w:color w:val="000000"/>
          <w:sz w:val="24"/>
        </w:rPr>
      </w:pPr>
      <w:r>
        <w:rPr>
          <w:rFonts w:hint="eastAsia"/>
          <w:color w:val="000000"/>
          <w:sz w:val="24"/>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rPr>
          <w:color w:val="000000"/>
          <w:sz w:val="24"/>
        </w:rPr>
      </w:r>
      <w:r/>
    </w:p>
    <w:p>
      <w:pPr>
        <w:pStyle w:val="922"/>
        <w:ind w:firstLine="480"/>
        <w:spacing w:line="360" w:lineRule="auto"/>
        <w:rPr>
          <w:color w:val="000000"/>
          <w:sz w:val="24"/>
        </w:rPr>
      </w:pPr>
      <w:r>
        <w:rPr>
          <w:rFonts w:hint="eastAsia"/>
          <w:color w:val="000000"/>
          <w:sz w:val="24"/>
        </w:rPr>
        <w:t xml:space="preserve">本单位对上述声明的真实性负责。如有虚假，将依法承担相应责任。</w:t>
      </w:r>
      <w:r>
        <w:rPr>
          <w:color w:val="000000"/>
          <w:sz w:val="24"/>
        </w:rPr>
      </w:r>
      <w:r/>
    </w:p>
    <w:p>
      <w:pPr>
        <w:pStyle w:val="922"/>
        <w:ind w:firstLine="480"/>
        <w:spacing w:line="360" w:lineRule="auto"/>
        <w:rPr>
          <w:color w:val="000000"/>
          <w:sz w:val="24"/>
        </w:rPr>
      </w:pPr>
      <w:r>
        <w:rPr>
          <w:color w:val="000000"/>
          <w:sz w:val="24"/>
        </w:rPr>
      </w:r>
      <w:r/>
    </w:p>
    <w:p>
      <w:pPr>
        <w:pStyle w:val="922"/>
        <w:ind w:firstLine="480"/>
        <w:spacing w:line="360" w:lineRule="auto"/>
        <w:rPr>
          <w:color w:val="000000"/>
          <w:sz w:val="24"/>
        </w:rPr>
      </w:pPr>
      <w:r>
        <w:rPr>
          <w:color w:val="000000"/>
          <w:sz w:val="24"/>
        </w:rPr>
      </w:r>
      <w:r/>
    </w:p>
    <w:p>
      <w:pPr>
        <w:pStyle w:val="922"/>
        <w:ind w:right="480" w:firstLine="4560"/>
        <w:spacing w:line="360" w:lineRule="auto"/>
        <w:rPr>
          <w:rFonts w:ascii="宋体" w:hAnsi="宋体"/>
          <w:color w:val="000000"/>
          <w:sz w:val="24"/>
        </w:rPr>
      </w:pPr>
      <w:r>
        <w:rPr>
          <w:rFonts w:ascii="宋体" w:hAnsi="宋体"/>
          <w:color w:val="000000"/>
          <w:sz w:val="24"/>
        </w:rPr>
        <w:t xml:space="preserve">企业名称（盖章）： </w:t>
      </w:r>
      <w:r>
        <w:rPr>
          <w:rFonts w:ascii="宋体" w:hAnsi="宋体"/>
          <w:color w:val="000000"/>
          <w:sz w:val="24"/>
        </w:rPr>
      </w:r>
      <w:r/>
    </w:p>
    <w:p>
      <w:pPr>
        <w:pStyle w:val="922"/>
        <w:ind w:firstLine="4560"/>
        <w:jc w:val="left"/>
        <w:spacing w:line="360" w:lineRule="auto"/>
        <w:rPr>
          <w:rFonts w:hint="eastAsia"/>
          <w:color w:val="000000"/>
          <w:sz w:val="24"/>
        </w:rPr>
      </w:pPr>
      <w:r>
        <w:rPr>
          <w:rFonts w:ascii="宋体" w:hAnsi="宋体"/>
          <w:color w:val="000000"/>
          <w:sz w:val="24"/>
        </w:rPr>
        <w:t xml:space="preserve">日 期：</w:t>
      </w:r>
      <w:r>
        <w:rPr>
          <w:rFonts w:hint="eastAsia"/>
          <w:color w:val="000000"/>
          <w:sz w:val="24"/>
        </w:rPr>
      </w:r>
      <w:r/>
    </w:p>
    <w:p>
      <w:pPr>
        <w:pStyle w:val="922"/>
        <w:ind w:firstLine="480"/>
        <w:jc w:val="left"/>
        <w:spacing w:line="360" w:lineRule="auto"/>
        <w:rPr>
          <w:rFonts w:hint="eastAsia"/>
          <w:color w:val="000000"/>
          <w:sz w:val="24"/>
        </w:rPr>
      </w:pPr>
      <w:r>
        <w:rPr>
          <w:rFonts w:hint="eastAsia"/>
          <w:color w:val="000000"/>
          <w:sz w:val="24"/>
        </w:rPr>
      </w:r>
      <w:r/>
    </w:p>
    <w:p>
      <w:pPr>
        <w:pStyle w:val="922"/>
        <w:ind w:firstLine="480"/>
        <w:jc w:val="left"/>
        <w:spacing w:line="360" w:lineRule="auto"/>
        <w:rPr>
          <w:rFonts w:hint="eastAsia"/>
          <w:color w:val="000000"/>
          <w:sz w:val="24"/>
        </w:rPr>
      </w:pPr>
      <w:r>
        <w:rPr>
          <w:rFonts w:hint="eastAsia"/>
          <w:color w:val="000000"/>
          <w:sz w:val="24"/>
        </w:rPr>
      </w:r>
      <w:r/>
    </w:p>
    <w:p>
      <w:pPr>
        <w:pStyle w:val="922"/>
        <w:ind w:firstLine="480"/>
        <w:jc w:val="left"/>
        <w:spacing w:line="360" w:lineRule="auto"/>
        <w:rPr>
          <w:rFonts w:hint="eastAsia"/>
          <w:color w:val="000000"/>
          <w:sz w:val="24"/>
        </w:rPr>
      </w:pPr>
      <w:r>
        <w:rPr>
          <w:rFonts w:hint="eastAsia"/>
          <w:color w:val="000000"/>
          <w:sz w:val="24"/>
        </w:rPr>
      </w:r>
      <w:r/>
    </w:p>
    <w:p>
      <w:pPr>
        <w:pStyle w:val="922"/>
        <w:ind w:firstLine="480"/>
        <w:jc w:val="left"/>
        <w:spacing w:line="360" w:lineRule="auto"/>
        <w:rPr>
          <w:rFonts w:hint="eastAsia"/>
          <w:color w:val="000000"/>
          <w:sz w:val="24"/>
        </w:rPr>
      </w:pPr>
      <w:r>
        <w:rPr>
          <w:rFonts w:hint="eastAsia"/>
          <w:color w:val="000000"/>
          <w:sz w:val="24"/>
        </w:rPr>
      </w:r>
      <w:r/>
    </w:p>
    <w:p>
      <w:pPr>
        <w:pStyle w:val="922"/>
        <w:ind w:firstLine="480"/>
        <w:spacing w:line="360" w:lineRule="auto"/>
        <w:rPr>
          <w:rFonts w:hint="eastAsia" w:ascii="宋体" w:hAnsi="宋体"/>
          <w:bCs/>
          <w:color w:val="000000"/>
          <w:sz w:val="24"/>
        </w:rPr>
      </w:pPr>
      <w:r>
        <w:rPr>
          <w:rFonts w:hint="eastAsia" w:ascii="宋体" w:hAnsi="宋体"/>
          <w:bCs/>
          <w:color w:val="000000"/>
          <w:sz w:val="24"/>
        </w:rPr>
        <w:t xml:space="preserve">填报说明：</w:t>
      </w:r>
      <w:r>
        <w:rPr>
          <w:rFonts w:hint="eastAsia" w:ascii="宋体" w:hAnsi="宋体"/>
          <w:bCs/>
          <w:color w:val="000000"/>
          <w:sz w:val="24"/>
        </w:rPr>
      </w:r>
      <w:r/>
    </w:p>
    <w:p>
      <w:pPr>
        <w:pStyle w:val="922"/>
        <w:ind w:firstLine="480"/>
        <w:spacing w:line="360" w:lineRule="auto"/>
        <w:rPr>
          <w:rFonts w:hint="eastAsia" w:ascii="宋体" w:hAnsi="宋体"/>
          <w:bCs/>
          <w:color w:val="000000"/>
          <w:sz w:val="24"/>
        </w:rPr>
      </w:pPr>
      <w:r>
        <w:rPr>
          <w:rFonts w:hint="eastAsia" w:ascii="宋体" w:hAnsi="宋体"/>
          <w:bCs/>
          <w:color w:val="000000"/>
          <w:sz w:val="24"/>
        </w:rPr>
        <w:t xml:space="preserve">1、请供应商如实填写，所填内容将作为评审的依据。</w:t>
      </w:r>
      <w:r>
        <w:rPr>
          <w:rFonts w:hint="eastAsia" w:ascii="宋体" w:hAnsi="宋体"/>
          <w:color w:val="000000"/>
          <w:sz w:val="24"/>
        </w:rPr>
        <w:t xml:space="preserve">如填写不完整或填写有误，将不享受扶</w:t>
      </w:r>
      <w:r>
        <w:rPr>
          <w:rFonts w:hint="eastAsia" w:ascii="宋体" w:hAnsi="宋体"/>
          <w:bCs/>
          <w:color w:val="000000"/>
          <w:sz w:val="24"/>
        </w:rPr>
        <w:t xml:space="preserve">持政策。</w:t>
      </w:r>
      <w:r>
        <w:rPr>
          <w:rFonts w:hint="eastAsia" w:ascii="宋体" w:hAnsi="宋体"/>
          <w:bCs/>
          <w:color w:val="000000"/>
          <w:sz w:val="24"/>
        </w:rPr>
      </w:r>
      <w:r/>
    </w:p>
    <w:p>
      <w:pPr>
        <w:pStyle w:val="922"/>
        <w:ind w:firstLine="480"/>
        <w:jc w:val="left"/>
        <w:spacing w:line="360" w:lineRule="auto"/>
        <w:rPr>
          <w:rFonts w:hint="eastAsia"/>
          <w:color w:val="000000"/>
          <w:sz w:val="24"/>
        </w:rPr>
      </w:pPr>
      <w:r>
        <w:rPr>
          <w:rFonts w:hint="eastAsia" w:ascii="宋体" w:hAnsi="宋体"/>
          <w:bCs/>
          <w:color w:val="000000"/>
          <w:sz w:val="24"/>
        </w:rPr>
        <w:t xml:space="preserve">2、中标供应商的《残疾人福利性单位声明函》随中标结果公开。</w:t>
      </w:r>
      <w:r>
        <w:rPr>
          <w:rFonts w:hint="eastAsia"/>
          <w:color w:val="000000"/>
          <w:sz w:val="24"/>
        </w:rPr>
      </w:r>
      <w:r/>
    </w:p>
    <w:p>
      <w:pPr>
        <w:pStyle w:val="924"/>
        <w:numPr>
          <w:ilvl w:val="0"/>
          <w:numId w:val="0"/>
        </w:numPr>
        <w:spacing w:before="0" w:after="0" w:line="240" w:lineRule="auto"/>
        <w:tabs>
          <w:tab w:val="left" w:pos="1021" w:leader="none"/>
        </w:tabs>
        <w:rPr>
          <w:rFonts w:hint="eastAsia"/>
          <w:color w:val="000000"/>
          <w:sz w:val="24"/>
        </w:rPr>
      </w:pPr>
      <w:r>
        <w:rPr>
          <w:color w:val="000000"/>
          <w:sz w:val="24"/>
        </w:rPr>
        <w:br w:type="page" w:clear="all"/>
      </w:r>
      <w:r>
        <w:rPr>
          <w:color w:val="000000"/>
          <w:sz w:val="24"/>
        </w:rPr>
        <w:t xml:space="preserve">格式</w:t>
      </w:r>
      <w:r>
        <w:rPr>
          <w:rFonts w:hint="eastAsia"/>
          <w:color w:val="000000"/>
          <w:sz w:val="24"/>
        </w:rPr>
        <w:t xml:space="preserve">6、具备履行合同所必需的设备和专业技术能力的声明及证明材料</w:t>
      </w:r>
      <w:r>
        <w:rPr>
          <w:rFonts w:hint="eastAsia"/>
          <w:color w:val="000000"/>
          <w:sz w:val="24"/>
        </w:rPr>
      </w:r>
      <w:r/>
    </w:p>
    <w:p>
      <w:pPr>
        <w:pStyle w:val="922"/>
        <w:rPr>
          <w:rFonts w:hint="eastAsia"/>
          <w:color w:val="000000"/>
        </w:rPr>
      </w:pPr>
      <w:r>
        <w:rPr>
          <w:rFonts w:hint="eastAsia"/>
          <w:color w:val="000000"/>
        </w:rPr>
      </w:r>
      <w:r/>
    </w:p>
    <w:p>
      <w:pPr>
        <w:pStyle w:val="922"/>
        <w:jc w:val="center"/>
        <w:rPr>
          <w:color w:val="000000"/>
        </w:rPr>
      </w:pPr>
      <w:r/>
      <w:bookmarkEnd w:id="594"/>
      <w:r/>
      <w:bookmarkEnd w:id="595"/>
      <w:r>
        <w:rPr>
          <w:rFonts w:hint="eastAsia" w:ascii="黑体" w:hAnsi="黑体" w:eastAsia="黑体" w:cs="宋体"/>
          <w:bCs/>
          <w:color w:val="000000"/>
          <w:sz w:val="36"/>
          <w:szCs w:val="28"/>
        </w:rPr>
        <w:t xml:space="preserve">具备履行合同所必需的设备和专业技术能力的声明</w:t>
      </w:r>
      <w:r>
        <w:rPr>
          <w:color w:val="000000"/>
        </w:rPr>
      </w:r>
      <w:r/>
    </w:p>
    <w:p>
      <w:pPr>
        <w:pStyle w:val="922"/>
        <w:ind w:firstLine="480"/>
        <w:spacing w:line="360" w:lineRule="auto"/>
        <w:rPr>
          <w:color w:val="000000"/>
          <w:sz w:val="24"/>
        </w:rPr>
      </w:pPr>
      <w:r>
        <w:rPr>
          <w:rFonts w:hint="eastAsia"/>
          <w:color w:val="000000"/>
          <w:sz w:val="24"/>
          <w:u w:val="single"/>
        </w:rPr>
        <w:t xml:space="preserve">（供应商名称）</w:t>
      </w:r>
      <w:r>
        <w:rPr>
          <w:rFonts w:hint="eastAsia"/>
          <w:color w:val="000000"/>
          <w:sz w:val="24"/>
        </w:rPr>
        <w:t xml:space="preserve">郑重声明：我单位具备履行本项采购合同所必需的设备和专业技术能力，为履行本项采购合同我单位具备如下主要设备和主要专业技术能力：</w:t>
      </w:r>
      <w:r>
        <w:rPr>
          <w:color w:val="000000"/>
          <w:sz w:val="24"/>
        </w:rPr>
      </w:r>
      <w:r/>
    </w:p>
    <w:p>
      <w:pPr>
        <w:pStyle w:val="922"/>
        <w:ind w:firstLine="480"/>
        <w:spacing w:line="360" w:lineRule="auto"/>
        <w:rPr>
          <w:color w:val="000000"/>
          <w:sz w:val="24"/>
        </w:rPr>
      </w:pPr>
      <w:r>
        <w:rPr>
          <w:rFonts w:hint="eastAsia"/>
          <w:color w:val="000000"/>
          <w:sz w:val="24"/>
        </w:rPr>
        <w:t xml:space="preserve">主要设备有：</w:t>
      </w:r>
      <w:r>
        <w:rPr>
          <w:rFonts w:hint="eastAsia"/>
          <w:color w:val="000000"/>
          <w:sz w:val="24"/>
          <w:u w:val="single"/>
        </w:rPr>
        <w:t xml:space="preserve">                                  </w:t>
      </w:r>
      <w:r>
        <w:rPr>
          <w:rFonts w:hint="eastAsia"/>
          <w:color w:val="000000"/>
          <w:sz w:val="24"/>
        </w:rPr>
        <w:t xml:space="preserve">。</w:t>
      </w:r>
      <w:r>
        <w:rPr>
          <w:color w:val="000000"/>
          <w:sz w:val="24"/>
        </w:rPr>
      </w:r>
      <w:r/>
    </w:p>
    <w:p>
      <w:pPr>
        <w:pStyle w:val="922"/>
        <w:ind w:firstLine="480"/>
        <w:spacing w:line="360" w:lineRule="auto"/>
        <w:rPr>
          <w:rFonts w:hint="eastAsia"/>
          <w:color w:val="000000"/>
          <w:sz w:val="24"/>
        </w:rPr>
      </w:pPr>
      <w:r>
        <w:rPr>
          <w:rFonts w:hint="eastAsia"/>
          <w:color w:val="000000"/>
          <w:sz w:val="24"/>
        </w:rPr>
        <w:t xml:space="preserve">主要专业技术能力有：</w:t>
      </w:r>
      <w:r>
        <w:rPr>
          <w:rFonts w:hint="eastAsia"/>
          <w:color w:val="000000"/>
          <w:sz w:val="24"/>
          <w:u w:val="single"/>
        </w:rPr>
        <w:t xml:space="preserve">                          </w:t>
      </w:r>
      <w:r>
        <w:rPr>
          <w:rFonts w:hint="eastAsia"/>
          <w:color w:val="000000"/>
          <w:sz w:val="24"/>
        </w:rPr>
        <w:t xml:space="preserve">。</w:t>
      </w:r>
      <w:r>
        <w:rPr>
          <w:rFonts w:hint="eastAsia"/>
          <w:color w:val="000000"/>
          <w:sz w:val="24"/>
        </w:rPr>
      </w:r>
      <w:r/>
    </w:p>
    <w:p>
      <w:pPr>
        <w:pStyle w:val="922"/>
        <w:ind w:firstLine="482"/>
        <w:spacing w:line="360" w:lineRule="auto"/>
        <w:rPr>
          <w:b/>
          <w:color w:val="000000"/>
          <w:sz w:val="24"/>
        </w:rPr>
      </w:pPr>
      <w:r>
        <w:rPr>
          <w:rFonts w:hint="eastAsia"/>
          <w:b/>
          <w:color w:val="000000"/>
          <w:sz w:val="24"/>
        </w:rPr>
        <w:t xml:space="preserve">注：须附证明材料。</w:t>
      </w:r>
      <w:r>
        <w:rPr>
          <w:b/>
          <w:color w:val="000000"/>
          <w:sz w:val="24"/>
        </w:rPr>
      </w:r>
      <w:r/>
    </w:p>
    <w:p>
      <w:pPr>
        <w:pStyle w:val="922"/>
        <w:ind w:firstLine="480"/>
        <w:spacing w:line="360" w:lineRule="auto"/>
        <w:rPr>
          <w:color w:val="000000"/>
          <w:sz w:val="24"/>
        </w:rPr>
      </w:pPr>
      <w:r>
        <w:rPr>
          <w:color w:val="000000"/>
          <w:sz w:val="24"/>
        </w:rPr>
      </w:r>
      <w:r/>
    </w:p>
    <w:p>
      <w:pPr>
        <w:pStyle w:val="922"/>
        <w:ind w:firstLine="480"/>
        <w:spacing w:line="360" w:lineRule="auto"/>
        <w:rPr>
          <w:color w:val="000000"/>
          <w:sz w:val="24"/>
        </w:rPr>
      </w:pPr>
      <w:r>
        <w:rPr>
          <w:color w:val="000000"/>
          <w:sz w:val="24"/>
        </w:rPr>
      </w:r>
      <w:r/>
    </w:p>
    <w:p>
      <w:pPr>
        <w:pStyle w:val="922"/>
        <w:ind w:firstLine="480"/>
        <w:spacing w:line="360" w:lineRule="auto"/>
        <w:rPr>
          <w:color w:val="000000"/>
          <w:sz w:val="24"/>
        </w:rPr>
      </w:pPr>
      <w:r>
        <w:rPr>
          <w:rFonts w:hint="eastAsia"/>
          <w:color w:val="000000"/>
          <w:sz w:val="24"/>
        </w:rPr>
        <w:t xml:space="preserve">声明人（盖章）：</w:t>
      </w:r>
      <w:r>
        <w:rPr>
          <w:color w:val="000000"/>
          <w:sz w:val="24"/>
        </w:rPr>
      </w:r>
      <w:r/>
    </w:p>
    <w:p>
      <w:pPr>
        <w:pStyle w:val="922"/>
        <w:ind w:firstLine="480"/>
        <w:spacing w:line="360" w:lineRule="auto"/>
        <w:rPr>
          <w:color w:val="000000"/>
          <w:sz w:val="24"/>
        </w:rPr>
      </w:pPr>
      <w:r>
        <w:rPr>
          <w:rFonts w:hint="eastAsia"/>
          <w:color w:val="000000"/>
          <w:sz w:val="24"/>
        </w:rPr>
        <w:t xml:space="preserve">日期：  年   月  日</w:t>
      </w:r>
      <w:r>
        <w:rPr>
          <w:color w:val="000000"/>
          <w:sz w:val="24"/>
        </w:rPr>
      </w:r>
      <w:r/>
    </w:p>
    <w:p>
      <w:pPr>
        <w:pStyle w:val="922"/>
        <w:ind w:firstLine="422"/>
        <w:spacing w:line="460" w:lineRule="exact"/>
        <w:rPr>
          <w:rFonts w:hint="eastAsia"/>
          <w:b/>
          <w:color w:val="000000"/>
        </w:rPr>
      </w:pPr>
      <w:r>
        <w:rPr>
          <w:rFonts w:hint="eastAsia"/>
          <w:b/>
          <w:color w:val="000000"/>
        </w:rPr>
      </w:r>
      <w:r/>
    </w:p>
    <w:p>
      <w:pPr>
        <w:pStyle w:val="924"/>
        <w:numPr>
          <w:ilvl w:val="0"/>
          <w:numId w:val="0"/>
        </w:numPr>
        <w:spacing w:before="0" w:after="0" w:line="240" w:lineRule="auto"/>
        <w:tabs>
          <w:tab w:val="left" w:pos="1021" w:leader="none"/>
        </w:tabs>
        <w:rPr>
          <w:rFonts w:hint="eastAsia"/>
          <w:b w:val="0"/>
          <w:color w:val="000000"/>
        </w:rPr>
      </w:pPr>
      <w:r>
        <w:rPr>
          <w:b w:val="0"/>
          <w:color w:val="000000"/>
        </w:rPr>
        <w:br w:type="page" w:clear="all"/>
      </w:r>
      <w:r>
        <w:rPr>
          <w:color w:val="000000"/>
          <w:sz w:val="24"/>
        </w:rPr>
        <w:t xml:space="preserve">格式</w:t>
      </w:r>
      <w:r>
        <w:rPr>
          <w:rFonts w:hint="eastAsia"/>
          <w:color w:val="000000"/>
          <w:sz w:val="24"/>
        </w:rPr>
        <w:t xml:space="preserve">7、参加政府采购活动前3年内在经营活动中没有重大违法记录的书面声明</w:t>
      </w:r>
      <w:r>
        <w:rPr>
          <w:rFonts w:hint="eastAsia"/>
          <w:b w:val="0"/>
          <w:color w:val="000000"/>
        </w:rPr>
      </w:r>
      <w:r/>
    </w:p>
    <w:p>
      <w:pPr>
        <w:pStyle w:val="922"/>
        <w:ind w:firstLine="422"/>
        <w:spacing w:line="460" w:lineRule="exact"/>
        <w:rPr>
          <w:rFonts w:hint="eastAsia"/>
          <w:b/>
          <w:color w:val="000000"/>
        </w:rPr>
      </w:pPr>
      <w:r>
        <w:rPr>
          <w:rFonts w:hint="eastAsia"/>
          <w:b/>
          <w:color w:val="000000"/>
        </w:rPr>
      </w:r>
      <w:r/>
    </w:p>
    <w:p>
      <w:pPr>
        <w:pStyle w:val="922"/>
        <w:jc w:val="center"/>
        <w:rPr>
          <w:rFonts w:ascii="黑体" w:hAnsi="黑体" w:eastAsia="黑体" w:cs="宋体"/>
          <w:bCs/>
          <w:color w:val="000000"/>
          <w:sz w:val="36"/>
          <w:szCs w:val="28"/>
        </w:rPr>
      </w:pPr>
      <w:r>
        <w:rPr>
          <w:rFonts w:hint="eastAsia" w:ascii="黑体" w:hAnsi="黑体" w:eastAsia="黑体" w:cs="宋体"/>
          <w:bCs/>
          <w:color w:val="000000"/>
          <w:sz w:val="36"/>
          <w:szCs w:val="28"/>
        </w:rPr>
        <w:t xml:space="preserve">声  明</w:t>
      </w:r>
      <w:r>
        <w:rPr>
          <w:rFonts w:ascii="黑体" w:hAnsi="黑体" w:eastAsia="黑体" w:cs="宋体"/>
          <w:bCs/>
          <w:color w:val="000000"/>
          <w:sz w:val="36"/>
          <w:szCs w:val="28"/>
        </w:rPr>
      </w:r>
      <w:r/>
    </w:p>
    <w:p>
      <w:pPr>
        <w:pStyle w:val="922"/>
        <w:ind w:firstLine="480"/>
        <w:spacing w:line="360" w:lineRule="auto"/>
        <w:rPr>
          <w:rFonts w:ascii="宋体" w:hAnsi="宋体"/>
          <w:color w:val="000000"/>
          <w:sz w:val="24"/>
        </w:rPr>
      </w:pPr>
      <w:r>
        <w:rPr>
          <w:rFonts w:hint="eastAsia" w:ascii="宋体" w:hAnsi="宋体"/>
          <w:color w:val="000000"/>
          <w:sz w:val="24"/>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color w:val="000000"/>
          <w:sz w:val="24"/>
        </w:rPr>
      </w:r>
      <w:r/>
    </w:p>
    <w:p>
      <w:pPr>
        <w:pStyle w:val="922"/>
        <w:ind w:firstLine="480"/>
        <w:spacing w:line="360" w:lineRule="auto"/>
        <w:rPr>
          <w:rFonts w:ascii="宋体" w:hAnsi="宋体"/>
          <w:bCs/>
          <w:color w:val="000000"/>
          <w:sz w:val="24"/>
        </w:rPr>
      </w:pPr>
      <w:r>
        <w:rPr>
          <w:rFonts w:ascii="宋体" w:hAnsi="宋体"/>
          <w:bCs/>
          <w:color w:val="000000"/>
          <w:sz w:val="24"/>
        </w:rPr>
      </w:r>
      <w:r/>
    </w:p>
    <w:p>
      <w:pPr>
        <w:pStyle w:val="922"/>
        <w:ind w:firstLine="480"/>
        <w:spacing w:line="360" w:lineRule="auto"/>
        <w:rPr>
          <w:rFonts w:ascii="宋体" w:hAnsi="宋体"/>
          <w:color w:val="000000"/>
          <w:sz w:val="24"/>
        </w:rPr>
      </w:pPr>
      <w:r>
        <w:rPr>
          <w:rFonts w:hint="eastAsia" w:ascii="宋体" w:hAnsi="宋体"/>
          <w:color w:val="000000"/>
          <w:sz w:val="24"/>
        </w:rPr>
        <w:t xml:space="preserve">投标人（盖章）：</w:t>
      </w:r>
      <w:r>
        <w:rPr>
          <w:rFonts w:ascii="宋体" w:hAnsi="宋体"/>
          <w:color w:val="000000"/>
          <w:sz w:val="24"/>
        </w:rPr>
      </w:r>
      <w:r/>
    </w:p>
    <w:p>
      <w:pPr>
        <w:pStyle w:val="922"/>
        <w:ind w:firstLine="480"/>
        <w:spacing w:line="360" w:lineRule="auto"/>
        <w:rPr>
          <w:rFonts w:ascii="宋体" w:hAnsi="宋体"/>
          <w:color w:val="000000"/>
          <w:sz w:val="24"/>
        </w:rPr>
      </w:pPr>
      <w:r>
        <w:rPr>
          <w:rFonts w:hint="eastAsia" w:ascii="宋体" w:hAnsi="宋体"/>
          <w:color w:val="000000"/>
          <w:sz w:val="24"/>
        </w:rPr>
        <w:t xml:space="preserve">法定代表人或委托代理人（签字或盖章）：</w:t>
      </w:r>
      <w:r>
        <w:rPr>
          <w:rFonts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日期：    年     月     日</w:t>
      </w:r>
      <w:r>
        <w:rPr>
          <w:rFonts w:hint="eastAsia" w:ascii="宋体" w:hAnsi="宋体"/>
          <w:color w:val="000000"/>
          <w:sz w:val="24"/>
        </w:rPr>
      </w:r>
      <w:r/>
    </w:p>
    <w:p>
      <w:pPr>
        <w:pStyle w:val="924"/>
        <w:numPr>
          <w:ilvl w:val="0"/>
          <w:numId w:val="0"/>
        </w:numPr>
        <w:spacing w:before="0" w:after="0" w:line="240" w:lineRule="auto"/>
        <w:tabs>
          <w:tab w:val="left" w:pos="1021" w:leader="none"/>
        </w:tabs>
        <w:rPr>
          <w:rFonts w:hint="eastAsia" w:eastAsia="宋体"/>
          <w:color w:val="000000"/>
        </w:rPr>
      </w:pPr>
      <w:r>
        <w:rPr>
          <w:rFonts w:ascii="宋体" w:hAnsi="宋体"/>
          <w:color w:val="000000"/>
          <w:sz w:val="24"/>
        </w:rPr>
        <w:br w:type="page" w:clear="all"/>
      </w:r>
      <w:r>
        <w:rPr>
          <w:rFonts w:hint="eastAsia"/>
          <w:color w:val="000000"/>
          <w:sz w:val="24"/>
        </w:rPr>
        <w:t xml:space="preserve">格式8、法定代表人授权委托书</w:t>
      </w:r>
      <w:r>
        <w:rPr>
          <w:rFonts w:hint="eastAsia" w:eastAsia="宋体"/>
          <w:color w:val="000000"/>
        </w:rPr>
      </w:r>
      <w:r/>
    </w:p>
    <w:p>
      <w:pPr>
        <w:pStyle w:val="922"/>
        <w:ind w:firstLine="720"/>
        <w:jc w:val="center"/>
        <w:rPr>
          <w:rFonts w:hint="eastAsia" w:ascii="黑体" w:hAnsi="黑体" w:eastAsia="黑体" w:cs="宋体"/>
          <w:bCs/>
          <w:color w:val="000000"/>
          <w:sz w:val="36"/>
          <w:szCs w:val="28"/>
        </w:rPr>
      </w:pPr>
      <w:r>
        <w:rPr>
          <w:rFonts w:hint="eastAsia" w:ascii="黑体" w:hAnsi="黑体" w:eastAsia="黑体" w:cs="宋体"/>
          <w:bCs/>
          <w:color w:val="000000"/>
          <w:sz w:val="36"/>
          <w:szCs w:val="28"/>
        </w:rPr>
      </w:r>
      <w:r/>
    </w:p>
    <w:p>
      <w:pPr>
        <w:pStyle w:val="922"/>
        <w:ind w:firstLine="720"/>
        <w:jc w:val="center"/>
        <w:rPr>
          <w:rFonts w:ascii="黑体" w:hAnsi="黑体" w:eastAsia="黑体" w:cs="宋体"/>
          <w:bCs/>
          <w:color w:val="000000"/>
          <w:sz w:val="36"/>
          <w:szCs w:val="28"/>
        </w:rPr>
      </w:pPr>
      <w:r>
        <w:rPr>
          <w:rFonts w:hint="eastAsia" w:ascii="黑体" w:hAnsi="黑体" w:eastAsia="黑体" w:cs="宋体"/>
          <w:bCs/>
          <w:color w:val="000000"/>
          <w:sz w:val="36"/>
          <w:szCs w:val="28"/>
        </w:rPr>
        <w:t xml:space="preserve">法定代表人授权委托书</w:t>
      </w:r>
      <w:r>
        <w:rPr>
          <w:rFonts w:ascii="黑体" w:hAnsi="黑体" w:eastAsia="黑体" w:cs="宋体"/>
          <w:bCs/>
          <w:color w:val="000000"/>
          <w:sz w:val="36"/>
          <w:szCs w:val="28"/>
        </w:rPr>
      </w:r>
      <w:r/>
    </w:p>
    <w:p>
      <w:pPr>
        <w:pStyle w:val="959"/>
        <w:spacing w:line="360" w:lineRule="auto"/>
        <w:rPr>
          <w:rFonts w:hAnsi="宋体"/>
          <w:b/>
          <w:bCs/>
          <w:color w:val="000000"/>
          <w:sz w:val="24"/>
          <w:szCs w:val="24"/>
        </w:rPr>
      </w:pPr>
      <w:r>
        <w:rPr>
          <w:rFonts w:hint="eastAsia" w:hAnsi="宋体"/>
          <w:color w:val="000000"/>
          <w:sz w:val="24"/>
          <w:szCs w:val="24"/>
        </w:rPr>
        <w:t xml:space="preserve">【采购单位】：</w:t>
      </w:r>
      <w:r>
        <w:rPr>
          <w:rFonts w:hAnsi="宋体"/>
          <w:b/>
          <w:bCs/>
          <w:color w:val="000000"/>
          <w:sz w:val="24"/>
          <w:szCs w:val="24"/>
        </w:rPr>
      </w:r>
      <w:r/>
    </w:p>
    <w:p>
      <w:pPr>
        <w:pStyle w:val="959"/>
        <w:ind w:firstLine="480"/>
        <w:spacing w:line="360" w:lineRule="auto"/>
        <w:rPr>
          <w:rFonts w:hAnsi="宋体"/>
          <w:color w:val="000000"/>
          <w:sz w:val="24"/>
          <w:szCs w:val="24"/>
        </w:rPr>
      </w:pPr>
      <w:r>
        <w:rPr>
          <w:rFonts w:hint="eastAsia" w:hAnsi="宋体"/>
          <w:color w:val="000000"/>
          <w:sz w:val="24"/>
          <w:szCs w:val="24"/>
        </w:rPr>
        <w:t xml:space="preserve">本授权书声明：注册于</w:t>
      </w:r>
      <w:r>
        <w:rPr>
          <w:rFonts w:hint="eastAsia" w:hAnsi="宋体"/>
          <w:color w:val="000000"/>
          <w:sz w:val="24"/>
          <w:szCs w:val="24"/>
          <w:u w:val="single"/>
        </w:rPr>
        <w:t xml:space="preserve">  （委托单位全称） </w:t>
      </w:r>
      <w:r>
        <w:rPr>
          <w:rFonts w:hint="eastAsia" w:hAnsi="宋体"/>
          <w:color w:val="000000"/>
          <w:sz w:val="24"/>
          <w:szCs w:val="24"/>
        </w:rPr>
        <w:t xml:space="preserve">的法定代表人</w:t>
      </w:r>
      <w:r>
        <w:rPr>
          <w:rFonts w:hint="eastAsia" w:hAnsi="宋体"/>
          <w:color w:val="000000"/>
          <w:sz w:val="24"/>
          <w:szCs w:val="24"/>
          <w:u w:val="single"/>
        </w:rPr>
        <w:t xml:space="preserve">         </w:t>
      </w:r>
      <w:r>
        <w:rPr>
          <w:rFonts w:hint="eastAsia" w:hAnsi="宋体"/>
          <w:color w:val="000000"/>
          <w:sz w:val="24"/>
          <w:szCs w:val="24"/>
        </w:rPr>
        <w:t xml:space="preserve">代表本公司授权</w:t>
      </w:r>
      <w:r>
        <w:rPr>
          <w:rFonts w:hint="eastAsia" w:hAnsi="宋体"/>
          <w:color w:val="000000"/>
          <w:sz w:val="24"/>
          <w:szCs w:val="24"/>
          <w:u w:val="single"/>
        </w:rPr>
        <w:t xml:space="preserve">（姓名和职务）</w:t>
      </w:r>
      <w:r>
        <w:rPr>
          <w:rFonts w:hint="eastAsia" w:hAnsi="宋体"/>
          <w:color w:val="000000"/>
          <w:sz w:val="24"/>
          <w:szCs w:val="24"/>
        </w:rPr>
        <w:t xml:space="preserve">为本公司合法代理人，就贵方组织的有关</w:t>
      </w:r>
      <w:r>
        <w:rPr>
          <w:rFonts w:hint="eastAsia" w:hAnsi="宋体"/>
          <w:color w:val="000000"/>
          <w:sz w:val="24"/>
          <w:szCs w:val="24"/>
          <w:u w:val="single"/>
        </w:rPr>
        <w:t xml:space="preserve">【标段名称】</w:t>
      </w:r>
      <w:r>
        <w:rPr>
          <w:rFonts w:hint="eastAsia" w:hAnsi="宋体"/>
          <w:color w:val="000000"/>
          <w:sz w:val="24"/>
          <w:szCs w:val="24"/>
        </w:rPr>
        <w:t xml:space="preserve">项目（标段编号：</w:t>
      </w:r>
      <w:r>
        <w:rPr>
          <w:rFonts w:hint="eastAsia" w:hAnsi="宋体"/>
          <w:color w:val="000000"/>
          <w:sz w:val="24"/>
          <w:szCs w:val="24"/>
          <w:u w:val="single"/>
        </w:rPr>
        <w:t xml:space="preserve">【标段编号】</w:t>
      </w:r>
      <w:r>
        <w:rPr>
          <w:rFonts w:hint="eastAsia" w:hAnsi="宋体"/>
          <w:color w:val="000000"/>
          <w:sz w:val="24"/>
          <w:szCs w:val="24"/>
        </w:rPr>
        <w:t xml:space="preserve">）的招标采购及合同签订、执行、完成，以本单位名义处理一切与之有关的事务。</w:t>
      </w:r>
      <w:r>
        <w:rPr>
          <w:rFonts w:hAnsi="宋体"/>
          <w:color w:val="000000"/>
          <w:sz w:val="24"/>
          <w:szCs w:val="24"/>
        </w:rPr>
      </w:r>
      <w:r/>
    </w:p>
    <w:p>
      <w:pPr>
        <w:pStyle w:val="959"/>
        <w:ind w:firstLine="480"/>
        <w:spacing w:line="360" w:lineRule="auto"/>
        <w:rPr>
          <w:rFonts w:hAnsi="宋体"/>
          <w:color w:val="000000"/>
          <w:sz w:val="24"/>
          <w:szCs w:val="24"/>
        </w:rPr>
      </w:pPr>
      <w:r>
        <w:rPr>
          <w:rFonts w:hint="eastAsia" w:hAnsi="宋体"/>
          <w:color w:val="000000"/>
          <w:sz w:val="24"/>
          <w:szCs w:val="24"/>
        </w:rPr>
        <w:t xml:space="preserve">本授权书于</w:t>
      </w:r>
      <w:r>
        <w:rPr>
          <w:rFonts w:hint="eastAsia" w:hAnsi="宋体"/>
          <w:color w:val="000000"/>
          <w:spacing w:val="10"/>
          <w:sz w:val="24"/>
          <w:szCs w:val="24"/>
          <w:u w:val="single"/>
        </w:rPr>
        <w:t xml:space="preserve">     </w:t>
      </w:r>
      <w:r>
        <w:rPr>
          <w:rFonts w:hint="eastAsia" w:hAnsi="宋体"/>
          <w:color w:val="000000"/>
          <w:sz w:val="24"/>
          <w:szCs w:val="24"/>
        </w:rPr>
        <w:t xml:space="preserve">年</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日签字（或盖章）生效，特此声明。</w:t>
      </w:r>
      <w:r>
        <w:rPr>
          <w:rFonts w:hAnsi="宋体"/>
          <w:color w:val="000000"/>
          <w:sz w:val="24"/>
          <w:szCs w:val="24"/>
        </w:rPr>
      </w:r>
      <w:r/>
    </w:p>
    <w:p>
      <w:pPr>
        <w:pStyle w:val="959"/>
        <w:ind w:firstLine="480"/>
        <w:spacing w:line="360" w:lineRule="auto"/>
        <w:rPr>
          <w:rFonts w:hAnsi="宋体"/>
          <w:color w:val="000000"/>
          <w:sz w:val="24"/>
          <w:szCs w:val="24"/>
        </w:rPr>
      </w:pPr>
      <w:r>
        <w:rPr>
          <w:rFonts w:hAnsi="宋体"/>
          <w:color w:val="000000"/>
          <w:sz w:val="24"/>
          <w:szCs w:val="24"/>
        </w:rPr>
      </w:r>
      <w:r/>
    </w:p>
    <w:p>
      <w:pPr>
        <w:pStyle w:val="959"/>
        <w:ind w:firstLine="480"/>
        <w:spacing w:line="360" w:lineRule="auto"/>
        <w:rPr>
          <w:rFonts w:hAnsi="宋体"/>
          <w:color w:val="000000"/>
          <w:sz w:val="24"/>
          <w:szCs w:val="24"/>
        </w:rPr>
      </w:pPr>
      <w:r>
        <w:rPr>
          <w:rFonts w:hint="eastAsia" w:hAnsi="宋体"/>
          <w:color w:val="000000"/>
          <w:sz w:val="24"/>
          <w:szCs w:val="24"/>
        </w:rPr>
        <w:t xml:space="preserve">委托单位（盖章）：                      法定代表人（签字或盖章）：</w:t>
      </w:r>
      <w:r>
        <w:rPr>
          <w:rFonts w:hAnsi="宋体"/>
          <w:color w:val="000000"/>
          <w:sz w:val="24"/>
          <w:szCs w:val="24"/>
        </w:rPr>
      </w:r>
      <w:r/>
    </w:p>
    <w:p>
      <w:pPr>
        <w:pStyle w:val="959"/>
        <w:ind w:firstLine="480"/>
        <w:spacing w:line="360" w:lineRule="auto"/>
        <w:rPr>
          <w:rFonts w:hAnsi="宋体"/>
          <w:color w:val="000000"/>
          <w:sz w:val="24"/>
          <w:szCs w:val="24"/>
        </w:rPr>
      </w:pPr>
      <w:r>
        <w:rPr>
          <w:rFonts w:hAnsi="宋体"/>
          <w:color w:val="000000"/>
          <w:sz w:val="24"/>
          <w:szCs w:val="24"/>
        </w:rPr>
      </w:r>
      <w:r/>
    </w:p>
    <w:p>
      <w:pPr>
        <w:pStyle w:val="959"/>
        <w:ind w:firstLine="480"/>
        <w:spacing w:line="360" w:lineRule="auto"/>
        <w:rPr>
          <w:rFonts w:hint="eastAsia" w:hAnsi="宋体"/>
          <w:color w:val="000000"/>
          <w:sz w:val="24"/>
          <w:szCs w:val="24"/>
        </w:rPr>
      </w:pPr>
      <w:r>
        <w:rPr>
          <w:rFonts w:hint="eastAsia" w:hAnsi="宋体"/>
          <w:color w:val="000000"/>
          <w:sz w:val="24"/>
          <w:szCs w:val="24"/>
        </w:rPr>
        <w:t xml:space="preserve">签发日期：</w:t>
      </w:r>
      <w:r>
        <w:rPr>
          <w:rFonts w:hint="eastAsia" w:hAnsi="宋体"/>
          <w:color w:val="000000"/>
          <w:sz w:val="24"/>
          <w:szCs w:val="24"/>
          <w:u w:val="single"/>
        </w:rPr>
        <w:t xml:space="preserve">     </w:t>
      </w:r>
      <w:r>
        <w:rPr>
          <w:rFonts w:hint="eastAsia" w:hAnsi="宋体"/>
          <w:color w:val="000000"/>
          <w:sz w:val="24"/>
          <w:szCs w:val="24"/>
        </w:rPr>
        <w:t xml:space="preserve">年</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w:t>
      </w:r>
      <w:r>
        <w:rPr>
          <w:rFonts w:hint="eastAsia" w:hAnsi="宋体"/>
          <w:color w:val="000000"/>
          <w:sz w:val="24"/>
          <w:szCs w:val="24"/>
        </w:rPr>
      </w:r>
      <w:r/>
    </w:p>
    <w:p>
      <w:pPr>
        <w:pStyle w:val="959"/>
        <w:ind w:firstLine="482"/>
        <w:spacing w:line="360" w:lineRule="auto"/>
        <w:rPr>
          <w:rFonts w:hint="eastAsia" w:hAnsi="宋体"/>
          <w:b/>
          <w:color w:val="000000"/>
          <w:sz w:val="24"/>
          <w:szCs w:val="24"/>
        </w:rPr>
      </w:pPr>
      <w:r>
        <w:rPr>
          <w:rFonts w:hint="eastAsia" w:hAnsi="宋体"/>
          <w:b/>
          <w:color w:val="000000"/>
          <w:sz w:val="24"/>
          <w:szCs w:val="24"/>
        </w:rPr>
        <w:t xml:space="preserve">附法定代表人与委托代理人身份证明正反面电子件。</w:t>
      </w:r>
      <w:r>
        <w:rPr>
          <w:rFonts w:hint="eastAsia" w:hAnsi="宋体"/>
          <w:b/>
          <w:color w:val="000000"/>
          <w:sz w:val="24"/>
          <w:szCs w:val="24"/>
        </w:rPr>
      </w:r>
      <w:r/>
    </w:p>
    <w:p>
      <w:pPr>
        <w:pStyle w:val="959"/>
        <w:ind w:firstLine="480"/>
        <w:spacing w:line="360" w:lineRule="auto"/>
        <w:rPr>
          <w:rFonts w:hAnsi="宋体"/>
          <w:color w:val="000000"/>
          <w:sz w:val="24"/>
          <w:szCs w:val="24"/>
        </w:rPr>
      </w:pPr>
      <w:r>
        <w:rPr>
          <w:rFonts w:hAnsi="宋体"/>
          <w:color w:val="000000"/>
          <w:sz w:val="24"/>
          <w:szCs w:val="24"/>
        </w:rPr>
      </w:r>
      <w:r/>
    </w:p>
    <w:p>
      <w:pPr>
        <w:pStyle w:val="959"/>
        <w:ind w:firstLine="480"/>
        <w:spacing w:line="360" w:lineRule="auto"/>
        <w:rPr>
          <w:rFonts w:hint="eastAsia" w:hAnsi="宋体"/>
          <w:color w:val="000000"/>
          <w:sz w:val="24"/>
          <w:szCs w:val="24"/>
        </w:rPr>
      </w:pPr>
      <w:r>
        <w:rPr>
          <w:rFonts w:hint="eastAsia" w:hAnsi="宋体"/>
          <w:color w:val="000000"/>
          <w:sz w:val="24"/>
          <w:szCs w:val="24"/>
        </w:rPr>
      </w:r>
      <w:r/>
    </w:p>
    <w:p>
      <w:pPr>
        <w:pStyle w:val="959"/>
        <w:ind w:firstLine="480"/>
        <w:spacing w:line="360" w:lineRule="auto"/>
        <w:rPr>
          <w:rFonts w:hint="eastAsia" w:hAnsi="宋体"/>
          <w:color w:val="000000"/>
          <w:sz w:val="24"/>
          <w:szCs w:val="24"/>
        </w:rPr>
      </w:pPr>
      <w:r>
        <w:rPr>
          <w:rFonts w:hint="eastAsia" w:hAnsi="宋体"/>
          <w:color w:val="000000"/>
          <w:sz w:val="24"/>
          <w:szCs w:val="24"/>
        </w:rPr>
      </w:r>
      <w:r/>
    </w:p>
    <w:p>
      <w:pPr>
        <w:pStyle w:val="959"/>
        <w:ind w:firstLine="480"/>
        <w:spacing w:line="360" w:lineRule="auto"/>
        <w:rPr>
          <w:rFonts w:hint="eastAsia" w:hAnsi="宋体"/>
          <w:color w:val="000000"/>
          <w:sz w:val="24"/>
          <w:szCs w:val="24"/>
        </w:rPr>
      </w:pPr>
      <w:r>
        <w:rPr>
          <w:rFonts w:hint="eastAsia" w:hAnsi="宋体"/>
          <w:color w:val="000000"/>
          <w:sz w:val="24"/>
          <w:szCs w:val="24"/>
        </w:rPr>
      </w:r>
      <w:r/>
    </w:p>
    <w:p>
      <w:pPr>
        <w:pStyle w:val="959"/>
        <w:ind w:firstLine="480"/>
        <w:spacing w:line="360" w:lineRule="auto"/>
        <w:rPr>
          <w:rFonts w:hint="eastAsia" w:hAnsi="宋体"/>
          <w:color w:val="000000"/>
          <w:sz w:val="24"/>
          <w:szCs w:val="24"/>
        </w:rPr>
      </w:pPr>
      <w:r>
        <w:rPr>
          <w:rFonts w:hint="eastAsia" w:hAnsi="宋体"/>
          <w:color w:val="000000"/>
          <w:sz w:val="24"/>
          <w:szCs w:val="24"/>
        </w:rPr>
        <w:t xml:space="preserve">说明：</w:t>
      </w:r>
      <w:r>
        <w:rPr>
          <w:rFonts w:hint="eastAsia" w:hAnsi="宋体"/>
          <w:color w:val="000000"/>
          <w:sz w:val="24"/>
          <w:szCs w:val="24"/>
        </w:rPr>
      </w:r>
      <w:r/>
    </w:p>
    <w:p>
      <w:pPr>
        <w:pStyle w:val="959"/>
        <w:ind w:firstLine="480"/>
        <w:spacing w:line="360" w:lineRule="auto"/>
        <w:rPr>
          <w:rFonts w:hAnsi="宋体"/>
          <w:color w:val="000000"/>
          <w:sz w:val="24"/>
          <w:szCs w:val="24"/>
        </w:rPr>
      </w:pPr>
      <w:r>
        <w:rPr>
          <w:rFonts w:hint="eastAsia" w:hAnsi="宋体"/>
          <w:color w:val="000000"/>
          <w:sz w:val="24"/>
          <w:szCs w:val="24"/>
        </w:rPr>
        <w:t xml:space="preserve">1．委托书内容填写应当明确、文字工整清楚，涂改无效。</w:t>
      </w:r>
      <w:r>
        <w:rPr>
          <w:rFonts w:hAnsi="宋体"/>
          <w:color w:val="000000"/>
          <w:sz w:val="24"/>
          <w:szCs w:val="24"/>
        </w:rPr>
      </w:r>
      <w:r/>
    </w:p>
    <w:p>
      <w:pPr>
        <w:pStyle w:val="959"/>
        <w:ind w:firstLine="480"/>
        <w:spacing w:line="360" w:lineRule="auto"/>
        <w:rPr>
          <w:rFonts w:hint="eastAsia" w:hAnsi="宋体"/>
          <w:color w:val="000000"/>
          <w:sz w:val="24"/>
          <w:szCs w:val="24"/>
        </w:rPr>
      </w:pPr>
      <w:r>
        <w:rPr>
          <w:rFonts w:hint="eastAsia" w:hAnsi="宋体"/>
          <w:color w:val="000000"/>
          <w:sz w:val="24"/>
          <w:szCs w:val="24"/>
        </w:rPr>
        <w:t xml:space="preserve">2．委托书不得转借、转让、买卖。</w:t>
      </w:r>
      <w:r>
        <w:rPr>
          <w:rFonts w:hint="eastAsia" w:hAnsi="宋体"/>
          <w:color w:val="000000"/>
          <w:sz w:val="24"/>
          <w:szCs w:val="24"/>
        </w:rPr>
      </w:r>
      <w:r/>
    </w:p>
    <w:p>
      <w:pPr>
        <w:pStyle w:val="959"/>
        <w:ind w:firstLine="480"/>
        <w:spacing w:line="360" w:lineRule="auto"/>
        <w:rPr>
          <w:rFonts w:hAnsi="宋体"/>
          <w:color w:val="000000"/>
          <w:sz w:val="24"/>
          <w:szCs w:val="24"/>
        </w:rPr>
      </w:pPr>
      <w:r>
        <w:rPr>
          <w:rFonts w:hint="eastAsia" w:hAnsi="宋体"/>
          <w:color w:val="000000"/>
          <w:sz w:val="24"/>
          <w:szCs w:val="24"/>
        </w:rPr>
        <w:t xml:space="preserve">3．委托代理人根据授权范围，以委托单位的名义签订合同，并将此委托书提交给采购单位作为合同附件。</w:t>
      </w:r>
      <w:r>
        <w:rPr>
          <w:rFonts w:hAnsi="宋体"/>
          <w:color w:val="000000"/>
          <w:sz w:val="24"/>
          <w:szCs w:val="24"/>
        </w:rPr>
      </w:r>
      <w:r/>
    </w:p>
    <w:p>
      <w:pPr>
        <w:pStyle w:val="924"/>
        <w:numPr>
          <w:ilvl w:val="0"/>
          <w:numId w:val="0"/>
        </w:numPr>
        <w:spacing w:before="0" w:after="0" w:line="240" w:lineRule="auto"/>
        <w:tabs>
          <w:tab w:val="left" w:pos="1021" w:leader="none"/>
        </w:tabs>
        <w:rPr>
          <w:b w:val="0"/>
          <w:bCs w:val="0"/>
          <w:color w:val="000000"/>
          <w:szCs w:val="21"/>
        </w:rPr>
      </w:pPr>
      <w:r>
        <w:rPr>
          <w:rFonts w:ascii="宋体" w:hAnsi="宋体"/>
          <w:color w:val="000000"/>
          <w:sz w:val="24"/>
        </w:rPr>
        <w:br w:type="page" w:clear="all"/>
      </w:r>
      <w:r>
        <w:rPr>
          <w:rFonts w:hint="eastAsia"/>
          <w:color w:val="000000"/>
          <w:sz w:val="24"/>
        </w:rPr>
        <w:t xml:space="preserve">格式9、商务条款偏离表</w:t>
      </w:r>
      <w:r>
        <w:rPr>
          <w:b w:val="0"/>
          <w:bCs w:val="0"/>
          <w:color w:val="000000"/>
          <w:szCs w:val="21"/>
        </w:rPr>
      </w:r>
      <w:r/>
    </w:p>
    <w:p>
      <w:pPr>
        <w:pStyle w:val="922"/>
        <w:jc w:val="center"/>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商务条款偏离表</w:t>
      </w:r>
      <w:r>
        <w:rPr>
          <w:rFonts w:hint="eastAsia" w:ascii="黑体" w:hAnsi="黑体" w:eastAsia="黑体" w:cs="宋体"/>
          <w:bCs/>
          <w:color w:val="000000"/>
          <w:sz w:val="36"/>
          <w:szCs w:val="28"/>
        </w:rPr>
      </w:r>
      <w:r/>
    </w:p>
    <w:p>
      <w:pPr>
        <w:pStyle w:val="922"/>
        <w:ind w:firstLine="480"/>
        <w:spacing w:line="360" w:lineRule="auto"/>
        <w:rPr>
          <w:rFonts w:ascii="宋体" w:hAnsi="宋体"/>
          <w:b/>
          <w:bCs/>
          <w:color w:val="000000"/>
          <w:sz w:val="24"/>
        </w:rPr>
      </w:pPr>
      <w:r>
        <w:rPr>
          <w:rFonts w:hint="eastAsia" w:ascii="宋体" w:hAnsi="宋体"/>
          <w:color w:val="000000"/>
          <w:sz w:val="24"/>
        </w:rPr>
        <w:t xml:space="preserve">请逐条对应采购文件“项目需求”等内容要求的商务条件，填写该表。</w:t>
      </w:r>
      <w:r>
        <w:rPr>
          <w:rFonts w:ascii="宋体" w:hAnsi="宋体"/>
          <w:b/>
          <w:bCs/>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trHeight w:val="496"/>
        </w:trPr>
        <w:tc>
          <w:tcPr>
            <w:tcW w:w="1010" w:type="dxa"/>
            <w:vAlign w:val="center"/>
            <w:textDirection w:val="lrTb"/>
            <w:noWrap w:val="false"/>
          </w:tcPr>
          <w:p>
            <w:pPr>
              <w:pStyle w:val="922"/>
              <w:jc w:val="center"/>
              <w:spacing w:line="360" w:lineRule="auto"/>
              <w:rPr>
                <w:rFonts w:ascii="宋体" w:hAnsi="宋体"/>
                <w:color w:val="000000"/>
                <w:sz w:val="24"/>
              </w:rPr>
            </w:pPr>
            <w:r>
              <w:rPr>
                <w:rFonts w:hint="eastAsia" w:ascii="宋体" w:hAnsi="宋体"/>
                <w:color w:val="000000"/>
                <w:sz w:val="24"/>
              </w:rPr>
              <w:t xml:space="preserve">项号</w:t>
            </w:r>
            <w:r>
              <w:rPr>
                <w:rFonts w:ascii="宋体" w:hAnsi="宋体"/>
                <w:color w:val="000000"/>
                <w:sz w:val="24"/>
              </w:rPr>
            </w:r>
            <w:r/>
          </w:p>
        </w:tc>
        <w:tc>
          <w:tcPr>
            <w:tcW w:w="2602" w:type="dxa"/>
            <w:vAlign w:val="center"/>
            <w:textDirection w:val="lrTb"/>
            <w:noWrap w:val="false"/>
          </w:tcPr>
          <w:p>
            <w:pPr>
              <w:pStyle w:val="922"/>
              <w:jc w:val="center"/>
              <w:spacing w:line="360" w:lineRule="auto"/>
              <w:rPr>
                <w:rFonts w:ascii="宋体" w:hAnsi="宋体"/>
                <w:color w:val="000000"/>
                <w:sz w:val="24"/>
              </w:rPr>
            </w:pPr>
            <w:r>
              <w:rPr>
                <w:rFonts w:hint="eastAsia" w:ascii="宋体" w:hAnsi="宋体"/>
                <w:color w:val="000000"/>
                <w:sz w:val="24"/>
              </w:rPr>
              <w:t xml:space="preserve">采购文件的商务条款</w:t>
            </w:r>
            <w:r>
              <w:rPr>
                <w:rFonts w:ascii="宋体" w:hAnsi="宋体"/>
                <w:color w:val="000000"/>
                <w:sz w:val="24"/>
              </w:rPr>
            </w:r>
            <w:r/>
          </w:p>
        </w:tc>
        <w:tc>
          <w:tcPr>
            <w:tcW w:w="2746" w:type="dxa"/>
            <w:vAlign w:val="center"/>
            <w:textDirection w:val="lrTb"/>
            <w:noWrap w:val="false"/>
          </w:tcPr>
          <w:p>
            <w:pPr>
              <w:pStyle w:val="922"/>
              <w:jc w:val="center"/>
              <w:spacing w:line="360" w:lineRule="auto"/>
              <w:rPr>
                <w:rFonts w:ascii="宋体" w:hAnsi="宋体"/>
                <w:color w:val="000000"/>
                <w:sz w:val="24"/>
              </w:rPr>
            </w:pPr>
            <w:r>
              <w:rPr>
                <w:rFonts w:hint="eastAsia" w:ascii="宋体" w:hAnsi="宋体"/>
                <w:color w:val="000000"/>
                <w:sz w:val="24"/>
              </w:rPr>
              <w:t xml:space="preserve">响应文件的商务条款</w:t>
            </w:r>
            <w:r>
              <w:rPr>
                <w:rFonts w:ascii="宋体" w:hAnsi="宋体"/>
                <w:color w:val="000000"/>
                <w:sz w:val="24"/>
              </w:rPr>
            </w:r>
            <w:r/>
          </w:p>
        </w:tc>
        <w:tc>
          <w:tcPr>
            <w:tcW w:w="2293" w:type="dxa"/>
            <w:vAlign w:val="center"/>
            <w:textDirection w:val="lrTb"/>
            <w:noWrap w:val="false"/>
          </w:tcPr>
          <w:p>
            <w:pPr>
              <w:pStyle w:val="922"/>
              <w:jc w:val="center"/>
              <w:spacing w:line="360" w:lineRule="auto"/>
              <w:rPr>
                <w:rFonts w:ascii="宋体" w:hAnsi="宋体"/>
                <w:color w:val="000000"/>
                <w:sz w:val="24"/>
              </w:rPr>
            </w:pPr>
            <w:r>
              <w:rPr>
                <w:rFonts w:hint="eastAsia" w:ascii="宋体" w:hAnsi="宋体"/>
                <w:color w:val="000000"/>
                <w:sz w:val="24"/>
              </w:rPr>
              <w:t xml:space="preserve">偏离说明</w:t>
            </w:r>
            <w:r>
              <w:rPr>
                <w:rFonts w:ascii="宋体" w:hAnsi="宋体"/>
                <w:color w:val="000000"/>
                <w:sz w:val="24"/>
              </w:rPr>
            </w:r>
            <w:r/>
          </w:p>
        </w:tc>
      </w:tr>
      <w:tr>
        <w:trPr>
          <w:trHeight w:val="496"/>
        </w:trPr>
        <w:tc>
          <w:tcPr>
            <w:tcW w:w="1010"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r>
      <w:tr>
        <w:trPr>
          <w:trHeight w:val="496"/>
        </w:trPr>
        <w:tc>
          <w:tcPr>
            <w:tcW w:w="1010"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r>
      <w:tr>
        <w:trPr>
          <w:trHeight w:val="496"/>
        </w:trPr>
        <w:tc>
          <w:tcPr>
            <w:tcW w:w="1010"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r>
      <w:tr>
        <w:trPr>
          <w:trHeight w:val="496"/>
        </w:trPr>
        <w:tc>
          <w:tcPr>
            <w:tcW w:w="1010"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r>
      <w:tr>
        <w:trPr>
          <w:trHeight w:val="496"/>
        </w:trPr>
        <w:tc>
          <w:tcPr>
            <w:tcW w:w="1010"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r>
      <w:tr>
        <w:trPr>
          <w:trHeight w:val="496"/>
        </w:trPr>
        <w:tc>
          <w:tcPr>
            <w:tcW w:w="1010"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r>
      <w:tr>
        <w:trPr>
          <w:trHeight w:val="496"/>
        </w:trPr>
        <w:tc>
          <w:tcPr>
            <w:tcW w:w="1010"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r>
      <w:tr>
        <w:trPr>
          <w:trHeight w:val="496"/>
        </w:trPr>
        <w:tc>
          <w:tcPr>
            <w:tcW w:w="1010"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r>
      <w:tr>
        <w:trPr>
          <w:trHeight w:val="496"/>
        </w:trPr>
        <w:tc>
          <w:tcPr>
            <w:tcW w:w="1010"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r>
      <w:tr>
        <w:trPr>
          <w:trHeight w:val="496"/>
        </w:trPr>
        <w:tc>
          <w:tcPr>
            <w:tcW w:w="1010"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r>
    </w:tbl>
    <w:p>
      <w:pPr>
        <w:pStyle w:val="959"/>
        <w:spacing w:line="400" w:lineRule="exact"/>
        <w:rPr>
          <w:rFonts w:hAnsi="宋体"/>
          <w:color w:val="000000"/>
        </w:rPr>
      </w:pPr>
      <w:r>
        <w:rPr>
          <w:rFonts w:hint="eastAsia" w:hAnsi="宋体"/>
          <w:color w:val="000000"/>
          <w:sz w:val="24"/>
          <w:szCs w:val="24"/>
        </w:rPr>
        <w:t xml:space="preserve">注：“偏离说明”填写“正偏离”“负偏离”或“无偏离”。</w:t>
      </w:r>
      <w:r>
        <w:rPr>
          <w:rFonts w:hAnsi="宋体"/>
          <w:color w:val="000000"/>
        </w:rPr>
      </w:r>
      <w:r/>
    </w:p>
    <w:p>
      <w:pPr>
        <w:pStyle w:val="922"/>
        <w:ind w:firstLine="480"/>
        <w:jc w:val="left"/>
        <w:spacing w:line="360" w:lineRule="auto"/>
        <w:rPr>
          <w:rFonts w:hint="eastAsia" w:ascii="宋体" w:hAnsi="宋体"/>
          <w:bCs/>
          <w:color w:val="000000"/>
          <w:sz w:val="24"/>
        </w:rPr>
      </w:pPr>
      <w:r>
        <w:rPr>
          <w:rFonts w:hint="eastAsia" w:ascii="宋体" w:hAnsi="宋体"/>
          <w:bCs/>
          <w:color w:val="000000"/>
          <w:sz w:val="24"/>
        </w:rPr>
      </w:r>
      <w:r/>
    </w:p>
    <w:p>
      <w:pPr>
        <w:pStyle w:val="922"/>
        <w:ind w:firstLine="480"/>
        <w:spacing w:line="360" w:lineRule="auto"/>
        <w:rPr>
          <w:color w:val="000000"/>
          <w:sz w:val="24"/>
        </w:rPr>
      </w:pPr>
      <w:r>
        <w:rPr>
          <w:rFonts w:hint="eastAsia"/>
          <w:color w:val="000000"/>
          <w:sz w:val="24"/>
        </w:rPr>
        <w:t xml:space="preserve">投标人（盖章）：</w:t>
      </w:r>
      <w:r>
        <w:rPr>
          <w:color w:val="000000"/>
          <w:sz w:val="24"/>
        </w:rPr>
      </w:r>
      <w:r/>
    </w:p>
    <w:p>
      <w:pPr>
        <w:pStyle w:val="922"/>
        <w:ind w:firstLine="480"/>
        <w:spacing w:line="360" w:lineRule="auto"/>
        <w:rPr>
          <w:color w:val="000000"/>
          <w:sz w:val="24"/>
        </w:rPr>
      </w:pPr>
      <w:r>
        <w:rPr>
          <w:rFonts w:hint="eastAsia"/>
          <w:color w:val="000000"/>
          <w:sz w:val="24"/>
        </w:rPr>
        <w:t xml:space="preserve">法定代表人或委托代理人（签字或盖章）：</w:t>
      </w:r>
      <w:r>
        <w:rPr>
          <w:color w:val="000000"/>
          <w:sz w:val="24"/>
        </w:rPr>
      </w:r>
      <w:r/>
    </w:p>
    <w:p>
      <w:pPr>
        <w:pStyle w:val="959"/>
        <w:ind w:firstLine="480"/>
        <w:spacing w:line="360" w:lineRule="auto"/>
        <w:rPr>
          <w:color w:val="000000"/>
          <w:sz w:val="24"/>
          <w:szCs w:val="24"/>
        </w:rPr>
      </w:pPr>
      <w:r>
        <w:rPr>
          <w:rFonts w:hint="eastAsia"/>
          <w:color w:val="000000"/>
          <w:sz w:val="24"/>
          <w:szCs w:val="24"/>
        </w:rPr>
        <w:t xml:space="preserve">日期：    年     月     日</w:t>
      </w:r>
      <w:r>
        <w:rPr>
          <w:color w:val="000000"/>
          <w:sz w:val="24"/>
          <w:szCs w:val="24"/>
        </w:rPr>
      </w:r>
      <w:r/>
    </w:p>
    <w:p>
      <w:pPr>
        <w:pStyle w:val="924"/>
        <w:numPr>
          <w:ilvl w:val="0"/>
          <w:numId w:val="0"/>
        </w:numPr>
        <w:spacing w:before="0" w:after="0" w:line="240" w:lineRule="auto"/>
        <w:tabs>
          <w:tab w:val="left" w:pos="1021" w:leader="none"/>
        </w:tabs>
        <w:rPr>
          <w:rFonts w:hAnsi="宋体"/>
          <w:color w:val="000000"/>
          <w:szCs w:val="21"/>
        </w:rPr>
      </w:pPr>
      <w:r>
        <w:rPr>
          <w:color w:val="000000"/>
        </w:rPr>
        <w:br w:type="page" w:clear="all"/>
      </w:r>
      <w:r>
        <w:rPr>
          <w:rFonts w:hint="eastAsia" w:ascii="宋体" w:hAnsi="宋体" w:eastAsia="宋体" w:cs="宋体"/>
          <w:color w:val="000000"/>
          <w:sz w:val="24"/>
        </w:rPr>
        <w:t xml:space="preserve">格式10、项目团队人员一览表</w:t>
      </w:r>
      <w:r>
        <w:rPr>
          <w:rFonts w:hAnsi="宋体"/>
          <w:color w:val="000000"/>
          <w:szCs w:val="21"/>
        </w:rPr>
      </w:r>
      <w:r/>
    </w:p>
    <w:p>
      <w:pPr>
        <w:pStyle w:val="922"/>
        <w:ind w:firstLine="3233"/>
        <w:spacing w:line="520" w:lineRule="exact"/>
        <w:rPr>
          <w:rFonts w:hint="eastAsia" w:ascii="宋体" w:hAnsi="宋体"/>
          <w:b/>
          <w:bCs/>
          <w:color w:val="000000"/>
          <w:sz w:val="28"/>
        </w:rPr>
      </w:pPr>
      <w:r>
        <w:rPr>
          <w:rFonts w:hint="eastAsia" w:ascii="宋体" w:hAnsi="宋体"/>
          <w:b/>
          <w:bCs/>
          <w:color w:val="000000"/>
          <w:sz w:val="28"/>
        </w:rPr>
      </w:r>
      <w:r/>
    </w:p>
    <w:p>
      <w:pPr>
        <w:pStyle w:val="922"/>
        <w:jc w:val="center"/>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项目团队人员一览表</w:t>
      </w:r>
      <w:r>
        <w:rPr>
          <w:rFonts w:hint="eastAsia" w:ascii="黑体" w:hAnsi="黑体" w:eastAsia="黑体" w:cs="宋体"/>
          <w:bCs/>
          <w:color w:val="000000"/>
          <w:sz w:val="36"/>
          <w:szCs w:val="28"/>
        </w:rPr>
      </w:r>
      <w:r/>
    </w:p>
    <w:tbl>
      <w:tblPr>
        <w:tblpPr w:horzAnchor="margin" w:tblpXSpec="left"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pStyle w:val="922"/>
              <w:jc w:val="center"/>
              <w:spacing w:line="520" w:lineRule="exact"/>
              <w:rPr>
                <w:rFonts w:hint="eastAsia" w:ascii="宋体" w:hAnsi="宋体"/>
                <w:color w:val="000000"/>
              </w:rPr>
              <w:framePr w:vAnchor="page" w:hAnchor="page" w:y="74"/>
            </w:pPr>
            <w:r>
              <w:rPr>
                <w:rFonts w:hint="eastAsia" w:ascii="宋体" w:hAnsi="宋体"/>
                <w:color w:val="000000"/>
              </w:rPr>
              <w:t xml:space="preserve">姓  名</w:t>
            </w:r>
            <w:r>
              <w:rPr>
                <w:rFonts w:hint="eastAsia" w:ascii="宋体" w:hAnsi="宋体"/>
                <w:color w:val="000000"/>
              </w:rPr>
            </w:r>
            <w:r/>
          </w:p>
        </w:tc>
        <w:tc>
          <w:tcPr>
            <w:tcW w:w="1905" w:type="dxa"/>
            <w:vAlign w:val="center"/>
            <w:textDirection w:val="lrTb"/>
            <w:noWrap w:val="false"/>
          </w:tcPr>
          <w:p>
            <w:pPr>
              <w:pStyle w:val="922"/>
              <w:jc w:val="center"/>
              <w:spacing w:line="520" w:lineRule="exact"/>
              <w:rPr>
                <w:rFonts w:hint="eastAsia" w:ascii="宋体" w:hAnsi="宋体"/>
                <w:color w:val="000000"/>
              </w:rPr>
              <w:framePr w:vAnchor="page" w:hAnchor="page" w:y="74"/>
            </w:pPr>
            <w:r>
              <w:rPr>
                <w:rFonts w:hint="eastAsia" w:ascii="宋体" w:hAnsi="宋体"/>
                <w:color w:val="000000"/>
              </w:rPr>
              <w:t xml:space="preserve">本项目拟任</w:t>
            </w:r>
            <w:r>
              <w:rPr>
                <w:rFonts w:hint="eastAsia" w:ascii="宋体" w:hAnsi="宋体"/>
                <w:color w:val="000000"/>
              </w:rPr>
            </w:r>
            <w:r/>
          </w:p>
          <w:p>
            <w:pPr>
              <w:pStyle w:val="922"/>
              <w:jc w:val="center"/>
              <w:spacing w:line="520" w:lineRule="exact"/>
              <w:rPr>
                <w:rFonts w:hint="eastAsia" w:ascii="宋体" w:hAnsi="宋体"/>
                <w:color w:val="000000"/>
              </w:rPr>
              <w:framePr w:vAnchor="page" w:hAnchor="page" w:y="74"/>
            </w:pPr>
            <w:r>
              <w:rPr>
                <w:rFonts w:hint="eastAsia" w:ascii="宋体" w:hAnsi="宋体"/>
                <w:color w:val="000000"/>
              </w:rPr>
              <w:t xml:space="preserve">职  务</w:t>
            </w:r>
            <w:r>
              <w:rPr>
                <w:rFonts w:hint="eastAsia" w:ascii="宋体" w:hAnsi="宋体"/>
                <w:color w:val="000000"/>
              </w:rPr>
            </w:r>
            <w:r/>
          </w:p>
        </w:tc>
        <w:tc>
          <w:tcPr>
            <w:tcW w:w="1127" w:type="dxa"/>
            <w:vAlign w:val="center"/>
            <w:textDirection w:val="lrTb"/>
            <w:noWrap w:val="false"/>
          </w:tcPr>
          <w:p>
            <w:pPr>
              <w:pStyle w:val="922"/>
              <w:jc w:val="center"/>
              <w:spacing w:line="520" w:lineRule="exact"/>
              <w:rPr>
                <w:rFonts w:hint="eastAsia" w:ascii="宋体" w:hAnsi="宋体"/>
                <w:color w:val="000000"/>
              </w:rPr>
              <w:framePr w:vAnchor="page" w:hAnchor="page" w:y="74"/>
            </w:pPr>
            <w:r>
              <w:rPr>
                <w:rFonts w:hint="eastAsia" w:ascii="宋体" w:hAnsi="宋体"/>
                <w:color w:val="000000"/>
              </w:rPr>
              <w:t xml:space="preserve">技术</w:t>
            </w:r>
            <w:r>
              <w:rPr>
                <w:rFonts w:hint="eastAsia" w:ascii="宋体" w:hAnsi="宋体"/>
                <w:color w:val="000000"/>
              </w:rPr>
            </w:r>
            <w:r/>
          </w:p>
          <w:p>
            <w:pPr>
              <w:pStyle w:val="922"/>
              <w:jc w:val="center"/>
              <w:spacing w:line="520" w:lineRule="exact"/>
              <w:rPr>
                <w:rFonts w:hint="eastAsia" w:ascii="宋体" w:hAnsi="宋体"/>
                <w:color w:val="000000"/>
              </w:rPr>
              <w:framePr w:vAnchor="page" w:hAnchor="page" w:y="74"/>
            </w:pPr>
            <w:r>
              <w:rPr>
                <w:rFonts w:hint="eastAsia" w:ascii="宋体" w:hAnsi="宋体"/>
                <w:color w:val="000000"/>
              </w:rPr>
              <w:t xml:space="preserve">职称</w:t>
            </w:r>
            <w:r>
              <w:rPr>
                <w:rFonts w:hint="eastAsia" w:ascii="宋体" w:hAnsi="宋体"/>
                <w:color w:val="000000"/>
              </w:rPr>
            </w:r>
            <w:r/>
          </w:p>
        </w:tc>
        <w:tc>
          <w:tcPr>
            <w:tcW w:w="896" w:type="dxa"/>
            <w:vAlign w:val="center"/>
            <w:textDirection w:val="lrTb"/>
            <w:noWrap w:val="false"/>
          </w:tcPr>
          <w:p>
            <w:pPr>
              <w:pStyle w:val="922"/>
              <w:jc w:val="center"/>
              <w:spacing w:line="520" w:lineRule="exact"/>
              <w:rPr>
                <w:rFonts w:hint="eastAsia" w:ascii="宋体" w:hAnsi="宋体"/>
                <w:color w:val="000000"/>
              </w:rPr>
              <w:framePr w:vAnchor="page" w:hAnchor="page" w:y="74"/>
            </w:pPr>
            <w:r>
              <w:rPr>
                <w:rFonts w:hint="eastAsia" w:ascii="宋体" w:hAnsi="宋体"/>
                <w:color w:val="000000"/>
              </w:rPr>
              <w:t xml:space="preserve">年龄</w:t>
            </w:r>
            <w:r>
              <w:rPr>
                <w:rFonts w:hint="eastAsia" w:ascii="宋体" w:hAnsi="宋体"/>
                <w:color w:val="000000"/>
              </w:rPr>
            </w:r>
            <w:r/>
          </w:p>
        </w:tc>
        <w:tc>
          <w:tcPr>
            <w:tcW w:w="896" w:type="dxa"/>
            <w:vAlign w:val="center"/>
            <w:textDirection w:val="lrTb"/>
            <w:noWrap w:val="false"/>
          </w:tcPr>
          <w:p>
            <w:pPr>
              <w:pStyle w:val="922"/>
              <w:jc w:val="center"/>
              <w:spacing w:line="520" w:lineRule="exact"/>
              <w:rPr>
                <w:rFonts w:hint="eastAsia" w:ascii="宋体" w:hAnsi="宋体"/>
                <w:color w:val="000000"/>
              </w:rPr>
              <w:framePr w:vAnchor="page" w:hAnchor="page" w:y="74"/>
            </w:pPr>
            <w:r>
              <w:rPr>
                <w:rFonts w:hint="eastAsia" w:ascii="宋体" w:hAnsi="宋体"/>
                <w:color w:val="000000"/>
              </w:rPr>
              <w:t xml:space="preserve">学历</w:t>
            </w:r>
            <w:r>
              <w:rPr>
                <w:rFonts w:hint="eastAsia" w:ascii="宋体" w:hAnsi="宋体"/>
                <w:color w:val="000000"/>
              </w:rPr>
            </w:r>
            <w:r/>
          </w:p>
        </w:tc>
        <w:tc>
          <w:tcPr>
            <w:tcW w:w="2814" w:type="dxa"/>
            <w:vAlign w:val="center"/>
            <w:textDirection w:val="lrTb"/>
            <w:noWrap w:val="false"/>
          </w:tcPr>
          <w:p>
            <w:pPr>
              <w:pStyle w:val="922"/>
              <w:jc w:val="center"/>
              <w:spacing w:line="520" w:lineRule="exact"/>
              <w:rPr>
                <w:rFonts w:hint="eastAsia" w:ascii="宋体" w:hAnsi="宋体"/>
                <w:color w:val="000000"/>
              </w:rPr>
              <w:framePr w:vAnchor="page" w:hAnchor="page" w:y="74"/>
            </w:pPr>
            <w:r>
              <w:rPr>
                <w:rFonts w:hint="eastAsia" w:ascii="宋体" w:hAnsi="宋体"/>
                <w:color w:val="000000"/>
              </w:rPr>
              <w:t xml:space="preserve">主要资历及担任过的职务</w:t>
            </w:r>
            <w:r>
              <w:rPr>
                <w:rFonts w:hint="eastAsia" w:ascii="宋体" w:hAnsi="宋体"/>
                <w:color w:val="000000"/>
              </w:rPr>
            </w:r>
            <w:r/>
          </w:p>
        </w:tc>
      </w:tr>
      <w:tr>
        <w:trPr>
          <w:trHeight w:val="729"/>
        </w:trPr>
        <w:tc>
          <w:tcPr>
            <w:tcW w:w="1470"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905"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127"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2814"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r>
      <w:tr>
        <w:trPr>
          <w:trHeight w:val="729"/>
        </w:trPr>
        <w:tc>
          <w:tcPr>
            <w:tcW w:w="1470"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905"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127"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2814"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r>
      <w:tr>
        <w:trPr>
          <w:trHeight w:val="729"/>
        </w:trPr>
        <w:tc>
          <w:tcPr>
            <w:tcW w:w="1470"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905"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127"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2814"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r>
      <w:tr>
        <w:trPr>
          <w:trHeight w:val="729"/>
        </w:trPr>
        <w:tc>
          <w:tcPr>
            <w:tcW w:w="1470"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905"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127"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2814"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r>
      <w:tr>
        <w:trPr>
          <w:trHeight w:val="729"/>
        </w:trPr>
        <w:tc>
          <w:tcPr>
            <w:tcW w:w="1470"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905"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127"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2814"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r>
      <w:tr>
        <w:trPr>
          <w:trHeight w:val="729"/>
        </w:trPr>
        <w:tc>
          <w:tcPr>
            <w:tcW w:w="1470"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905"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127"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2814"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r>
      <w:tr>
        <w:trPr>
          <w:trHeight w:val="729"/>
        </w:trPr>
        <w:tc>
          <w:tcPr>
            <w:tcW w:w="1470"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905"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127"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2814"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r>
      <w:tr>
        <w:trPr>
          <w:trHeight w:val="729"/>
        </w:trPr>
        <w:tc>
          <w:tcPr>
            <w:tcW w:w="1470"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905"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127"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2814"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r>
      <w:tr>
        <w:trPr>
          <w:trHeight w:val="729"/>
        </w:trPr>
        <w:tc>
          <w:tcPr>
            <w:tcW w:w="1470"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905"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127"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2814"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r>
    </w:tbl>
    <w:p>
      <w:pPr>
        <w:pStyle w:val="922"/>
        <w:spacing w:line="400" w:lineRule="exact"/>
        <w:rPr>
          <w:rFonts w:hint="eastAsia" w:ascii="宋体" w:hAnsi="宋体"/>
          <w:b/>
          <w:color w:val="000000"/>
          <w:sz w:val="28"/>
          <w:szCs w:val="30"/>
        </w:rPr>
      </w:pPr>
      <w:r>
        <w:rPr>
          <w:rFonts w:hint="eastAsia" w:ascii="宋体" w:hAnsi="宋体"/>
          <w:b/>
          <w:color w:val="000000"/>
          <w:sz w:val="28"/>
          <w:szCs w:val="30"/>
        </w:rPr>
      </w:r>
      <w:r/>
    </w:p>
    <w:p>
      <w:pPr>
        <w:pStyle w:val="922"/>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pStyle w:val="922"/>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pStyle w:val="922"/>
        <w:ind w:firstLine="480"/>
        <w:spacing w:line="360" w:lineRule="auto"/>
        <w:rPr>
          <w:color w:val="000000"/>
          <w:sz w:val="24"/>
        </w:rPr>
      </w:pPr>
      <w:r>
        <w:rPr>
          <w:rFonts w:hint="eastAsia"/>
          <w:color w:val="000000"/>
          <w:sz w:val="24"/>
        </w:rPr>
        <w:t xml:space="preserve">投标人（盖章）：</w:t>
      </w:r>
      <w:r>
        <w:rPr>
          <w:color w:val="000000"/>
          <w:sz w:val="24"/>
        </w:rPr>
      </w:r>
      <w:r/>
    </w:p>
    <w:p>
      <w:pPr>
        <w:pStyle w:val="922"/>
        <w:ind w:firstLine="480"/>
        <w:spacing w:line="360" w:lineRule="auto"/>
        <w:rPr>
          <w:color w:val="000000"/>
          <w:sz w:val="24"/>
        </w:rPr>
      </w:pPr>
      <w:r>
        <w:rPr>
          <w:rFonts w:hint="eastAsia"/>
          <w:color w:val="000000"/>
          <w:sz w:val="24"/>
        </w:rPr>
        <w:t xml:space="preserve">法定代表人或委托代理人（签字或盖章）：</w:t>
      </w:r>
      <w:r>
        <w:rPr>
          <w:color w:val="000000"/>
          <w:sz w:val="24"/>
        </w:rPr>
      </w:r>
      <w:r/>
    </w:p>
    <w:p>
      <w:pPr>
        <w:pStyle w:val="959"/>
        <w:ind w:firstLine="480"/>
        <w:spacing w:line="360" w:lineRule="auto"/>
        <w:rPr>
          <w:rFonts w:hint="eastAsia"/>
          <w:color w:val="000000"/>
          <w:sz w:val="24"/>
          <w:szCs w:val="24"/>
        </w:rPr>
      </w:pPr>
      <w:r>
        <w:rPr>
          <w:rFonts w:hint="eastAsia"/>
          <w:color w:val="000000"/>
          <w:sz w:val="24"/>
          <w:szCs w:val="24"/>
        </w:rPr>
        <w:t xml:space="preserve">日期：    年     月     日</w:t>
      </w:r>
      <w:r>
        <w:rPr>
          <w:rFonts w:hint="eastAsia"/>
          <w:color w:val="000000"/>
          <w:sz w:val="24"/>
          <w:szCs w:val="24"/>
        </w:rPr>
      </w:r>
      <w:r/>
    </w:p>
    <w:p>
      <w:pPr>
        <w:pStyle w:val="959"/>
        <w:ind w:firstLine="480"/>
        <w:spacing w:line="360" w:lineRule="auto"/>
        <w:rPr>
          <w:rFonts w:hint="eastAsia"/>
          <w:color w:val="000000"/>
          <w:sz w:val="24"/>
          <w:szCs w:val="24"/>
        </w:rPr>
      </w:pPr>
      <w:r>
        <w:rPr>
          <w:rFonts w:hint="eastAsia"/>
          <w:color w:val="000000"/>
          <w:sz w:val="24"/>
          <w:szCs w:val="24"/>
        </w:rPr>
      </w:r>
      <w:r/>
    </w:p>
    <w:p>
      <w:pPr>
        <w:pStyle w:val="924"/>
        <w:numPr>
          <w:ilvl w:val="0"/>
          <w:numId w:val="0"/>
        </w:numPr>
        <w:spacing w:before="0" w:after="0" w:line="240" w:lineRule="auto"/>
        <w:tabs>
          <w:tab w:val="left" w:pos="1021" w:leader="none"/>
        </w:tabs>
        <w:rPr>
          <w:rFonts w:hint="eastAsia"/>
          <w:color w:val="000000"/>
        </w:rPr>
      </w:pPr>
      <w:r>
        <w:rPr>
          <w:color w:val="000000"/>
        </w:rPr>
        <w:br w:type="page" w:clear="all"/>
      </w:r>
      <w:r>
        <w:rPr>
          <w:rFonts w:hint="eastAsia"/>
          <w:color w:val="000000"/>
          <w:sz w:val="24"/>
        </w:rPr>
        <w:t xml:space="preserve">格式11、类似项目业绩一览表</w:t>
      </w:r>
      <w:r>
        <w:rPr>
          <w:rFonts w:hint="eastAsia"/>
          <w:color w:val="000000"/>
        </w:rPr>
      </w:r>
      <w:r/>
    </w:p>
    <w:p>
      <w:pPr>
        <w:pStyle w:val="922"/>
        <w:jc w:val="center"/>
        <w:spacing w:line="520" w:lineRule="exact"/>
        <w:rPr>
          <w:rFonts w:hint="eastAsia" w:ascii="宋体" w:hAnsi="宋体"/>
          <w:b/>
          <w:bCs/>
          <w:color w:val="000000"/>
          <w:sz w:val="28"/>
        </w:rPr>
      </w:pPr>
      <w:r>
        <w:rPr>
          <w:rFonts w:hint="eastAsia" w:ascii="宋体" w:hAnsi="宋体"/>
          <w:b/>
          <w:bCs/>
          <w:color w:val="000000"/>
          <w:sz w:val="28"/>
        </w:rPr>
      </w:r>
      <w:r/>
    </w:p>
    <w:p>
      <w:pPr>
        <w:pStyle w:val="922"/>
        <w:jc w:val="center"/>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类似项目业绩一览表</w:t>
      </w:r>
      <w:r>
        <w:rPr>
          <w:rFonts w:hint="eastAsia" w:ascii="黑体" w:hAnsi="黑体" w:eastAsia="黑体" w:cs="宋体"/>
          <w:bCs/>
          <w:color w:val="000000"/>
          <w:sz w:val="36"/>
          <w:szCs w:val="28"/>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trHeight w:val="753"/>
        </w:trPr>
        <w:tc>
          <w:tcPr>
            <w:tcW w:w="1014"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t xml:space="preserve">序号</w:t>
            </w:r>
            <w:r>
              <w:rPr>
                <w:rFonts w:hint="eastAsia" w:ascii="宋体" w:hAnsi="宋体"/>
                <w:color w:val="000000"/>
                <w:sz w:val="28"/>
              </w:rPr>
            </w:r>
            <w:r/>
          </w:p>
        </w:tc>
        <w:tc>
          <w:tcPr>
            <w:tcW w:w="2439"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t xml:space="preserve">项目名称</w:t>
            </w:r>
            <w:r>
              <w:rPr>
                <w:rFonts w:hint="eastAsia" w:ascii="宋体" w:hAnsi="宋体"/>
                <w:color w:val="000000"/>
                <w:sz w:val="28"/>
              </w:rPr>
            </w:r>
            <w:r/>
          </w:p>
        </w:tc>
        <w:tc>
          <w:tcPr>
            <w:tcW w:w="2135"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t xml:space="preserve">签订时间</w:t>
            </w:r>
            <w:r>
              <w:rPr>
                <w:rFonts w:hint="eastAsia" w:ascii="宋体" w:hAnsi="宋体"/>
                <w:color w:val="000000"/>
                <w:sz w:val="28"/>
              </w:rPr>
            </w:r>
            <w:r/>
          </w:p>
        </w:tc>
        <w:tc>
          <w:tcPr>
            <w:tcW w:w="135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t xml:space="preserve">采购单位</w:t>
            </w:r>
            <w:r>
              <w:rPr>
                <w:rFonts w:hint="eastAsia" w:ascii="宋体" w:hAnsi="宋体"/>
                <w:color w:val="000000"/>
                <w:sz w:val="28"/>
              </w:rPr>
            </w:r>
            <w:r/>
          </w:p>
        </w:tc>
        <w:tc>
          <w:tcPr>
            <w:tcW w:w="241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t xml:space="preserve">合同金额</w:t>
            </w:r>
            <w:r>
              <w:rPr>
                <w:rFonts w:hint="eastAsia" w:ascii="宋体" w:hAnsi="宋体"/>
                <w:color w:val="000000"/>
                <w:sz w:val="28"/>
              </w:rPr>
            </w:r>
            <w:r/>
          </w:p>
        </w:tc>
      </w:tr>
      <w:tr>
        <w:trPr>
          <w:trHeight w:val="753"/>
        </w:trPr>
        <w:tc>
          <w:tcPr>
            <w:tcW w:w="1014"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r>
      <w:tr>
        <w:trPr>
          <w:trHeight w:val="753"/>
        </w:trPr>
        <w:tc>
          <w:tcPr>
            <w:tcW w:w="1014"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r>
      <w:tr>
        <w:trPr>
          <w:trHeight w:val="753"/>
        </w:trPr>
        <w:tc>
          <w:tcPr>
            <w:tcW w:w="1014"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r>
      <w:tr>
        <w:trPr>
          <w:trHeight w:val="753"/>
        </w:trPr>
        <w:tc>
          <w:tcPr>
            <w:tcW w:w="1014"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r>
      <w:tr>
        <w:trPr>
          <w:trHeight w:val="753"/>
        </w:trPr>
        <w:tc>
          <w:tcPr>
            <w:tcW w:w="1014"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r>
      <w:tr>
        <w:trPr>
          <w:trHeight w:val="753"/>
        </w:trPr>
        <w:tc>
          <w:tcPr>
            <w:tcW w:w="1014"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r>
      <w:tr>
        <w:trPr>
          <w:trHeight w:val="753"/>
        </w:trPr>
        <w:tc>
          <w:tcPr>
            <w:tcW w:w="1014"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r>
      <w:tr>
        <w:trPr>
          <w:trHeight w:val="753"/>
        </w:trPr>
        <w:tc>
          <w:tcPr>
            <w:tcW w:w="1014"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r>
      <w:tr>
        <w:trPr>
          <w:trHeight w:val="753"/>
        </w:trPr>
        <w:tc>
          <w:tcPr>
            <w:tcW w:w="1014"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r>
      <w:tr>
        <w:trPr>
          <w:trHeight w:val="772"/>
        </w:trPr>
        <w:tc>
          <w:tcPr>
            <w:tcW w:w="1014"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r>
    </w:tbl>
    <w:p>
      <w:pPr>
        <w:pStyle w:val="922"/>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pStyle w:val="922"/>
        <w:spacing w:line="400" w:lineRule="exact"/>
        <w:rPr>
          <w:rFonts w:hint="eastAsia" w:ascii="宋体" w:hAnsi="宋体"/>
          <w:b/>
          <w:color w:val="000000"/>
          <w:sz w:val="28"/>
          <w:szCs w:val="30"/>
        </w:rPr>
      </w:pPr>
      <w:r>
        <w:rPr>
          <w:rFonts w:hint="eastAsia" w:ascii="宋体" w:hAnsi="宋体"/>
          <w:b/>
          <w:color w:val="000000"/>
          <w:sz w:val="28"/>
          <w:szCs w:val="30"/>
        </w:rPr>
      </w:r>
      <w:r/>
    </w:p>
    <w:p>
      <w:pPr>
        <w:pStyle w:val="922"/>
        <w:ind w:firstLine="480"/>
        <w:spacing w:line="360" w:lineRule="auto"/>
        <w:rPr>
          <w:color w:val="000000"/>
          <w:sz w:val="24"/>
        </w:rPr>
      </w:pPr>
      <w:r>
        <w:rPr>
          <w:rFonts w:hint="eastAsia"/>
          <w:color w:val="000000"/>
          <w:sz w:val="24"/>
        </w:rPr>
        <w:t xml:space="preserve">投标人（盖章）：</w:t>
      </w:r>
      <w:r>
        <w:rPr>
          <w:color w:val="000000"/>
          <w:sz w:val="24"/>
        </w:rPr>
      </w:r>
      <w:r/>
    </w:p>
    <w:p>
      <w:pPr>
        <w:pStyle w:val="922"/>
        <w:ind w:firstLine="480"/>
        <w:spacing w:line="360" w:lineRule="auto"/>
        <w:rPr>
          <w:color w:val="000000"/>
          <w:sz w:val="24"/>
        </w:rPr>
      </w:pPr>
      <w:r>
        <w:rPr>
          <w:rFonts w:hint="eastAsia"/>
          <w:color w:val="000000"/>
          <w:sz w:val="24"/>
        </w:rPr>
        <w:t xml:space="preserve">法定代表人或委托代理人（签字或盖章）：</w:t>
      </w:r>
      <w:r>
        <w:rPr>
          <w:color w:val="000000"/>
          <w:sz w:val="24"/>
        </w:rPr>
      </w:r>
      <w:r/>
    </w:p>
    <w:p>
      <w:pPr>
        <w:pStyle w:val="959"/>
        <w:ind w:firstLine="480"/>
        <w:spacing w:line="360" w:lineRule="auto"/>
        <w:rPr>
          <w:rFonts w:hint="eastAsia"/>
          <w:color w:val="000000"/>
          <w:sz w:val="24"/>
          <w:szCs w:val="24"/>
        </w:rPr>
      </w:pPr>
      <w:r>
        <w:rPr>
          <w:rFonts w:hint="eastAsia"/>
          <w:color w:val="000000"/>
          <w:sz w:val="24"/>
          <w:szCs w:val="24"/>
        </w:rPr>
        <w:t xml:space="preserve">日期：    年     月     日</w:t>
      </w:r>
      <w:r>
        <w:rPr>
          <w:rFonts w:hint="eastAsia"/>
          <w:color w:val="000000"/>
          <w:sz w:val="24"/>
          <w:szCs w:val="24"/>
        </w:rPr>
      </w:r>
      <w:r/>
    </w:p>
    <w:p>
      <w:pPr>
        <w:pStyle w:val="959"/>
        <w:ind w:firstLine="480"/>
        <w:spacing w:line="360" w:lineRule="auto"/>
        <w:rPr>
          <w:rFonts w:hint="eastAsia"/>
          <w:color w:val="000000"/>
          <w:sz w:val="24"/>
          <w:szCs w:val="24"/>
        </w:rPr>
      </w:pPr>
      <w:r>
        <w:rPr>
          <w:rFonts w:hint="eastAsia"/>
          <w:color w:val="000000"/>
          <w:sz w:val="24"/>
          <w:szCs w:val="24"/>
        </w:rPr>
      </w:r>
      <w:r/>
    </w:p>
    <w:p>
      <w:pPr>
        <w:pStyle w:val="924"/>
        <w:numPr>
          <w:ilvl w:val="0"/>
          <w:numId w:val="0"/>
        </w:numPr>
        <w:spacing w:before="0" w:after="0" w:line="240" w:lineRule="auto"/>
        <w:tabs>
          <w:tab w:val="left" w:pos="1021" w:leader="none"/>
        </w:tabs>
        <w:rPr>
          <w:rFonts w:hint="eastAsia"/>
          <w:color w:val="000000"/>
        </w:rPr>
      </w:pPr>
      <w:r>
        <w:rPr>
          <w:color w:val="000000"/>
        </w:rPr>
        <w:br w:type="page" w:clear="all"/>
      </w:r>
      <w:r>
        <w:rPr>
          <w:rFonts w:hint="eastAsia"/>
          <w:color w:val="000000"/>
          <w:sz w:val="24"/>
        </w:rPr>
        <w:t xml:space="preserve">格式12、采购需求响应</w:t>
      </w:r>
      <w:r>
        <w:rPr>
          <w:rFonts w:hint="eastAsia"/>
          <w:color w:val="000000"/>
        </w:rPr>
      </w:r>
      <w:r/>
    </w:p>
    <w:p>
      <w:pPr>
        <w:pStyle w:val="922"/>
        <w:jc w:val="center"/>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采购需求响应</w:t>
      </w:r>
      <w:r>
        <w:rPr>
          <w:rFonts w:hint="eastAsia" w:ascii="黑体" w:hAnsi="黑体" w:eastAsia="黑体" w:cs="宋体"/>
          <w:bCs/>
          <w:color w:val="000000"/>
          <w:sz w:val="36"/>
          <w:szCs w:val="28"/>
        </w:rPr>
      </w:r>
      <w:r/>
    </w:p>
    <w:p>
      <w:pPr>
        <w:pStyle w:val="922"/>
        <w:jc w:val="center"/>
        <w:spacing w:line="520" w:lineRule="exact"/>
        <w:rPr>
          <w:rFonts w:hint="eastAsia" w:ascii="宋体" w:hAnsi="宋体"/>
          <w:color w:val="000000"/>
          <w:sz w:val="24"/>
        </w:rPr>
      </w:pPr>
      <w:r>
        <w:rPr>
          <w:rFonts w:hint="eastAsia" w:ascii="宋体" w:hAnsi="宋体"/>
          <w:color w:val="000000"/>
        </w:rPr>
        <w:t xml:space="preserve">（供应商按“采购需求”等内容要求自行填写，格式自定）</w:t>
      </w: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400" w:lineRule="exact"/>
        <w:rPr>
          <w:rFonts w:hint="eastAsia" w:ascii="宋体" w:hAnsi="宋体"/>
          <w:b/>
          <w:color w:val="000000"/>
          <w:sz w:val="28"/>
          <w:szCs w:val="30"/>
        </w:rPr>
      </w:pPr>
      <w:r>
        <w:rPr>
          <w:rFonts w:hint="eastAsia" w:ascii="宋体" w:hAnsi="宋体"/>
          <w:b/>
          <w:color w:val="000000"/>
          <w:sz w:val="28"/>
          <w:szCs w:val="30"/>
        </w:rPr>
      </w:r>
      <w:r/>
    </w:p>
    <w:p>
      <w:pPr>
        <w:pStyle w:val="922"/>
        <w:ind w:firstLine="480"/>
        <w:spacing w:line="360" w:lineRule="auto"/>
        <w:rPr>
          <w:color w:val="000000"/>
          <w:sz w:val="24"/>
        </w:rPr>
      </w:pPr>
      <w:r>
        <w:rPr>
          <w:rFonts w:hint="eastAsia"/>
          <w:color w:val="000000"/>
          <w:sz w:val="24"/>
        </w:rPr>
        <w:t xml:space="preserve">投标人（盖章）：</w:t>
      </w:r>
      <w:r>
        <w:rPr>
          <w:color w:val="000000"/>
          <w:sz w:val="24"/>
        </w:rPr>
      </w:r>
      <w:r/>
    </w:p>
    <w:p>
      <w:pPr>
        <w:pStyle w:val="922"/>
        <w:ind w:firstLine="480"/>
        <w:spacing w:line="360" w:lineRule="auto"/>
        <w:rPr>
          <w:color w:val="000000"/>
          <w:sz w:val="24"/>
        </w:rPr>
      </w:pPr>
      <w:r>
        <w:rPr>
          <w:rFonts w:hint="eastAsia"/>
          <w:color w:val="000000"/>
          <w:sz w:val="24"/>
        </w:rPr>
        <w:t xml:space="preserve">法定代表人或委托代理人（签字或盖章）：</w:t>
      </w:r>
      <w:r>
        <w:rPr>
          <w:color w:val="000000"/>
          <w:sz w:val="24"/>
        </w:rPr>
      </w:r>
      <w:r/>
    </w:p>
    <w:p>
      <w:pPr>
        <w:pStyle w:val="959"/>
        <w:ind w:firstLine="480"/>
        <w:spacing w:line="360" w:lineRule="auto"/>
        <w:rPr>
          <w:rFonts w:hint="eastAsia"/>
          <w:color w:val="000000"/>
          <w:sz w:val="24"/>
          <w:szCs w:val="24"/>
        </w:rPr>
      </w:pPr>
      <w:r>
        <w:rPr>
          <w:rFonts w:hint="eastAsia"/>
          <w:color w:val="000000"/>
          <w:sz w:val="24"/>
          <w:szCs w:val="24"/>
        </w:rPr>
        <w:t xml:space="preserve">日期：    年     月     日</w:t>
      </w:r>
      <w:r>
        <w:rPr>
          <w:rFonts w:hint="eastAsia"/>
          <w:color w:val="000000"/>
          <w:sz w:val="24"/>
          <w:szCs w:val="24"/>
        </w:rPr>
      </w:r>
      <w:r/>
    </w:p>
    <w:p>
      <w:pPr>
        <w:pStyle w:val="922"/>
        <w:jc w:val="left"/>
        <w:spacing w:line="520" w:lineRule="exact"/>
        <w:rPr>
          <w:rFonts w:hint="eastAsia" w:ascii="宋体" w:hAnsi="宋体"/>
          <w:b/>
          <w:color w:val="000000"/>
          <w:szCs w:val="21"/>
        </w:rPr>
      </w:pPr>
      <w:r>
        <w:rPr>
          <w:rFonts w:hint="eastAsia" w:ascii="宋体" w:hAnsi="宋体"/>
          <w:b/>
          <w:color w:val="000000"/>
          <w:szCs w:val="21"/>
        </w:rPr>
      </w:r>
      <w:r/>
    </w:p>
    <w:p>
      <w:pPr>
        <w:pStyle w:val="959"/>
        <w:spacing w:line="360" w:lineRule="auto"/>
        <w:rPr>
          <w:rFonts w:hint="eastAsia"/>
          <w:color w:val="000000"/>
          <w:sz w:val="24"/>
          <w:szCs w:val="24"/>
        </w:rPr>
      </w:pPr>
      <w:r>
        <w:rPr>
          <w:rFonts w:hint="eastAsia"/>
          <w:color w:val="000000"/>
          <w:sz w:val="24"/>
          <w:szCs w:val="24"/>
        </w:rPr>
      </w:r>
      <w:r/>
    </w:p>
    <w:p>
      <w:pPr>
        <w:pStyle w:val="924"/>
        <w:numPr>
          <w:ilvl w:val="0"/>
          <w:numId w:val="0"/>
        </w:numPr>
        <w:spacing w:before="0" w:after="0" w:line="240" w:lineRule="auto"/>
        <w:tabs>
          <w:tab w:val="left" w:pos="1021" w:leader="none"/>
        </w:tabs>
        <w:rPr>
          <w:rFonts w:hint="eastAsia"/>
          <w:color w:val="000000"/>
          <w:sz w:val="24"/>
        </w:rPr>
      </w:pPr>
      <w:r>
        <w:rPr>
          <w:rFonts w:hint="eastAsia"/>
          <w:color w:val="000000"/>
          <w:sz w:val="24"/>
        </w:rPr>
        <w:t xml:space="preserve">格式13、其他材料</w:t>
      </w:r>
      <w:r>
        <w:rPr>
          <w:rFonts w:hint="eastAsia"/>
          <w:color w:val="000000"/>
          <w:sz w:val="24"/>
        </w:rPr>
      </w:r>
      <w:r/>
    </w:p>
    <w:p>
      <w:pPr>
        <w:pStyle w:val="922"/>
        <w:jc w:val="center"/>
        <w:spacing w:line="520" w:lineRule="exact"/>
        <w:rPr>
          <w:rFonts w:hint="eastAsia" w:ascii="宋体" w:hAnsi="宋体"/>
          <w:color w:val="000000"/>
          <w:sz w:val="24"/>
        </w:rPr>
      </w:pPr>
      <w:r>
        <w:rPr>
          <w:rFonts w:hint="eastAsia" w:ascii="宋体" w:hAnsi="宋体"/>
          <w:color w:val="000000"/>
          <w:sz w:val="24"/>
        </w:rPr>
        <w:t xml:space="preserve">其它材料</w:t>
      </w:r>
      <w:r>
        <w:rPr>
          <w:rFonts w:hint="eastAsia" w:ascii="宋体" w:hAnsi="宋体"/>
          <w:color w:val="000000"/>
          <w:sz w:val="24"/>
        </w:rPr>
      </w:r>
      <w:r/>
    </w:p>
    <w:p>
      <w:pPr>
        <w:pStyle w:val="922"/>
        <w:jc w:val="center"/>
        <w:spacing w:line="520" w:lineRule="exact"/>
        <w:rPr>
          <w:rFonts w:hint="eastAsia" w:ascii="宋体" w:hAnsi="宋体"/>
          <w:color w:val="000000"/>
          <w:sz w:val="24"/>
        </w:rPr>
      </w:pPr>
      <w:r>
        <w:rPr>
          <w:rFonts w:hint="eastAsia" w:ascii="宋体" w:hAnsi="宋体"/>
          <w:color w:val="000000"/>
          <w:sz w:val="24"/>
        </w:rPr>
        <w:t xml:space="preserve">（投标人对招标文件响应有必要提供的材料或评标办法中要求提供的材料）</w:t>
      </w: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400" w:lineRule="exact"/>
        <w:rPr>
          <w:rFonts w:hint="eastAsia" w:ascii="宋体" w:hAnsi="宋体"/>
          <w:b/>
          <w:color w:val="000000"/>
          <w:sz w:val="28"/>
          <w:szCs w:val="30"/>
        </w:rPr>
      </w:pPr>
      <w:r>
        <w:rPr>
          <w:rFonts w:hint="eastAsia" w:ascii="宋体" w:hAnsi="宋体"/>
          <w:b/>
          <w:color w:val="000000"/>
          <w:sz w:val="28"/>
          <w:szCs w:val="30"/>
        </w:rPr>
      </w:r>
      <w:r/>
    </w:p>
    <w:p>
      <w:pPr>
        <w:pStyle w:val="922"/>
        <w:ind w:firstLine="480"/>
        <w:spacing w:line="360" w:lineRule="auto"/>
        <w:rPr>
          <w:color w:val="000000"/>
          <w:sz w:val="24"/>
        </w:rPr>
      </w:pPr>
      <w:r>
        <w:rPr>
          <w:rFonts w:hint="eastAsia"/>
          <w:color w:val="000000"/>
          <w:sz w:val="24"/>
        </w:rPr>
        <w:t xml:space="preserve">投标人（盖章）：</w:t>
      </w:r>
      <w:r>
        <w:rPr>
          <w:color w:val="000000"/>
          <w:sz w:val="24"/>
        </w:rPr>
      </w:r>
      <w:r/>
    </w:p>
    <w:p>
      <w:pPr>
        <w:pStyle w:val="922"/>
        <w:ind w:firstLine="480"/>
        <w:spacing w:line="360" w:lineRule="auto"/>
        <w:rPr>
          <w:color w:val="000000"/>
          <w:sz w:val="24"/>
        </w:rPr>
      </w:pPr>
      <w:r>
        <w:rPr>
          <w:rFonts w:hint="eastAsia"/>
          <w:color w:val="000000"/>
          <w:sz w:val="24"/>
        </w:rPr>
        <w:t xml:space="preserve">法定代表人或委托代理人（签字或盖章）：</w:t>
      </w:r>
      <w:r>
        <w:rPr>
          <w:color w:val="000000"/>
          <w:sz w:val="24"/>
        </w:rPr>
      </w:r>
      <w:r/>
    </w:p>
    <w:p>
      <w:pPr>
        <w:pStyle w:val="959"/>
        <w:ind w:firstLine="480"/>
        <w:spacing w:line="360" w:lineRule="auto"/>
        <w:rPr>
          <w:rFonts w:hint="eastAsia"/>
          <w:color w:val="000000"/>
          <w:sz w:val="24"/>
          <w:szCs w:val="24"/>
        </w:rPr>
      </w:pPr>
      <w:r>
        <w:rPr>
          <w:rFonts w:hint="eastAsia"/>
          <w:color w:val="000000"/>
          <w:sz w:val="24"/>
          <w:szCs w:val="24"/>
        </w:rPr>
        <w:t xml:space="preserve">日期：    年     月     日</w:t>
      </w:r>
      <w:r>
        <w:rPr>
          <w:rFonts w:hint="eastAsia"/>
          <w:color w:val="000000"/>
          <w:sz w:val="24"/>
          <w:szCs w:val="24"/>
        </w:rPr>
      </w:r>
      <w:r/>
    </w:p>
    <w:p>
      <w:pPr>
        <w:pStyle w:val="959"/>
        <w:ind w:firstLine="480"/>
        <w:spacing w:line="360" w:lineRule="auto"/>
        <w:rPr>
          <w:rFonts w:hint="eastAsia"/>
          <w:color w:val="000000"/>
          <w:sz w:val="24"/>
          <w:szCs w:val="24"/>
        </w:rPr>
      </w:pPr>
      <w:r>
        <w:rPr>
          <w:rFonts w:hint="eastAsia"/>
          <w:color w:val="000000"/>
          <w:sz w:val="24"/>
          <w:szCs w:val="24"/>
        </w:rPr>
      </w:r>
      <w:r/>
    </w:p>
    <w:p>
      <w:pPr>
        <w:pStyle w:val="959"/>
        <w:ind w:firstLine="480"/>
        <w:spacing w:line="360" w:lineRule="auto"/>
        <w:rPr>
          <w:rFonts w:hint="eastAsia"/>
          <w:color w:val="000000"/>
          <w:sz w:val="24"/>
          <w:szCs w:val="24"/>
        </w:rPr>
      </w:pPr>
      <w:r>
        <w:rPr>
          <w:rFonts w:hint="eastAsia"/>
          <w:color w:val="000000"/>
          <w:sz w:val="24"/>
          <w:szCs w:val="24"/>
        </w:rPr>
      </w:r>
      <w:r/>
    </w:p>
    <w:p>
      <w:pPr>
        <w:pStyle w:val="959"/>
        <w:ind w:firstLine="480"/>
        <w:spacing w:line="360" w:lineRule="auto"/>
        <w:rPr>
          <w:rFonts w:hint="eastAsia"/>
          <w:color w:val="000000"/>
          <w:sz w:val="24"/>
          <w:szCs w:val="24"/>
        </w:rPr>
      </w:pPr>
      <w:r>
        <w:rPr>
          <w:rFonts w:hint="eastAsia"/>
          <w:color w:val="000000"/>
          <w:sz w:val="24"/>
          <w:szCs w:val="24"/>
        </w:rPr>
      </w:r>
      <w:r/>
    </w:p>
    <w:p>
      <w:pPr>
        <w:pStyle w:val="959"/>
        <w:ind w:firstLine="480"/>
        <w:spacing w:line="360" w:lineRule="auto"/>
        <w:rPr>
          <w:rFonts w:hint="eastAsia"/>
          <w:color w:val="000000"/>
          <w:sz w:val="24"/>
          <w:szCs w:val="24"/>
        </w:rPr>
      </w:pPr>
      <w:r>
        <w:rPr>
          <w:rFonts w:hint="eastAsia"/>
          <w:color w:val="000000"/>
          <w:sz w:val="24"/>
          <w:szCs w:val="24"/>
        </w:rPr>
      </w:r>
      <w:r/>
    </w:p>
    <w:p>
      <w:pPr>
        <w:pStyle w:val="922"/>
        <w:keepLines/>
        <w:keepNext/>
        <w:rPr>
          <w:rFonts w:ascii="Arial" w:hAnsi="Arial" w:eastAsia="黑体"/>
          <w:b/>
          <w:bCs/>
          <w:color w:val="000000"/>
          <w:sz w:val="24"/>
          <w:szCs w:val="32"/>
        </w:rPr>
        <w:outlineLvl w:val="1"/>
      </w:pPr>
      <w:r>
        <w:rPr>
          <w:rFonts w:hint="eastAsia" w:ascii="Arial" w:hAnsi="Arial" w:eastAsia="黑体"/>
          <w:b/>
          <w:bCs/>
          <w:color w:val="000000"/>
          <w:sz w:val="24"/>
          <w:szCs w:val="32"/>
        </w:rPr>
        <w:t xml:space="preserve">格式14、财务状况报告及税收、社会保障资金缴纳情况承诺函</w:t>
      </w:r>
      <w:r>
        <w:rPr>
          <w:rFonts w:ascii="Arial" w:hAnsi="Arial" w:eastAsia="黑体"/>
          <w:b/>
          <w:bCs/>
          <w:color w:val="000000"/>
          <w:sz w:val="24"/>
          <w:szCs w:val="32"/>
        </w:rPr>
      </w:r>
      <w:r/>
    </w:p>
    <w:p>
      <w:pPr>
        <w:pStyle w:val="922"/>
        <w:jc w:val="center"/>
        <w:spacing w:line="360" w:lineRule="auto"/>
        <w:rPr>
          <w:rFonts w:ascii="黑体" w:hAnsi="黑体" w:eastAsia="黑体"/>
          <w:bCs/>
          <w:color w:val="000000"/>
          <w:sz w:val="36"/>
          <w:szCs w:val="28"/>
        </w:rPr>
      </w:pPr>
      <w:r>
        <w:rPr>
          <w:rFonts w:hint="eastAsia" w:ascii="黑体" w:hAnsi="黑体" w:eastAsia="黑体"/>
          <w:bCs/>
          <w:color w:val="000000"/>
          <w:sz w:val="36"/>
          <w:szCs w:val="28"/>
        </w:rPr>
        <w:t xml:space="preserve">财务状况报告及税收、社会保障资金</w:t>
      </w:r>
      <w:r>
        <w:rPr>
          <w:rFonts w:ascii="黑体" w:hAnsi="黑体" w:eastAsia="黑体"/>
          <w:bCs/>
          <w:color w:val="000000"/>
          <w:sz w:val="36"/>
          <w:szCs w:val="28"/>
        </w:rPr>
      </w:r>
      <w:r/>
    </w:p>
    <w:p>
      <w:pPr>
        <w:pStyle w:val="922"/>
        <w:jc w:val="center"/>
        <w:spacing w:line="360" w:lineRule="auto"/>
        <w:rPr>
          <w:rFonts w:ascii="黑体" w:hAnsi="黑体" w:eastAsia="黑体"/>
          <w:bCs/>
          <w:color w:val="000000"/>
          <w:sz w:val="36"/>
          <w:szCs w:val="28"/>
        </w:rPr>
      </w:pPr>
      <w:r>
        <w:rPr>
          <w:rFonts w:hint="eastAsia" w:ascii="黑体" w:hAnsi="黑体" w:eastAsia="黑体"/>
          <w:bCs/>
          <w:color w:val="000000"/>
          <w:sz w:val="36"/>
          <w:szCs w:val="28"/>
        </w:rPr>
        <w:t xml:space="preserve">缴纳情况承诺函</w:t>
      </w:r>
      <w:r>
        <w:rPr>
          <w:rFonts w:ascii="黑体" w:hAnsi="黑体" w:eastAsia="黑体"/>
          <w:bCs/>
          <w:color w:val="000000"/>
          <w:sz w:val="36"/>
          <w:szCs w:val="28"/>
        </w:rPr>
      </w:r>
      <w:r/>
    </w:p>
    <w:p>
      <w:pPr>
        <w:pStyle w:val="922"/>
        <w:keepNext/>
        <w:spacing w:line="360" w:lineRule="auto"/>
        <w:rPr>
          <w:rFonts w:ascii="宋体" w:hAnsi="宋体"/>
          <w:color w:val="000000"/>
          <w:sz w:val="24"/>
        </w:rPr>
        <w:outlineLvl w:val="1"/>
      </w:pPr>
      <w:r>
        <w:rPr>
          <w:rFonts w:hint="eastAsia" w:ascii="宋体" w:hAnsi="宋体"/>
          <w:color w:val="000000"/>
          <w:sz w:val="24"/>
        </w:rPr>
        <w:t xml:space="preserve">致：采购人名称</w:t>
      </w:r>
      <w:r>
        <w:rPr>
          <w:rFonts w:ascii="宋体" w:hAnsi="宋体"/>
          <w:color w:val="000000"/>
          <w:sz w:val="24"/>
        </w:rPr>
      </w:r>
      <w:r/>
    </w:p>
    <w:p>
      <w:pPr>
        <w:pStyle w:val="922"/>
        <w:ind w:firstLine="480"/>
        <w:spacing w:line="560" w:lineRule="exact"/>
        <w:rPr>
          <w:rFonts w:ascii="宋体" w:hAnsi="宋体"/>
          <w:color w:val="000000"/>
          <w:sz w:val="24"/>
        </w:rPr>
      </w:pPr>
      <w:r>
        <w:rPr>
          <w:rFonts w:hint="eastAsia" w:ascii="宋体" w:hAnsi="宋体"/>
          <w:color w:val="000000"/>
          <w:sz w:val="24"/>
        </w:rPr>
        <w:t xml:space="preserve">我方</w:t>
      </w:r>
      <w:r>
        <w:rPr>
          <w:rFonts w:hint="eastAsia" w:ascii="宋体" w:hAnsi="宋体"/>
          <w:color w:val="000000"/>
          <w:sz w:val="24"/>
          <w:u w:val="single"/>
        </w:rPr>
        <w:t xml:space="preserve">供应商名称</w:t>
      </w:r>
      <w:r>
        <w:rPr>
          <w:rFonts w:hint="eastAsia" w:ascii="宋体" w:hAnsi="宋体"/>
          <w:color w:val="000000"/>
          <w:sz w:val="24"/>
        </w:rPr>
        <w:t xml:space="preserve">参加</w:t>
      </w:r>
      <w:r>
        <w:rPr>
          <w:rFonts w:hint="eastAsia" w:ascii="宋体" w:hAnsi="宋体"/>
          <w:color w:val="000000"/>
          <w:sz w:val="24"/>
          <w:u w:val="single"/>
        </w:rPr>
        <w:t xml:space="preserve">项目名称</w:t>
      </w:r>
      <w:r>
        <w:rPr>
          <w:rFonts w:hint="eastAsia" w:ascii="宋体" w:hAnsi="宋体"/>
          <w:color w:val="000000"/>
          <w:sz w:val="24"/>
        </w:rPr>
        <w:t xml:space="preserve">（项目编号：</w:t>
      </w:r>
      <w:r>
        <w:rPr>
          <w:rFonts w:hint="eastAsia" w:ascii="宋体" w:hAnsi="宋体"/>
          <w:color w:val="000000"/>
          <w:sz w:val="24"/>
          <w:u w:val="single"/>
        </w:rPr>
        <w:t xml:space="preserve">项目编号</w:t>
      </w:r>
      <w:r>
        <w:rPr>
          <w:rFonts w:hint="eastAsia" w:ascii="宋体" w:hAnsi="宋体"/>
          <w:color w:val="000000"/>
          <w:sz w:val="24"/>
        </w:rPr>
        <w:t xml:space="preserve">）采购，根据《</w:t>
      </w:r>
      <w:r>
        <w:rPr>
          <w:rFonts w:hint="eastAsia" w:ascii="宋体" w:hAnsi="宋体" w:cs="Segoe UI"/>
          <w:bCs/>
          <w:color w:val="000000"/>
          <w:sz w:val="24"/>
        </w:rPr>
        <w:t xml:space="preserve">关于简化政府采购供应商资格审查有关事项的通知</w:t>
      </w:r>
      <w:r>
        <w:rPr>
          <w:rFonts w:hint="eastAsia" w:ascii="宋体" w:hAnsi="宋体"/>
          <w:color w:val="000000"/>
          <w:sz w:val="24"/>
        </w:rPr>
        <w:t xml:space="preserve">》（连财购〔2023〕4号），我方承诺具备</w:t>
      </w:r>
      <w:r>
        <w:rPr>
          <w:rFonts w:hint="eastAsia" w:ascii="宋体" w:hAnsi="宋体" w:cs="仿宋_GB2312"/>
          <w:color w:val="000000"/>
          <w:sz w:val="24"/>
        </w:rPr>
        <w:t xml:space="preserve">《中华人民共和国政府采购法》第二十二条第（二）、第（四）项，《中华人民共和国政府采购法实施条例》第十七条第（二）项规定条件的，</w:t>
      </w:r>
      <w:r>
        <w:rPr>
          <w:rFonts w:hint="eastAsia" w:ascii="宋体" w:hAnsi="宋体"/>
          <w:color w:val="000000"/>
          <w:sz w:val="24"/>
        </w:rPr>
        <w:t xml:space="preserve">具体包括：</w:t>
      </w:r>
      <w:r>
        <w:rPr>
          <w:rFonts w:ascii="宋体" w:hAnsi="宋体"/>
          <w:color w:val="000000"/>
          <w:sz w:val="24"/>
        </w:rPr>
      </w:r>
      <w:r/>
    </w:p>
    <w:p>
      <w:pPr>
        <w:pStyle w:val="922"/>
        <w:ind w:left="360" w:firstLine="240"/>
        <w:spacing w:line="560" w:lineRule="exact"/>
        <w:rPr>
          <w:rFonts w:ascii="宋体" w:hAnsi="宋体"/>
          <w:color w:val="000000"/>
          <w:sz w:val="24"/>
        </w:rPr>
      </w:pPr>
      <w:r>
        <w:rPr>
          <w:rFonts w:hint="eastAsia" w:ascii="宋体" w:hAnsi="宋体"/>
          <w:color w:val="000000"/>
          <w:sz w:val="24"/>
        </w:rPr>
        <w:t xml:space="preserve">（1）具有良好的商业信誉和健全的财务会计制度（财务状况报告）；</w:t>
      </w:r>
      <w:r>
        <w:rPr>
          <w:rFonts w:ascii="宋体" w:hAnsi="宋体"/>
          <w:color w:val="000000"/>
          <w:sz w:val="24"/>
        </w:rPr>
      </w:r>
      <w:r/>
    </w:p>
    <w:p>
      <w:pPr>
        <w:pStyle w:val="922"/>
        <w:ind w:left="360" w:firstLine="240"/>
        <w:spacing w:line="560" w:lineRule="exact"/>
        <w:rPr>
          <w:rFonts w:ascii="宋体" w:hAnsi="宋体"/>
          <w:color w:val="000000"/>
          <w:sz w:val="24"/>
        </w:rPr>
      </w:pPr>
      <w:r>
        <w:rPr>
          <w:rFonts w:hint="eastAsia" w:ascii="宋体" w:hAnsi="宋体"/>
          <w:color w:val="000000"/>
          <w:sz w:val="24"/>
        </w:rPr>
        <w:t xml:space="preserve">（2）有依法缴纳税收和社会保障资金的良好记录。</w:t>
      </w:r>
      <w:r>
        <w:rPr>
          <w:rFonts w:ascii="宋体" w:hAnsi="宋体"/>
          <w:color w:val="000000"/>
          <w:sz w:val="24"/>
        </w:rPr>
      </w:r>
      <w:r/>
    </w:p>
    <w:p>
      <w:pPr>
        <w:pStyle w:val="922"/>
        <w:ind w:firstLine="480"/>
        <w:jc w:val="left"/>
        <w:spacing w:line="560" w:lineRule="exact"/>
        <w:widowControl/>
        <w:rPr>
          <w:rFonts w:ascii="宋体" w:hAnsi="宋体"/>
          <w:color w:val="000000"/>
          <w:sz w:val="24"/>
        </w:rPr>
      </w:pPr>
      <w:r>
        <w:rPr>
          <w:rFonts w:hint="eastAsia" w:ascii="宋体" w:hAnsi="宋体"/>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ascii="宋体" w:hAnsi="宋体"/>
          <w:color w:val="000000"/>
          <w:sz w:val="24"/>
        </w:rPr>
      </w:r>
      <w:r/>
    </w:p>
    <w:p>
      <w:pPr>
        <w:pStyle w:val="922"/>
        <w:ind w:firstLine="480"/>
        <w:jc w:val="left"/>
        <w:spacing w:line="560" w:lineRule="exact"/>
        <w:widowControl/>
        <w:rPr>
          <w:rFonts w:ascii="宋体" w:hAnsi="宋体"/>
          <w:color w:val="000000"/>
          <w:sz w:val="24"/>
        </w:rPr>
      </w:pPr>
      <w:r>
        <w:rPr>
          <w:rFonts w:hint="eastAsia" w:ascii="宋体" w:hAnsi="宋体"/>
          <w:color w:val="000000"/>
          <w:sz w:val="24"/>
        </w:rPr>
        <w:t xml:space="preserve">特此承诺</w:t>
      </w:r>
      <w:r>
        <w:rPr>
          <w:rFonts w:ascii="宋体" w:hAnsi="宋体"/>
          <w:color w:val="000000"/>
          <w:sz w:val="24"/>
        </w:rPr>
      </w:r>
      <w:r/>
    </w:p>
    <w:p>
      <w:pPr>
        <w:pStyle w:val="922"/>
        <w:ind w:left="360" w:firstLine="405"/>
        <w:spacing w:line="560" w:lineRule="exact"/>
        <w:rPr>
          <w:rFonts w:ascii="宋体" w:hAnsi="宋体"/>
          <w:color w:val="000000"/>
          <w:sz w:val="24"/>
        </w:rPr>
      </w:pPr>
      <w:r>
        <w:rPr>
          <w:rFonts w:ascii="宋体" w:hAnsi="宋体"/>
          <w:color w:val="000000"/>
          <w:sz w:val="24"/>
        </w:rPr>
      </w:r>
      <w:r/>
    </w:p>
    <w:p>
      <w:pPr>
        <w:pStyle w:val="922"/>
        <w:ind w:left="360" w:firstLine="405"/>
        <w:spacing w:line="560" w:lineRule="exact"/>
        <w:rPr>
          <w:rFonts w:ascii="宋体" w:hAnsi="宋体"/>
          <w:color w:val="000000"/>
          <w:sz w:val="24"/>
        </w:rPr>
      </w:pPr>
      <w:r>
        <w:rPr>
          <w:rFonts w:ascii="宋体" w:hAnsi="宋体"/>
          <w:color w:val="000000"/>
          <w:sz w:val="24"/>
        </w:rPr>
      </w:r>
      <w:r/>
    </w:p>
    <w:p>
      <w:pPr>
        <w:pStyle w:val="922"/>
        <w:ind w:left="360" w:firstLine="405"/>
        <w:spacing w:line="560" w:lineRule="exact"/>
        <w:rPr>
          <w:rFonts w:ascii="宋体" w:hAnsi="宋体"/>
          <w:color w:val="000000"/>
          <w:sz w:val="24"/>
        </w:rPr>
      </w:pPr>
      <w:r>
        <w:rPr>
          <w:rFonts w:hint="eastAsia" w:ascii="宋体" w:hAnsi="宋体"/>
          <w:color w:val="000000"/>
          <w:sz w:val="24"/>
        </w:rPr>
        <w:t xml:space="preserve">投标人（公章）：          </w:t>
      </w:r>
      <w:r>
        <w:rPr>
          <w:rFonts w:ascii="宋体" w:hAnsi="宋体"/>
          <w:color w:val="000000"/>
          <w:sz w:val="24"/>
        </w:rPr>
      </w:r>
      <w:r/>
    </w:p>
    <w:p>
      <w:pPr>
        <w:pStyle w:val="922"/>
        <w:ind w:left="360" w:firstLine="405"/>
        <w:spacing w:line="560" w:lineRule="exact"/>
        <w:rPr>
          <w:rFonts w:ascii="宋体" w:hAnsi="宋体"/>
          <w:color w:val="000000"/>
          <w:sz w:val="24"/>
        </w:rPr>
      </w:pPr>
      <w:r>
        <w:rPr>
          <w:rFonts w:ascii="宋体" w:hAnsi="宋体"/>
          <w:color w:val="000000"/>
          <w:sz w:val="24"/>
        </w:rPr>
      </w:r>
      <w:r/>
    </w:p>
    <w:p>
      <w:pPr>
        <w:pStyle w:val="922"/>
        <w:ind w:left="360" w:firstLine="405"/>
        <w:spacing w:line="560" w:lineRule="exact"/>
        <w:rPr>
          <w:rFonts w:ascii="宋体" w:hAnsi="宋体"/>
          <w:color w:val="000000"/>
          <w:sz w:val="24"/>
        </w:rPr>
      </w:pPr>
      <w:r>
        <w:rPr>
          <w:rFonts w:hint="eastAsia" w:ascii="宋体" w:hAnsi="宋体"/>
          <w:color w:val="000000"/>
          <w:sz w:val="24"/>
        </w:rPr>
        <w:t xml:space="preserve">法定代表人或其委托代理人（签名或签章）：</w:t>
      </w:r>
      <w:r>
        <w:rPr>
          <w:rFonts w:ascii="宋体" w:hAnsi="宋体"/>
          <w:color w:val="000000"/>
          <w:sz w:val="24"/>
        </w:rPr>
      </w:r>
      <w:r/>
    </w:p>
    <w:p>
      <w:pPr>
        <w:pStyle w:val="922"/>
        <w:ind w:left="360" w:firstLine="405"/>
        <w:spacing w:line="560" w:lineRule="exact"/>
        <w:rPr>
          <w:rFonts w:ascii="宋体" w:hAnsi="宋体"/>
          <w:color w:val="000000"/>
          <w:sz w:val="24"/>
        </w:rPr>
      </w:pPr>
      <w:r>
        <w:rPr>
          <w:rFonts w:ascii="宋体" w:hAnsi="宋体"/>
          <w:color w:val="000000"/>
          <w:sz w:val="24"/>
        </w:rPr>
      </w:r>
      <w:r/>
    </w:p>
    <w:p>
      <w:pPr>
        <w:pStyle w:val="922"/>
        <w:ind w:left="360" w:firstLine="405"/>
        <w:spacing w:line="560" w:lineRule="exact"/>
        <w:rPr>
          <w:rFonts w:ascii="宋体" w:hAnsi="宋体"/>
          <w:color w:val="000000"/>
          <w:sz w:val="24"/>
        </w:rPr>
      </w:pPr>
      <w:r>
        <w:rPr>
          <w:rFonts w:hint="eastAsia" w:ascii="宋体" w:hAnsi="宋体"/>
          <w:color w:val="000000"/>
          <w:sz w:val="24"/>
        </w:rPr>
        <w:t xml:space="preserve">日期：</w:t>
      </w:r>
      <w:r>
        <w:rPr>
          <w:rFonts w:ascii="宋体" w:hAnsi="宋体"/>
          <w:color w:val="000000"/>
          <w:sz w:val="24"/>
        </w:rPr>
      </w:r>
      <w:r/>
    </w:p>
    <w:p>
      <w:pPr>
        <w:pStyle w:val="922"/>
        <w:rPr>
          <w:color w:val="000000"/>
        </w:rPr>
      </w:pPr>
      <w:r>
        <w:rPr>
          <w:color w:val="000000"/>
        </w:rPr>
      </w:r>
      <w:r/>
    </w:p>
    <w:p>
      <w:pPr>
        <w:pStyle w:val="924"/>
        <w:numPr>
          <w:ilvl w:val="0"/>
          <w:numId w:val="0"/>
        </w:numPr>
        <w:spacing w:before="0" w:after="0" w:line="240" w:lineRule="auto"/>
        <w:tabs>
          <w:tab w:val="left" w:pos="1021" w:leader="none"/>
        </w:tabs>
        <w:rPr>
          <w:rFonts w:hint="eastAsia"/>
          <w:color w:val="000000"/>
          <w:sz w:val="24"/>
        </w:rPr>
      </w:pPr>
      <w:r>
        <w:rPr>
          <w:rFonts w:hint="eastAsia"/>
          <w:color w:val="000000"/>
          <w:sz w:val="24"/>
        </w:rPr>
      </w:r>
      <w:r/>
    </w:p>
    <w:p>
      <w:pPr>
        <w:pStyle w:val="922"/>
        <w:rPr>
          <w:rFonts w:hint="eastAsia"/>
          <w:color w:val="000000"/>
          <w:sz w:val="24"/>
        </w:rPr>
      </w:pPr>
      <w:r>
        <w:rPr>
          <w:rFonts w:hint="eastAsia"/>
          <w:color w:val="000000"/>
          <w:sz w:val="24"/>
        </w:rPr>
      </w:r>
      <w:r/>
    </w:p>
    <w:p>
      <w:pPr>
        <w:pStyle w:val="1135"/>
        <w:ind w:firstLine="480"/>
        <w:tabs>
          <w:tab w:val="center" w:pos="4201" w:leader="none"/>
          <w:tab w:val="right" w:pos="9298" w:leader="dot"/>
        </w:tabs>
        <w:rPr>
          <w:rFonts w:hint="eastAsia"/>
          <w:color w:val="000000"/>
          <w:sz w:val="24"/>
        </w:rPr>
      </w:pPr>
      <w:r>
        <w:rPr>
          <w:rFonts w:hint="eastAsia"/>
          <w:color w:val="000000"/>
          <w:sz w:val="24"/>
        </w:rPr>
      </w:r>
      <w:r/>
    </w:p>
    <w:p>
      <w:pPr>
        <w:pStyle w:val="922"/>
        <w:rPr>
          <w:rFonts w:hint="eastAsia"/>
          <w:color w:val="000000"/>
          <w:sz w:val="24"/>
        </w:rPr>
      </w:pPr>
      <w:r>
        <w:rPr>
          <w:rFonts w:hint="eastAsia"/>
          <w:color w:val="000000"/>
          <w:sz w:val="24"/>
        </w:rPr>
      </w:r>
      <w:r/>
    </w:p>
    <w:p>
      <w:pPr>
        <w:pStyle w:val="1135"/>
        <w:ind w:firstLine="480"/>
        <w:tabs>
          <w:tab w:val="center" w:pos="4201" w:leader="none"/>
          <w:tab w:val="right" w:pos="9298" w:leader="dot"/>
        </w:tabs>
        <w:rPr>
          <w:rFonts w:hint="eastAsia"/>
          <w:color w:val="000000"/>
          <w:sz w:val="24"/>
        </w:rPr>
      </w:pPr>
      <w:r>
        <w:rPr>
          <w:rFonts w:hint="eastAsia"/>
          <w:color w:val="000000"/>
          <w:sz w:val="24"/>
        </w:rPr>
      </w:r>
      <w:r/>
    </w:p>
    <w:p>
      <w:pPr>
        <w:pStyle w:val="922"/>
        <w:rPr>
          <w:rFonts w:hint="eastAsia"/>
          <w:color w:val="000000"/>
          <w:sz w:val="24"/>
        </w:rPr>
      </w:pPr>
      <w:r>
        <w:rPr>
          <w:rFonts w:hint="eastAsia"/>
          <w:color w:val="000000"/>
          <w:sz w:val="24"/>
        </w:rPr>
      </w:r>
      <w:r/>
    </w:p>
    <w:p>
      <w:pPr>
        <w:pStyle w:val="922"/>
        <w:keepLines/>
        <w:keepNext/>
        <w:rPr>
          <w:rFonts w:hint="eastAsia" w:ascii="宋体" w:hAnsi="宋体" w:cs="宋体"/>
          <w:b/>
          <w:bCs/>
          <w:color w:val="000000"/>
          <w:sz w:val="32"/>
          <w:szCs w:val="32"/>
        </w:rPr>
        <w:outlineLvl w:val="1"/>
      </w:pPr>
      <w:r>
        <w:rPr>
          <w:rFonts w:hint="eastAsia" w:ascii="Arial" w:hAnsi="Arial" w:eastAsia="黑体"/>
          <w:b/>
          <w:bCs/>
          <w:color w:val="000000"/>
          <w:sz w:val="24"/>
          <w:szCs w:val="32"/>
        </w:rPr>
        <w:t xml:space="preserve">格式15、投标人承诺书</w:t>
      </w:r>
      <w:r>
        <w:rPr>
          <w:rFonts w:hint="eastAsia" w:ascii="宋体" w:hAnsi="宋体" w:cs="宋体"/>
          <w:b/>
          <w:bCs/>
          <w:color w:val="000000"/>
          <w:sz w:val="32"/>
          <w:szCs w:val="32"/>
        </w:rPr>
      </w:r>
      <w:r/>
    </w:p>
    <w:p>
      <w:pPr>
        <w:pStyle w:val="924"/>
        <w:numPr>
          <w:ilvl w:val="0"/>
          <w:numId w:val="0"/>
        </w:numPr>
        <w:jc w:val="center"/>
        <w:tabs>
          <w:tab w:val="left" w:pos="1021" w:leader="none"/>
        </w:tabs>
        <w:rPr>
          <w:rFonts w:hint="eastAsia"/>
          <w:b w:val="0"/>
          <w:color w:val="000000"/>
        </w:rPr>
      </w:pPr>
      <w:r/>
      <w:bookmarkStart w:id="600" w:name="_Toc514835729"/>
      <w:r/>
      <w:bookmarkStart w:id="601" w:name="_Toc513149138"/>
      <w:r/>
      <w:bookmarkStart w:id="602" w:name="_Toc77417048"/>
      <w:r/>
      <w:bookmarkStart w:id="603" w:name="_Toc77416795"/>
      <w:r>
        <w:rPr>
          <w:rFonts w:hint="eastAsia"/>
          <w:b w:val="0"/>
          <w:color w:val="000000"/>
        </w:rPr>
        <w:t xml:space="preserve">投标人承诺书</w:t>
      </w:r>
      <w:bookmarkEnd w:id="600"/>
      <w:r/>
      <w:bookmarkEnd w:id="601"/>
      <w:r/>
      <w:bookmarkEnd w:id="602"/>
      <w:r/>
      <w:bookmarkEnd w:id="603"/>
      <w:r>
        <w:rPr>
          <w:rFonts w:hint="eastAsia"/>
          <w:b w:val="0"/>
          <w:color w:val="000000"/>
        </w:rPr>
      </w:r>
      <w:r/>
    </w:p>
    <w:p>
      <w:pPr>
        <w:pStyle w:val="922"/>
        <w:spacing w:line="420" w:lineRule="exact"/>
        <w:rPr>
          <w:color w:val="000000"/>
          <w:szCs w:val="21"/>
          <w:u w:val="single"/>
        </w:rPr>
      </w:pPr>
      <w:r>
        <w:rPr>
          <w:rFonts w:hint="eastAsia"/>
          <w:color w:val="000000"/>
          <w:szCs w:val="21"/>
          <w:u w:val="single"/>
        </w:rPr>
        <w:t xml:space="preserve">致：                   </w:t>
      </w:r>
      <w:r>
        <w:rPr>
          <w:color w:val="000000"/>
          <w:szCs w:val="21"/>
          <w:u w:val="single"/>
        </w:rPr>
      </w:r>
      <w:r/>
    </w:p>
    <w:p>
      <w:pPr>
        <w:pStyle w:val="922"/>
        <w:ind w:firstLine="420"/>
        <w:spacing w:line="420" w:lineRule="exact"/>
        <w:rPr>
          <w:color w:val="000000"/>
          <w:szCs w:val="21"/>
        </w:rPr>
      </w:pPr>
      <w:r>
        <w:rPr>
          <w:rFonts w:hint="eastAsia"/>
          <w:color w:val="000000"/>
          <w:szCs w:val="21"/>
        </w:rPr>
        <w:t xml:space="preserve">我公司参与贵单位</w:t>
      </w:r>
      <w:r>
        <w:rPr>
          <w:rFonts w:hint="eastAsia"/>
          <w:color w:val="000000"/>
          <w:szCs w:val="21"/>
          <w:u w:val="single"/>
        </w:rPr>
        <w:t xml:space="preserve">                   </w:t>
      </w:r>
      <w:r>
        <w:rPr>
          <w:rFonts w:hint="eastAsia"/>
          <w:color w:val="000000"/>
          <w:szCs w:val="21"/>
        </w:rPr>
        <w:t xml:space="preserve">工程项目的投标工作，我单位郑重承诺：</w:t>
      </w:r>
      <w:r>
        <w:rPr>
          <w:color w:val="000000"/>
          <w:szCs w:val="21"/>
        </w:rPr>
      </w:r>
      <w:r/>
    </w:p>
    <w:p>
      <w:pPr>
        <w:pStyle w:val="922"/>
        <w:ind w:firstLine="420"/>
        <w:spacing w:line="420" w:lineRule="exact"/>
        <w:rPr>
          <w:color w:val="000000"/>
          <w:szCs w:val="21"/>
        </w:rPr>
      </w:pPr>
      <w:r>
        <w:rPr>
          <w:rFonts w:hint="eastAsia"/>
          <w:color w:val="000000"/>
          <w:szCs w:val="21"/>
        </w:rPr>
        <w:t xml:space="preserve">1、</w:t>
      </w:r>
      <w:r>
        <w:rPr>
          <w:color w:val="000000"/>
          <w:szCs w:val="21"/>
        </w:rPr>
        <w:t xml:space="preserve">所报项目负责人</w:t>
      </w:r>
      <w:r>
        <w:rPr>
          <w:rFonts w:hint="eastAsia"/>
          <w:color w:val="000000"/>
          <w:szCs w:val="21"/>
          <w:u w:val="single"/>
        </w:rPr>
        <w:t xml:space="preserve">        </w:t>
      </w:r>
      <w:r>
        <w:rPr>
          <w:color w:val="000000"/>
          <w:szCs w:val="21"/>
        </w:rPr>
        <w:t xml:space="preserve">同志在中标后不影响办理工程建设手续且在岗履职</w:t>
      </w:r>
      <w:r>
        <w:rPr>
          <w:rFonts w:hint="eastAsia"/>
          <w:color w:val="000000"/>
          <w:szCs w:val="21"/>
        </w:rPr>
        <w:t xml:space="preserve">；</w:t>
      </w:r>
      <w:r>
        <w:rPr>
          <w:color w:val="000000"/>
          <w:szCs w:val="21"/>
        </w:rPr>
      </w:r>
      <w:r/>
    </w:p>
    <w:p>
      <w:pPr>
        <w:pStyle w:val="922"/>
        <w:ind w:firstLine="420"/>
        <w:spacing w:line="420" w:lineRule="exact"/>
        <w:rPr>
          <w:color w:val="000000"/>
          <w:szCs w:val="21"/>
        </w:rPr>
      </w:pPr>
      <w:r>
        <w:rPr>
          <w:rFonts w:hint="eastAsia"/>
          <w:color w:val="000000"/>
          <w:szCs w:val="21"/>
        </w:rPr>
        <w:t xml:space="preserve">2、本单位及所报项目负责人同志未被建设行政主管部门限制在招标项目所在地投标；</w:t>
      </w:r>
      <w:r>
        <w:rPr>
          <w:color w:val="000000"/>
          <w:szCs w:val="21"/>
        </w:rPr>
      </w:r>
      <w:r/>
    </w:p>
    <w:p>
      <w:pPr>
        <w:pStyle w:val="922"/>
        <w:ind w:firstLine="420"/>
        <w:spacing w:line="420" w:lineRule="exact"/>
        <w:rPr>
          <w:color w:val="000000"/>
          <w:szCs w:val="21"/>
        </w:rPr>
      </w:pPr>
      <w:r>
        <w:rPr>
          <w:rFonts w:hint="eastAsia"/>
          <w:color w:val="000000"/>
          <w:szCs w:val="21"/>
        </w:rPr>
        <w:t xml:space="preserve">3、不出借挂靠资质；</w:t>
      </w:r>
      <w:r>
        <w:rPr>
          <w:color w:val="000000"/>
          <w:szCs w:val="21"/>
        </w:rPr>
      </w:r>
      <w:r/>
    </w:p>
    <w:p>
      <w:pPr>
        <w:pStyle w:val="922"/>
        <w:ind w:firstLine="420"/>
        <w:spacing w:line="420" w:lineRule="exact"/>
        <w:rPr>
          <w:rFonts w:hint="eastAsia"/>
          <w:color w:val="000000"/>
          <w:szCs w:val="21"/>
        </w:rPr>
      </w:pPr>
      <w:r>
        <w:rPr>
          <w:rFonts w:hint="eastAsia"/>
          <w:color w:val="000000"/>
          <w:szCs w:val="21"/>
        </w:rPr>
        <w:t xml:space="preserve">4、</w:t>
      </w:r>
      <w:r>
        <w:rPr>
          <w:color w:val="000000"/>
          <w:szCs w:val="21"/>
        </w:rPr>
        <w:t xml:space="preserve">我单位保证投标时（包括投标有效期内）</w:t>
      </w:r>
      <w:r>
        <w:rPr>
          <w:rFonts w:hint="eastAsia"/>
          <w:color w:val="000000"/>
          <w:szCs w:val="21"/>
        </w:rPr>
        <w:t xml:space="preserve">非</w:t>
      </w:r>
      <w:r>
        <w:rPr>
          <w:color w:val="000000"/>
          <w:szCs w:val="21"/>
        </w:rPr>
        <w:t xml:space="preserve">建筑业企业资质动态监管</w:t>
      </w:r>
      <w:r>
        <w:rPr>
          <w:rFonts w:hint="eastAsia"/>
          <w:color w:val="000000"/>
          <w:szCs w:val="21"/>
        </w:rPr>
        <w:t xml:space="preserve">不</w:t>
      </w:r>
      <w:r>
        <w:rPr>
          <w:color w:val="000000"/>
          <w:szCs w:val="21"/>
        </w:rPr>
        <w:t xml:space="preserve">合格企业</w:t>
      </w:r>
      <w:r>
        <w:rPr>
          <w:rFonts w:hint="eastAsia"/>
          <w:color w:val="000000"/>
          <w:szCs w:val="21"/>
        </w:rPr>
        <w:t xml:space="preserve">；其余执行</w:t>
      </w:r>
      <w:r>
        <w:rPr>
          <w:rFonts w:hint="eastAsia" w:ascii="宋体" w:hAnsi="宋体" w:cs="宋体"/>
          <w:color w:val="000000"/>
          <w:szCs w:val="21"/>
        </w:rPr>
        <w:t xml:space="preserve">本工程招标工作执行苏建招办[2022]2号、连建发【2019】182号、江苏省住房和城乡建设厅公告【2018】6号</w:t>
      </w:r>
      <w:r>
        <w:rPr>
          <w:rFonts w:hint="eastAsia"/>
          <w:color w:val="000000"/>
          <w:szCs w:val="21"/>
        </w:rPr>
        <w:t xml:space="preserve">等文件规定；</w:t>
      </w:r>
      <w:r>
        <w:rPr>
          <w:rFonts w:hint="eastAsia"/>
          <w:color w:val="000000"/>
          <w:szCs w:val="21"/>
        </w:rPr>
      </w:r>
      <w:r/>
    </w:p>
    <w:p>
      <w:pPr>
        <w:pStyle w:val="922"/>
        <w:ind w:firstLine="420"/>
        <w:spacing w:line="420" w:lineRule="exact"/>
        <w:rPr>
          <w:rFonts w:hint="eastAsia"/>
          <w:color w:val="000000"/>
          <w:szCs w:val="21"/>
        </w:rPr>
      </w:pPr>
      <w:r>
        <w:rPr>
          <w:rFonts w:hint="eastAsia"/>
          <w:color w:val="000000"/>
          <w:szCs w:val="21"/>
        </w:rPr>
        <w:t xml:space="preserve">5、如发生异议或投诉，将授权投标项目负责人本人现场参与处理，本单位法定代表人将在异议或投诉书中真实署名并实际参与招标人或监管部门的质询，否则，异议或投诉不成立；</w:t>
      </w:r>
      <w:r>
        <w:rPr>
          <w:rFonts w:hint="eastAsia"/>
          <w:color w:val="000000"/>
          <w:szCs w:val="21"/>
        </w:rPr>
      </w:r>
      <w:r/>
    </w:p>
    <w:p>
      <w:pPr>
        <w:pStyle w:val="922"/>
        <w:ind w:firstLine="420"/>
        <w:spacing w:line="420" w:lineRule="exact"/>
        <w:rPr>
          <w:color w:val="000000"/>
          <w:szCs w:val="21"/>
        </w:rPr>
      </w:pPr>
      <w:r>
        <w:rPr>
          <w:rFonts w:hint="eastAsia"/>
          <w:color w:val="000000"/>
          <w:szCs w:val="21"/>
        </w:rPr>
        <w:t xml:space="preserve">6、投标全过程（含异议、投诉环节）出示的文件资料均是真实、有效的。</w:t>
      </w:r>
      <w:r>
        <w:rPr>
          <w:color w:val="000000"/>
          <w:szCs w:val="21"/>
        </w:rPr>
      </w:r>
      <w:r/>
    </w:p>
    <w:p>
      <w:pPr>
        <w:pStyle w:val="922"/>
        <w:ind w:firstLine="420"/>
        <w:spacing w:line="420" w:lineRule="exact"/>
        <w:rPr>
          <w:color w:val="000000"/>
          <w:szCs w:val="21"/>
        </w:rPr>
      </w:pPr>
      <w:r>
        <w:rPr>
          <w:rFonts w:hint="eastAsia"/>
          <w:color w:val="000000"/>
          <w:szCs w:val="21"/>
        </w:rPr>
        <w:t xml:space="preserve">7、我单位及法定代表人、所报总承包项目经理非失信被执行人。</w:t>
      </w:r>
      <w:r>
        <w:rPr>
          <w:color w:val="000000"/>
          <w:szCs w:val="21"/>
        </w:rPr>
      </w:r>
      <w:r/>
    </w:p>
    <w:p>
      <w:pPr>
        <w:pStyle w:val="922"/>
        <w:ind w:firstLine="420"/>
        <w:spacing w:line="420" w:lineRule="exact"/>
        <w:rPr>
          <w:color w:val="000000"/>
          <w:szCs w:val="21"/>
        </w:rPr>
      </w:pPr>
      <w:r>
        <w:rPr>
          <w:rFonts w:hint="eastAsia"/>
          <w:color w:val="000000"/>
          <w:szCs w:val="21"/>
        </w:rPr>
        <w:t xml:space="preserve">综上，我单位承诺如有虚假，愿意无条件接受被取消预审（合格）资格、投标或中标（候选人）资格、投标保证金不予退还、履约保证金不予退还、合同解除及清除出场，一切损失由我单位自行承担，同时愿意接受相关处罚，特此承诺！</w:t>
      </w:r>
      <w:r>
        <w:rPr>
          <w:color w:val="000000"/>
          <w:szCs w:val="21"/>
        </w:rPr>
      </w:r>
      <w:r/>
    </w:p>
    <w:p>
      <w:pPr>
        <w:pStyle w:val="922"/>
        <w:spacing w:line="420" w:lineRule="exact"/>
        <w:rPr>
          <w:color w:val="000000"/>
          <w:szCs w:val="21"/>
        </w:rPr>
      </w:pPr>
      <w:r>
        <w:rPr>
          <w:color w:val="000000"/>
          <w:szCs w:val="21"/>
        </w:rPr>
      </w:r>
      <w:r/>
    </w:p>
    <w:p>
      <w:pPr>
        <w:pStyle w:val="922"/>
        <w:spacing w:line="420" w:lineRule="exact"/>
        <w:rPr>
          <w:color w:val="000000"/>
          <w:szCs w:val="21"/>
        </w:rPr>
      </w:pPr>
      <w:r>
        <w:rPr>
          <w:rFonts w:hint="eastAsia"/>
          <w:color w:val="000000"/>
          <w:szCs w:val="21"/>
        </w:rPr>
        <w:t xml:space="preserve">投标人：                 （盖章）</w:t>
      </w:r>
      <w:r>
        <w:rPr>
          <w:color w:val="000000"/>
          <w:szCs w:val="21"/>
        </w:rPr>
      </w:r>
      <w:r/>
    </w:p>
    <w:p>
      <w:pPr>
        <w:pStyle w:val="922"/>
        <w:spacing w:line="420" w:lineRule="exact"/>
        <w:rPr>
          <w:color w:val="000000"/>
          <w:szCs w:val="21"/>
        </w:rPr>
      </w:pPr>
      <w:r>
        <w:rPr>
          <w:color w:val="000000"/>
          <w:szCs w:val="21"/>
        </w:rPr>
      </w:r>
      <w:r/>
    </w:p>
    <w:p>
      <w:pPr>
        <w:pStyle w:val="922"/>
        <w:spacing w:line="420" w:lineRule="exact"/>
        <w:rPr>
          <w:color w:val="000000"/>
          <w:szCs w:val="21"/>
        </w:rPr>
      </w:pPr>
      <w:r>
        <w:rPr>
          <w:rFonts w:hint="eastAsia"/>
          <w:color w:val="000000"/>
          <w:szCs w:val="21"/>
        </w:rPr>
        <w:t xml:space="preserve">法定代表人：             （签字或盖章）</w:t>
      </w:r>
      <w:r>
        <w:rPr>
          <w:color w:val="000000"/>
          <w:szCs w:val="21"/>
        </w:rPr>
      </w:r>
      <w:r/>
    </w:p>
    <w:p>
      <w:pPr>
        <w:pStyle w:val="922"/>
        <w:spacing w:line="420" w:lineRule="exact"/>
        <w:rPr>
          <w:color w:val="000000"/>
          <w:szCs w:val="21"/>
        </w:rPr>
      </w:pPr>
      <w:r>
        <w:rPr>
          <w:color w:val="000000"/>
          <w:szCs w:val="21"/>
        </w:rPr>
      </w:r>
      <w:r/>
    </w:p>
    <w:p>
      <w:pPr>
        <w:pStyle w:val="922"/>
        <w:spacing w:line="420" w:lineRule="exact"/>
        <w:rPr>
          <w:color w:val="000000"/>
          <w:szCs w:val="21"/>
        </w:rPr>
      </w:pPr>
      <w:r>
        <w:rPr>
          <w:rFonts w:hint="eastAsia"/>
          <w:color w:val="000000"/>
          <w:szCs w:val="21"/>
        </w:rPr>
        <w:t xml:space="preserve">项目负责人：             （签字）</w:t>
      </w:r>
      <w:r>
        <w:rPr>
          <w:color w:val="000000"/>
          <w:szCs w:val="21"/>
        </w:rPr>
      </w:r>
      <w:r/>
    </w:p>
    <w:p>
      <w:pPr>
        <w:pStyle w:val="922"/>
        <w:spacing w:line="420" w:lineRule="exact"/>
        <w:rPr>
          <w:color w:val="000000"/>
          <w:szCs w:val="21"/>
        </w:rPr>
      </w:pPr>
      <w:r>
        <w:rPr>
          <w:color w:val="000000"/>
          <w:szCs w:val="21"/>
        </w:rPr>
      </w:r>
      <w:r/>
    </w:p>
    <w:p>
      <w:pPr>
        <w:pStyle w:val="922"/>
        <w:spacing w:line="420" w:lineRule="exact"/>
        <w:rPr>
          <w:color w:val="000000"/>
          <w:szCs w:val="21"/>
        </w:rPr>
      </w:pPr>
      <w:r>
        <w:rPr>
          <w:rFonts w:hint="eastAsia"/>
          <w:color w:val="000000"/>
          <w:szCs w:val="21"/>
        </w:rPr>
        <w:t xml:space="preserve">项目负责人证书编号：</w:t>
      </w:r>
      <w:r>
        <w:rPr>
          <w:color w:val="000000"/>
          <w:szCs w:val="21"/>
        </w:rPr>
      </w:r>
      <w:r/>
    </w:p>
    <w:p>
      <w:pPr>
        <w:pStyle w:val="922"/>
        <w:jc w:val="right"/>
        <w:spacing w:line="420" w:lineRule="exact"/>
        <w:rPr>
          <w:color w:val="000000"/>
          <w:szCs w:val="21"/>
        </w:rPr>
      </w:pPr>
      <w:r>
        <w:rPr>
          <w:color w:val="000000"/>
          <w:szCs w:val="21"/>
        </w:rPr>
      </w:r>
      <w:r/>
    </w:p>
    <w:p>
      <w:pPr>
        <w:pStyle w:val="922"/>
        <w:jc w:val="right"/>
        <w:rPr>
          <w:color w:val="000000"/>
          <w:szCs w:val="21"/>
        </w:rPr>
      </w:pPr>
      <w:r>
        <w:rPr>
          <w:rFonts w:hint="eastAsia"/>
          <w:color w:val="000000"/>
          <w:szCs w:val="21"/>
        </w:rPr>
        <w:t xml:space="preserve">日期：</w:t>
      </w:r>
      <w:r>
        <w:rPr>
          <w:rFonts w:hint="eastAsia"/>
          <w:color w:val="000000"/>
          <w:szCs w:val="21"/>
          <w:u w:val="single"/>
        </w:rPr>
        <w:t xml:space="preserve">      </w:t>
      </w:r>
      <w:r>
        <w:rPr>
          <w:rFonts w:hint="eastAsia"/>
          <w:color w:val="000000"/>
          <w:szCs w:val="21"/>
        </w:rPr>
        <w:t xml:space="preserve">年</w:t>
      </w:r>
      <w:r>
        <w:rPr>
          <w:rFonts w:hint="eastAsia"/>
          <w:color w:val="000000"/>
          <w:szCs w:val="21"/>
          <w:u w:val="single"/>
        </w:rPr>
        <w:t xml:space="preserve">   </w:t>
      </w:r>
      <w:r>
        <w:rPr>
          <w:rFonts w:hint="eastAsia"/>
          <w:color w:val="000000"/>
          <w:szCs w:val="21"/>
        </w:rPr>
        <w:t xml:space="preserve">月</w:t>
      </w:r>
      <w:r>
        <w:rPr>
          <w:rFonts w:hint="eastAsia"/>
          <w:color w:val="000000"/>
          <w:szCs w:val="21"/>
          <w:u w:val="single"/>
        </w:rPr>
        <w:t xml:space="preserve">   </w:t>
      </w:r>
      <w:r>
        <w:rPr>
          <w:rFonts w:hint="eastAsia"/>
          <w:color w:val="000000"/>
          <w:szCs w:val="21"/>
        </w:rPr>
        <w:t xml:space="preserve">日</w:t>
      </w:r>
      <w:r>
        <w:rPr>
          <w:color w:val="000000"/>
          <w:szCs w:val="21"/>
        </w:rPr>
      </w:r>
      <w:r/>
    </w:p>
    <w:p>
      <w:pPr>
        <w:pStyle w:val="922"/>
        <w:rPr>
          <w:color w:val="000000"/>
          <w:sz w:val="28"/>
          <w:szCs w:val="28"/>
        </w:rPr>
      </w:pPr>
      <w:r>
        <w:rPr>
          <w:color w:val="000000"/>
          <w:sz w:val="28"/>
          <w:szCs w:val="28"/>
        </w:rPr>
      </w:r>
      <w:r/>
    </w:p>
    <w:p>
      <w:pPr>
        <w:pStyle w:val="924"/>
        <w:numPr>
          <w:ilvl w:val="0"/>
          <w:numId w:val="0"/>
        </w:numPr>
        <w:jc w:val="center"/>
        <w:tabs>
          <w:tab w:val="left" w:pos="1021" w:leader="none"/>
        </w:tabs>
        <w:rPr>
          <w:rFonts w:ascii="宋体" w:hAnsi="宋体" w:eastAsia="宋体"/>
          <w:b w:val="0"/>
          <w:color w:val="000000"/>
        </w:rPr>
      </w:pPr>
      <w:r>
        <w:rPr>
          <w:rFonts w:ascii="宋体" w:hAnsi="宋体" w:eastAsia="宋体"/>
          <w:b w:val="0"/>
          <w:color w:val="000000"/>
        </w:rPr>
        <w:br w:type="page" w:clear="all"/>
      </w:r>
      <w:bookmarkStart w:id="604" w:name="_Toc77416796"/>
      <w:r/>
      <w:bookmarkStart w:id="605" w:name="_Toc5151"/>
      <w:r/>
      <w:bookmarkStart w:id="606" w:name="_Toc77417049"/>
      <w:r>
        <w:rPr>
          <w:rFonts w:ascii="宋体" w:hAnsi="宋体" w:eastAsia="宋体"/>
          <w:b w:val="0"/>
          <w:color w:val="000000"/>
        </w:rPr>
        <w:t xml:space="preserve">无行贿犯罪记录</w:t>
      </w:r>
      <w:r>
        <w:rPr>
          <w:rFonts w:hint="eastAsia" w:ascii="宋体" w:hAnsi="宋体" w:eastAsia="宋体"/>
          <w:b w:val="0"/>
          <w:color w:val="000000"/>
        </w:rPr>
        <w:t xml:space="preserve">承诺</w:t>
      </w:r>
      <w:bookmarkEnd w:id="604"/>
      <w:r/>
      <w:bookmarkEnd w:id="605"/>
      <w:r/>
      <w:bookmarkEnd w:id="606"/>
      <w:r>
        <w:rPr>
          <w:rFonts w:ascii="宋体" w:hAnsi="宋体" w:eastAsia="宋体"/>
          <w:b w:val="0"/>
          <w:color w:val="000000"/>
        </w:rPr>
      </w:r>
      <w:r/>
    </w:p>
    <w:p>
      <w:pPr>
        <w:pStyle w:val="922"/>
        <w:spacing w:line="420" w:lineRule="exact"/>
        <w:rPr>
          <w:rFonts w:ascii="宋体" w:hAnsi="宋体"/>
          <w:b/>
          <w:color w:val="000000"/>
          <w:sz w:val="24"/>
        </w:rPr>
      </w:pPr>
      <w:r>
        <w:rPr>
          <w:rFonts w:ascii="宋体" w:hAnsi="宋体"/>
          <w:b/>
          <w:color w:val="000000"/>
          <w:sz w:val="24"/>
        </w:rPr>
      </w:r>
      <w:r/>
    </w:p>
    <w:p>
      <w:pPr>
        <w:pStyle w:val="922"/>
        <w:spacing w:line="360" w:lineRule="auto"/>
        <w:rPr>
          <w:rFonts w:ascii="宋体" w:hAnsi="宋体"/>
          <w:color w:val="000000"/>
          <w:szCs w:val="21"/>
        </w:rPr>
      </w:pPr>
      <w:r>
        <w:rPr>
          <w:rFonts w:ascii="宋体" w:hAnsi="宋体"/>
          <w:color w:val="000000"/>
          <w:szCs w:val="21"/>
        </w:rPr>
      </w:r>
      <w:r/>
    </w:p>
    <w:p>
      <w:pPr>
        <w:pStyle w:val="922"/>
        <w:spacing w:line="360" w:lineRule="auto"/>
        <w:rPr>
          <w:rFonts w:ascii="宋体" w:hAnsi="宋体"/>
          <w:color w:val="000000"/>
          <w:szCs w:val="21"/>
          <w:u w:val="single"/>
        </w:rPr>
      </w:pPr>
      <w:r>
        <w:rPr>
          <w:rFonts w:hint="eastAsia" w:ascii="宋体" w:hAnsi="宋体"/>
          <w:color w:val="000000"/>
          <w:szCs w:val="21"/>
        </w:rPr>
        <w:t xml:space="preserve">致：</w:t>
      </w:r>
      <w:r>
        <w:rPr>
          <w:rFonts w:hint="eastAsia" w:ascii="宋体" w:hAnsi="宋体"/>
          <w:color w:val="000000"/>
          <w:szCs w:val="21"/>
          <w:u w:val="single"/>
        </w:rPr>
        <w:t xml:space="preserve">                   </w:t>
      </w:r>
      <w:r>
        <w:rPr>
          <w:rFonts w:hint="eastAsia" w:ascii="宋体" w:hAnsi="宋体"/>
          <w:color w:val="000000"/>
          <w:szCs w:val="21"/>
        </w:rPr>
        <w:t xml:space="preserve">（招标人名称）</w:t>
      </w:r>
      <w:r>
        <w:rPr>
          <w:rFonts w:ascii="宋体" w:hAnsi="宋体"/>
          <w:color w:val="000000"/>
          <w:szCs w:val="21"/>
          <w:u w:val="single"/>
        </w:rPr>
      </w:r>
      <w:r/>
    </w:p>
    <w:p>
      <w:pPr>
        <w:pStyle w:val="922"/>
        <w:ind w:firstLine="420"/>
        <w:spacing w:line="360" w:lineRule="auto"/>
        <w:rPr>
          <w:rFonts w:ascii="宋体" w:hAnsi="宋体"/>
          <w:color w:val="000000"/>
          <w:szCs w:val="21"/>
        </w:rPr>
      </w:pPr>
      <w:r>
        <w:rPr>
          <w:rFonts w:hint="eastAsia" w:ascii="宋体" w:hAnsi="宋体"/>
          <w:color w:val="000000"/>
          <w:szCs w:val="21"/>
        </w:rPr>
        <w:t xml:space="preserve">我公司参与贵单位</w:t>
      </w:r>
      <w:r>
        <w:rPr>
          <w:rFonts w:hint="eastAsia" w:ascii="宋体" w:hAnsi="宋体"/>
          <w:color w:val="000000"/>
          <w:szCs w:val="21"/>
          <w:u w:val="single"/>
        </w:rPr>
        <w:t xml:space="preserve">                   </w:t>
      </w:r>
      <w:r>
        <w:rPr>
          <w:rFonts w:hint="eastAsia" w:ascii="宋体" w:hAnsi="宋体"/>
          <w:color w:val="000000"/>
          <w:szCs w:val="21"/>
        </w:rPr>
        <w:t xml:space="preserve">工程项目的投标工作，我单位郑重承诺：</w:t>
      </w:r>
      <w:r>
        <w:rPr>
          <w:rFonts w:ascii="宋体" w:hAnsi="宋体"/>
          <w:color w:val="000000"/>
          <w:szCs w:val="21"/>
        </w:rPr>
      </w:r>
      <w:r/>
    </w:p>
    <w:p>
      <w:pPr>
        <w:pStyle w:val="922"/>
        <w:ind w:firstLine="420"/>
        <w:spacing w:line="360" w:lineRule="auto"/>
        <w:rPr>
          <w:rFonts w:ascii="宋体" w:hAnsi="宋体"/>
          <w:color w:val="000000"/>
          <w:szCs w:val="21"/>
        </w:rPr>
      </w:pPr>
      <w:r>
        <w:rPr>
          <w:rFonts w:hint="eastAsia" w:ascii="宋体" w:hAnsi="宋体"/>
          <w:color w:val="000000"/>
          <w:szCs w:val="21"/>
        </w:rPr>
        <w:t xml:space="preserve">1、我单位所报项目负责人</w:t>
      </w:r>
      <w:r>
        <w:rPr>
          <w:rFonts w:hint="eastAsia"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 xml:space="preserve">同志无行贿犯罪行为记录；或有行贿犯罪行为记录，但自记录</w:t>
      </w:r>
      <w:r>
        <w:rPr>
          <w:rFonts w:ascii="宋体" w:hAnsi="宋体"/>
          <w:color w:val="000000"/>
          <w:szCs w:val="21"/>
        </w:rPr>
        <w:t xml:space="preserve">之日起已超过</w:t>
      </w:r>
      <w:r>
        <w:rPr>
          <w:rFonts w:hint="eastAsia" w:ascii="宋体" w:hAnsi="宋体"/>
          <w:color w:val="000000"/>
          <w:szCs w:val="21"/>
        </w:rPr>
        <w:t xml:space="preserve">5年；</w:t>
      </w:r>
      <w:r>
        <w:rPr>
          <w:rFonts w:ascii="宋体" w:hAnsi="宋体"/>
          <w:color w:val="000000"/>
          <w:szCs w:val="21"/>
        </w:rPr>
      </w:r>
      <w:r/>
    </w:p>
    <w:p>
      <w:pPr>
        <w:pStyle w:val="922"/>
        <w:ind w:firstLine="420"/>
        <w:spacing w:line="360" w:lineRule="auto"/>
        <w:rPr>
          <w:rFonts w:ascii="宋体" w:hAnsi="宋体"/>
          <w:color w:val="000000"/>
          <w:szCs w:val="21"/>
        </w:rPr>
      </w:pPr>
      <w:r>
        <w:rPr>
          <w:rFonts w:hint="eastAsia" w:ascii="宋体" w:hAnsi="宋体"/>
          <w:color w:val="000000"/>
          <w:szCs w:val="21"/>
        </w:rPr>
        <w:t xml:space="preserve">2、我单位不存在下列情形：投标人近3年内有行贿犯罪行为且被记录，或者法定代表人有行贿犯罪记录且自记录之日起未超过5年的。</w:t>
      </w:r>
      <w:r>
        <w:rPr>
          <w:rFonts w:ascii="宋体" w:hAnsi="宋体"/>
          <w:color w:val="000000"/>
          <w:szCs w:val="21"/>
        </w:rPr>
      </w:r>
      <w:r/>
    </w:p>
    <w:p>
      <w:pPr>
        <w:pStyle w:val="922"/>
        <w:ind w:firstLine="420"/>
        <w:spacing w:line="360" w:lineRule="auto"/>
        <w:rPr>
          <w:rFonts w:ascii="宋体" w:hAnsi="宋体"/>
          <w:color w:val="000000"/>
          <w:szCs w:val="21"/>
        </w:rPr>
      </w:pPr>
      <w:r>
        <w:rPr>
          <w:rFonts w:hint="eastAsia" w:ascii="宋体" w:hAnsi="宋体"/>
          <w:color w:val="000000"/>
          <w:szCs w:val="21"/>
        </w:rPr>
        <w:t xml:space="preserve">综上，我单位承诺如有虚假，愿意无条件接受被取消预审（合格）资格、投标或中标（候选人）资格、投标保证金不予退还、履约保证金不予退还、合同解除及清除出场，一切损失由我单位自行承担，同时愿意接受相关处罚，特此承诺！</w:t>
      </w:r>
      <w:r>
        <w:rPr>
          <w:rFonts w:ascii="宋体" w:hAnsi="宋体"/>
          <w:color w:val="000000"/>
          <w:szCs w:val="21"/>
        </w:rPr>
      </w:r>
      <w:r/>
    </w:p>
    <w:p>
      <w:pPr>
        <w:pStyle w:val="922"/>
        <w:ind w:firstLine="200"/>
        <w:spacing w:line="360" w:lineRule="auto"/>
        <w:rPr>
          <w:rFonts w:ascii="宋体" w:hAnsi="宋体"/>
          <w:color w:val="000000"/>
          <w:szCs w:val="21"/>
        </w:rPr>
      </w:pPr>
      <w:r>
        <w:rPr>
          <w:rFonts w:ascii="宋体" w:hAnsi="宋体"/>
          <w:color w:val="000000"/>
          <w:szCs w:val="21"/>
        </w:rPr>
      </w:r>
      <w:r/>
    </w:p>
    <w:p>
      <w:pPr>
        <w:pStyle w:val="922"/>
        <w:ind w:firstLine="200"/>
        <w:spacing w:line="360" w:lineRule="auto"/>
        <w:rPr>
          <w:rFonts w:ascii="宋体" w:hAnsi="宋体"/>
          <w:color w:val="000000"/>
          <w:szCs w:val="21"/>
        </w:rPr>
      </w:pPr>
      <w:r>
        <w:rPr>
          <w:rFonts w:ascii="宋体" w:hAnsi="宋体"/>
          <w:color w:val="000000"/>
          <w:szCs w:val="21"/>
        </w:rPr>
      </w:r>
      <w:r/>
    </w:p>
    <w:p>
      <w:pPr>
        <w:pStyle w:val="922"/>
        <w:ind w:firstLine="200"/>
        <w:spacing w:line="360" w:lineRule="auto"/>
        <w:rPr>
          <w:rFonts w:ascii="宋体" w:hAnsi="宋体"/>
          <w:color w:val="000000"/>
          <w:szCs w:val="21"/>
        </w:rPr>
      </w:pPr>
      <w:r>
        <w:rPr>
          <w:rFonts w:ascii="宋体" w:hAnsi="宋体"/>
          <w:color w:val="000000"/>
          <w:szCs w:val="21"/>
        </w:rPr>
      </w:r>
      <w:r/>
    </w:p>
    <w:p>
      <w:pPr>
        <w:pStyle w:val="922"/>
        <w:ind w:firstLine="200"/>
        <w:spacing w:line="360" w:lineRule="auto"/>
        <w:rPr>
          <w:rFonts w:ascii="宋体" w:hAnsi="宋体"/>
          <w:color w:val="000000"/>
          <w:szCs w:val="21"/>
        </w:rPr>
      </w:pPr>
      <w:r>
        <w:rPr>
          <w:rFonts w:hint="eastAsia" w:ascii="宋体" w:hAnsi="宋体"/>
          <w:color w:val="000000"/>
          <w:szCs w:val="21"/>
        </w:rPr>
        <w:t xml:space="preserve">投标人：                 （盖章）</w:t>
      </w:r>
      <w:r>
        <w:rPr>
          <w:rFonts w:ascii="宋体" w:hAnsi="宋体"/>
          <w:color w:val="000000"/>
          <w:szCs w:val="21"/>
        </w:rPr>
      </w:r>
      <w:r/>
    </w:p>
    <w:p>
      <w:pPr>
        <w:pStyle w:val="922"/>
        <w:ind w:firstLine="200"/>
        <w:spacing w:line="360" w:lineRule="auto"/>
        <w:rPr>
          <w:rFonts w:ascii="宋体" w:hAnsi="宋体"/>
          <w:color w:val="000000"/>
          <w:szCs w:val="21"/>
        </w:rPr>
      </w:pPr>
      <w:r>
        <w:rPr>
          <w:rFonts w:ascii="宋体" w:hAnsi="宋体"/>
          <w:color w:val="000000"/>
          <w:szCs w:val="21"/>
        </w:rPr>
      </w:r>
      <w:r/>
    </w:p>
    <w:p>
      <w:pPr>
        <w:pStyle w:val="922"/>
        <w:ind w:firstLine="200"/>
        <w:spacing w:line="360" w:lineRule="auto"/>
        <w:rPr>
          <w:rFonts w:ascii="宋体" w:hAnsi="宋体"/>
          <w:color w:val="000000"/>
          <w:szCs w:val="21"/>
        </w:rPr>
      </w:pPr>
      <w:r>
        <w:rPr>
          <w:rFonts w:hint="eastAsia" w:ascii="宋体" w:hAnsi="宋体"/>
          <w:color w:val="000000"/>
          <w:szCs w:val="21"/>
        </w:rPr>
        <w:t xml:space="preserve">法定代表人：             （签字或盖章）</w:t>
      </w:r>
      <w:r>
        <w:rPr>
          <w:rFonts w:ascii="宋体" w:hAnsi="宋体"/>
          <w:color w:val="000000"/>
          <w:szCs w:val="21"/>
        </w:rPr>
      </w:r>
      <w:r/>
    </w:p>
    <w:p>
      <w:pPr>
        <w:pStyle w:val="922"/>
        <w:ind w:firstLine="200"/>
        <w:spacing w:line="360" w:lineRule="auto"/>
        <w:rPr>
          <w:rFonts w:ascii="宋体" w:hAnsi="宋体"/>
          <w:color w:val="000000"/>
          <w:szCs w:val="21"/>
        </w:rPr>
      </w:pPr>
      <w:r>
        <w:rPr>
          <w:rFonts w:ascii="宋体" w:hAnsi="宋体"/>
          <w:color w:val="000000"/>
          <w:szCs w:val="21"/>
        </w:rPr>
      </w:r>
      <w:r/>
    </w:p>
    <w:p>
      <w:pPr>
        <w:pStyle w:val="922"/>
        <w:ind w:firstLine="200"/>
        <w:spacing w:line="360" w:lineRule="auto"/>
        <w:rPr>
          <w:rFonts w:ascii="宋体" w:hAnsi="宋体"/>
          <w:color w:val="000000"/>
          <w:szCs w:val="21"/>
        </w:rPr>
      </w:pPr>
      <w:r>
        <w:rPr>
          <w:rFonts w:hint="eastAsia" w:ascii="宋体" w:hAnsi="宋体"/>
          <w:color w:val="000000"/>
          <w:szCs w:val="21"/>
        </w:rPr>
        <w:t xml:space="preserve">项目负责人：             （签字）</w:t>
      </w:r>
      <w:r>
        <w:rPr>
          <w:rFonts w:ascii="宋体" w:hAnsi="宋体"/>
          <w:color w:val="000000"/>
          <w:szCs w:val="21"/>
        </w:rPr>
      </w:r>
      <w:r/>
    </w:p>
    <w:p>
      <w:pPr>
        <w:pStyle w:val="922"/>
        <w:ind w:firstLine="200"/>
        <w:spacing w:line="360" w:lineRule="auto"/>
        <w:rPr>
          <w:rFonts w:ascii="宋体" w:hAnsi="宋体"/>
          <w:color w:val="000000"/>
          <w:szCs w:val="21"/>
        </w:rPr>
      </w:pPr>
      <w:r>
        <w:rPr>
          <w:rFonts w:ascii="宋体" w:hAnsi="宋体"/>
          <w:color w:val="000000"/>
          <w:szCs w:val="21"/>
        </w:rPr>
      </w:r>
      <w:r/>
    </w:p>
    <w:p>
      <w:pPr>
        <w:pStyle w:val="922"/>
        <w:ind w:firstLine="200"/>
        <w:spacing w:line="360" w:lineRule="auto"/>
        <w:rPr>
          <w:rFonts w:ascii="宋体" w:hAnsi="宋体"/>
          <w:color w:val="000000"/>
          <w:szCs w:val="21"/>
        </w:rPr>
      </w:pPr>
      <w:r>
        <w:rPr>
          <w:rFonts w:hint="eastAsia" w:ascii="宋体" w:hAnsi="宋体"/>
          <w:color w:val="000000"/>
          <w:szCs w:val="21"/>
        </w:rPr>
        <w:t xml:space="preserve">项目负责人证书编号：</w:t>
      </w:r>
      <w:r>
        <w:rPr>
          <w:rFonts w:ascii="宋体" w:hAnsi="宋体"/>
          <w:color w:val="000000"/>
          <w:szCs w:val="21"/>
        </w:rPr>
      </w:r>
      <w:r/>
    </w:p>
    <w:p>
      <w:pPr>
        <w:pStyle w:val="922"/>
        <w:jc w:val="right"/>
        <w:spacing w:line="420" w:lineRule="exact"/>
        <w:rPr>
          <w:rFonts w:ascii="宋体" w:hAnsi="宋体"/>
          <w:color w:val="000000"/>
          <w:szCs w:val="21"/>
        </w:rPr>
      </w:pPr>
      <w:r>
        <w:rPr>
          <w:rFonts w:ascii="宋体" w:hAnsi="宋体"/>
          <w:color w:val="000000"/>
          <w:szCs w:val="21"/>
        </w:rPr>
      </w:r>
      <w:r/>
    </w:p>
    <w:p>
      <w:pPr>
        <w:pStyle w:val="922"/>
        <w:jc w:val="right"/>
        <w:rPr>
          <w:rFonts w:ascii="宋体" w:hAnsi="宋体"/>
          <w:color w:val="000000"/>
          <w:szCs w:val="21"/>
        </w:rPr>
      </w:pPr>
      <w:r>
        <w:rPr>
          <w:rFonts w:hint="eastAsia" w:ascii="宋体" w:hAnsi="宋体"/>
          <w:color w:val="000000"/>
          <w:szCs w:val="21"/>
        </w:rPr>
        <w:t xml:space="preserve">日期：</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ascii="宋体" w:hAnsi="宋体"/>
          <w:color w:val="000000"/>
          <w:szCs w:val="21"/>
        </w:rPr>
      </w:r>
      <w:r/>
    </w:p>
    <w:sectPr>
      <w:headerReference w:type="default" r:id="rId9"/>
      <w:footerReference w:type="default" r:id="rId10"/>
      <w:footerReference w:type="even" r:id="rId11"/>
      <w:footerReference w:type="first" r:id="rId12"/>
      <w:footnotePr/>
      <w:endnotePr/>
      <w:type w:val="oddPage"/>
      <w:pgSz w:w="11906" w:h="16838" w:orient="portrait"/>
      <w:pgMar w:top="1440" w:right="1134" w:bottom="1440" w:left="1418"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Symbol">
    <w:panose1 w:val="05050102010706020507"/>
  </w:font>
  <w:font w:name="Wingdings">
    <w:panose1 w:val="05000000000000000000"/>
  </w:font>
  <w:font w:name="Century Schoolbook">
    <w:panose1 w:val="02040604050505020304"/>
  </w:font>
  <w:font w:name="MS Mincho">
    <w:panose1 w:val="02020603050405090304"/>
  </w:font>
  <w:font w:name="Tahoma">
    <w:panose1 w:val="020B0604030504040204"/>
  </w:font>
  <w:font w:name="Cambria">
    <w:panose1 w:val="02040503050406030204"/>
  </w:font>
  <w:font w:name="Courier New">
    <w:panose1 w:val="02070309020205020404"/>
  </w:font>
  <w:font w:name="楷体_GB2312">
    <w:panose1 w:val="02010609060101010101"/>
  </w:font>
  <w:font w:name="微软雅黑">
    <w:panose1 w:val="020B0503020204020204"/>
  </w:font>
  <w:font w:name="Calibri">
    <w:panose1 w:val="020F0502020204030204"/>
  </w:font>
  <w:font w:name="仿宋_GB2312">
    <w:panose1 w:val="02010609060101010101"/>
  </w:font>
  <w:font w:name="华文中宋">
    <w:panose1 w:val="02010600040101010101"/>
  </w:font>
  <w:font w:name="Verdana">
    <w:panose1 w:val="020B0604030504040204"/>
  </w:font>
  <w:font w:name="黑体">
    <w:panose1 w:val="02010609060101010101"/>
  </w:font>
  <w:font w:name="Arial Unicode MS">
    <w:panose1 w:val="020B0604020202020204"/>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2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2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rPr>
        <w:rStyle w:val="995"/>
      </w:rPr>
      <w:framePr w:wrap="around" w:vAnchor="text" w:hAnchor="margin" w:xAlign="center" w:y="1"/>
    </w:pPr>
    <w:r>
      <w:fldChar w:fldCharType="begin"/>
    </w:r>
    <w:r>
      <w:rPr>
        <w:rStyle w:val="995"/>
      </w:rPr>
      <w:instrText xml:space="preserve">PAGE  </w:instrText>
    </w:r>
    <w:r>
      <w:fldChar w:fldCharType="end"/>
    </w:r>
    <w:r>
      <w:rPr>
        <w:rStyle w:val="995"/>
      </w:rPr>
    </w:r>
    <w:r/>
  </w:p>
  <w:p>
    <w:pPr>
      <w:pStyle w:val="96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both"/>
      <w:tabs>
        <w:tab w:val="left" w:pos="7485" w:leader="none"/>
      </w:tabs>
    </w:pPr>
    <w:r>
      <w:rPr>
        <w:rFonts w:hint="eastAsia"/>
        <w:lang w:val="zh-CN"/>
      </w:rPr>
      <w:t xml:space="preserve">连云港德晖工程项目管理咨询有限公司                                                         竞争性磋商</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23"/>
      <w:isLgl w:val="false"/>
      <w:suff w:val="tab"/>
      <w:lvlText w:val="%1"/>
      <w:lvlJc w:val="left"/>
      <w:pPr>
        <w:pStyle w:val="922"/>
        <w:ind w:left="284" w:hanging="284"/>
        <w:tabs>
          <w:tab w:val="num" w:pos="360" w:leader="none"/>
        </w:tabs>
      </w:pPr>
      <w:rPr>
        <w:rFonts w:ascii="Times New Roman" w:hAnsi="Times New Roman"/>
        <w:b/>
        <w:i w:val="0"/>
        <w:sz w:val="28"/>
      </w:rPr>
    </w:lvl>
    <w:lvl w:ilvl="1">
      <w:start w:val="1"/>
      <w:numFmt w:val="decimal"/>
      <w:pStyle w:val="924"/>
      <w:isLgl w:val="false"/>
      <w:suff w:val="tab"/>
      <w:lvlText w:val="%1.%2"/>
      <w:lvlJc w:val="left"/>
      <w:pPr>
        <w:pStyle w:val="922"/>
        <w:ind w:left="1021" w:hanging="596"/>
        <w:tabs>
          <w:tab w:val="num" w:pos="1021" w:leader="none"/>
        </w:tabs>
      </w:pPr>
      <w:rPr>
        <w:rFonts w:ascii="Times New Roman" w:hAnsi="Times New Roman"/>
        <w:b/>
        <w:i w:val="0"/>
        <w:sz w:val="28"/>
      </w:rPr>
    </w:lvl>
    <w:lvl w:ilvl="2">
      <w:start w:val="1"/>
      <w:numFmt w:val="decimal"/>
      <w:isLgl w:val="false"/>
      <w:suff w:val="tab"/>
      <w:lvlText w:val="%1.%2.%3"/>
      <w:lvlJc w:val="left"/>
      <w:pPr>
        <w:pStyle w:val="922"/>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922"/>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922"/>
        <w:ind w:left="2551" w:hanging="850"/>
        <w:tabs>
          <w:tab w:val="num" w:pos="3141" w:leader="none"/>
        </w:tabs>
      </w:pPr>
      <w:rPr>
        <w:rFonts w:hint="eastAsia"/>
      </w:rPr>
    </w:lvl>
    <w:lvl w:ilvl="5">
      <w:start w:val="1"/>
      <w:numFmt w:val="decimal"/>
      <w:isLgl w:val="false"/>
      <w:suff w:val="tab"/>
      <w:lvlText w:val="%1.%2.%3.%4.%5.%6"/>
      <w:lvlJc w:val="left"/>
      <w:pPr>
        <w:pStyle w:val="922"/>
        <w:ind w:left="3260" w:hanging="1134"/>
        <w:tabs>
          <w:tab w:val="num" w:pos="3566" w:leader="none"/>
        </w:tabs>
      </w:pPr>
      <w:rPr>
        <w:rFonts w:hint="eastAsia"/>
      </w:rPr>
    </w:lvl>
    <w:lvl w:ilvl="6">
      <w:start w:val="1"/>
      <w:numFmt w:val="decimal"/>
      <w:isLgl w:val="false"/>
      <w:suff w:val="tab"/>
      <w:lvlText w:val="%1.%2.%3.%4.%5.%6.%7"/>
      <w:lvlJc w:val="left"/>
      <w:pPr>
        <w:pStyle w:val="922"/>
        <w:ind w:left="3827" w:hanging="1276"/>
        <w:tabs>
          <w:tab w:val="num" w:pos="4351" w:leader="none"/>
        </w:tabs>
      </w:pPr>
      <w:rPr>
        <w:rFonts w:hint="eastAsia"/>
      </w:rPr>
    </w:lvl>
    <w:lvl w:ilvl="7">
      <w:start w:val="1"/>
      <w:numFmt w:val="decimal"/>
      <w:isLgl w:val="false"/>
      <w:suff w:val="tab"/>
      <w:lvlText w:val="%1.%2.%3.%4.%5.%6.%7.%8"/>
      <w:lvlJc w:val="left"/>
      <w:pPr>
        <w:pStyle w:val="922"/>
        <w:ind w:left="4394" w:hanging="1418"/>
        <w:tabs>
          <w:tab w:val="num" w:pos="5136" w:leader="none"/>
        </w:tabs>
      </w:pPr>
      <w:rPr>
        <w:rFonts w:hint="eastAsia"/>
      </w:rPr>
    </w:lvl>
    <w:lvl w:ilvl="8">
      <w:start w:val="1"/>
      <w:numFmt w:val="decimal"/>
      <w:isLgl w:val="false"/>
      <w:suff w:val="tab"/>
      <w:lvlText w:val="%1.%2.%3.%4.%5.%6.%7.%8.%9"/>
      <w:lvlJc w:val="left"/>
      <w:pPr>
        <w:pStyle w:val="922"/>
        <w:ind w:left="5102" w:hanging="1700"/>
        <w:tabs>
          <w:tab w:val="num" w:pos="5562" w:leader="none"/>
        </w:tabs>
      </w:pPr>
      <w:rPr>
        <w:rFonts w:hint="eastAsia"/>
      </w:rPr>
    </w:lvl>
  </w:abstractNum>
  <w:abstractNum w:abstractNumId="1">
    <w:multiLevelType w:val="hybridMultilevel"/>
    <w:lvl w:ilvl="0">
      <w:start w:val="1"/>
      <w:numFmt w:val="decimal"/>
      <w:pStyle w:val="1146"/>
      <w:isLgl w:val="false"/>
      <w:suff w:val="tab"/>
      <w:lvlText w:val="%1."/>
      <w:lvlJc w:val="left"/>
      <w:pPr>
        <w:pStyle w:val="922"/>
        <w:ind w:left="840" w:hanging="420"/>
        <w:tabs>
          <w:tab w:val="num" w:pos="840" w:leader="none"/>
        </w:tabs>
      </w:pPr>
    </w:lvl>
    <w:lvl w:ilvl="1">
      <w:start w:val="1"/>
      <w:numFmt w:val="lowerLetter"/>
      <w:isLgl w:val="false"/>
      <w:suff w:val="tab"/>
      <w:lvlText w:val="%2)"/>
      <w:lvlJc w:val="left"/>
      <w:pPr>
        <w:pStyle w:val="922"/>
        <w:ind w:left="1260" w:hanging="420"/>
        <w:tabs>
          <w:tab w:val="num" w:pos="1260" w:leader="none"/>
        </w:tabs>
      </w:pPr>
    </w:lvl>
    <w:lvl w:ilvl="2">
      <w:start w:val="1"/>
      <w:numFmt w:val="lowerRoman"/>
      <w:isLgl w:val="false"/>
      <w:suff w:val="tab"/>
      <w:lvlText w:val="%3."/>
      <w:lvlJc w:val="right"/>
      <w:pPr>
        <w:pStyle w:val="922"/>
        <w:ind w:left="1680" w:hanging="420"/>
        <w:tabs>
          <w:tab w:val="num" w:pos="1680" w:leader="none"/>
        </w:tabs>
      </w:pPr>
    </w:lvl>
    <w:lvl w:ilvl="3">
      <w:start w:val="1"/>
      <w:numFmt w:val="decimal"/>
      <w:isLgl w:val="false"/>
      <w:suff w:val="tab"/>
      <w:lvlText w:val="%4."/>
      <w:lvlJc w:val="left"/>
      <w:pPr>
        <w:pStyle w:val="922"/>
        <w:ind w:left="2100" w:hanging="420"/>
        <w:tabs>
          <w:tab w:val="num" w:pos="2100" w:leader="none"/>
        </w:tabs>
      </w:pPr>
    </w:lvl>
    <w:lvl w:ilvl="4">
      <w:start w:val="1"/>
      <w:numFmt w:val="lowerLetter"/>
      <w:isLgl w:val="false"/>
      <w:suff w:val="tab"/>
      <w:lvlText w:val="%5)"/>
      <w:lvlJc w:val="left"/>
      <w:pPr>
        <w:pStyle w:val="922"/>
        <w:ind w:left="2520" w:hanging="420"/>
        <w:tabs>
          <w:tab w:val="num" w:pos="2520" w:leader="none"/>
        </w:tabs>
      </w:pPr>
    </w:lvl>
    <w:lvl w:ilvl="5">
      <w:start w:val="1"/>
      <w:numFmt w:val="lowerRoman"/>
      <w:isLgl w:val="false"/>
      <w:suff w:val="tab"/>
      <w:lvlText w:val="%6."/>
      <w:lvlJc w:val="right"/>
      <w:pPr>
        <w:pStyle w:val="922"/>
        <w:ind w:left="2940" w:hanging="420"/>
        <w:tabs>
          <w:tab w:val="num" w:pos="2940" w:leader="none"/>
        </w:tabs>
      </w:pPr>
    </w:lvl>
    <w:lvl w:ilvl="6">
      <w:start w:val="1"/>
      <w:numFmt w:val="decimal"/>
      <w:isLgl w:val="false"/>
      <w:suff w:val="tab"/>
      <w:lvlText w:val="%7."/>
      <w:lvlJc w:val="left"/>
      <w:pPr>
        <w:pStyle w:val="922"/>
        <w:ind w:left="3360" w:hanging="420"/>
        <w:tabs>
          <w:tab w:val="num" w:pos="3360" w:leader="none"/>
        </w:tabs>
      </w:pPr>
    </w:lvl>
    <w:lvl w:ilvl="7">
      <w:start w:val="1"/>
      <w:numFmt w:val="lowerLetter"/>
      <w:isLgl w:val="false"/>
      <w:suff w:val="tab"/>
      <w:lvlText w:val="%8)"/>
      <w:lvlJc w:val="left"/>
      <w:pPr>
        <w:pStyle w:val="922"/>
        <w:ind w:left="3780" w:hanging="420"/>
        <w:tabs>
          <w:tab w:val="num" w:pos="3780" w:leader="none"/>
        </w:tabs>
      </w:pPr>
    </w:lvl>
    <w:lvl w:ilvl="8">
      <w:start w:val="1"/>
      <w:numFmt w:val="lowerRoman"/>
      <w:isLgl w:val="false"/>
      <w:suff w:val="tab"/>
      <w:lvlText w:val="%9."/>
      <w:lvlJc w:val="right"/>
      <w:pPr>
        <w:pStyle w:val="922"/>
        <w:ind w:left="4200" w:hanging="420"/>
        <w:tabs>
          <w:tab w:val="num" w:pos="4200" w:leader="none"/>
        </w:tabs>
      </w:pPr>
    </w:lvl>
  </w:abstractNum>
  <w:abstractNum w:abstractNumId="2">
    <w:multiLevelType w:val="hybridMultilevel"/>
    <w:lvl w:ilvl="0">
      <w:start w:val="1"/>
      <w:numFmt w:val="decimal"/>
      <w:isLgl w:val="false"/>
      <w:suff w:val="nothing"/>
      <w:lvlText w:val="%1、"/>
      <w:lvlJc w:val="left"/>
      <w:pPr>
        <w:pStyle w:val="9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10"/>
      <w:isLgl w:val="false"/>
      <w:suff w:val="tab"/>
      <w:lvlText w:val=""/>
      <w:lvlJc w:val="left"/>
      <w:pPr>
        <w:pStyle w:val="922"/>
        <w:ind w:left="360" w:hanging="360"/>
        <w:tabs>
          <w:tab w:val="num" w:pos="360" w:leader="none"/>
        </w:tabs>
      </w:pPr>
      <w:rPr>
        <w:rFonts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Heading 1"/>
    <w:basedOn w:val="922"/>
    <w:next w:val="922"/>
    <w:link w:val="746"/>
    <w:uiPriority w:val="9"/>
    <w:qFormat/>
    <w:pPr>
      <w:keepLines/>
      <w:keepNext/>
      <w:spacing w:before="480" w:after="200"/>
      <w:outlineLvl w:val="0"/>
    </w:pPr>
    <w:rPr>
      <w:rFonts w:ascii="Arial" w:hAnsi="Arial" w:eastAsia="Arial" w:cs="Arial"/>
      <w:sz w:val="40"/>
      <w:szCs w:val="40"/>
    </w:rPr>
  </w:style>
  <w:style w:type="character" w:styleId="746">
    <w:name w:val="Heading 1 Char"/>
    <w:link w:val="745"/>
    <w:uiPriority w:val="9"/>
    <w:rPr>
      <w:rFonts w:ascii="Arial" w:hAnsi="Arial" w:eastAsia="Arial" w:cs="Arial"/>
      <w:sz w:val="40"/>
      <w:szCs w:val="40"/>
    </w:rPr>
  </w:style>
  <w:style w:type="paragraph" w:styleId="747">
    <w:name w:val="Heading 2"/>
    <w:basedOn w:val="922"/>
    <w:next w:val="922"/>
    <w:link w:val="748"/>
    <w:uiPriority w:val="9"/>
    <w:unhideWhenUsed/>
    <w:qFormat/>
    <w:pPr>
      <w:keepLines/>
      <w:keepNext/>
      <w:spacing w:before="360" w:after="200"/>
      <w:outlineLvl w:val="1"/>
    </w:pPr>
    <w:rPr>
      <w:rFonts w:ascii="Arial" w:hAnsi="Arial" w:eastAsia="Arial" w:cs="Arial"/>
      <w:sz w:val="34"/>
    </w:rPr>
  </w:style>
  <w:style w:type="character" w:styleId="748">
    <w:name w:val="Heading 2 Char"/>
    <w:link w:val="747"/>
    <w:uiPriority w:val="9"/>
    <w:rPr>
      <w:rFonts w:ascii="Arial" w:hAnsi="Arial" w:eastAsia="Arial" w:cs="Arial"/>
      <w:sz w:val="34"/>
    </w:rPr>
  </w:style>
  <w:style w:type="paragraph" w:styleId="749">
    <w:name w:val="Heading 3"/>
    <w:basedOn w:val="922"/>
    <w:next w:val="922"/>
    <w:link w:val="750"/>
    <w:uiPriority w:val="9"/>
    <w:unhideWhenUsed/>
    <w:qFormat/>
    <w:pPr>
      <w:keepLines/>
      <w:keepNext/>
      <w:spacing w:before="320" w:after="200"/>
      <w:outlineLvl w:val="2"/>
    </w:pPr>
    <w:rPr>
      <w:rFonts w:ascii="Arial" w:hAnsi="Arial" w:eastAsia="Arial" w:cs="Arial"/>
      <w:sz w:val="30"/>
      <w:szCs w:val="30"/>
    </w:rPr>
  </w:style>
  <w:style w:type="character" w:styleId="750">
    <w:name w:val="Heading 3 Char"/>
    <w:link w:val="749"/>
    <w:uiPriority w:val="9"/>
    <w:rPr>
      <w:rFonts w:ascii="Arial" w:hAnsi="Arial" w:eastAsia="Arial" w:cs="Arial"/>
      <w:sz w:val="30"/>
      <w:szCs w:val="30"/>
    </w:rPr>
  </w:style>
  <w:style w:type="paragraph" w:styleId="751">
    <w:name w:val="Heading 4"/>
    <w:basedOn w:val="922"/>
    <w:next w:val="922"/>
    <w:link w:val="752"/>
    <w:uiPriority w:val="9"/>
    <w:unhideWhenUsed/>
    <w:qFormat/>
    <w:pPr>
      <w:keepLines/>
      <w:keepNext/>
      <w:spacing w:before="320" w:after="200"/>
      <w:outlineLvl w:val="3"/>
    </w:pPr>
    <w:rPr>
      <w:rFonts w:ascii="Arial" w:hAnsi="Arial" w:eastAsia="Arial" w:cs="Arial"/>
      <w:b/>
      <w:bCs/>
      <w:sz w:val="26"/>
      <w:szCs w:val="26"/>
    </w:rPr>
  </w:style>
  <w:style w:type="character" w:styleId="752">
    <w:name w:val="Heading 4 Char"/>
    <w:link w:val="751"/>
    <w:uiPriority w:val="9"/>
    <w:rPr>
      <w:rFonts w:ascii="Arial" w:hAnsi="Arial" w:eastAsia="Arial" w:cs="Arial"/>
      <w:b/>
      <w:bCs/>
      <w:sz w:val="26"/>
      <w:szCs w:val="26"/>
    </w:rPr>
  </w:style>
  <w:style w:type="paragraph" w:styleId="753">
    <w:name w:val="Heading 5"/>
    <w:basedOn w:val="922"/>
    <w:next w:val="922"/>
    <w:link w:val="754"/>
    <w:uiPriority w:val="9"/>
    <w:unhideWhenUsed/>
    <w:qFormat/>
    <w:pPr>
      <w:keepLines/>
      <w:keepNext/>
      <w:spacing w:before="320" w:after="200"/>
      <w:outlineLvl w:val="4"/>
    </w:pPr>
    <w:rPr>
      <w:rFonts w:ascii="Arial" w:hAnsi="Arial" w:eastAsia="Arial" w:cs="Arial"/>
      <w:b/>
      <w:bCs/>
      <w:sz w:val="24"/>
      <w:szCs w:val="24"/>
    </w:rPr>
  </w:style>
  <w:style w:type="character" w:styleId="754">
    <w:name w:val="Heading 5 Char"/>
    <w:link w:val="753"/>
    <w:uiPriority w:val="9"/>
    <w:rPr>
      <w:rFonts w:ascii="Arial" w:hAnsi="Arial" w:eastAsia="Arial" w:cs="Arial"/>
      <w:b/>
      <w:bCs/>
      <w:sz w:val="24"/>
      <w:szCs w:val="24"/>
    </w:rPr>
  </w:style>
  <w:style w:type="paragraph" w:styleId="755">
    <w:name w:val="Heading 6"/>
    <w:basedOn w:val="922"/>
    <w:next w:val="922"/>
    <w:link w:val="756"/>
    <w:uiPriority w:val="9"/>
    <w:unhideWhenUsed/>
    <w:qFormat/>
    <w:pPr>
      <w:keepLines/>
      <w:keepNext/>
      <w:spacing w:before="320" w:after="200"/>
      <w:outlineLvl w:val="5"/>
    </w:pPr>
    <w:rPr>
      <w:rFonts w:ascii="Arial" w:hAnsi="Arial" w:eastAsia="Arial" w:cs="Arial"/>
      <w:b/>
      <w:bCs/>
      <w:sz w:val="22"/>
      <w:szCs w:val="22"/>
    </w:rPr>
  </w:style>
  <w:style w:type="character" w:styleId="756">
    <w:name w:val="Heading 6 Char"/>
    <w:link w:val="755"/>
    <w:uiPriority w:val="9"/>
    <w:rPr>
      <w:rFonts w:ascii="Arial" w:hAnsi="Arial" w:eastAsia="Arial" w:cs="Arial"/>
      <w:b/>
      <w:bCs/>
      <w:sz w:val="22"/>
      <w:szCs w:val="22"/>
    </w:rPr>
  </w:style>
  <w:style w:type="paragraph" w:styleId="757">
    <w:name w:val="Heading 7"/>
    <w:basedOn w:val="922"/>
    <w:next w:val="922"/>
    <w:link w:val="758"/>
    <w:uiPriority w:val="9"/>
    <w:unhideWhenUsed/>
    <w:qFormat/>
    <w:pPr>
      <w:keepLines/>
      <w:keepNext/>
      <w:spacing w:before="320" w:after="200"/>
      <w:outlineLvl w:val="6"/>
    </w:pPr>
    <w:rPr>
      <w:rFonts w:ascii="Arial" w:hAnsi="Arial" w:eastAsia="Arial" w:cs="Arial"/>
      <w:b/>
      <w:bCs/>
      <w:i/>
      <w:iCs/>
      <w:sz w:val="22"/>
      <w:szCs w:val="22"/>
    </w:rPr>
  </w:style>
  <w:style w:type="character" w:styleId="758">
    <w:name w:val="Heading 7 Char"/>
    <w:link w:val="757"/>
    <w:uiPriority w:val="9"/>
    <w:rPr>
      <w:rFonts w:ascii="Arial" w:hAnsi="Arial" w:eastAsia="Arial" w:cs="Arial"/>
      <w:b/>
      <w:bCs/>
      <w:i/>
      <w:iCs/>
      <w:sz w:val="22"/>
      <w:szCs w:val="22"/>
    </w:rPr>
  </w:style>
  <w:style w:type="paragraph" w:styleId="759">
    <w:name w:val="Heading 8"/>
    <w:basedOn w:val="922"/>
    <w:next w:val="922"/>
    <w:link w:val="760"/>
    <w:uiPriority w:val="9"/>
    <w:unhideWhenUsed/>
    <w:qFormat/>
    <w:pPr>
      <w:keepLines/>
      <w:keepNext/>
      <w:spacing w:before="320" w:after="200"/>
      <w:outlineLvl w:val="7"/>
    </w:pPr>
    <w:rPr>
      <w:rFonts w:ascii="Arial" w:hAnsi="Arial" w:eastAsia="Arial" w:cs="Arial"/>
      <w:i/>
      <w:iCs/>
      <w:sz w:val="22"/>
      <w:szCs w:val="22"/>
    </w:rPr>
  </w:style>
  <w:style w:type="character" w:styleId="760">
    <w:name w:val="Heading 8 Char"/>
    <w:link w:val="759"/>
    <w:uiPriority w:val="9"/>
    <w:rPr>
      <w:rFonts w:ascii="Arial" w:hAnsi="Arial" w:eastAsia="Arial" w:cs="Arial"/>
      <w:i/>
      <w:iCs/>
      <w:sz w:val="22"/>
      <w:szCs w:val="22"/>
    </w:rPr>
  </w:style>
  <w:style w:type="paragraph" w:styleId="761">
    <w:name w:val="Heading 9"/>
    <w:basedOn w:val="922"/>
    <w:next w:val="922"/>
    <w:link w:val="762"/>
    <w:uiPriority w:val="9"/>
    <w:unhideWhenUsed/>
    <w:qFormat/>
    <w:pPr>
      <w:keepLines/>
      <w:keepNext/>
      <w:spacing w:before="320" w:after="200"/>
      <w:outlineLvl w:val="8"/>
    </w:pPr>
    <w:rPr>
      <w:rFonts w:ascii="Arial" w:hAnsi="Arial" w:eastAsia="Arial" w:cs="Arial"/>
      <w:i/>
      <w:iCs/>
      <w:sz w:val="21"/>
      <w:szCs w:val="21"/>
    </w:rPr>
  </w:style>
  <w:style w:type="character" w:styleId="762">
    <w:name w:val="Heading 9 Char"/>
    <w:link w:val="761"/>
    <w:uiPriority w:val="9"/>
    <w:rPr>
      <w:rFonts w:ascii="Arial" w:hAnsi="Arial" w:eastAsia="Arial" w:cs="Arial"/>
      <w:i/>
      <w:iCs/>
      <w:sz w:val="21"/>
      <w:szCs w:val="21"/>
    </w:rPr>
  </w:style>
  <w:style w:type="paragraph" w:styleId="763">
    <w:name w:val="No Spacing"/>
    <w:uiPriority w:val="1"/>
    <w:qFormat/>
    <w:pPr>
      <w:spacing w:before="0" w:after="0" w:line="240" w:lineRule="auto"/>
    </w:pPr>
  </w:style>
  <w:style w:type="paragraph" w:styleId="764">
    <w:name w:val="Title"/>
    <w:basedOn w:val="922"/>
    <w:next w:val="922"/>
    <w:link w:val="765"/>
    <w:uiPriority w:val="10"/>
    <w:qFormat/>
    <w:pPr>
      <w:contextualSpacing/>
      <w:spacing w:before="300" w:after="200"/>
    </w:pPr>
    <w:rPr>
      <w:sz w:val="48"/>
      <w:szCs w:val="48"/>
    </w:rPr>
  </w:style>
  <w:style w:type="character" w:styleId="765">
    <w:name w:val="Title Char"/>
    <w:link w:val="764"/>
    <w:uiPriority w:val="10"/>
    <w:rPr>
      <w:sz w:val="48"/>
      <w:szCs w:val="48"/>
    </w:rPr>
  </w:style>
  <w:style w:type="paragraph" w:styleId="766">
    <w:name w:val="Subtitle"/>
    <w:basedOn w:val="922"/>
    <w:next w:val="922"/>
    <w:link w:val="767"/>
    <w:uiPriority w:val="11"/>
    <w:qFormat/>
    <w:pPr>
      <w:spacing w:before="200" w:after="200"/>
    </w:pPr>
    <w:rPr>
      <w:sz w:val="24"/>
      <w:szCs w:val="24"/>
    </w:rPr>
  </w:style>
  <w:style w:type="character" w:styleId="767">
    <w:name w:val="Subtitle Char"/>
    <w:link w:val="766"/>
    <w:uiPriority w:val="11"/>
    <w:rPr>
      <w:sz w:val="24"/>
      <w:szCs w:val="24"/>
    </w:rPr>
  </w:style>
  <w:style w:type="paragraph" w:styleId="768">
    <w:name w:val="Quote"/>
    <w:basedOn w:val="922"/>
    <w:next w:val="922"/>
    <w:link w:val="769"/>
    <w:uiPriority w:val="29"/>
    <w:qFormat/>
    <w:pPr>
      <w:ind w:left="720" w:right="720"/>
    </w:pPr>
    <w:rPr>
      <w:i/>
    </w:rPr>
  </w:style>
  <w:style w:type="character" w:styleId="769">
    <w:name w:val="Quote Char"/>
    <w:link w:val="768"/>
    <w:uiPriority w:val="29"/>
    <w:rPr>
      <w:i/>
    </w:rPr>
  </w:style>
  <w:style w:type="paragraph" w:styleId="770">
    <w:name w:val="Intense Quote"/>
    <w:basedOn w:val="922"/>
    <w:next w:val="922"/>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name w:val="Intense Quote Char"/>
    <w:link w:val="770"/>
    <w:uiPriority w:val="30"/>
    <w:rPr>
      <w:i/>
    </w:rPr>
  </w:style>
  <w:style w:type="paragraph" w:styleId="772">
    <w:name w:val="Header"/>
    <w:basedOn w:val="922"/>
    <w:link w:val="773"/>
    <w:uiPriority w:val="99"/>
    <w:unhideWhenUsed/>
    <w:pPr>
      <w:spacing w:after="0" w:line="240" w:lineRule="auto"/>
      <w:tabs>
        <w:tab w:val="center" w:pos="7143" w:leader="none"/>
        <w:tab w:val="right" w:pos="14287" w:leader="none"/>
      </w:tabs>
    </w:pPr>
  </w:style>
  <w:style w:type="character" w:styleId="773">
    <w:name w:val="Header Char"/>
    <w:link w:val="772"/>
    <w:uiPriority w:val="99"/>
  </w:style>
  <w:style w:type="paragraph" w:styleId="774">
    <w:name w:val="Footer"/>
    <w:basedOn w:val="922"/>
    <w:link w:val="777"/>
    <w:uiPriority w:val="99"/>
    <w:unhideWhenUsed/>
    <w:pPr>
      <w:spacing w:after="0" w:line="240" w:lineRule="auto"/>
      <w:tabs>
        <w:tab w:val="center" w:pos="7143" w:leader="none"/>
        <w:tab w:val="right" w:pos="14287" w:leader="none"/>
      </w:tabs>
    </w:pPr>
  </w:style>
  <w:style w:type="character" w:styleId="775">
    <w:name w:val="Footer Char"/>
    <w:link w:val="774"/>
    <w:uiPriority w:val="99"/>
  </w:style>
  <w:style w:type="paragraph" w:styleId="776">
    <w:name w:val="Caption"/>
    <w:basedOn w:val="922"/>
    <w:next w:val="922"/>
    <w:uiPriority w:val="35"/>
    <w:semiHidden/>
    <w:unhideWhenUsed/>
    <w:qFormat/>
    <w:pPr>
      <w:spacing w:line="276" w:lineRule="auto"/>
    </w:pPr>
    <w:rPr>
      <w:b/>
      <w:bCs/>
      <w:color w:val="4f81bd" w:themeColor="accent1"/>
      <w:sz w:val="18"/>
      <w:szCs w:val="18"/>
    </w:rPr>
  </w:style>
  <w:style w:type="character" w:styleId="777">
    <w:name w:val="Caption Char"/>
    <w:basedOn w:val="776"/>
    <w:link w:val="774"/>
    <w:uiPriority w:val="99"/>
  </w:style>
  <w:style w:type="table" w:styleId="7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4">
    <w:name w:val="Hyperlink"/>
    <w:uiPriority w:val="99"/>
    <w:unhideWhenUsed/>
    <w:rPr>
      <w:color w:val="0000ff" w:themeColor="hyperlink"/>
      <w:u w:val="single"/>
    </w:rPr>
  </w:style>
  <w:style w:type="paragraph" w:styleId="905">
    <w:name w:val="footnote text"/>
    <w:basedOn w:val="922"/>
    <w:link w:val="906"/>
    <w:uiPriority w:val="99"/>
    <w:semiHidden/>
    <w:unhideWhenUsed/>
    <w:pPr>
      <w:spacing w:after="40" w:line="240" w:lineRule="auto"/>
    </w:pPr>
    <w:rPr>
      <w:sz w:val="18"/>
    </w:rPr>
  </w:style>
  <w:style w:type="character" w:styleId="906">
    <w:name w:val="Footnote Text Char"/>
    <w:link w:val="905"/>
    <w:uiPriority w:val="99"/>
    <w:rPr>
      <w:sz w:val="18"/>
    </w:rPr>
  </w:style>
  <w:style w:type="character" w:styleId="907">
    <w:name w:val="footnote reference"/>
    <w:uiPriority w:val="99"/>
    <w:unhideWhenUsed/>
    <w:rPr>
      <w:vertAlign w:val="superscript"/>
    </w:rPr>
  </w:style>
  <w:style w:type="paragraph" w:styleId="908">
    <w:name w:val="endnote text"/>
    <w:basedOn w:val="922"/>
    <w:link w:val="909"/>
    <w:uiPriority w:val="99"/>
    <w:semiHidden/>
    <w:unhideWhenUsed/>
    <w:pPr>
      <w:spacing w:after="0" w:line="240" w:lineRule="auto"/>
    </w:pPr>
    <w:rPr>
      <w:sz w:val="20"/>
    </w:rPr>
  </w:style>
  <w:style w:type="character" w:styleId="909">
    <w:name w:val="Endnote Text Char"/>
    <w:link w:val="908"/>
    <w:uiPriority w:val="99"/>
    <w:rPr>
      <w:sz w:val="20"/>
    </w:rPr>
  </w:style>
  <w:style w:type="character" w:styleId="910">
    <w:name w:val="endnote reference"/>
    <w:uiPriority w:val="99"/>
    <w:semiHidden/>
    <w:unhideWhenUsed/>
    <w:rPr>
      <w:vertAlign w:val="superscript"/>
    </w:rPr>
  </w:style>
  <w:style w:type="paragraph" w:styleId="911">
    <w:name w:val="toc 1"/>
    <w:basedOn w:val="922"/>
    <w:next w:val="922"/>
    <w:uiPriority w:val="39"/>
    <w:unhideWhenUsed/>
    <w:pPr>
      <w:ind w:left="0" w:right="0" w:firstLine="0"/>
      <w:spacing w:after="57"/>
    </w:pPr>
  </w:style>
  <w:style w:type="paragraph" w:styleId="912">
    <w:name w:val="toc 2"/>
    <w:basedOn w:val="922"/>
    <w:next w:val="922"/>
    <w:uiPriority w:val="39"/>
    <w:unhideWhenUsed/>
    <w:pPr>
      <w:ind w:left="283" w:right="0" w:firstLine="0"/>
      <w:spacing w:after="57"/>
    </w:pPr>
  </w:style>
  <w:style w:type="paragraph" w:styleId="913">
    <w:name w:val="toc 3"/>
    <w:basedOn w:val="922"/>
    <w:next w:val="922"/>
    <w:uiPriority w:val="39"/>
    <w:unhideWhenUsed/>
    <w:pPr>
      <w:ind w:left="567" w:right="0" w:firstLine="0"/>
      <w:spacing w:after="57"/>
    </w:pPr>
  </w:style>
  <w:style w:type="paragraph" w:styleId="914">
    <w:name w:val="toc 4"/>
    <w:basedOn w:val="922"/>
    <w:next w:val="922"/>
    <w:uiPriority w:val="39"/>
    <w:unhideWhenUsed/>
    <w:pPr>
      <w:ind w:left="850" w:right="0" w:firstLine="0"/>
      <w:spacing w:after="57"/>
    </w:pPr>
  </w:style>
  <w:style w:type="paragraph" w:styleId="915">
    <w:name w:val="toc 5"/>
    <w:basedOn w:val="922"/>
    <w:next w:val="922"/>
    <w:uiPriority w:val="39"/>
    <w:unhideWhenUsed/>
    <w:pPr>
      <w:ind w:left="1134" w:right="0" w:firstLine="0"/>
      <w:spacing w:after="57"/>
    </w:pPr>
  </w:style>
  <w:style w:type="paragraph" w:styleId="916">
    <w:name w:val="toc 6"/>
    <w:basedOn w:val="922"/>
    <w:next w:val="922"/>
    <w:uiPriority w:val="39"/>
    <w:unhideWhenUsed/>
    <w:pPr>
      <w:ind w:left="1417" w:right="0" w:firstLine="0"/>
      <w:spacing w:after="57"/>
    </w:pPr>
  </w:style>
  <w:style w:type="paragraph" w:styleId="917">
    <w:name w:val="toc 7"/>
    <w:basedOn w:val="922"/>
    <w:next w:val="922"/>
    <w:uiPriority w:val="39"/>
    <w:unhideWhenUsed/>
    <w:pPr>
      <w:ind w:left="1701" w:right="0" w:firstLine="0"/>
      <w:spacing w:after="57"/>
    </w:pPr>
  </w:style>
  <w:style w:type="paragraph" w:styleId="918">
    <w:name w:val="toc 8"/>
    <w:basedOn w:val="922"/>
    <w:next w:val="922"/>
    <w:uiPriority w:val="39"/>
    <w:unhideWhenUsed/>
    <w:pPr>
      <w:ind w:left="1984" w:right="0" w:firstLine="0"/>
      <w:spacing w:after="57"/>
    </w:pPr>
  </w:style>
  <w:style w:type="paragraph" w:styleId="919">
    <w:name w:val="toc 9"/>
    <w:basedOn w:val="922"/>
    <w:next w:val="922"/>
    <w:uiPriority w:val="39"/>
    <w:unhideWhenUsed/>
    <w:pPr>
      <w:ind w:left="2268" w:right="0" w:firstLine="0"/>
      <w:spacing w:after="57"/>
    </w:pPr>
  </w:style>
  <w:style w:type="paragraph" w:styleId="920">
    <w:name w:val="TOC Heading"/>
    <w:uiPriority w:val="39"/>
    <w:unhideWhenUsed/>
  </w:style>
  <w:style w:type="paragraph" w:styleId="921">
    <w:name w:val="table of figures"/>
    <w:basedOn w:val="922"/>
    <w:next w:val="922"/>
    <w:uiPriority w:val="99"/>
    <w:unhideWhenUsed/>
    <w:pPr>
      <w:spacing w:after="0" w:afterAutospacing="0"/>
    </w:pPr>
  </w:style>
  <w:style w:type="paragraph" w:styleId="922" w:default="1">
    <w:name w:val="Normal"/>
    <w:next w:val="922"/>
    <w:link w:val="922"/>
    <w:qFormat/>
    <w:pPr>
      <w:jc w:val="both"/>
      <w:widowControl w:val="off"/>
    </w:pPr>
    <w:rPr>
      <w:sz w:val="21"/>
      <w:szCs w:val="24"/>
      <w:lang w:val="en-US" w:eastAsia="zh-CN" w:bidi="ar-SA"/>
    </w:rPr>
  </w:style>
  <w:style w:type="paragraph" w:styleId="923">
    <w:name w:val="标题 1"/>
    <w:basedOn w:val="922"/>
    <w:next w:val="922"/>
    <w:link w:val="934"/>
    <w:qFormat/>
    <w:pPr>
      <w:numPr>
        <w:ilvl w:val="0"/>
        <w:numId w:val="1"/>
      </w:numPr>
      <w:jc w:val="center"/>
      <w:keepNext/>
      <w:tabs>
        <w:tab w:val="left" w:pos="360" w:leader="none"/>
      </w:tabs>
      <w:outlineLvl w:val="0"/>
    </w:pPr>
    <w:rPr>
      <w:rFonts w:ascii="仿宋_GB2312" w:eastAsia="仿宋_GB2312"/>
      <w:sz w:val="28"/>
    </w:rPr>
  </w:style>
  <w:style w:type="paragraph" w:styleId="924">
    <w:name w:val="标题 2"/>
    <w:basedOn w:val="922"/>
    <w:next w:val="922"/>
    <w:link w:val="935"/>
    <w:qFormat/>
    <w:pPr>
      <w:numPr>
        <w:ilvl w:val="1"/>
        <w:numId w:val="1"/>
      </w:numPr>
      <w:keepLines/>
      <w:keepNext/>
      <w:spacing w:before="260" w:after="260" w:line="416" w:lineRule="auto"/>
      <w:tabs>
        <w:tab w:val="left" w:pos="1021" w:leader="none"/>
      </w:tabs>
      <w:outlineLvl w:val="1"/>
    </w:pPr>
    <w:rPr>
      <w:rFonts w:ascii="Arial" w:hAnsi="Arial" w:eastAsia="黑体"/>
      <w:b/>
      <w:bCs/>
      <w:sz w:val="32"/>
      <w:szCs w:val="32"/>
    </w:rPr>
  </w:style>
  <w:style w:type="paragraph" w:styleId="925">
    <w:name w:val="标题 3"/>
    <w:basedOn w:val="922"/>
    <w:next w:val="922"/>
    <w:link w:val="936"/>
    <w:qFormat/>
    <w:pPr>
      <w:keepLines/>
      <w:keepNext/>
      <w:spacing w:before="260" w:after="260" w:line="416" w:lineRule="auto"/>
      <w:outlineLvl w:val="2"/>
    </w:pPr>
    <w:rPr>
      <w:b/>
      <w:bCs/>
      <w:sz w:val="32"/>
      <w:szCs w:val="32"/>
    </w:rPr>
  </w:style>
  <w:style w:type="paragraph" w:styleId="926">
    <w:name w:val="标题 4"/>
    <w:next w:val="922"/>
    <w:link w:val="937"/>
    <w:qFormat/>
    <w:pPr>
      <w:keepLines/>
      <w:keepNext/>
      <w:spacing w:before="280" w:after="290" w:line="376" w:lineRule="auto"/>
      <w:outlineLvl w:val="3"/>
    </w:pPr>
    <w:rPr>
      <w:rFonts w:ascii="Arial" w:hAnsi="Arial" w:eastAsia="黑体"/>
      <w:b/>
      <w:bCs/>
      <w:sz w:val="28"/>
      <w:szCs w:val="28"/>
      <w:lang w:val="en-US" w:eastAsia="zh-CN" w:bidi="ar-SA"/>
    </w:rPr>
  </w:style>
  <w:style w:type="paragraph" w:styleId="927">
    <w:name w:val="标题 5"/>
    <w:next w:val="922"/>
    <w:link w:val="938"/>
    <w:qFormat/>
    <w:pPr>
      <w:keepLines/>
      <w:keepNext/>
      <w:spacing w:before="280" w:after="290" w:line="376" w:lineRule="auto"/>
      <w:outlineLvl w:val="4"/>
    </w:pPr>
    <w:rPr>
      <w:rFonts w:eastAsia="黑体"/>
      <w:b/>
      <w:bCs/>
      <w:sz w:val="28"/>
      <w:szCs w:val="28"/>
      <w:lang w:val="en-US" w:eastAsia="zh-CN" w:bidi="ar-SA"/>
    </w:rPr>
  </w:style>
  <w:style w:type="paragraph" w:styleId="928">
    <w:name w:val="标题 6"/>
    <w:basedOn w:val="922"/>
    <w:next w:val="922"/>
    <w:link w:val="939"/>
    <w:qFormat/>
    <w:pPr>
      <w:keepLines/>
      <w:keepNext/>
      <w:spacing w:before="240" w:after="64" w:line="320" w:lineRule="auto"/>
      <w:outlineLvl w:val="5"/>
    </w:pPr>
    <w:rPr>
      <w:rFonts w:ascii="Arial" w:hAnsi="Arial" w:eastAsia="黑体"/>
      <w:b/>
      <w:bCs/>
      <w:sz w:val="24"/>
    </w:rPr>
  </w:style>
  <w:style w:type="paragraph" w:styleId="929">
    <w:name w:val="标题 7"/>
    <w:basedOn w:val="922"/>
    <w:next w:val="922"/>
    <w:link w:val="940"/>
    <w:qFormat/>
    <w:pPr>
      <w:keepLines/>
      <w:keepNext/>
      <w:spacing w:before="240" w:after="64" w:line="320" w:lineRule="auto"/>
      <w:outlineLvl w:val="6"/>
    </w:pPr>
    <w:rPr>
      <w:b/>
      <w:bCs/>
      <w:sz w:val="24"/>
    </w:rPr>
  </w:style>
  <w:style w:type="paragraph" w:styleId="930">
    <w:name w:val="标题 8"/>
    <w:basedOn w:val="922"/>
    <w:next w:val="922"/>
    <w:link w:val="941"/>
    <w:qFormat/>
    <w:pPr>
      <w:keepLines/>
      <w:keepNext/>
      <w:spacing w:before="240" w:after="64" w:line="320" w:lineRule="auto"/>
      <w:outlineLvl w:val="7"/>
    </w:pPr>
    <w:rPr>
      <w:rFonts w:ascii="Arial" w:hAnsi="Arial" w:eastAsia="黑体"/>
      <w:sz w:val="24"/>
    </w:rPr>
  </w:style>
  <w:style w:type="paragraph" w:styleId="931">
    <w:name w:val="标题 9"/>
    <w:basedOn w:val="922"/>
    <w:next w:val="922"/>
    <w:link w:val="942"/>
    <w:qFormat/>
    <w:pPr>
      <w:keepLines/>
      <w:keepNext/>
      <w:spacing w:before="240" w:after="64" w:line="320" w:lineRule="auto"/>
      <w:outlineLvl w:val="8"/>
    </w:pPr>
    <w:rPr>
      <w:rFonts w:ascii="Arial" w:hAnsi="Arial" w:eastAsia="黑体"/>
      <w:szCs w:val="21"/>
    </w:rPr>
  </w:style>
  <w:style w:type="character" w:styleId="932">
    <w:name w:val="默认段落字体"/>
    <w:next w:val="932"/>
    <w:link w:val="922"/>
    <w:unhideWhenUsed/>
  </w:style>
  <w:style w:type="table" w:styleId="933">
    <w:name w:val="普通表格"/>
    <w:next w:val="933"/>
    <w:link w:val="922"/>
    <w:semiHidden/>
    <w:tblPr/>
  </w:style>
  <w:style w:type="character" w:styleId="934">
    <w:name w:val="标题 1 字符"/>
    <w:next w:val="934"/>
    <w:link w:val="923"/>
    <w:rPr>
      <w:rFonts w:ascii="仿宋_GB2312" w:eastAsia="仿宋_GB2312"/>
      <w:sz w:val="28"/>
      <w:szCs w:val="24"/>
    </w:rPr>
  </w:style>
  <w:style w:type="character" w:styleId="935">
    <w:name w:val="标题 2 字符"/>
    <w:next w:val="935"/>
    <w:link w:val="924"/>
    <w:qFormat/>
    <w:rPr>
      <w:rFonts w:ascii="Arial" w:hAnsi="Arial" w:eastAsia="黑体"/>
      <w:b/>
      <w:bCs/>
      <w:sz w:val="32"/>
      <w:szCs w:val="32"/>
    </w:rPr>
  </w:style>
  <w:style w:type="character" w:styleId="936">
    <w:name w:val="标题 3 字符"/>
    <w:next w:val="936"/>
    <w:link w:val="925"/>
    <w:qFormat/>
    <w:rPr>
      <w:b/>
      <w:bCs/>
      <w:sz w:val="32"/>
      <w:szCs w:val="32"/>
    </w:rPr>
  </w:style>
  <w:style w:type="character" w:styleId="937">
    <w:name w:val="标题 4 字符"/>
    <w:next w:val="937"/>
    <w:link w:val="926"/>
    <w:rPr>
      <w:rFonts w:ascii="Arial" w:hAnsi="Arial" w:eastAsia="黑体"/>
      <w:b/>
      <w:bCs/>
      <w:sz w:val="28"/>
      <w:szCs w:val="28"/>
      <w:lang w:val="en-US" w:eastAsia="zh-CN" w:bidi="ar-SA"/>
    </w:rPr>
  </w:style>
  <w:style w:type="character" w:styleId="938">
    <w:name w:val="标题 5 字符"/>
    <w:next w:val="938"/>
    <w:link w:val="927"/>
    <w:qFormat/>
    <w:rPr>
      <w:rFonts w:eastAsia="黑体"/>
      <w:b/>
      <w:bCs/>
      <w:sz w:val="28"/>
      <w:szCs w:val="28"/>
      <w:lang w:val="en-US" w:eastAsia="zh-CN" w:bidi="ar-SA"/>
    </w:rPr>
  </w:style>
  <w:style w:type="character" w:styleId="939">
    <w:name w:val="标题 6 字符"/>
    <w:next w:val="939"/>
    <w:link w:val="928"/>
    <w:qFormat/>
    <w:rPr>
      <w:rFonts w:ascii="Arial" w:hAnsi="Arial" w:eastAsia="黑体"/>
      <w:b/>
      <w:bCs/>
      <w:sz w:val="24"/>
      <w:szCs w:val="24"/>
    </w:rPr>
  </w:style>
  <w:style w:type="character" w:styleId="940">
    <w:name w:val="标题 7 字符"/>
    <w:next w:val="940"/>
    <w:link w:val="929"/>
    <w:rPr>
      <w:b/>
      <w:bCs/>
      <w:sz w:val="24"/>
      <w:szCs w:val="24"/>
    </w:rPr>
  </w:style>
  <w:style w:type="character" w:styleId="941">
    <w:name w:val="标题 8 字符"/>
    <w:next w:val="941"/>
    <w:link w:val="930"/>
    <w:qFormat/>
    <w:rPr>
      <w:rFonts w:ascii="Arial" w:hAnsi="Arial" w:eastAsia="黑体"/>
      <w:sz w:val="24"/>
      <w:szCs w:val="24"/>
    </w:rPr>
  </w:style>
  <w:style w:type="character" w:styleId="942">
    <w:name w:val="标题 9 字符"/>
    <w:next w:val="942"/>
    <w:link w:val="931"/>
    <w:rPr>
      <w:rFonts w:ascii="Arial" w:hAnsi="Arial" w:eastAsia="黑体"/>
      <w:sz w:val="21"/>
      <w:szCs w:val="21"/>
    </w:rPr>
  </w:style>
  <w:style w:type="paragraph" w:styleId="943">
    <w:name w:val="目录 7"/>
    <w:basedOn w:val="922"/>
    <w:next w:val="922"/>
    <w:link w:val="922"/>
    <w:qFormat/>
    <w:pPr>
      <w:ind w:left="1050"/>
      <w:jc w:val="left"/>
    </w:pPr>
    <w:rPr>
      <w:rFonts w:ascii="Calibri" w:hAnsi="Calibri"/>
      <w:sz w:val="20"/>
      <w:szCs w:val="20"/>
    </w:rPr>
  </w:style>
  <w:style w:type="paragraph" w:styleId="944">
    <w:name w:val="正文缩进"/>
    <w:basedOn w:val="922"/>
    <w:next w:val="944"/>
    <w:link w:val="945"/>
    <w:pPr>
      <w:ind w:firstLine="420"/>
    </w:pPr>
    <w:rPr>
      <w:szCs w:val="20"/>
    </w:rPr>
  </w:style>
  <w:style w:type="character" w:styleId="945">
    <w:name w:val="正文缩进 字符"/>
    <w:next w:val="945"/>
    <w:link w:val="944"/>
    <w:rPr>
      <w:sz w:val="21"/>
    </w:rPr>
  </w:style>
  <w:style w:type="paragraph" w:styleId="946">
    <w:name w:val="文档结构图"/>
    <w:basedOn w:val="922"/>
    <w:next w:val="946"/>
    <w:link w:val="947"/>
    <w:semiHidden/>
    <w:pPr>
      <w:shd w:val="clear" w:color="auto" w:fill="000080"/>
    </w:pPr>
  </w:style>
  <w:style w:type="character" w:styleId="947">
    <w:name w:val="文档结构图 字符"/>
    <w:next w:val="947"/>
    <w:link w:val="946"/>
    <w:semiHidden/>
    <w:rPr>
      <w:sz w:val="21"/>
      <w:szCs w:val="24"/>
      <w:shd w:val="clear" w:color="auto" w:fill="000080"/>
    </w:rPr>
  </w:style>
  <w:style w:type="paragraph" w:styleId="948">
    <w:name w:val="批注文字"/>
    <w:basedOn w:val="922"/>
    <w:next w:val="948"/>
    <w:link w:val="949"/>
    <w:uiPriority w:val="99"/>
    <w:qFormat/>
    <w:pPr>
      <w:jc w:val="left"/>
    </w:pPr>
  </w:style>
  <w:style w:type="character" w:styleId="949">
    <w:name w:val="批注文字 字符"/>
    <w:next w:val="949"/>
    <w:link w:val="948"/>
    <w:uiPriority w:val="99"/>
    <w:rPr>
      <w:sz w:val="21"/>
      <w:szCs w:val="24"/>
    </w:rPr>
  </w:style>
  <w:style w:type="paragraph" w:styleId="950">
    <w:name w:val="正文文本 3"/>
    <w:basedOn w:val="922"/>
    <w:next w:val="950"/>
    <w:link w:val="951"/>
    <w:qFormat/>
    <w:pPr>
      <w:spacing w:line="560" w:lineRule="exact"/>
    </w:pPr>
    <w:rPr>
      <w:rFonts w:ascii="仿宋_GB2312" w:eastAsia="仿宋_GB2312"/>
      <w:b/>
      <w:bCs/>
      <w:color w:val="ff0000"/>
      <w:sz w:val="28"/>
    </w:rPr>
  </w:style>
  <w:style w:type="character" w:styleId="951">
    <w:name w:val="正文文本 3 字符"/>
    <w:next w:val="951"/>
    <w:link w:val="950"/>
    <w:qFormat/>
    <w:rPr>
      <w:rFonts w:ascii="仿宋_GB2312" w:eastAsia="仿宋_GB2312"/>
      <w:b/>
      <w:bCs/>
      <w:color w:val="ff0000"/>
      <w:sz w:val="28"/>
      <w:szCs w:val="24"/>
    </w:rPr>
  </w:style>
  <w:style w:type="paragraph" w:styleId="952">
    <w:name w:val="正文文本"/>
    <w:basedOn w:val="922"/>
    <w:next w:val="952"/>
    <w:link w:val="953"/>
    <w:rPr>
      <w:rFonts w:eastAsia="楷体_GB2312"/>
      <w:b/>
      <w:bCs/>
      <w:color w:val="ff0000"/>
      <w:sz w:val="32"/>
      <w:szCs w:val="32"/>
      <w:lang w:val="zh-CN"/>
    </w:rPr>
  </w:style>
  <w:style w:type="character" w:styleId="953">
    <w:name w:val="正文文本 字符"/>
    <w:next w:val="953"/>
    <w:link w:val="952"/>
    <w:qFormat/>
    <w:rPr>
      <w:rFonts w:eastAsia="楷体_GB2312"/>
      <w:b/>
      <w:bCs/>
      <w:color w:val="ff0000"/>
      <w:sz w:val="32"/>
      <w:szCs w:val="32"/>
      <w:lang w:val="zh-CN"/>
    </w:rPr>
  </w:style>
  <w:style w:type="paragraph" w:styleId="954">
    <w:name w:val="正文文本缩进"/>
    <w:basedOn w:val="922"/>
    <w:next w:val="956"/>
    <w:link w:val="955"/>
    <w:pPr>
      <w:ind w:firstLine="600"/>
    </w:pPr>
    <w:rPr>
      <w:rFonts w:eastAsia="仿宋_GB2312"/>
      <w:sz w:val="30"/>
      <w:szCs w:val="30"/>
    </w:rPr>
  </w:style>
  <w:style w:type="character" w:styleId="955">
    <w:name w:val="正文文本缩进 字符"/>
    <w:next w:val="955"/>
    <w:link w:val="954"/>
    <w:qFormat/>
    <w:rPr>
      <w:rFonts w:eastAsia="仿宋_GB2312"/>
      <w:sz w:val="30"/>
      <w:szCs w:val="30"/>
    </w:rPr>
  </w:style>
  <w:style w:type="paragraph" w:styleId="956">
    <w:name w:val="寄信人地址"/>
    <w:basedOn w:val="922"/>
    <w:next w:val="956"/>
    <w:link w:val="922"/>
    <w:uiPriority w:val="99"/>
    <w:unhideWhenUsed/>
    <w:qFormat/>
    <w:rPr>
      <w:rFonts w:ascii="Arial" w:hAnsi="Arial"/>
    </w:rPr>
  </w:style>
  <w:style w:type="paragraph" w:styleId="957">
    <w:name w:val="目录 5"/>
    <w:basedOn w:val="922"/>
    <w:next w:val="922"/>
    <w:link w:val="922"/>
    <w:qFormat/>
    <w:pPr>
      <w:ind w:left="630"/>
      <w:jc w:val="left"/>
    </w:pPr>
    <w:rPr>
      <w:rFonts w:ascii="Calibri" w:hAnsi="Calibri"/>
      <w:sz w:val="20"/>
      <w:szCs w:val="20"/>
    </w:rPr>
  </w:style>
  <w:style w:type="paragraph" w:styleId="958">
    <w:name w:val="目录 3"/>
    <w:basedOn w:val="922"/>
    <w:next w:val="922"/>
    <w:link w:val="922"/>
    <w:uiPriority w:val="39"/>
    <w:unhideWhenUsed/>
    <w:qFormat/>
    <w:pPr>
      <w:ind w:left="210"/>
      <w:jc w:val="left"/>
    </w:pPr>
    <w:rPr>
      <w:rFonts w:ascii="Calibri" w:hAnsi="Calibri"/>
      <w:sz w:val="20"/>
      <w:szCs w:val="20"/>
    </w:rPr>
  </w:style>
  <w:style w:type="paragraph" w:styleId="959">
    <w:name w:val="纯文本"/>
    <w:basedOn w:val="922"/>
    <w:next w:val="959"/>
    <w:link w:val="960"/>
    <w:qFormat/>
    <w:rPr>
      <w:rFonts w:ascii="宋体" w:hAnsi="Courier New"/>
      <w:szCs w:val="20"/>
    </w:rPr>
  </w:style>
  <w:style w:type="character" w:styleId="960">
    <w:name w:val="纯文本 字符"/>
    <w:next w:val="960"/>
    <w:link w:val="959"/>
    <w:qFormat/>
    <w:rPr>
      <w:rFonts w:ascii="宋体" w:hAnsi="Courier New" w:eastAsia="宋体"/>
      <w:sz w:val="21"/>
      <w:lang w:val="en-US" w:eastAsia="zh-CN" w:bidi="ar-SA"/>
    </w:rPr>
  </w:style>
  <w:style w:type="paragraph" w:styleId="961">
    <w:name w:val="目录 8"/>
    <w:basedOn w:val="922"/>
    <w:next w:val="922"/>
    <w:link w:val="922"/>
    <w:qFormat/>
    <w:pPr>
      <w:ind w:left="1260"/>
      <w:jc w:val="left"/>
    </w:pPr>
    <w:rPr>
      <w:rFonts w:ascii="Calibri" w:hAnsi="Calibri"/>
      <w:sz w:val="20"/>
      <w:szCs w:val="20"/>
    </w:rPr>
  </w:style>
  <w:style w:type="paragraph" w:styleId="962">
    <w:name w:val="日期"/>
    <w:basedOn w:val="922"/>
    <w:next w:val="964"/>
    <w:link w:val="963"/>
    <w:qFormat/>
    <w:rPr>
      <w:szCs w:val="20"/>
    </w:rPr>
  </w:style>
  <w:style w:type="character" w:styleId="963">
    <w:name w:val="日期 字符"/>
    <w:next w:val="963"/>
    <w:link w:val="962"/>
    <w:qFormat/>
    <w:rPr>
      <w:sz w:val="21"/>
    </w:rPr>
  </w:style>
  <w:style w:type="paragraph" w:styleId="964">
    <w:name w:val="正文 A"/>
    <w:next w:val="964"/>
    <w:link w:val="922"/>
    <w:pPr>
      <w:jc w:val="both"/>
      <w:widowControl w:val="off"/>
    </w:pPr>
    <w:rPr>
      <w:rFonts w:eastAsia="Times New Roman"/>
      <w:color w:val="000000"/>
      <w:sz w:val="21"/>
      <w:szCs w:val="21"/>
      <w:lang w:val="en-US" w:eastAsia="zh-CN" w:bidi="ar-SA"/>
    </w:rPr>
  </w:style>
  <w:style w:type="paragraph" w:styleId="965">
    <w:name w:val="正文文本缩进 2"/>
    <w:basedOn w:val="922"/>
    <w:next w:val="965"/>
    <w:link w:val="966"/>
    <w:qFormat/>
    <w:pPr>
      <w:ind w:firstLine="420"/>
    </w:pPr>
    <w:rPr>
      <w:rFonts w:ascii="宋体"/>
      <w:color w:val="000000"/>
      <w:sz w:val="24"/>
    </w:rPr>
  </w:style>
  <w:style w:type="character" w:styleId="966">
    <w:name w:val="正文文本缩进 2 字符"/>
    <w:next w:val="966"/>
    <w:link w:val="965"/>
    <w:qFormat/>
    <w:rPr>
      <w:rFonts w:ascii="宋体"/>
      <w:color w:val="000000"/>
      <w:sz w:val="24"/>
      <w:szCs w:val="24"/>
    </w:rPr>
  </w:style>
  <w:style w:type="paragraph" w:styleId="967">
    <w:name w:val="批注框文本"/>
    <w:basedOn w:val="922"/>
    <w:next w:val="967"/>
    <w:link w:val="968"/>
    <w:qFormat/>
    <w:rPr>
      <w:sz w:val="18"/>
      <w:szCs w:val="18"/>
    </w:rPr>
  </w:style>
  <w:style w:type="character" w:styleId="968">
    <w:name w:val="批注框文本 字符"/>
    <w:next w:val="968"/>
    <w:link w:val="967"/>
    <w:qFormat/>
    <w:rPr>
      <w:sz w:val="18"/>
      <w:szCs w:val="18"/>
    </w:rPr>
  </w:style>
  <w:style w:type="paragraph" w:styleId="969">
    <w:name w:val="页脚"/>
    <w:basedOn w:val="922"/>
    <w:next w:val="969"/>
    <w:link w:val="970"/>
    <w:qFormat/>
    <w:pPr>
      <w:jc w:val="left"/>
      <w:tabs>
        <w:tab w:val="center" w:pos="4153" w:leader="none"/>
        <w:tab w:val="right" w:pos="8306" w:leader="none"/>
      </w:tabs>
    </w:pPr>
    <w:rPr>
      <w:sz w:val="18"/>
      <w:szCs w:val="18"/>
    </w:rPr>
  </w:style>
  <w:style w:type="character" w:styleId="970">
    <w:name w:val="页脚 字符"/>
    <w:next w:val="970"/>
    <w:link w:val="969"/>
    <w:rPr>
      <w:sz w:val="18"/>
      <w:szCs w:val="18"/>
    </w:rPr>
  </w:style>
  <w:style w:type="paragraph" w:styleId="971">
    <w:name w:val="页眉"/>
    <w:basedOn w:val="922"/>
    <w:next w:val="971"/>
    <w:link w:val="972"/>
    <w:pPr>
      <w:jc w:val="center"/>
      <w:tabs>
        <w:tab w:val="center" w:pos="4153" w:leader="none"/>
        <w:tab w:val="right" w:pos="8306" w:leader="none"/>
      </w:tabs>
      <w:pBdr>
        <w:bottom w:val="single" w:color="000000" w:sz="6" w:space="1"/>
      </w:pBdr>
    </w:pPr>
    <w:rPr>
      <w:sz w:val="18"/>
      <w:szCs w:val="18"/>
    </w:rPr>
  </w:style>
  <w:style w:type="character" w:styleId="972">
    <w:name w:val="页眉 字符"/>
    <w:next w:val="972"/>
    <w:link w:val="971"/>
    <w:qFormat/>
    <w:rPr>
      <w:sz w:val="18"/>
      <w:szCs w:val="18"/>
    </w:rPr>
  </w:style>
  <w:style w:type="paragraph" w:styleId="973">
    <w:name w:val="目录 1"/>
    <w:basedOn w:val="922"/>
    <w:next w:val="922"/>
    <w:link w:val="922"/>
    <w:uiPriority w:val="39"/>
    <w:qFormat/>
    <w:pPr>
      <w:jc w:val="left"/>
      <w:spacing w:before="360"/>
    </w:pPr>
    <w:rPr>
      <w:rFonts w:ascii="Cambria" w:hAnsi="Cambria"/>
      <w:b/>
      <w:bCs/>
      <w:caps/>
      <w:sz w:val="24"/>
    </w:rPr>
  </w:style>
  <w:style w:type="paragraph" w:styleId="974">
    <w:name w:val="目录 4"/>
    <w:basedOn w:val="922"/>
    <w:next w:val="922"/>
    <w:link w:val="922"/>
    <w:qFormat/>
    <w:pPr>
      <w:ind w:left="420"/>
      <w:jc w:val="left"/>
    </w:pPr>
    <w:rPr>
      <w:rFonts w:ascii="Calibri" w:hAnsi="Calibri"/>
      <w:sz w:val="20"/>
      <w:szCs w:val="20"/>
    </w:rPr>
  </w:style>
  <w:style w:type="paragraph" w:styleId="975">
    <w:name w:val="副标题"/>
    <w:basedOn w:val="922"/>
    <w:next w:val="922"/>
    <w:link w:val="976"/>
    <w:qFormat/>
    <w:pPr>
      <w:jc w:val="center"/>
      <w:spacing w:before="240" w:after="60" w:line="312" w:lineRule="auto"/>
      <w:outlineLvl w:val="1"/>
    </w:pPr>
    <w:rPr>
      <w:rFonts w:ascii="Cambria" w:hAnsi="Cambria"/>
      <w:b/>
      <w:bCs/>
      <w:sz w:val="32"/>
      <w:szCs w:val="32"/>
    </w:rPr>
  </w:style>
  <w:style w:type="character" w:styleId="976">
    <w:name w:val="副标题 字符1"/>
    <w:next w:val="976"/>
    <w:link w:val="975"/>
    <w:qFormat/>
    <w:rPr>
      <w:rFonts w:ascii="Cambria" w:hAnsi="Cambria"/>
      <w:b/>
      <w:bCs/>
      <w:sz w:val="32"/>
      <w:szCs w:val="32"/>
    </w:rPr>
  </w:style>
  <w:style w:type="paragraph" w:styleId="977">
    <w:name w:val="目录 6"/>
    <w:basedOn w:val="922"/>
    <w:next w:val="922"/>
    <w:link w:val="922"/>
    <w:pPr>
      <w:ind w:left="840"/>
      <w:jc w:val="left"/>
    </w:pPr>
    <w:rPr>
      <w:rFonts w:ascii="Calibri" w:hAnsi="Calibri"/>
      <w:sz w:val="20"/>
      <w:szCs w:val="20"/>
    </w:rPr>
  </w:style>
  <w:style w:type="paragraph" w:styleId="978">
    <w:name w:val="正文文本缩进 3"/>
    <w:basedOn w:val="922"/>
    <w:next w:val="978"/>
    <w:link w:val="979"/>
    <w:qFormat/>
    <w:pPr>
      <w:ind w:left="420"/>
      <w:spacing w:after="120"/>
    </w:pPr>
    <w:rPr>
      <w:sz w:val="16"/>
      <w:szCs w:val="16"/>
    </w:rPr>
  </w:style>
  <w:style w:type="character" w:styleId="979">
    <w:name w:val="正文文本缩进 3 字符"/>
    <w:next w:val="979"/>
    <w:link w:val="978"/>
    <w:rPr>
      <w:sz w:val="16"/>
      <w:szCs w:val="16"/>
    </w:rPr>
  </w:style>
  <w:style w:type="paragraph" w:styleId="980">
    <w:name w:val="目录 2"/>
    <w:basedOn w:val="922"/>
    <w:next w:val="922"/>
    <w:link w:val="922"/>
    <w:uiPriority w:val="39"/>
    <w:unhideWhenUsed/>
    <w:qFormat/>
    <w:pPr>
      <w:jc w:val="left"/>
      <w:spacing w:before="240"/>
    </w:pPr>
    <w:rPr>
      <w:rFonts w:ascii="Calibri" w:hAnsi="Calibri"/>
      <w:b/>
      <w:bCs/>
      <w:sz w:val="20"/>
      <w:szCs w:val="20"/>
    </w:rPr>
  </w:style>
  <w:style w:type="paragraph" w:styleId="981">
    <w:name w:val="目录 9"/>
    <w:basedOn w:val="922"/>
    <w:next w:val="922"/>
    <w:link w:val="922"/>
    <w:qFormat/>
    <w:pPr>
      <w:ind w:left="1470"/>
      <w:jc w:val="left"/>
    </w:pPr>
    <w:rPr>
      <w:rFonts w:ascii="Calibri" w:hAnsi="Calibri"/>
      <w:sz w:val="20"/>
      <w:szCs w:val="20"/>
    </w:rPr>
  </w:style>
  <w:style w:type="paragraph" w:styleId="982">
    <w:name w:val="正文文本 2"/>
    <w:basedOn w:val="922"/>
    <w:next w:val="982"/>
    <w:link w:val="983"/>
    <w:qFormat/>
    <w:pPr>
      <w:spacing w:line="560" w:lineRule="exact"/>
    </w:pPr>
    <w:rPr>
      <w:rFonts w:ascii="仿宋_GB2312" w:eastAsia="仿宋_GB2312"/>
      <w:sz w:val="28"/>
      <w:szCs w:val="30"/>
    </w:rPr>
  </w:style>
  <w:style w:type="character" w:styleId="983">
    <w:name w:val="正文文本 2 字符"/>
    <w:next w:val="983"/>
    <w:link w:val="982"/>
    <w:qFormat/>
    <w:rPr>
      <w:rFonts w:ascii="仿宋_GB2312" w:eastAsia="仿宋_GB2312"/>
      <w:sz w:val="28"/>
      <w:szCs w:val="30"/>
    </w:rPr>
  </w:style>
  <w:style w:type="paragraph" w:styleId="984">
    <w:name w:val="HTML 预设格式"/>
    <w:basedOn w:val="922"/>
    <w:next w:val="984"/>
    <w:link w:val="98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85">
    <w:name w:val="HTML 预设格式 字符"/>
    <w:next w:val="985"/>
    <w:link w:val="984"/>
    <w:qFormat/>
    <w:rPr>
      <w:rFonts w:ascii="宋体" w:hAnsi="宋体" w:cs="宋体"/>
      <w:sz w:val="24"/>
      <w:szCs w:val="24"/>
    </w:rPr>
  </w:style>
  <w:style w:type="paragraph" w:styleId="986">
    <w:name w:val="普通(网站)"/>
    <w:basedOn w:val="922"/>
    <w:next w:val="986"/>
    <w:link w:val="922"/>
    <w:unhideWhenUsed/>
    <w:pPr>
      <w:jc w:val="left"/>
      <w:spacing w:before="100" w:beforeAutospacing="1" w:after="100" w:afterAutospacing="1"/>
    </w:pPr>
    <w:rPr>
      <w:sz w:val="24"/>
      <w:szCs w:val="20"/>
    </w:rPr>
  </w:style>
  <w:style w:type="paragraph" w:styleId="987">
    <w:name w:val="索引 1"/>
    <w:basedOn w:val="922"/>
    <w:next w:val="922"/>
    <w:link w:val="922"/>
    <w:semiHidden/>
    <w:qFormat/>
    <w:rPr>
      <w:b/>
      <w:bCs/>
      <w:color w:val="0000ff"/>
    </w:rPr>
  </w:style>
  <w:style w:type="paragraph" w:styleId="988">
    <w:name w:val="标题"/>
    <w:basedOn w:val="922"/>
    <w:next w:val="922"/>
    <w:link w:val="989"/>
    <w:qFormat/>
    <w:pPr>
      <w:jc w:val="center"/>
      <w:spacing w:before="240" w:after="60"/>
      <w:outlineLvl w:val="0"/>
    </w:pPr>
    <w:rPr>
      <w:rFonts w:ascii="Cambria" w:hAnsi="Cambria" w:eastAsia="宋体" w:cs="Times New Roman"/>
      <w:b/>
      <w:bCs/>
      <w:sz w:val="32"/>
      <w:szCs w:val="32"/>
    </w:rPr>
  </w:style>
  <w:style w:type="character" w:styleId="989">
    <w:name w:val="标题 字符"/>
    <w:next w:val="989"/>
    <w:link w:val="988"/>
    <w:qFormat/>
    <w:rPr>
      <w:rFonts w:ascii="Cambria" w:hAnsi="Cambria"/>
      <w:b/>
      <w:bCs/>
      <w:sz w:val="32"/>
      <w:szCs w:val="32"/>
    </w:rPr>
  </w:style>
  <w:style w:type="paragraph" w:styleId="990">
    <w:name w:val="批注主题"/>
    <w:basedOn w:val="948"/>
    <w:next w:val="948"/>
    <w:link w:val="991"/>
    <w:qFormat/>
    <w:rPr>
      <w:b/>
      <w:bCs/>
    </w:rPr>
  </w:style>
  <w:style w:type="character" w:styleId="991">
    <w:name w:val="批注主题 字符"/>
    <w:next w:val="991"/>
    <w:link w:val="990"/>
    <w:rPr>
      <w:b/>
      <w:bCs/>
      <w:sz w:val="21"/>
      <w:szCs w:val="24"/>
    </w:rPr>
  </w:style>
  <w:style w:type="paragraph" w:styleId="992">
    <w:name w:val="正文首行缩进"/>
    <w:basedOn w:val="952"/>
    <w:next w:val="922"/>
    <w:link w:val="922"/>
    <w:uiPriority w:val="99"/>
    <w:qFormat/>
    <w:pPr>
      <w:ind w:firstLine="420"/>
      <w:tabs>
        <w:tab w:val="left" w:pos="567" w:leader="none"/>
      </w:tabs>
    </w:pPr>
  </w:style>
  <w:style w:type="paragraph" w:styleId="993">
    <w:name w:val="正文首行缩进 2"/>
    <w:basedOn w:val="954"/>
    <w:next w:val="993"/>
    <w:link w:val="922"/>
    <w:qFormat/>
    <w:pPr>
      <w:ind w:left="420" w:firstLine="420"/>
      <w:spacing w:after="120"/>
      <w:widowControl/>
    </w:pPr>
    <w:rPr>
      <w:rFonts w:ascii="仿宋_GB2312" w:eastAsia="仿宋_GB2312"/>
      <w:color w:val="ff6600"/>
      <w:sz w:val="21"/>
    </w:rPr>
  </w:style>
  <w:style w:type="table" w:styleId="994">
    <w:name w:val="网格型"/>
    <w:basedOn w:val="933"/>
    <w:next w:val="994"/>
    <w:link w:val="922"/>
    <w:qFormat/>
    <w:pPr>
      <w:jc w:val="both"/>
      <w:widowControl w:val="off"/>
    </w:pPr>
    <w:tblPr/>
  </w:style>
  <w:style w:type="character" w:styleId="995">
    <w:name w:val="页码"/>
    <w:next w:val="995"/>
    <w:link w:val="922"/>
  </w:style>
  <w:style w:type="character" w:styleId="996">
    <w:name w:val="超链接"/>
    <w:next w:val="996"/>
    <w:link w:val="922"/>
    <w:rPr>
      <w:color w:val="0000ff"/>
      <w:u w:val="single"/>
    </w:rPr>
  </w:style>
  <w:style w:type="character" w:styleId="997">
    <w:name w:val="批注引用"/>
    <w:next w:val="997"/>
    <w:link w:val="922"/>
    <w:uiPriority w:val="99"/>
    <w:qFormat/>
    <w:rPr>
      <w:sz w:val="21"/>
      <w:szCs w:val="21"/>
    </w:rPr>
  </w:style>
  <w:style w:type="paragraph" w:styleId="998">
    <w:name w:val="正文首行缩进1"/>
    <w:basedOn w:val="999"/>
    <w:next w:val="922"/>
    <w:link w:val="922"/>
    <w:uiPriority w:val="99"/>
    <w:qFormat/>
    <w:pPr>
      <w:ind w:firstLine="420"/>
      <w:tabs>
        <w:tab w:val="left" w:pos="567" w:leader="none"/>
      </w:tabs>
    </w:pPr>
  </w:style>
  <w:style w:type="paragraph" w:styleId="999">
    <w:name w:val="正文文本1"/>
    <w:basedOn w:val="922"/>
    <w:next w:val="922"/>
    <w:link w:val="922"/>
    <w:qFormat/>
    <w:rPr>
      <w:rFonts w:eastAsia="楷体_GB2312"/>
      <w:b/>
      <w:bCs/>
      <w:color w:val="ff0000"/>
      <w:sz w:val="32"/>
      <w:szCs w:val="32"/>
      <w:lang w:val="zh-CN"/>
    </w:rPr>
  </w:style>
  <w:style w:type="paragraph" w:styleId="1000">
    <w:name w:val="Default"/>
    <w:next w:val="1000"/>
    <w:link w:val="1001"/>
    <w:uiPriority w:val="99"/>
    <w:qFormat/>
    <w:pPr>
      <w:widowControl w:val="off"/>
    </w:pPr>
    <w:rPr>
      <w:rFonts w:ascii="MS Mincho" w:hAnsi="Calibri"/>
      <w:color w:val="000000"/>
      <w:sz w:val="21"/>
      <w:szCs w:val="24"/>
      <w:lang w:val="en-US" w:eastAsia="zh-CN" w:bidi="ar-SA"/>
    </w:rPr>
  </w:style>
  <w:style w:type="character" w:styleId="1001">
    <w:name w:val="Default Char"/>
    <w:next w:val="1001"/>
    <w:link w:val="1000"/>
    <w:uiPriority w:val="99"/>
    <w:qFormat/>
    <w:rPr>
      <w:rFonts w:ascii="MS Mincho" w:hAnsi="Calibri"/>
      <w:color w:val="000000"/>
      <w:sz w:val="21"/>
      <w:szCs w:val="24"/>
      <w:lang w:val="en-US" w:eastAsia="zh-CN" w:bidi="ar-SA"/>
    </w:rPr>
  </w:style>
  <w:style w:type="character" w:styleId="1002">
    <w:name w:val="Char Char"/>
    <w:next w:val="1002"/>
    <w:link w:val="922"/>
    <w:qFormat/>
    <w:rPr>
      <w:sz w:val="18"/>
      <w:szCs w:val="18"/>
    </w:rPr>
  </w:style>
  <w:style w:type="character" w:styleId="1003">
    <w:name w:val="Char Char5"/>
    <w:next w:val="1003"/>
    <w:link w:val="922"/>
    <w:qFormat/>
    <w:rPr>
      <w:sz w:val="18"/>
      <w:szCs w:val="18"/>
    </w:rPr>
  </w:style>
  <w:style w:type="character" w:styleId="1004">
    <w:name w:val="第*章 Char,H2 Char,new Char,2nd level Char,h2 Char,2 Char,Header 2 Char,l2 Char,Titre2 Char,Head 2 Char,sect 1.2 Char,DO NOT USE_h2 Char,chn Char,Chapter Number/Appendix Letter Char,prop2 Char,PIM2 Char,Heading 21 Char,Underrubrik1 Char,Heading2 Char"/>
    <w:next w:val="1004"/>
    <w:link w:val="922"/>
    <w:rPr>
      <w:rFonts w:ascii="Arial" w:hAnsi="Arial" w:eastAsia="黑体"/>
      <w:b/>
      <w:bCs/>
      <w:sz w:val="32"/>
      <w:szCs w:val="32"/>
    </w:rPr>
  </w:style>
  <w:style w:type="character" w:styleId="1005">
    <w:name w:val="HTML 预设格式 Char"/>
    <w:next w:val="1005"/>
    <w:link w:val="1006"/>
    <w:rPr>
      <w:rFonts w:ascii="宋体" w:hAnsi="宋体" w:eastAsia="宋体"/>
      <w:sz w:val="24"/>
      <w:szCs w:val="24"/>
      <w:lang w:bidi="ar-SA"/>
    </w:rPr>
  </w:style>
  <w:style w:type="paragraph" w:styleId="1006">
    <w:name w:val="HTML Preformatted"/>
    <w:basedOn w:val="922"/>
    <w:next w:val="1006"/>
    <w:link w:val="100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07">
    <w:name w:val="纯文本 Char2"/>
    <w:next w:val="1007"/>
    <w:link w:val="922"/>
    <w:uiPriority w:val="99"/>
    <w:semiHidden/>
    <w:qFormat/>
    <w:rPr>
      <w:rFonts w:ascii="宋体" w:hAnsi="Courier New" w:eastAsia="宋体" w:cs="Courier New"/>
      <w:szCs w:val="21"/>
    </w:rPr>
  </w:style>
  <w:style w:type="character" w:styleId="1008">
    <w:name w:val=" Char Char3"/>
    <w:next w:val="1008"/>
    <w:link w:val="922"/>
    <w:rPr>
      <w:rFonts w:ascii="Arial" w:hAnsi="Arial" w:eastAsia="黑体"/>
      <w:sz w:val="24"/>
      <w:szCs w:val="24"/>
    </w:rPr>
  </w:style>
  <w:style w:type="character" w:styleId="1009">
    <w:name w:val=" Char Char"/>
    <w:next w:val="1009"/>
    <w:link w:val="922"/>
    <w:rPr>
      <w:sz w:val="18"/>
      <w:szCs w:val="18"/>
    </w:rPr>
  </w:style>
  <w:style w:type="character" w:styleId="1010">
    <w:name w:val="wj1"/>
    <w:next w:val="1010"/>
    <w:link w:val="922"/>
    <w:qFormat/>
    <w:rPr>
      <w:color w:val="000000"/>
      <w:spacing w:val="260"/>
      <w:sz w:val="18"/>
      <w:szCs w:val="18"/>
      <w:u w:val="none"/>
    </w:rPr>
  </w:style>
  <w:style w:type="character" w:styleId="1011">
    <w:name w:val="Char Char21"/>
    <w:next w:val="1011"/>
    <w:link w:val="922"/>
    <w:qFormat/>
    <w:rPr>
      <w:rFonts w:ascii="Arial" w:hAnsi="Arial" w:eastAsia="黑体"/>
      <w:sz w:val="21"/>
      <w:szCs w:val="21"/>
    </w:rPr>
  </w:style>
  <w:style w:type="character" w:styleId="1012">
    <w:name w:val="副标题 字符"/>
    <w:next w:val="1012"/>
    <w:link w:val="922"/>
    <w:qFormat/>
    <w:rPr>
      <w:rFonts w:ascii="Cambria" w:hAnsi="Cambria"/>
      <w:b/>
      <w:bCs/>
      <w:sz w:val="32"/>
      <w:szCs w:val="32"/>
    </w:rPr>
  </w:style>
  <w:style w:type="character" w:styleId="1013">
    <w:name w:val=" Char Char4"/>
    <w:next w:val="1013"/>
    <w:link w:val="922"/>
    <w:rPr>
      <w:b/>
      <w:bCs/>
      <w:sz w:val="24"/>
      <w:szCs w:val="24"/>
    </w:rPr>
  </w:style>
  <w:style w:type="character" w:styleId="1014">
    <w:name w:val="标题 Char2"/>
    <w:next w:val="1014"/>
    <w:link w:val="922"/>
    <w:uiPriority w:val="10"/>
    <w:qFormat/>
    <w:rPr>
      <w:rFonts w:ascii="Cambria" w:hAnsi="Cambria" w:eastAsia="宋体" w:cs="Times New Roman"/>
      <w:b/>
      <w:bCs/>
      <w:sz w:val="32"/>
      <w:szCs w:val="32"/>
    </w:rPr>
  </w:style>
  <w:style w:type="character" w:styleId="1015">
    <w:name w:val="Char Char2"/>
    <w:next w:val="1015"/>
    <w:link w:val="922"/>
    <w:qFormat/>
    <w:rPr>
      <w:rFonts w:ascii="Arial" w:hAnsi="Arial" w:eastAsia="黑体"/>
      <w:sz w:val="21"/>
      <w:szCs w:val="21"/>
    </w:rPr>
  </w:style>
  <w:style w:type="character" w:styleId="1016">
    <w:name w:val="批注主题 Char1"/>
    <w:next w:val="1016"/>
    <w:link w:val="922"/>
    <w:uiPriority w:val="99"/>
    <w:semiHidden/>
    <w:qFormat/>
    <w:rPr>
      <w:b/>
      <w:bCs/>
    </w:rPr>
  </w:style>
  <w:style w:type="character" w:styleId="1017">
    <w:name w:val="批注文字 Char1"/>
    <w:next w:val="1017"/>
    <w:link w:val="922"/>
    <w:uiPriority w:val="99"/>
  </w:style>
  <w:style w:type="character" w:styleId="1018">
    <w:name w:val="副标题 Char2"/>
    <w:next w:val="1018"/>
    <w:link w:val="922"/>
    <w:uiPriority w:val="11"/>
    <w:qFormat/>
    <w:rPr>
      <w:rFonts w:ascii="Cambria" w:hAnsi="Cambria" w:eastAsia="宋体" w:cs="Times New Roman"/>
      <w:b/>
      <w:bCs/>
      <w:sz w:val="32"/>
      <w:szCs w:val="32"/>
    </w:rPr>
  </w:style>
  <w:style w:type="character" w:styleId="1019">
    <w:name w:val="Char Char1"/>
    <w:next w:val="1019"/>
    <w:link w:val="922"/>
    <w:qFormat/>
    <w:rPr>
      <w:sz w:val="18"/>
      <w:szCs w:val="18"/>
    </w:rPr>
  </w:style>
  <w:style w:type="character" w:styleId="1020">
    <w:name w:val="无间隔 Char"/>
    <w:next w:val="1020"/>
    <w:link w:val="922"/>
    <w:qFormat/>
    <w:rPr>
      <w:rFonts w:ascii="Calibri" w:hAnsi="Calibri"/>
      <w:sz w:val="22"/>
      <w:szCs w:val="22"/>
      <w:lang w:val="en-US" w:eastAsia="zh-CN" w:bidi="ar-SA"/>
    </w:rPr>
  </w:style>
  <w:style w:type="character" w:styleId="1021">
    <w:name w:val="h3 Char,3 Char,H3 Char,3rd level Char,BOD 0 Char,Level 3 Head Char,sect1.2.3 Char,l3 Char,CT Char,Level 3 Topic Heading Char,l3+toc 3 Char,Sub-section Title Char,1.1.1 Char,list 3 Char,Head 3 Char,Heading 3 - old Char,HeadC Char,Map Char,H31 Char"/>
    <w:next w:val="1021"/>
    <w:link w:val="922"/>
    <w:rPr>
      <w:b/>
      <w:bCs/>
      <w:sz w:val="32"/>
      <w:szCs w:val="32"/>
    </w:rPr>
  </w:style>
  <w:style w:type="character" w:styleId="1022">
    <w:name w:val="Char Char4"/>
    <w:next w:val="1022"/>
    <w:link w:val="922"/>
    <w:rPr>
      <w:b/>
      <w:bCs/>
      <w:sz w:val="24"/>
      <w:szCs w:val="24"/>
    </w:rPr>
  </w:style>
  <w:style w:type="character" w:styleId="1023">
    <w:name w:val="Char Char41"/>
    <w:next w:val="1023"/>
    <w:link w:val="922"/>
    <w:qFormat/>
    <w:rPr>
      <w:b/>
      <w:bCs/>
      <w:sz w:val="24"/>
      <w:szCs w:val="24"/>
    </w:rPr>
  </w:style>
  <w:style w:type="character" w:styleId="1024">
    <w:name w:val=" Char Char2"/>
    <w:next w:val="1024"/>
    <w:link w:val="922"/>
    <w:rPr>
      <w:rFonts w:ascii="Arial" w:hAnsi="Arial" w:eastAsia="黑体"/>
      <w:sz w:val="21"/>
      <w:szCs w:val="21"/>
    </w:rPr>
  </w:style>
  <w:style w:type="character" w:styleId="1025">
    <w:name w:val="Char Char211"/>
    <w:next w:val="1025"/>
    <w:link w:val="922"/>
    <w:qFormat/>
    <w:rPr>
      <w:rFonts w:ascii="Arial" w:hAnsi="Arial" w:eastAsia="黑体"/>
      <w:sz w:val="21"/>
      <w:szCs w:val="21"/>
    </w:rPr>
  </w:style>
  <w:style w:type="character" w:styleId="1026">
    <w:name w:val="H6 Char,BOD 4 Char Char"/>
    <w:next w:val="1026"/>
    <w:link w:val="922"/>
    <w:qFormat/>
    <w:rPr>
      <w:rFonts w:ascii="Arial" w:hAnsi="Arial" w:eastAsia="黑体"/>
      <w:b/>
      <w:bCs/>
      <w:sz w:val="24"/>
      <w:szCs w:val="24"/>
    </w:rPr>
  </w:style>
  <w:style w:type="character" w:styleId="1027">
    <w:name w:val="Char Char51"/>
    <w:next w:val="1027"/>
    <w:link w:val="922"/>
    <w:qFormat/>
    <w:rPr>
      <w:sz w:val="18"/>
      <w:szCs w:val="18"/>
    </w:rPr>
  </w:style>
  <w:style w:type="character" w:styleId="1028">
    <w:name w:val="副标题 Char1"/>
    <w:next w:val="1028"/>
    <w:link w:val="922"/>
    <w:uiPriority w:val="11"/>
    <w:rPr>
      <w:rFonts w:ascii="Cambria" w:hAnsi="Cambria" w:eastAsia="宋体" w:cs="Times New Roman"/>
      <w:b/>
      <w:bCs/>
      <w:sz w:val="32"/>
      <w:szCs w:val="32"/>
    </w:rPr>
  </w:style>
  <w:style w:type="character" w:styleId="1029">
    <w:name w:val="H5 Char,h5 Char,heading 5 Char,Table label Char,l5 Char,hm Char,mh2 Char,Module heading 2 Char,Head 5 Char,list 5 Char,5 Char,PIM 5 Char,dash Char,ds Char,dd Char Char"/>
    <w:next w:val="1029"/>
    <w:link w:val="922"/>
    <w:qFormat/>
    <w:rPr>
      <w:rFonts w:eastAsia="黑体"/>
      <w:b/>
      <w:bCs/>
      <w:sz w:val="28"/>
      <w:szCs w:val="28"/>
      <w:lang w:val="en-US" w:eastAsia="zh-CN" w:bidi="ar-SA"/>
    </w:rPr>
  </w:style>
  <w:style w:type="character" w:styleId="1030">
    <w:name w:val="Char Char411"/>
    <w:next w:val="1030"/>
    <w:link w:val="922"/>
    <w:qFormat/>
    <w:rPr>
      <w:b/>
      <w:bCs/>
      <w:sz w:val="24"/>
      <w:szCs w:val="24"/>
    </w:rPr>
  </w:style>
  <w:style w:type="character" w:styleId="1031">
    <w:name w:val="Char Char3"/>
    <w:next w:val="1031"/>
    <w:link w:val="922"/>
    <w:rPr>
      <w:rFonts w:ascii="Arial" w:hAnsi="Arial" w:eastAsia="黑体"/>
      <w:sz w:val="24"/>
      <w:szCs w:val="24"/>
    </w:rPr>
  </w:style>
  <w:style w:type="character" w:styleId="1032">
    <w:name w:val="纯文本 Char1,普通文字1 Char,普通文字2 Char,普通文字3 Char,普通文字4 Char,普通文字5 Char,普通文字6 Char,普通文字11 Char,普通文字21 Char,普通文字31 Char,普通文字41 Char,普通文字7 Char,纯文本 Char1 Char Char Char,纯文本 Char Char Char Char Char,纯文本 Char Char1 Char,纯文本 Char1 Char Char1,小 Char,标题1 Char"/>
    <w:next w:val="1032"/>
    <w:link w:val="922"/>
    <w:uiPriority w:val="99"/>
    <w:qFormat/>
    <w:rPr>
      <w:rFonts w:ascii="宋体" w:hAnsi="Courier New"/>
      <w:sz w:val="21"/>
    </w:rPr>
  </w:style>
  <w:style w:type="character" w:styleId="1033">
    <w:name w:val="标题 Char1"/>
    <w:next w:val="1033"/>
    <w:link w:val="922"/>
    <w:qFormat/>
    <w:rPr>
      <w:rFonts w:ascii="Cambria" w:hAnsi="Cambria" w:cs="Times New Roman"/>
      <w:b/>
      <w:bCs/>
      <w:sz w:val="32"/>
      <w:szCs w:val="32"/>
    </w:rPr>
  </w:style>
  <w:style w:type="character" w:styleId="1034">
    <w:name w:val="Char Char111"/>
    <w:next w:val="1034"/>
    <w:link w:val="922"/>
    <w:qFormat/>
    <w:rPr>
      <w:sz w:val="18"/>
      <w:szCs w:val="18"/>
    </w:rPr>
  </w:style>
  <w:style w:type="character" w:styleId="1035">
    <w:name w:val="批注主题 Char2"/>
    <w:next w:val="1035"/>
    <w:link w:val="922"/>
    <w:uiPriority w:val="99"/>
    <w:semiHidden/>
    <w:qFormat/>
    <w:rPr>
      <w:rFonts w:ascii="Times New Roman" w:hAnsi="Times New Roman" w:eastAsia="宋体" w:cs="Times New Roman"/>
      <w:b/>
      <w:bCs/>
      <w:szCs w:val="24"/>
    </w:rPr>
  </w:style>
  <w:style w:type="character" w:styleId="1036">
    <w:name w:val="三级标题 Char"/>
    <w:next w:val="1036"/>
    <w:link w:val="1037"/>
    <w:qFormat/>
    <w:rPr>
      <w:rFonts w:ascii="华文中宋" w:hAnsi="华文中宋" w:eastAsia="华文中宋"/>
      <w:sz w:val="24"/>
      <w:szCs w:val="24"/>
      <w:lang w:bidi="ar-SA"/>
    </w:rPr>
  </w:style>
  <w:style w:type="paragraph" w:styleId="1037">
    <w:name w:val="三级标题"/>
    <w:basedOn w:val="922"/>
    <w:next w:val="922"/>
    <w:link w:val="1036"/>
    <w:qFormat/>
    <w:pPr>
      <w:spacing w:line="360" w:lineRule="auto"/>
      <w:outlineLvl w:val="2"/>
    </w:pPr>
    <w:rPr>
      <w:rFonts w:ascii="华文中宋" w:hAnsi="华文中宋" w:eastAsia="华文中宋"/>
      <w:sz w:val="24"/>
    </w:rPr>
  </w:style>
  <w:style w:type="character" w:styleId="1038">
    <w:name w:val="纯文本 Char3"/>
    <w:next w:val="1038"/>
    <w:link w:val="922"/>
    <w:qFormat/>
    <w:rPr>
      <w:rFonts w:ascii="宋体" w:hAnsi="Courier New" w:eastAsia="宋体"/>
    </w:rPr>
  </w:style>
  <w:style w:type="character" w:styleId="1039">
    <w:name w:val="普通正文 Char"/>
    <w:next w:val="1039"/>
    <w:link w:val="1040"/>
    <w:rPr>
      <w:rFonts w:ascii="Arial" w:hAnsi="Arial"/>
      <w:sz w:val="24"/>
      <w:szCs w:val="24"/>
    </w:rPr>
  </w:style>
  <w:style w:type="paragraph" w:styleId="1040">
    <w:name w:val="普通正文"/>
    <w:basedOn w:val="922"/>
    <w:next w:val="1040"/>
    <w:link w:val="1039"/>
    <w:qFormat/>
    <w:pPr>
      <w:ind w:firstLine="480"/>
      <w:jc w:val="left"/>
      <w:spacing w:before="120" w:after="120" w:line="360" w:lineRule="auto"/>
    </w:pPr>
    <w:rPr>
      <w:rFonts w:ascii="Arial" w:hAnsi="Arial"/>
      <w:sz w:val="24"/>
    </w:rPr>
  </w:style>
  <w:style w:type="character" w:styleId="1041">
    <w:name w:val="Char Char311"/>
    <w:next w:val="1041"/>
    <w:link w:val="922"/>
    <w:qFormat/>
    <w:rPr>
      <w:rFonts w:ascii="Arial" w:hAnsi="Arial" w:eastAsia="黑体"/>
      <w:sz w:val="24"/>
      <w:szCs w:val="24"/>
    </w:rPr>
  </w:style>
  <w:style w:type="character" w:styleId="1042">
    <w:name w:val="标题 Char3"/>
    <w:next w:val="1042"/>
    <w:link w:val="922"/>
    <w:uiPriority w:val="10"/>
    <w:qFormat/>
    <w:rPr>
      <w:rFonts w:ascii="Cambria" w:hAnsi="Cambria" w:eastAsia="宋体" w:cs="Times New Roman"/>
      <w:b/>
      <w:bCs/>
      <w:sz w:val="32"/>
      <w:szCs w:val="32"/>
    </w:rPr>
  </w:style>
  <w:style w:type="character" w:styleId="1043">
    <w:name w:val="链接"/>
    <w:next w:val="1043"/>
    <w:link w:val="922"/>
    <w:qFormat/>
    <w:rPr>
      <w:rFonts w:ascii="Times New Roman" w:eastAsia="宋体"/>
      <w:b w:val="0"/>
      <w:i w:val="0"/>
      <w:strike w:val="0"/>
      <w:color w:val="0000ff"/>
      <w:sz w:val="21"/>
      <w:u w:val="single"/>
      <w:vertAlign w:val="baseline"/>
      <w:lang w:val="en-US" w:eastAsia="zh-CN"/>
    </w:rPr>
  </w:style>
  <w:style w:type="character" w:styleId="1044">
    <w:name w:val="H4 Char,h4 Char,heading 4 Char,bullet Char,bl Char,bb Char Char"/>
    <w:next w:val="1044"/>
    <w:link w:val="922"/>
    <w:qFormat/>
    <w:rPr>
      <w:rFonts w:ascii="Arial" w:hAnsi="Arial" w:eastAsia="黑体"/>
      <w:b/>
      <w:bCs/>
      <w:sz w:val="28"/>
      <w:szCs w:val="28"/>
      <w:lang w:val="en-US" w:eastAsia="zh-CN" w:bidi="ar-SA"/>
    </w:rPr>
  </w:style>
  <w:style w:type="character" w:styleId="1045">
    <w:name w:val="font31"/>
    <w:next w:val="1045"/>
    <w:link w:val="922"/>
    <w:qFormat/>
    <w:rPr>
      <w:rFonts w:hint="eastAsia" w:ascii="宋体" w:hAnsi="宋体" w:eastAsia="宋体" w:cs="宋体"/>
      <w:color w:val="000000"/>
      <w:sz w:val="22"/>
      <w:szCs w:val="22"/>
      <w:u w:val="none"/>
    </w:rPr>
  </w:style>
  <w:style w:type="character" w:styleId="1046">
    <w:name w:val=" Char Char1"/>
    <w:next w:val="1046"/>
    <w:link w:val="922"/>
    <w:rPr>
      <w:sz w:val="18"/>
      <w:szCs w:val="18"/>
    </w:rPr>
  </w:style>
  <w:style w:type="character" w:styleId="1047">
    <w:name w:val="Char Char11"/>
    <w:next w:val="1047"/>
    <w:link w:val="922"/>
    <w:qFormat/>
    <w:rPr>
      <w:sz w:val="18"/>
      <w:szCs w:val="18"/>
    </w:rPr>
  </w:style>
  <w:style w:type="character" w:styleId="1048">
    <w:name w:val="Char Char31"/>
    <w:next w:val="1048"/>
    <w:link w:val="922"/>
    <w:qFormat/>
    <w:rPr>
      <w:rFonts w:ascii="Arial" w:hAnsi="Arial" w:eastAsia="黑体"/>
      <w:sz w:val="24"/>
      <w:szCs w:val="24"/>
    </w:rPr>
  </w:style>
  <w:style w:type="character" w:styleId="1049">
    <w:name w:val="二级标题2 Char"/>
    <w:next w:val="1049"/>
    <w:link w:val="1050"/>
    <w:qFormat/>
    <w:rPr>
      <w:rFonts w:ascii="华文中宋" w:hAnsi="华文中宋" w:eastAsia="华文中宋"/>
      <w:b/>
      <w:bCs/>
      <w:sz w:val="24"/>
      <w:szCs w:val="24"/>
    </w:rPr>
  </w:style>
  <w:style w:type="paragraph" w:styleId="1050">
    <w:name w:val="二级标题2"/>
    <w:basedOn w:val="924"/>
    <w:next w:val="952"/>
    <w:link w:val="1049"/>
    <w:qFormat/>
    <w:pPr>
      <w:spacing w:before="0" w:after="0" w:line="360" w:lineRule="auto"/>
      <w:tabs>
        <w:tab w:val="left" w:pos="1021" w:leader="none"/>
      </w:tabs>
    </w:pPr>
    <w:rPr>
      <w:rFonts w:ascii="华文中宋" w:hAnsi="华文中宋" w:eastAsia="华文中宋"/>
      <w:sz w:val="24"/>
      <w:szCs w:val="24"/>
    </w:rPr>
  </w:style>
  <w:style w:type="paragraph" w:styleId="1051">
    <w:name w:val="xl65"/>
    <w:basedOn w:val="922"/>
    <w:next w:val="1051"/>
    <w:link w:val="922"/>
    <w:qFormat/>
    <w:pPr>
      <w:jc w:val="left"/>
      <w:spacing w:before="100" w:beforeAutospacing="1" w:after="100" w:afterAutospacing="1"/>
      <w:widowControl/>
      <w:pBdr>
        <w:left w:val="single" w:color="000000" w:sz="4" w:space="0"/>
        <w:bottom w:val="single" w:color="000000" w:sz="4" w:space="0"/>
      </w:pBdr>
    </w:pPr>
    <w:rPr>
      <w:rFonts w:hint="eastAsia" w:ascii="楷体_GB2312" w:hAnsi="Arial Unicode MS" w:eastAsia="楷体_GB2312" w:cs="Arial Unicode MS"/>
      <w:b/>
      <w:bCs/>
      <w:sz w:val="18"/>
      <w:szCs w:val="18"/>
    </w:rPr>
  </w:style>
  <w:style w:type="paragraph" w:styleId="1052">
    <w:name w:val="xl45"/>
    <w:basedOn w:val="922"/>
    <w:next w:val="1052"/>
    <w:link w:val="922"/>
    <w:qFormat/>
    <w:pPr>
      <w:jc w:val="left"/>
      <w:spacing w:before="100" w:beforeAutospacing="1" w:after="100" w:afterAutospacing="1"/>
      <w:widowControl/>
      <w:pBdr>
        <w:left w:val="single" w:color="000000" w:sz="4" w:space="0"/>
        <w:right w:val="single" w:color="000000" w:sz="4" w:space="0"/>
      </w:pBdr>
    </w:pPr>
    <w:rPr>
      <w:rFonts w:hint="eastAsia" w:ascii="宋体" w:hAnsi="宋体" w:cs="Arial Unicode MS"/>
      <w:sz w:val="18"/>
      <w:szCs w:val="18"/>
    </w:rPr>
  </w:style>
  <w:style w:type="paragraph" w:styleId="1053">
    <w:name w:val="xl53"/>
    <w:basedOn w:val="922"/>
    <w:next w:val="1053"/>
    <w:link w:val="922"/>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054">
    <w:name w:val="小节标题"/>
    <w:basedOn w:val="922"/>
    <w:next w:val="1054"/>
    <w:link w:val="922"/>
    <w:qFormat/>
    <w:pPr>
      <w:spacing w:before="175" w:after="102" w:line="351" w:lineRule="atLeast"/>
      <w:widowControl/>
    </w:pPr>
    <w:rPr>
      <w:rFonts w:eastAsia="黑体"/>
      <w:color w:val="000000"/>
      <w:szCs w:val="20"/>
    </w:rPr>
  </w:style>
  <w:style w:type="paragraph" w:styleId="1055">
    <w:name w:val="xl28"/>
    <w:basedOn w:val="922"/>
    <w:next w:val="1055"/>
    <w:link w:val="922"/>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056">
    <w:name w:val="xl71"/>
    <w:basedOn w:val="922"/>
    <w:next w:val="1056"/>
    <w:link w:val="922"/>
    <w:qFormat/>
    <w:pPr>
      <w:jc w:val="left"/>
      <w:spacing w:before="100" w:beforeAutospacing="1" w:after="100" w:afterAutospacing="1"/>
      <w:widowControl/>
      <w:pBdr>
        <w:top w:val="single" w:color="000000" w:sz="4" w:space="0"/>
        <w:bottom w:val="single" w:color="000000" w:sz="4" w:space="0"/>
      </w:pBdr>
    </w:pPr>
    <w:rPr>
      <w:rFonts w:ascii="Arial" w:hAnsi="Arial" w:eastAsia="Arial Unicode MS" w:cs="Arial"/>
      <w:sz w:val="16"/>
      <w:szCs w:val="16"/>
    </w:rPr>
  </w:style>
  <w:style w:type="paragraph" w:styleId="1057">
    <w:name w:val="xl56"/>
    <w:basedOn w:val="922"/>
    <w:next w:val="1057"/>
    <w:link w:val="922"/>
    <w:qFormat/>
    <w:pPr>
      <w:jc w:val="right"/>
      <w:spacing w:before="100" w:beforeAutospacing="1" w:after="100" w:afterAutospacing="1"/>
      <w:widowControl/>
    </w:pPr>
    <w:rPr>
      <w:rFonts w:ascii="Arial" w:hAnsi="Arial" w:eastAsia="Arial Unicode MS" w:cs="Arial"/>
      <w:sz w:val="24"/>
    </w:rPr>
  </w:style>
  <w:style w:type="paragraph" w:styleId="1058">
    <w:name w:val="正文2"/>
    <w:basedOn w:val="922"/>
    <w:next w:val="1058"/>
    <w:link w:val="922"/>
    <w:qFormat/>
    <w:pPr>
      <w:ind w:firstLine="200"/>
      <w:jc w:val="left"/>
      <w:spacing w:after="160" w:line="360" w:lineRule="auto"/>
      <w:widowControl/>
    </w:pPr>
    <w:rPr>
      <w:rFonts w:ascii="Verdana" w:hAnsi="Verdana" w:eastAsia="黑体"/>
      <w:szCs w:val="20"/>
      <w:lang w:eastAsia="en-US"/>
    </w:rPr>
  </w:style>
  <w:style w:type="paragraph" w:styleId="1059">
    <w:name w:val="xl35"/>
    <w:basedOn w:val="922"/>
    <w:next w:val="1059"/>
    <w:link w:val="922"/>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060">
    <w:name w:val="p0"/>
    <w:basedOn w:val="922"/>
    <w:next w:val="1060"/>
    <w:link w:val="922"/>
    <w:uiPriority w:val="99"/>
    <w:qFormat/>
    <w:pPr>
      <w:widowControl/>
    </w:pPr>
    <w:rPr>
      <w:rFonts w:ascii="Calibri" w:hAnsi="Calibri"/>
      <w:szCs w:val="21"/>
    </w:rPr>
  </w:style>
  <w:style w:type="paragraph" w:styleId="1061">
    <w:name w:val="font7"/>
    <w:basedOn w:val="922"/>
    <w:next w:val="1061"/>
    <w:link w:val="922"/>
    <w:qFormat/>
    <w:pPr>
      <w:jc w:val="left"/>
      <w:spacing w:before="100" w:beforeAutospacing="1" w:after="100" w:afterAutospacing="1"/>
      <w:widowControl/>
    </w:pPr>
    <w:rPr>
      <w:rFonts w:hint="eastAsia" w:ascii="宋体" w:hAnsi="宋体" w:cs="Arial Unicode MS"/>
      <w:sz w:val="18"/>
      <w:szCs w:val="18"/>
    </w:rPr>
  </w:style>
  <w:style w:type="paragraph" w:styleId="1062">
    <w:name w:val="首行缩进"/>
    <w:basedOn w:val="922"/>
    <w:next w:val="1062"/>
    <w:link w:val="922"/>
    <w:qFormat/>
    <w:pPr>
      <w:ind w:firstLine="480"/>
      <w:jc w:val="left"/>
      <w:spacing w:line="360" w:lineRule="auto"/>
    </w:pPr>
    <w:rPr>
      <w:rFonts w:ascii="宋体" w:hAnsi="宋体"/>
      <w:sz w:val="24"/>
    </w:rPr>
  </w:style>
  <w:style w:type="paragraph" w:styleId="1063">
    <w:name w:val="xl29"/>
    <w:basedOn w:val="922"/>
    <w:next w:val="1063"/>
    <w:link w:val="922"/>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64">
    <w:name w:val="正文_13"/>
    <w:next w:val="1064"/>
    <w:link w:val="922"/>
    <w:qFormat/>
    <w:pPr>
      <w:jc w:val="both"/>
      <w:widowControl w:val="off"/>
    </w:pPr>
    <w:rPr>
      <w:sz w:val="21"/>
      <w:szCs w:val="24"/>
      <w:lang w:val="en-US" w:eastAsia="zh-CN" w:bidi="ar-SA"/>
    </w:rPr>
  </w:style>
  <w:style w:type="paragraph" w:styleId="1065">
    <w:name w:val="列出段落1"/>
    <w:basedOn w:val="922"/>
    <w:next w:val="1065"/>
    <w:link w:val="922"/>
    <w:uiPriority w:val="34"/>
    <w:qFormat/>
    <w:pPr>
      <w:ind w:firstLine="420"/>
    </w:pPr>
  </w:style>
  <w:style w:type="paragraph" w:styleId="1066">
    <w:name w:val="xl69"/>
    <w:basedOn w:val="922"/>
    <w:next w:val="1066"/>
    <w:link w:val="922"/>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067">
    <w:name w:val="xl62"/>
    <w:basedOn w:val="922"/>
    <w:next w:val="1067"/>
    <w:link w:val="922"/>
    <w:qFormat/>
    <w:pPr>
      <w:jc w:val="center"/>
      <w:spacing w:before="100" w:beforeAutospacing="1" w:after="100" w:afterAutospacing="1"/>
      <w:widowControl/>
    </w:pPr>
    <w:rPr>
      <w:rFonts w:ascii="Arial" w:hAnsi="Arial" w:eastAsia="Arial Unicode MS" w:cs="Arial"/>
      <w:sz w:val="24"/>
    </w:rPr>
  </w:style>
  <w:style w:type="paragraph" w:styleId="1068">
    <w:name w:val="HTML 预设格式1"/>
    <w:basedOn w:val="922"/>
    <w:next w:val="1068"/>
    <w:link w:val="922"/>
    <w:qFormat/>
    <w:pPr>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宋体" w:cs="Courier New"/>
      <w:sz w:val="20"/>
      <w:szCs w:val="20"/>
    </w:rPr>
  </w:style>
  <w:style w:type="paragraph" w:styleId="1069">
    <w:name w:val="正文 New"/>
    <w:next w:val="1069"/>
    <w:link w:val="922"/>
    <w:qFormat/>
    <w:pPr>
      <w:jc w:val="both"/>
      <w:widowControl w:val="off"/>
    </w:pPr>
    <w:rPr>
      <w:rFonts w:ascii="Calibri" w:hAnsi="Calibri"/>
      <w:sz w:val="21"/>
      <w:lang w:val="en-US" w:eastAsia="zh-CN" w:bidi="ar-SA"/>
    </w:rPr>
  </w:style>
  <w:style w:type="paragraph" w:styleId="1070">
    <w:name w:val="xl27"/>
    <w:basedOn w:val="922"/>
    <w:next w:val="1070"/>
    <w:link w:val="922"/>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71">
    <w:name w:val="xl43"/>
    <w:basedOn w:val="922"/>
    <w:next w:val="1071"/>
    <w:link w:val="922"/>
    <w:qFormat/>
    <w:pPr>
      <w:jc w:val="left"/>
      <w:spacing w:before="100" w:beforeAutospacing="1" w:after="100" w:afterAutospacing="1"/>
      <w:widowControl/>
      <w:pBdr>
        <w:right w:val="single" w:color="000000" w:sz="4" w:space="0"/>
      </w:pBdr>
    </w:pPr>
    <w:rPr>
      <w:rFonts w:ascii="Arial" w:hAnsi="Arial" w:eastAsia="Arial Unicode MS" w:cs="Arial"/>
      <w:b/>
      <w:bCs/>
      <w:sz w:val="18"/>
      <w:szCs w:val="18"/>
    </w:rPr>
  </w:style>
  <w:style w:type="paragraph" w:styleId="1072">
    <w:name w:val="样式 标题 2 + Times New Roman 四号 非加粗 段前: 5 磅 段后: 0 磅 行距: 固定值 20..."/>
    <w:basedOn w:val="924"/>
    <w:next w:val="1072"/>
    <w:link w:val="922"/>
    <w:qFormat/>
    <w:pPr>
      <w:spacing w:before="100" w:after="0" w:line="400" w:lineRule="exact"/>
      <w:tabs>
        <w:tab w:val="left" w:pos="1021" w:leader="none"/>
      </w:tabs>
    </w:pPr>
    <w:rPr>
      <w:rFonts w:ascii="Times New Roman" w:hAnsi="Times New Roman" w:cs="宋体"/>
      <w:b w:val="0"/>
      <w:bCs w:val="0"/>
      <w:sz w:val="28"/>
      <w:szCs w:val="20"/>
    </w:rPr>
  </w:style>
  <w:style w:type="paragraph" w:styleId="1073">
    <w:name w:val="正文首行缩进 21"/>
    <w:basedOn w:val="1074"/>
    <w:next w:val="1073"/>
    <w:link w:val="922"/>
    <w:uiPriority w:val="99"/>
    <w:qFormat/>
    <w:pPr>
      <w:ind w:left="420" w:firstLine="210"/>
      <w:spacing w:after="120" w:line="360" w:lineRule="auto"/>
    </w:pPr>
    <w:rPr>
      <w:rFonts w:hAnsi="宋体"/>
      <w:spacing w:val="0"/>
      <w:sz w:val="21"/>
      <w:szCs w:val="24"/>
    </w:rPr>
  </w:style>
  <w:style w:type="paragraph" w:styleId="1074">
    <w:name w:val="正文文本缩进11"/>
    <w:basedOn w:val="922"/>
    <w:next w:val="1075"/>
    <w:link w:val="922"/>
    <w:qFormat/>
    <w:pPr>
      <w:ind w:firstLine="301"/>
      <w:spacing w:line="200" w:lineRule="exact"/>
    </w:pPr>
    <w:rPr>
      <w:rFonts w:ascii="宋体" w:hAnsi="Courier New"/>
      <w:spacing w:val="-4"/>
      <w:sz w:val="18"/>
      <w:szCs w:val="20"/>
    </w:rPr>
  </w:style>
  <w:style w:type="paragraph" w:styleId="1075">
    <w:name w:val="寄信人地址1"/>
    <w:basedOn w:val="922"/>
    <w:next w:val="1075"/>
    <w:link w:val="922"/>
    <w:qFormat/>
    <w:pPr>
      <w:ind w:firstLine="480"/>
      <w:jc w:val="left"/>
      <w:spacing w:before="100" w:beforeAutospacing="1" w:after="100" w:afterAutospacing="1"/>
      <w:widowControl/>
      <w:tabs>
        <w:tab w:val="left" w:pos="0" w:leader="none"/>
      </w:tabs>
    </w:pPr>
    <w:rPr>
      <w:rFonts w:ascii="Cambria" w:hAnsi="Cambria"/>
    </w:rPr>
  </w:style>
  <w:style w:type="paragraph" w:styleId="1076">
    <w:name w:val="列表段落"/>
    <w:basedOn w:val="922"/>
    <w:next w:val="1076"/>
    <w:link w:val="922"/>
    <w:uiPriority w:val="34"/>
    <w:qFormat/>
    <w:pPr>
      <w:ind w:firstLine="420"/>
    </w:pPr>
    <w:rPr>
      <w:rFonts w:ascii="Calibri" w:hAnsi="Calibri"/>
    </w:rPr>
  </w:style>
  <w:style w:type="paragraph" w:styleId="1077">
    <w:name w:val=" Char Char1 Char Char Char"/>
    <w:basedOn w:val="922"/>
    <w:next w:val="1077"/>
    <w:link w:val="922"/>
    <w:rPr>
      <w:szCs w:val="20"/>
    </w:rPr>
  </w:style>
  <w:style w:type="paragraph" w:styleId="1078">
    <w:name w:val="font10"/>
    <w:basedOn w:val="922"/>
    <w:next w:val="1078"/>
    <w:link w:val="922"/>
    <w:qFormat/>
    <w:pPr>
      <w:jc w:val="left"/>
      <w:spacing w:before="100" w:beforeAutospacing="1" w:after="100" w:afterAutospacing="1"/>
      <w:widowControl/>
    </w:pPr>
    <w:rPr>
      <w:rFonts w:ascii="Arial" w:hAnsi="Arial" w:eastAsia="Arial Unicode MS" w:cs="Arial"/>
      <w:b/>
      <w:bCs/>
      <w:sz w:val="18"/>
      <w:szCs w:val="18"/>
    </w:rPr>
  </w:style>
  <w:style w:type="paragraph" w:styleId="1079">
    <w:name w:val="xl33"/>
    <w:basedOn w:val="922"/>
    <w:next w:val="1079"/>
    <w:link w:val="922"/>
    <w:qFormat/>
    <w:pPr>
      <w:jc w:val="right"/>
      <w:spacing w:before="100" w:beforeAutospacing="1" w:after="100" w:afterAutospacing="1"/>
      <w:widowControl/>
      <w:pBdr>
        <w:left w:val="single" w:color="000000" w:sz="4" w:space="0"/>
      </w:pBdr>
    </w:pPr>
    <w:rPr>
      <w:rFonts w:ascii="Arial" w:hAnsi="Arial" w:eastAsia="Arial Unicode MS" w:cs="Arial"/>
      <w:sz w:val="18"/>
      <w:szCs w:val="18"/>
    </w:rPr>
  </w:style>
  <w:style w:type="paragraph" w:styleId="1080">
    <w:name w:val="xl59"/>
    <w:basedOn w:val="922"/>
    <w:next w:val="1080"/>
    <w:link w:val="922"/>
    <w:qFormat/>
    <w:pPr>
      <w:jc w:val="left"/>
      <w:spacing w:before="100" w:beforeAutospacing="1" w:after="100" w:afterAutospacing="1"/>
      <w:widowControl/>
      <w:pBdr>
        <w:top w:val="single" w:color="000000" w:sz="8" w:space="0"/>
      </w:pBdr>
    </w:pPr>
    <w:rPr>
      <w:rFonts w:hint="eastAsia" w:ascii="宋体" w:hAnsi="宋体" w:cs="Arial Unicode MS"/>
      <w:sz w:val="24"/>
    </w:rPr>
  </w:style>
  <w:style w:type="paragraph" w:styleId="1081">
    <w:name w:val="xl47"/>
    <w:basedOn w:val="922"/>
    <w:next w:val="1081"/>
    <w:link w:val="922"/>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082">
    <w:name w:val="Char Char1 Char Char Char1"/>
    <w:basedOn w:val="922"/>
    <w:next w:val="1082"/>
    <w:link w:val="922"/>
    <w:qFormat/>
    <w:rPr>
      <w:szCs w:val="20"/>
    </w:rPr>
  </w:style>
  <w:style w:type="paragraph" w:styleId="1083">
    <w:name w:val="标题 21"/>
    <w:basedOn w:val="922"/>
    <w:next w:val="922"/>
    <w:link w:val="922"/>
    <w:qFormat/>
    <w:pPr>
      <w:ind w:firstLine="0"/>
      <w:keepLines/>
      <w:keepNext/>
      <w:outlineLvl w:val="1"/>
    </w:pPr>
    <w:rPr>
      <w:b/>
      <w:bCs/>
      <w:szCs w:val="32"/>
    </w:rPr>
  </w:style>
  <w:style w:type="paragraph" w:styleId="1084">
    <w:name w:val="xl74"/>
    <w:basedOn w:val="922"/>
    <w:next w:val="1084"/>
    <w:link w:val="922"/>
    <w:qFormat/>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085">
    <w:name w:val="Blockquote"/>
    <w:basedOn w:val="922"/>
    <w:next w:val="1085"/>
    <w:link w:val="922"/>
    <w:qFormat/>
    <w:pPr>
      <w:ind w:left="360" w:right="360"/>
      <w:spacing w:before="100" w:after="100"/>
    </w:pPr>
    <w:rPr>
      <w:sz w:val="24"/>
      <w:szCs w:val="20"/>
    </w:rPr>
  </w:style>
  <w:style w:type="paragraph" w:styleId="1086">
    <w:name w:val="xl40"/>
    <w:basedOn w:val="922"/>
    <w:next w:val="1086"/>
    <w:link w:val="922"/>
    <w:pPr>
      <w:jc w:val="left"/>
      <w:spacing w:before="100" w:beforeAutospacing="1" w:after="100" w:afterAutospacing="1"/>
      <w:widowControl/>
    </w:pPr>
    <w:rPr>
      <w:rFonts w:ascii="Arial" w:hAnsi="Arial" w:eastAsia="Arial Unicode MS" w:cs="Arial"/>
      <w:b/>
      <w:bCs/>
      <w:sz w:val="18"/>
      <w:szCs w:val="18"/>
    </w:rPr>
  </w:style>
  <w:style w:type="paragraph" w:styleId="1087">
    <w:name w:val="TOC 标题"/>
    <w:basedOn w:val="923"/>
    <w:next w:val="922"/>
    <w:link w:val="922"/>
    <w:uiPriority w:val="39"/>
    <w:qFormat/>
    <w:pPr>
      <w:jc w:val="left"/>
      <w:keepLines/>
      <w:spacing w:before="480" w:line="276" w:lineRule="auto"/>
      <w:widowControl/>
      <w:tabs>
        <w:tab w:val="left" w:pos="360" w:leader="none"/>
      </w:tabs>
      <w:outlineLvl w:val="9"/>
    </w:pPr>
    <w:rPr>
      <w:rFonts w:ascii="Cambria" w:hAnsi="Cambria" w:eastAsia="宋体" w:cs="Times New Roman"/>
      <w:b/>
      <w:bCs/>
      <w:color w:val="365f91"/>
      <w:szCs w:val="28"/>
    </w:rPr>
  </w:style>
  <w:style w:type="paragraph" w:styleId="1088">
    <w:name w:val="正文缩进1"/>
    <w:basedOn w:val="922"/>
    <w:next w:val="1088"/>
    <w:link w:val="922"/>
    <w:qFormat/>
    <w:pPr>
      <w:ind w:firstLine="420"/>
    </w:pPr>
  </w:style>
  <w:style w:type="paragraph" w:styleId="1089">
    <w:name w:val="xl63"/>
    <w:basedOn w:val="922"/>
    <w:next w:val="1089"/>
    <w:link w:val="922"/>
    <w:qFormat/>
    <w:pPr>
      <w:jc w:val="left"/>
      <w:spacing w:before="100" w:beforeAutospacing="1" w:after="100" w:afterAutospacing="1"/>
      <w:widowControl/>
    </w:pPr>
    <w:rPr>
      <w:rFonts w:hint="eastAsia" w:ascii="宋体" w:hAnsi="宋体" w:cs="Arial Unicode MS"/>
      <w:sz w:val="24"/>
    </w:rPr>
  </w:style>
  <w:style w:type="paragraph" w:styleId="1090">
    <w:name w:val="TOC 标题1"/>
    <w:basedOn w:val="923"/>
    <w:next w:val="922"/>
    <w:link w:val="922"/>
    <w:uiPriority w:val="39"/>
    <w:qFormat/>
    <w:pPr>
      <w:numPr>
        <w:ilvl w:val="0"/>
        <w:numId w:val="0"/>
      </w:numPr>
      <w:jc w:val="left"/>
      <w:keepLines/>
      <w:spacing w:before="480" w:line="276" w:lineRule="auto"/>
      <w:widowControl/>
      <w:tabs>
        <w:tab w:val="clear" w:pos="360" w:leader="none"/>
      </w:tabs>
      <w:outlineLvl w:val="9"/>
    </w:pPr>
    <w:rPr>
      <w:rFonts w:ascii="Cambria" w:hAnsi="Cambria" w:eastAsia="宋体"/>
      <w:b/>
      <w:bCs/>
      <w:color w:val="365f91"/>
      <w:sz w:val="36"/>
      <w:szCs w:val="28"/>
    </w:rPr>
  </w:style>
  <w:style w:type="paragraph" w:styleId="1091">
    <w:name w:val="black1"/>
    <w:basedOn w:val="922"/>
    <w:next w:val="1091"/>
    <w:link w:val="922"/>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1092">
    <w:name w:val="font5"/>
    <w:basedOn w:val="922"/>
    <w:next w:val="1092"/>
    <w:link w:val="922"/>
    <w:qFormat/>
    <w:pPr>
      <w:jc w:val="left"/>
      <w:spacing w:before="100" w:beforeAutospacing="1" w:after="100" w:afterAutospacing="1"/>
      <w:widowControl/>
    </w:pPr>
    <w:rPr>
      <w:rFonts w:ascii="Arial" w:hAnsi="Arial" w:eastAsia="Arial Unicode MS" w:cs="Arial"/>
      <w:sz w:val="20"/>
      <w:szCs w:val="20"/>
    </w:rPr>
  </w:style>
  <w:style w:type="paragraph" w:styleId="1093">
    <w:name w:val="目录4"/>
    <w:basedOn w:val="922"/>
    <w:next w:val="1093"/>
    <w:link w:val="922"/>
    <w:pPr>
      <w:ind w:firstLine="629"/>
      <w:spacing w:line="317" w:lineRule="atLeast"/>
      <w:widowControl/>
      <w:tabs>
        <w:tab w:val="left" w:pos="7370" w:leader="dot"/>
      </w:tabs>
    </w:pPr>
    <w:rPr>
      <w:color w:val="000000"/>
      <w:szCs w:val="20"/>
    </w:rPr>
  </w:style>
  <w:style w:type="paragraph" w:styleId="1094">
    <w:name w:val="xl55"/>
    <w:basedOn w:val="922"/>
    <w:next w:val="1094"/>
    <w:link w:val="922"/>
    <w:qFormat/>
    <w:pPr>
      <w:jc w:val="center"/>
      <w:spacing w:before="100" w:beforeAutospacing="1" w:after="100" w:afterAutospacing="1"/>
      <w:widowControl/>
    </w:pPr>
    <w:rPr>
      <w:rFonts w:ascii="Arial" w:hAnsi="Arial" w:eastAsia="Arial Unicode MS" w:cs="Arial"/>
      <w:sz w:val="24"/>
    </w:rPr>
  </w:style>
  <w:style w:type="paragraph" w:styleId="1095">
    <w:name w:val="??"/>
    <w:next w:val="1095"/>
    <w:link w:val="922"/>
    <w:qFormat/>
    <w:pPr>
      <w:jc w:val="both"/>
      <w:widowControl w:val="off"/>
    </w:pPr>
    <w:rPr>
      <w:sz w:val="21"/>
      <w:szCs w:val="21"/>
      <w:lang w:val="en-US" w:eastAsia="en-US" w:bidi="ar-SA"/>
    </w:rPr>
  </w:style>
  <w:style w:type="paragraph" w:styleId="1096">
    <w:name w:val="批注主题1"/>
    <w:basedOn w:val="948"/>
    <w:next w:val="948"/>
    <w:link w:val="922"/>
    <w:qFormat/>
    <w:rPr>
      <w:rFonts w:ascii="Calibri" w:hAnsi="Calibri" w:eastAsia="宋体" w:cs="Times New Roman"/>
      <w:b/>
      <w:bCs/>
      <w:lang w:val="en-US" w:eastAsia="zh-CN"/>
    </w:rPr>
  </w:style>
  <w:style w:type="paragraph" w:styleId="1097">
    <w:name w:val="纯文本1"/>
    <w:basedOn w:val="922"/>
    <w:next w:val="959"/>
    <w:link w:val="922"/>
    <w:qFormat/>
    <w:rPr>
      <w:rFonts w:ascii="宋体" w:hAnsi="Courier New"/>
      <w:szCs w:val="22"/>
    </w:rPr>
  </w:style>
  <w:style w:type="paragraph" w:styleId="1098">
    <w:name w:val="标题 41"/>
    <w:basedOn w:val="922"/>
    <w:next w:val="1088"/>
    <w:link w:val="922"/>
    <w:qFormat/>
    <w:pPr>
      <w:keepLines/>
      <w:keepNext/>
      <w:spacing w:before="280" w:after="290" w:line="376" w:lineRule="auto"/>
      <w:outlineLvl w:val="3"/>
    </w:pPr>
    <w:rPr>
      <w:rFonts w:ascii="Arial" w:hAnsi="Arial" w:eastAsia="黑体" w:cs="Arial"/>
      <w:b/>
      <w:bCs/>
      <w:sz w:val="28"/>
      <w:szCs w:val="28"/>
    </w:rPr>
  </w:style>
  <w:style w:type="paragraph" w:styleId="1099">
    <w:name w:val="xl50"/>
    <w:basedOn w:val="922"/>
    <w:next w:val="1099"/>
    <w:link w:val="922"/>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sz w:val="18"/>
      <w:szCs w:val="18"/>
    </w:rPr>
  </w:style>
  <w:style w:type="paragraph" w:styleId="1100">
    <w:name w:val="目录2"/>
    <w:basedOn w:val="922"/>
    <w:next w:val="1100"/>
    <w:link w:val="922"/>
    <w:pPr>
      <w:ind w:firstLine="209"/>
      <w:spacing w:line="317" w:lineRule="atLeast"/>
      <w:widowControl/>
      <w:tabs>
        <w:tab w:val="left" w:pos="7370" w:leader="dot"/>
      </w:tabs>
    </w:pPr>
    <w:rPr>
      <w:color w:val="000000"/>
      <w:szCs w:val="20"/>
    </w:rPr>
  </w:style>
  <w:style w:type="paragraph" w:styleId="1101">
    <w:name w:val="默认段落字体 Para Char"/>
    <w:basedOn w:val="922"/>
    <w:next w:val="1101"/>
    <w:link w:val="922"/>
    <w:qFormat/>
    <w:pPr>
      <w:spacing w:line="360" w:lineRule="auto"/>
    </w:pPr>
    <w:rPr>
      <w:sz w:val="24"/>
      <w:szCs w:val="20"/>
    </w:rPr>
  </w:style>
  <w:style w:type="paragraph" w:styleId="1102">
    <w:name w:val="font8"/>
    <w:basedOn w:val="922"/>
    <w:next w:val="1102"/>
    <w:link w:val="922"/>
    <w:pPr>
      <w:jc w:val="left"/>
      <w:spacing w:before="100" w:beforeAutospacing="1" w:after="100" w:afterAutospacing="1"/>
      <w:widowControl/>
    </w:pPr>
    <w:rPr>
      <w:rFonts w:hint="eastAsia" w:ascii="隶书" w:hAnsi="Arial Unicode MS" w:eastAsia="隶书" w:cs="Arial Unicode MS"/>
      <w:sz w:val="18"/>
      <w:szCs w:val="18"/>
    </w:rPr>
  </w:style>
  <w:style w:type="paragraph" w:styleId="1103">
    <w:name w:val="IBM 正文"/>
    <w:basedOn w:val="922"/>
    <w:next w:val="1103"/>
    <w:link w:val="922"/>
    <w:qFormat/>
    <w:pPr>
      <w:spacing w:line="360" w:lineRule="exact"/>
    </w:pPr>
    <w:rPr>
      <w:sz w:val="24"/>
      <w:szCs w:val="20"/>
    </w:rPr>
  </w:style>
  <w:style w:type="paragraph" w:styleId="1104">
    <w:name w:val="font6"/>
    <w:basedOn w:val="922"/>
    <w:next w:val="1104"/>
    <w:link w:val="922"/>
    <w:qFormat/>
    <w:pPr>
      <w:jc w:val="left"/>
      <w:spacing w:before="100" w:beforeAutospacing="1" w:after="100" w:afterAutospacing="1"/>
      <w:widowControl/>
    </w:pPr>
    <w:rPr>
      <w:rFonts w:ascii="Arial" w:hAnsi="Arial" w:eastAsia="Arial Unicode MS" w:cs="Arial"/>
      <w:sz w:val="18"/>
      <w:szCs w:val="18"/>
    </w:rPr>
  </w:style>
  <w:style w:type="paragraph" w:styleId="1105">
    <w:name w:val="HTML 预设格式111"/>
    <w:basedOn w:val="922"/>
    <w:next w:val="1105"/>
    <w:link w:val="92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06">
    <w:name w:val="xl52"/>
    <w:basedOn w:val="922"/>
    <w:next w:val="1106"/>
    <w:link w:val="922"/>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07">
    <w:name w:val="Char Char1 Char Char Char2"/>
    <w:basedOn w:val="922"/>
    <w:next w:val="1107"/>
    <w:link w:val="922"/>
    <w:qFormat/>
    <w:rPr>
      <w:szCs w:val="20"/>
    </w:rPr>
  </w:style>
  <w:style w:type="paragraph" w:styleId="1108">
    <w:name w:val="font9"/>
    <w:basedOn w:val="922"/>
    <w:next w:val="1108"/>
    <w:link w:val="922"/>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109">
    <w:name w:val="xl42"/>
    <w:basedOn w:val="922"/>
    <w:next w:val="1109"/>
    <w:link w:val="922"/>
    <w:qFormat/>
    <w:pPr>
      <w:jc w:val="left"/>
      <w:spacing w:before="100" w:beforeAutospacing="1" w:after="100" w:afterAutospacing="1"/>
      <w:widowControl/>
    </w:pPr>
    <w:rPr>
      <w:rFonts w:hint="eastAsia" w:ascii="楷体_GB2312" w:hAnsi="Arial Unicode MS" w:eastAsia="楷体_GB2312" w:cs="Arial Unicode MS"/>
      <w:sz w:val="24"/>
    </w:rPr>
  </w:style>
  <w:style w:type="paragraph" w:styleId="1110">
    <w:name w:val="Sourcetext bullet"/>
    <w:basedOn w:val="1111"/>
    <w:next w:val="1110"/>
    <w:link w:val="922"/>
    <w:qFormat/>
    <w:pPr>
      <w:numPr>
        <w:ilvl w:val="0"/>
        <w:numId w:val="2"/>
      </w:numPr>
      <w:ind w:left="2160"/>
      <w:tabs>
        <w:tab w:val="left" w:pos="360" w:leader="none"/>
      </w:tabs>
    </w:pPr>
  </w:style>
  <w:style w:type="paragraph" w:styleId="1111">
    <w:name w:val="Sourcetext"/>
    <w:basedOn w:val="922"/>
    <w:next w:val="1111"/>
    <w:link w:val="922"/>
    <w:pPr>
      <w:ind w:left="2160"/>
      <w:jc w:val="left"/>
      <w:spacing w:after="120"/>
      <w:widowControl/>
    </w:pPr>
    <w:rPr>
      <w:rFonts w:ascii="Century Schoolbook" w:hAnsi="Century Schoolbook"/>
      <w:sz w:val="20"/>
      <w:szCs w:val="20"/>
    </w:rPr>
  </w:style>
  <w:style w:type="paragraph" w:styleId="1112">
    <w:name w:val="Char Char1 Char Char Char11"/>
    <w:basedOn w:val="922"/>
    <w:next w:val="1112"/>
    <w:link w:val="922"/>
    <w:qFormat/>
    <w:pPr>
      <w:ind w:firstLine="200"/>
      <w:spacing w:line="360" w:lineRule="auto"/>
    </w:pPr>
    <w:rPr>
      <w:sz w:val="24"/>
      <w:szCs w:val="20"/>
    </w:rPr>
  </w:style>
  <w:style w:type="paragraph" w:styleId="1113">
    <w:name w:val="xl66"/>
    <w:basedOn w:val="922"/>
    <w:next w:val="1113"/>
    <w:link w:val="922"/>
    <w:pPr>
      <w:jc w:val="left"/>
      <w:spacing w:before="100" w:beforeAutospacing="1" w:after="100" w:afterAutospacing="1"/>
      <w:widowControl/>
      <w:pBdr>
        <w:bottom w:val="single" w:color="000000" w:sz="4" w:space="0"/>
      </w:pBdr>
    </w:pPr>
    <w:rPr>
      <w:rFonts w:ascii="Arial" w:hAnsi="Arial" w:eastAsia="Arial Unicode MS" w:cs="Arial"/>
      <w:b/>
      <w:bCs/>
      <w:sz w:val="18"/>
      <w:szCs w:val="18"/>
    </w:rPr>
  </w:style>
  <w:style w:type="paragraph" w:styleId="1114">
    <w:name w:val="HTML 预设格式2"/>
    <w:basedOn w:val="922"/>
    <w:next w:val="1114"/>
    <w:link w:val="92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15">
    <w:name w:val="xl32"/>
    <w:basedOn w:val="922"/>
    <w:next w:val="1115"/>
    <w:link w:val="922"/>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16">
    <w:name w:val="章标题"/>
    <w:basedOn w:val="922"/>
    <w:next w:val="1116"/>
    <w:link w:val="922"/>
    <w:qFormat/>
    <w:pPr>
      <w:jc w:val="center"/>
      <w:spacing w:before="158" w:after="153" w:line="323" w:lineRule="atLeast"/>
      <w:widowControl/>
    </w:pPr>
    <w:rPr>
      <w:rFonts w:ascii="Arial" w:eastAsia="黑体"/>
      <w:color w:val="000000"/>
      <w:sz w:val="31"/>
      <w:szCs w:val="20"/>
    </w:rPr>
  </w:style>
  <w:style w:type="paragraph" w:styleId="1117">
    <w:name w:val="font11"/>
    <w:basedOn w:val="922"/>
    <w:next w:val="1117"/>
    <w:link w:val="922"/>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1118">
    <w:name w:val="目录3"/>
    <w:basedOn w:val="922"/>
    <w:next w:val="1118"/>
    <w:link w:val="922"/>
    <w:qFormat/>
    <w:pPr>
      <w:ind w:firstLine="419"/>
      <w:spacing w:line="317" w:lineRule="atLeast"/>
      <w:widowControl/>
      <w:tabs>
        <w:tab w:val="left" w:pos="7370" w:leader="dot"/>
      </w:tabs>
    </w:pPr>
    <w:rPr>
      <w:color w:val="000000"/>
      <w:szCs w:val="20"/>
    </w:rPr>
  </w:style>
  <w:style w:type="paragraph" w:styleId="1119">
    <w:name w:val="xl48"/>
    <w:basedOn w:val="922"/>
    <w:next w:val="1119"/>
    <w:link w:val="92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b/>
      <w:bCs/>
      <w:sz w:val="16"/>
      <w:szCs w:val="16"/>
    </w:rPr>
  </w:style>
  <w:style w:type="paragraph" w:styleId="1120">
    <w:name w:val="默认段落字体 Para Char Char Char Char Char Char Char"/>
    <w:basedOn w:val="946"/>
    <w:next w:val="1120"/>
    <w:link w:val="922"/>
    <w:qFormat/>
    <w:pPr>
      <w:ind w:left="357"/>
      <w:jc w:val="left"/>
      <w:spacing w:line="436" w:lineRule="exact"/>
      <w:outlineLvl w:val="3"/>
    </w:pPr>
    <w:rPr>
      <w:rFonts w:ascii="Tahoma" w:hAnsi="Tahoma"/>
      <w:b/>
      <w:sz w:val="24"/>
    </w:rPr>
  </w:style>
  <w:style w:type="paragraph" w:styleId="1121">
    <w:name w:val="xl49"/>
    <w:basedOn w:val="922"/>
    <w:next w:val="1121"/>
    <w:link w:val="922"/>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122">
    <w:name w:val="xl60"/>
    <w:basedOn w:val="922"/>
    <w:next w:val="1122"/>
    <w:link w:val="922"/>
    <w:qFormat/>
    <w:pPr>
      <w:jc w:val="left"/>
      <w:spacing w:before="100" w:beforeAutospacing="1" w:after="100" w:afterAutospacing="1"/>
      <w:widowControl/>
      <w:pBdr>
        <w:top w:val="single" w:color="000000" w:sz="8" w:space="0"/>
        <w:right w:val="single" w:color="000000" w:sz="8" w:space="0"/>
      </w:pBdr>
    </w:pPr>
    <w:rPr>
      <w:rFonts w:ascii="Arial" w:hAnsi="Arial" w:eastAsia="Arial Unicode MS" w:cs="Arial"/>
      <w:sz w:val="24"/>
    </w:rPr>
  </w:style>
  <w:style w:type="paragraph" w:styleId="1123">
    <w:name w:val="标题 31"/>
    <w:basedOn w:val="922"/>
    <w:next w:val="1088"/>
    <w:link w:val="922"/>
    <w:qFormat/>
    <w:pPr>
      <w:keepLines/>
      <w:keepNext/>
      <w:spacing w:before="260" w:after="260" w:line="416" w:lineRule="auto"/>
      <w:outlineLvl w:val="2"/>
    </w:pPr>
    <w:rPr>
      <w:b/>
      <w:bCs/>
      <w:sz w:val="32"/>
      <w:szCs w:val="32"/>
    </w:rPr>
  </w:style>
  <w:style w:type="paragraph" w:styleId="1124">
    <w:name w:val="font12"/>
    <w:basedOn w:val="922"/>
    <w:next w:val="1124"/>
    <w:link w:val="922"/>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1125">
    <w:name w:val="批注文字1"/>
    <w:basedOn w:val="922"/>
    <w:next w:val="1125"/>
    <w:link w:val="922"/>
    <w:qFormat/>
    <w:pPr>
      <w:jc w:val="left"/>
    </w:pPr>
    <w:rPr>
      <w:sz w:val="21"/>
    </w:rPr>
  </w:style>
  <w:style w:type="paragraph" w:styleId="1126">
    <w:name w:val="目录1"/>
    <w:basedOn w:val="922"/>
    <w:next w:val="1126"/>
    <w:link w:val="922"/>
    <w:qFormat/>
    <w:pPr>
      <w:jc w:val="left"/>
      <w:spacing w:after="136" w:line="289" w:lineRule="atLeast"/>
      <w:widowControl/>
      <w:tabs>
        <w:tab w:val="left" w:pos="8503" w:leader="dot"/>
      </w:tabs>
    </w:pPr>
    <w:rPr>
      <w:rFonts w:ascii="Arial" w:eastAsia="黑体"/>
      <w:color w:val="000000"/>
      <w:sz w:val="28"/>
      <w:szCs w:val="20"/>
    </w:rPr>
  </w:style>
  <w:style w:type="paragraph" w:styleId="1127">
    <w:name w:val="标题1"/>
    <w:basedOn w:val="922"/>
    <w:next w:val="922"/>
    <w:link w:val="922"/>
    <w:qFormat/>
    <w:pPr>
      <w:jc w:val="center"/>
      <w:spacing w:before="240" w:after="60"/>
      <w:outlineLvl w:val="0"/>
    </w:pPr>
    <w:rPr>
      <w:rFonts w:ascii="Cambria" w:hAnsi="Cambria"/>
      <w:b/>
      <w:bCs/>
      <w:sz w:val="32"/>
      <w:szCs w:val="32"/>
    </w:rPr>
  </w:style>
  <w:style w:type="paragraph" w:styleId="1128">
    <w:name w:val="Char"/>
    <w:basedOn w:val="922"/>
    <w:next w:val="1128"/>
    <w:link w:val="922"/>
    <w:qFormat/>
    <w:pPr>
      <w:ind w:left="360" w:hanging="360"/>
      <w:keepLines/>
      <w:keepNext/>
      <w:pageBreakBefore/>
      <w:tabs>
        <w:tab w:val="left" w:pos="360" w:leader="none"/>
      </w:tabs>
    </w:pPr>
    <w:rPr>
      <w:sz w:val="22"/>
    </w:rPr>
  </w:style>
  <w:style w:type="paragraph" w:styleId="1129">
    <w:name w:val="普通(网站)11"/>
    <w:basedOn w:val="922"/>
    <w:next w:val="1129"/>
    <w:link w:val="922"/>
    <w:qFormat/>
    <w:pPr>
      <w:jc w:val="left"/>
      <w:spacing w:before="100" w:beforeAutospacing="1" w:after="100" w:afterAutospacing="1"/>
      <w:widowControl/>
    </w:pPr>
    <w:rPr>
      <w:rFonts w:ascii="宋体" w:hAnsi="宋体" w:cs="宋体"/>
    </w:rPr>
  </w:style>
  <w:style w:type="paragraph" w:styleId="1130">
    <w:name w:val="节标题"/>
    <w:basedOn w:val="922"/>
    <w:next w:val="1130"/>
    <w:link w:val="922"/>
    <w:pPr>
      <w:jc w:val="center"/>
      <w:spacing w:line="289" w:lineRule="atLeast"/>
      <w:widowControl/>
    </w:pPr>
    <w:rPr>
      <w:color w:val="000000"/>
      <w:sz w:val="28"/>
      <w:szCs w:val="20"/>
    </w:rPr>
  </w:style>
  <w:style w:type="paragraph" w:styleId="1131">
    <w:name w:val="xl34"/>
    <w:basedOn w:val="922"/>
    <w:next w:val="1131"/>
    <w:link w:val="922"/>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32">
    <w:name w:val="列出段落3"/>
    <w:basedOn w:val="922"/>
    <w:next w:val="1132"/>
    <w:link w:val="922"/>
    <w:uiPriority w:val="34"/>
    <w:qFormat/>
    <w:pPr>
      <w:ind w:firstLine="420"/>
    </w:pPr>
  </w:style>
  <w:style w:type="paragraph" w:styleId="1133">
    <w:name w:val="xl39"/>
    <w:basedOn w:val="922"/>
    <w:next w:val="1133"/>
    <w:link w:val="922"/>
    <w:qFormat/>
    <w:pPr>
      <w:jc w:val="center"/>
      <w:spacing w:before="100" w:beforeAutospacing="1" w:after="100" w:afterAutospacing="1"/>
      <w:widowControl/>
      <w:pBdr>
        <w:top w:val="single" w:color="000000" w:sz="4" w:space="0"/>
        <w:right w:val="single" w:color="000000" w:sz="4" w:space="0"/>
      </w:pBdr>
    </w:pPr>
    <w:rPr>
      <w:rFonts w:ascii="Arial" w:hAnsi="Arial" w:eastAsia="Arial Unicode MS" w:cs="Arial"/>
      <w:b/>
      <w:bCs/>
      <w:sz w:val="16"/>
      <w:szCs w:val="16"/>
    </w:rPr>
  </w:style>
  <w:style w:type="paragraph" w:styleId="1134">
    <w:name w:val="xl70"/>
    <w:basedOn w:val="922"/>
    <w:next w:val="1134"/>
    <w:link w:val="922"/>
    <w:qFormat/>
    <w:pPr>
      <w:jc w:val="left"/>
      <w:spacing w:before="100" w:beforeAutospacing="1" w:after="100" w:afterAutospacing="1"/>
      <w:widowControl/>
      <w:pBdr>
        <w:top w:val="single" w:color="000000" w:sz="4" w:space="0"/>
        <w:right w:val="single" w:color="000000" w:sz="4" w:space="0"/>
      </w:pBdr>
    </w:pPr>
    <w:rPr>
      <w:rFonts w:ascii="Arial" w:hAnsi="Arial" w:eastAsia="Arial Unicode MS" w:cs="Arial"/>
      <w:b/>
      <w:bCs/>
      <w:sz w:val="18"/>
      <w:szCs w:val="18"/>
    </w:rPr>
  </w:style>
  <w:style w:type="paragraph" w:styleId="1135">
    <w:name w:val="段"/>
    <w:next w:val="922"/>
    <w:link w:val="922"/>
    <w:qFormat/>
    <w:pPr>
      <w:ind w:firstLine="420"/>
      <w:jc w:val="both"/>
      <w:tabs>
        <w:tab w:val="center" w:pos="4201" w:leader="none"/>
        <w:tab w:val="right" w:pos="9298" w:leader="dot"/>
      </w:tabs>
    </w:pPr>
    <w:rPr>
      <w:rFonts w:ascii="宋体"/>
      <w:sz w:val="21"/>
      <w:szCs w:val="22"/>
      <w:lang w:val="en-US" w:eastAsia="zh-CN" w:bidi="ar-SA"/>
    </w:rPr>
  </w:style>
  <w:style w:type="paragraph" w:styleId="1136">
    <w:name w:val="xl61"/>
    <w:basedOn w:val="922"/>
    <w:next w:val="1136"/>
    <w:link w:val="922"/>
    <w:qFormat/>
    <w:pPr>
      <w:jc w:val="center"/>
      <w:spacing w:before="100" w:beforeAutospacing="1" w:after="100" w:afterAutospacing="1"/>
      <w:widowControl/>
      <w:pBdr>
        <w:left w:val="single" w:color="000000" w:sz="8" w:space="0"/>
      </w:pBdr>
    </w:pPr>
    <w:rPr>
      <w:rFonts w:ascii="Arial" w:hAnsi="Arial" w:eastAsia="Arial Unicode MS" w:cs="Arial"/>
      <w:sz w:val="24"/>
    </w:rPr>
  </w:style>
  <w:style w:type="paragraph" w:styleId="1137">
    <w:name w:val="xl58"/>
    <w:basedOn w:val="922"/>
    <w:next w:val="1137"/>
    <w:link w:val="922"/>
    <w:qFormat/>
    <w:pPr>
      <w:jc w:val="left"/>
      <w:spacing w:before="100" w:beforeAutospacing="1" w:after="100" w:afterAutospacing="1"/>
      <w:widowControl/>
      <w:pBdr>
        <w:top w:val="single" w:color="000000" w:sz="8" w:space="0"/>
      </w:pBdr>
    </w:pPr>
    <w:rPr>
      <w:rFonts w:ascii="Arial" w:hAnsi="Arial" w:eastAsia="Arial Unicode MS" w:cs="Arial"/>
      <w:sz w:val="24"/>
    </w:rPr>
  </w:style>
  <w:style w:type="paragraph" w:styleId="1138">
    <w:name w:val="xl41"/>
    <w:basedOn w:val="922"/>
    <w:next w:val="1138"/>
    <w:link w:val="922"/>
    <w:qFormat/>
    <w:pPr>
      <w:jc w:val="left"/>
      <w:spacing w:before="100" w:beforeAutospacing="1" w:after="100" w:afterAutospacing="1"/>
      <w:widowControl/>
      <w:pBdr>
        <w:right w:val="single" w:color="000000" w:sz="4" w:space="0"/>
      </w:pBdr>
    </w:pPr>
    <w:rPr>
      <w:rFonts w:ascii="Arial" w:hAnsi="Arial" w:eastAsia="Arial Unicode MS" w:cs="Arial"/>
      <w:sz w:val="18"/>
      <w:szCs w:val="18"/>
    </w:rPr>
  </w:style>
  <w:style w:type="paragraph" w:styleId="1139">
    <w:name w:val="xl57"/>
    <w:basedOn w:val="922"/>
    <w:next w:val="1139"/>
    <w:link w:val="922"/>
    <w:qFormat/>
    <w:pPr>
      <w:jc w:val="left"/>
      <w:spacing w:before="100" w:beforeAutospacing="1" w:after="100" w:afterAutospacing="1"/>
      <w:widowControl/>
      <w:pBdr>
        <w:top w:val="single" w:color="000000" w:sz="8" w:space="0"/>
        <w:left w:val="single" w:color="000000" w:sz="8" w:space="0"/>
      </w:pBdr>
    </w:pPr>
    <w:rPr>
      <w:rFonts w:ascii="Arial" w:hAnsi="Arial" w:eastAsia="Arial Unicode MS" w:cs="Arial"/>
      <w:sz w:val="24"/>
    </w:rPr>
  </w:style>
  <w:style w:type="paragraph" w:styleId="1140">
    <w:name w:val="xl64"/>
    <w:basedOn w:val="922"/>
    <w:next w:val="1140"/>
    <w:link w:val="922"/>
    <w:qFormat/>
    <w:pPr>
      <w:jc w:val="right"/>
      <w:spacing w:before="100" w:beforeAutospacing="1" w:after="100" w:afterAutospacing="1"/>
      <w:widowControl/>
      <w:pBdr>
        <w:right w:val="single" w:color="000000" w:sz="8" w:space="0"/>
      </w:pBdr>
    </w:pPr>
    <w:rPr>
      <w:rFonts w:ascii="Arial" w:hAnsi="Arial" w:eastAsia="Arial Unicode MS" w:cs="Arial"/>
      <w:sz w:val="24"/>
    </w:rPr>
  </w:style>
  <w:style w:type="paragraph" w:styleId="1141">
    <w:name w:val="xl46"/>
    <w:basedOn w:val="922"/>
    <w:next w:val="1141"/>
    <w:link w:val="922"/>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142">
    <w:name w:val="List Paragraph"/>
    <w:basedOn w:val="922"/>
    <w:next w:val="1142"/>
    <w:link w:val="922"/>
    <w:uiPriority w:val="34"/>
    <w:qFormat/>
    <w:pPr>
      <w:ind w:firstLine="420"/>
    </w:pPr>
  </w:style>
  <w:style w:type="paragraph" w:styleId="1143">
    <w:name w:val="xl36"/>
    <w:basedOn w:val="922"/>
    <w:next w:val="1143"/>
    <w:link w:val="922"/>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44">
    <w:name w:val="xl73"/>
    <w:basedOn w:val="922"/>
    <w:next w:val="1144"/>
    <w:link w:val="922"/>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145">
    <w:name w:val="xl72"/>
    <w:basedOn w:val="922"/>
    <w:next w:val="1145"/>
    <w:link w:val="92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46">
    <w:name w:val="题目项目"/>
    <w:basedOn w:val="922"/>
    <w:next w:val="1146"/>
    <w:link w:val="922"/>
    <w:qFormat/>
    <w:pPr>
      <w:numPr>
        <w:ilvl w:val="0"/>
        <w:numId w:val="3"/>
      </w:numPr>
      <w:tabs>
        <w:tab w:val="left" w:pos="840" w:leader="none"/>
      </w:tabs>
    </w:pPr>
  </w:style>
  <w:style w:type="paragraph" w:styleId="1147">
    <w:name w:val="xl38"/>
    <w:basedOn w:val="922"/>
    <w:next w:val="1147"/>
    <w:link w:val="922"/>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16"/>
      <w:szCs w:val="16"/>
    </w:rPr>
  </w:style>
  <w:style w:type="paragraph" w:styleId="1148">
    <w:name w:val="xl37"/>
    <w:basedOn w:val="922"/>
    <w:next w:val="1148"/>
    <w:link w:val="922"/>
    <w:pPr>
      <w:jc w:val="center"/>
      <w:spacing w:before="100" w:beforeAutospacing="1" w:after="100" w:afterAutospacing="1"/>
      <w:widowControl/>
      <w:pBdr>
        <w:left w:val="single" w:color="000000" w:sz="4" w:space="0"/>
      </w:pBdr>
    </w:pPr>
    <w:rPr>
      <w:rFonts w:ascii="Arial" w:hAnsi="Arial" w:eastAsia="Arial Unicode MS" w:cs="Arial"/>
      <w:b/>
      <w:bCs/>
      <w:sz w:val="16"/>
      <w:szCs w:val="16"/>
    </w:rPr>
  </w:style>
  <w:style w:type="paragraph" w:styleId="1149">
    <w:name w:val="xl67"/>
    <w:basedOn w:val="922"/>
    <w:next w:val="1149"/>
    <w:link w:val="922"/>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b/>
      <w:bCs/>
      <w:sz w:val="18"/>
      <w:szCs w:val="18"/>
    </w:rPr>
  </w:style>
  <w:style w:type="paragraph" w:styleId="1150">
    <w:name w:val="xl68"/>
    <w:basedOn w:val="922"/>
    <w:next w:val="1150"/>
    <w:link w:val="922"/>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151">
    <w:name w:val="文章附标题"/>
    <w:basedOn w:val="922"/>
    <w:next w:val="1151"/>
    <w:link w:val="922"/>
    <w:pPr>
      <w:jc w:val="center"/>
      <w:spacing w:before="187" w:after="175" w:line="374" w:lineRule="atLeast"/>
      <w:widowControl/>
    </w:pPr>
    <w:rPr>
      <w:color w:val="000000"/>
      <w:sz w:val="36"/>
      <w:szCs w:val="20"/>
    </w:rPr>
  </w:style>
  <w:style w:type="paragraph" w:styleId="1152">
    <w:name w:val="样式1"/>
    <w:basedOn w:val="922"/>
    <w:next w:val="1152"/>
    <w:link w:val="922"/>
    <w:qFormat/>
    <w:pPr>
      <w:ind w:left="709" w:hanging="709"/>
      <w:tabs>
        <w:tab w:val="left" w:pos="709" w:leader="none"/>
      </w:tabs>
    </w:pPr>
    <w:rPr>
      <w:rFonts w:ascii="宋体" w:hAnsi="宋体"/>
      <w:szCs w:val="21"/>
    </w:rPr>
  </w:style>
  <w:style w:type="paragraph" w:styleId="1153">
    <w:name w:val="无间隔"/>
    <w:next w:val="1153"/>
    <w:link w:val="922"/>
    <w:qFormat/>
    <w:rPr>
      <w:rFonts w:ascii="Calibri" w:hAnsi="Calibri"/>
      <w:sz w:val="22"/>
      <w:szCs w:val="22"/>
      <w:lang w:val="en-US" w:eastAsia="zh-CN" w:bidi="ar-SA"/>
    </w:rPr>
  </w:style>
  <w:style w:type="paragraph" w:styleId="1154">
    <w:name w:val="xl44"/>
    <w:basedOn w:val="922"/>
    <w:next w:val="1154"/>
    <w:link w:val="922"/>
    <w:qFormat/>
    <w:pPr>
      <w:jc w:val="left"/>
      <w:spacing w:before="100" w:beforeAutospacing="1" w:after="100" w:afterAutospacing="1"/>
      <w:widowControl/>
      <w:pBdr>
        <w:left w:val="single" w:color="000000" w:sz="4" w:space="0"/>
      </w:pBdr>
    </w:pPr>
    <w:rPr>
      <w:rFonts w:hint="eastAsia" w:ascii="楷体_GB2312" w:hAnsi="Arial Unicode MS" w:eastAsia="楷体_GB2312" w:cs="Arial Unicode MS"/>
      <w:b/>
      <w:bCs/>
      <w:sz w:val="18"/>
      <w:szCs w:val="18"/>
    </w:rPr>
  </w:style>
  <w:style w:type="paragraph" w:styleId="1155">
    <w:name w:val="列出段落2"/>
    <w:basedOn w:val="922"/>
    <w:next w:val="1155"/>
    <w:link w:val="922"/>
    <w:uiPriority w:val="34"/>
    <w:qFormat/>
    <w:pPr>
      <w:ind w:firstLine="420"/>
    </w:pPr>
  </w:style>
  <w:style w:type="paragraph" w:styleId="1156">
    <w:name w:val="NAP Normal"/>
    <w:basedOn w:val="922"/>
    <w:next w:val="1156"/>
    <w:link w:val="922"/>
    <w:qFormat/>
    <w:pPr>
      <w:spacing w:line="240" w:lineRule="exact"/>
    </w:pPr>
    <w:rPr>
      <w:sz w:val="22"/>
      <w:szCs w:val="22"/>
    </w:rPr>
  </w:style>
  <w:style w:type="paragraph" w:styleId="1157">
    <w:name w:val="font13"/>
    <w:basedOn w:val="922"/>
    <w:next w:val="1157"/>
    <w:link w:val="922"/>
    <w:qFormat/>
    <w:pPr>
      <w:jc w:val="left"/>
      <w:spacing w:before="100" w:beforeAutospacing="1" w:after="100" w:afterAutospacing="1"/>
      <w:widowControl/>
    </w:pPr>
    <w:rPr>
      <w:rFonts w:hint="eastAsia" w:ascii="宋体" w:hAnsi="宋体" w:cs="Arial Unicode MS"/>
      <w:sz w:val="20"/>
      <w:szCs w:val="20"/>
    </w:rPr>
  </w:style>
  <w:style w:type="paragraph" w:styleId="1158">
    <w:name w:val="xl54"/>
    <w:basedOn w:val="922"/>
    <w:next w:val="1158"/>
    <w:link w:val="922"/>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159">
    <w:name w:val="目录标题"/>
    <w:basedOn w:val="922"/>
    <w:next w:val="1159"/>
    <w:link w:val="922"/>
    <w:qFormat/>
    <w:pPr>
      <w:ind w:firstLine="419"/>
      <w:jc w:val="center"/>
      <w:spacing w:before="566" w:after="544" w:line="566" w:lineRule="atLeast"/>
      <w:widowControl/>
    </w:pPr>
    <w:rPr>
      <w:rFonts w:ascii="Arial" w:eastAsia="黑体"/>
      <w:color w:val="000000"/>
      <w:spacing w:val="566"/>
      <w:sz w:val="54"/>
      <w:szCs w:val="20"/>
    </w:rPr>
  </w:style>
  <w:style w:type="paragraph" w:styleId="1160">
    <w:name w:val="副标题1"/>
    <w:basedOn w:val="922"/>
    <w:next w:val="922"/>
    <w:link w:val="922"/>
    <w:qFormat/>
    <w:pPr>
      <w:jc w:val="center"/>
      <w:spacing w:before="240" w:after="60" w:line="312" w:lineRule="auto"/>
      <w:outlineLvl w:val="1"/>
    </w:pPr>
    <w:rPr>
      <w:rFonts w:ascii="Cambria" w:hAnsi="Cambria"/>
      <w:b/>
      <w:bCs/>
      <w:sz w:val="32"/>
      <w:szCs w:val="32"/>
    </w:rPr>
  </w:style>
  <w:style w:type="paragraph" w:styleId="1161">
    <w:name w:val="xl31"/>
    <w:basedOn w:val="922"/>
    <w:next w:val="1161"/>
    <w:link w:val="922"/>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62">
    <w:name w:val="WPSOffice手动目录 1"/>
    <w:next w:val="1162"/>
    <w:link w:val="922"/>
    <w:rPr>
      <w:lang w:val="en-US" w:eastAsia="zh-CN" w:bidi="ar-SA"/>
    </w:rPr>
  </w:style>
  <w:style w:type="paragraph" w:styleId="1163">
    <w:name w:val="HTML 预设格式11"/>
    <w:basedOn w:val="922"/>
    <w:next w:val="1163"/>
    <w:link w:val="92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微软雅黑"/>
      <w:sz w:val="24"/>
    </w:rPr>
  </w:style>
  <w:style w:type="paragraph" w:styleId="1164">
    <w:name w:val="Table Paragraph"/>
    <w:basedOn w:val="922"/>
    <w:next w:val="1164"/>
    <w:link w:val="922"/>
    <w:uiPriority w:val="1"/>
    <w:qFormat/>
  </w:style>
  <w:style w:type="paragraph" w:styleId="1165">
    <w:name w:val="文章总标题"/>
    <w:basedOn w:val="922"/>
    <w:next w:val="1165"/>
    <w:link w:val="922"/>
    <w:qFormat/>
    <w:pPr>
      <w:jc w:val="center"/>
      <w:spacing w:before="566" w:after="544" w:line="566" w:lineRule="atLeast"/>
      <w:widowControl/>
    </w:pPr>
    <w:rPr>
      <w:rFonts w:ascii="Arial" w:eastAsia="黑体"/>
      <w:color w:val="000000"/>
      <w:sz w:val="54"/>
      <w:szCs w:val="20"/>
    </w:rPr>
  </w:style>
  <w:style w:type="paragraph" w:styleId="1166">
    <w:name w:val="xl30"/>
    <w:basedOn w:val="922"/>
    <w:next w:val="1166"/>
    <w:link w:val="922"/>
    <w:qFormat/>
    <w:pPr>
      <w:jc w:val="left"/>
      <w:spacing w:before="100" w:beforeAutospacing="1" w:after="100" w:afterAutospacing="1"/>
      <w:widowControl/>
    </w:pPr>
    <w:rPr>
      <w:rFonts w:ascii="Arial" w:hAnsi="Arial" w:eastAsia="Arial Unicode MS" w:cs="Arial"/>
      <w:sz w:val="18"/>
      <w:szCs w:val="18"/>
    </w:rPr>
  </w:style>
  <w:style w:type="paragraph" w:styleId="1167">
    <w:name w:val="xl51"/>
    <w:basedOn w:val="922"/>
    <w:next w:val="1167"/>
    <w:link w:val="922"/>
    <w:qFormat/>
    <w:pPr>
      <w:jc w:val="right"/>
      <w:spacing w:before="100" w:beforeAutospacing="1" w:after="100" w:afterAutospacing="1"/>
      <w:widowControl/>
      <w:pBdr>
        <w:left w:val="single" w:color="000000" w:sz="4" w:space="0"/>
        <w:bottom w:val="single" w:color="000000" w:sz="4" w:space="0"/>
      </w:pBdr>
    </w:pPr>
    <w:rPr>
      <w:rFonts w:ascii="Arial" w:hAnsi="Arial" w:eastAsia="Arial Unicode MS" w:cs="Arial"/>
      <w:sz w:val="18"/>
      <w:szCs w:val="18"/>
    </w:rPr>
  </w:style>
  <w:style w:type="paragraph" w:styleId="1168">
    <w:name w:val="Char Char1 Char Char Char"/>
    <w:basedOn w:val="922"/>
    <w:next w:val="1168"/>
    <w:link w:val="922"/>
    <w:rPr>
      <w:szCs w:val="20"/>
    </w:rPr>
  </w:style>
  <w:style w:type="table" w:styleId="1169">
    <w:name w:val="网格型2"/>
    <w:basedOn w:val="933"/>
    <w:next w:val="1169"/>
    <w:link w:val="922"/>
    <w:uiPriority w:val="59"/>
    <w:qFormat/>
    <w:rPr>
      <w:rFonts w:ascii="Calibri" w:hAnsi="Calibri"/>
    </w:rPr>
    <w:tblPr/>
  </w:style>
  <w:style w:type="table" w:styleId="1170">
    <w:name w:val="网格型4"/>
    <w:basedOn w:val="933"/>
    <w:next w:val="1170"/>
    <w:link w:val="922"/>
    <w:qFormat/>
    <w:pPr>
      <w:jc w:val="both"/>
      <w:widowControl w:val="off"/>
    </w:pPr>
    <w:tblPr/>
  </w:style>
  <w:style w:type="table" w:styleId="1171">
    <w:name w:val="网格型31"/>
    <w:basedOn w:val="933"/>
    <w:next w:val="1171"/>
    <w:link w:val="922"/>
    <w:uiPriority w:val="59"/>
    <w:qFormat/>
    <w:rPr>
      <w:rFonts w:ascii="Calibri" w:hAnsi="Calibri"/>
    </w:rPr>
    <w:tblPr/>
  </w:style>
  <w:style w:type="table" w:styleId="1172">
    <w:name w:val="网格型1"/>
    <w:basedOn w:val="933"/>
    <w:next w:val="1172"/>
    <w:link w:val="922"/>
    <w:uiPriority w:val="59"/>
    <w:qFormat/>
    <w:rPr>
      <w:rFonts w:ascii="Calibri" w:hAnsi="Calibri"/>
    </w:rPr>
    <w:tblPr/>
  </w:style>
  <w:style w:type="table" w:styleId="1173">
    <w:name w:val="网格型3"/>
    <w:basedOn w:val="933"/>
    <w:next w:val="1173"/>
    <w:link w:val="922"/>
    <w:uiPriority w:val="59"/>
    <w:qFormat/>
    <w:rPr>
      <w:rFonts w:ascii="Calibri" w:hAnsi="Calibri"/>
    </w:rPr>
    <w:tblPr/>
  </w:style>
  <w:style w:type="paragraph" w:styleId="1174">
    <w:name w:val="正文文本缩进1"/>
    <w:basedOn w:val="922"/>
    <w:next w:val="1174"/>
    <w:link w:val="922"/>
    <w:qFormat/>
    <w:pPr>
      <w:ind w:left="420"/>
      <w:spacing w:after="120"/>
    </w:pPr>
    <w:rPr>
      <w:rFonts w:ascii="Times New Roman" w:hAnsi="Times New Roman" w:eastAsia="宋体" w:cs="Times New Roman"/>
      <w:szCs w:val="24"/>
    </w:rPr>
  </w:style>
  <w:style w:type="character" w:styleId="1175" w:default="1">
    <w:name w:val="Default Paragraph Font"/>
    <w:uiPriority w:val="1"/>
    <w:semiHidden/>
    <w:unhideWhenUsed/>
  </w:style>
  <w:style w:type="numbering" w:styleId="1176" w:default="1">
    <w:name w:val="No List"/>
    <w:uiPriority w:val="99"/>
    <w:semiHidden/>
    <w:unhideWhenUsed/>
  </w:style>
  <w:style w:type="table" w:styleId="11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dc:title>
  <dc:subject>2007XX</dc:subject>
  <dc:creator>hh</dc:creator>
  <cp:lastModifiedBy>陈柱</cp:lastModifiedBy>
  <cp:revision>7</cp:revision>
  <dcterms:created xsi:type="dcterms:W3CDTF">2023-03-15T09:31:00Z</dcterms:created>
  <dcterms:modified xsi:type="dcterms:W3CDTF">2026-06-15T03:07:57Z</dcterms:modified>
</cp:coreProperties>
</file>