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JSZC-320583-KSZJ-T2026-0017</w:t>
      </w:r>
      <w:r>
        <w:rPr>
          <w:rFonts w:ascii="宋体" w:hAnsi="宋体"/>
          <w:sz w:val="28"/>
          <w:szCs w:val="28"/>
        </w:rPr>
        <w:t xml:space="preserve">号</w:t>
      </w:r>
      <w:r/>
    </w:p>
    <w:p>
      <w:pPr>
        <w:spacing w:line="360" w:lineRule="auto"/>
        <w:rPr>
          <w:rFonts w:ascii="宋体" w:hAnsi="宋体"/>
          <w:sz w:val="36"/>
        </w:rPr>
      </w:pPr>
      <w:r>
        <w:rPr>
          <w:rFonts w:hint="eastAsia" w:ascii="宋体" w:hAnsi="宋体"/>
          <w:sz w:val="36"/>
        </w:rPr>
        <w:t xml:space="preserve"> </w:t>
      </w:r>
      <w:r/>
    </w:p>
    <w:p>
      <w:pPr>
        <w:spacing w:line="360" w:lineRule="auto"/>
        <w:rPr>
          <w:rFonts w:ascii="宋体" w:hAnsi="宋体"/>
        </w:rPr>
      </w:pPr>
      <w:r>
        <w:rPr>
          <w:rFonts w:hint="eastAsia" w:ascii="宋体" w:hAnsi="宋体"/>
        </w:rPr>
        <w:t xml:space="preserve"> </w:t>
      </w:r>
      <w:r/>
    </w:p>
    <w:p>
      <w:pPr>
        <w:jc w:val="center"/>
        <w:spacing w:line="360" w:lineRule="auto"/>
        <w:rPr>
          <w:rFonts w:ascii="宋体" w:hAnsi="宋体"/>
          <w:sz w:val="32"/>
          <w:szCs w:val="32"/>
        </w:rPr>
      </w:pPr>
      <w:r>
        <w:rPr>
          <w:rFonts w:hint="eastAsia" w:ascii="宋体" w:hAnsi="宋体"/>
          <w:sz w:val="32"/>
          <w:szCs w:val="32"/>
        </w:rPr>
        <w:t xml:space="preserve">昆山市政府采购竞争性谈判文件</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28"/>
        </w:rPr>
      </w:pPr>
      <w:r>
        <w:rPr>
          <w:rFonts w:hint="eastAsia" w:ascii="宋体" w:hAnsi="宋体"/>
          <w:sz w:val="28"/>
        </w:rPr>
        <w:t xml:space="preserve">项目名称：昆山市中医医院医疗责任</w:t>
      </w:r>
      <w:r>
        <w:rPr>
          <w:rFonts w:hint="eastAsia" w:ascii="宋体" w:hAnsi="宋体"/>
          <w:sz w:val="28"/>
        </w:rPr>
        <w:t xml:space="preserve">险合作</w:t>
      </w:r>
      <w:r>
        <w:rPr>
          <w:rFonts w:hint="eastAsia" w:ascii="宋体" w:hAnsi="宋体"/>
          <w:sz w:val="28"/>
        </w:rPr>
        <w:t xml:space="preserve">项目</w:t>
      </w:r>
      <w:r/>
    </w:p>
    <w:p>
      <w:pPr>
        <w:jc w:val="center"/>
        <w:spacing w:line="360" w:lineRule="auto"/>
        <w:rPr>
          <w:rFonts w:ascii="宋体" w:hAnsi="宋体"/>
          <w:sz w:val="28"/>
        </w:rPr>
      </w:pPr>
      <w:r>
        <w:rPr>
          <w:rFonts w:hint="eastAsia" w:ascii="宋体" w:hAnsi="宋体"/>
          <w:sz w:val="28"/>
        </w:rPr>
        <w:t xml:space="preserve">采购单位：昆山市中医医院</w:t>
      </w:r>
      <w:r/>
    </w:p>
    <w:p>
      <w:pPr>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ind w:firstLine="280"/>
        <w:jc w:val="center"/>
        <w:rPr>
          <w:rFonts w:ascii="宋体" w:hAnsi="宋体"/>
          <w:sz w:val="28"/>
        </w:rPr>
      </w:pPr>
      <w:r>
        <w:rPr>
          <w:rFonts w:ascii="宋体" w:hAnsi="宋体"/>
          <w:sz w:val="28"/>
        </w:rPr>
        <w:t xml:space="preserve">昆山</w:t>
      </w:r>
      <w:r>
        <w:rPr>
          <w:rFonts w:ascii="宋体" w:hAnsi="宋体"/>
          <w:sz w:val="28"/>
        </w:rPr>
        <w:t xml:space="preserve">新忠健项目管理</w:t>
      </w:r>
      <w:r>
        <w:rPr>
          <w:rFonts w:ascii="宋体" w:hAnsi="宋体"/>
          <w:sz w:val="28"/>
        </w:rPr>
        <w:t xml:space="preserve">有限公司</w:t>
      </w:r>
      <w:r/>
    </w:p>
    <w:p>
      <w:pPr>
        <w:ind w:firstLine="280"/>
        <w:jc w:val="center"/>
        <w:rPr>
          <w:rFonts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六年</w:t>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jc w:val="center"/>
        <w:spacing w:line="360" w:lineRule="auto"/>
        <w:rPr>
          <w:rFonts w:ascii="宋体" w:hAnsi="宋体"/>
          <w:b/>
          <w:sz w:val="48"/>
        </w:rPr>
      </w:pPr>
      <w:r>
        <w:rPr>
          <w:rFonts w:hint="eastAsia" w:ascii="宋体" w:hAnsi="宋体"/>
          <w:b/>
          <w:sz w:val="48"/>
        </w:rPr>
        <w:t xml:space="preserve">目   录</w:t>
      </w:r>
      <w:r/>
    </w:p>
    <w:p>
      <w:pPr>
        <w:pStyle w:val="898"/>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hyperlink w:tooltip="#_Toc161591365" w:anchor="_Toc161591365" w:history="1">
        <w:r>
          <w:rPr>
            <w:rStyle w:val="891"/>
            <w:rFonts w:hint="eastAsia" w:ascii="宋体" w:hAnsi="宋体" w:eastAsia="宋体"/>
            <w:color w:val="000000"/>
            <w:sz w:val="24"/>
            <w:szCs w:val="24"/>
          </w:rPr>
          <w:t xml:space="preserve">第一章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hyperlink>
      <w:r/>
      <w:r/>
    </w:p>
    <w:p>
      <w:pPr>
        <w:pStyle w:val="898"/>
        <w:spacing w:line="480" w:lineRule="auto"/>
        <w:tabs>
          <w:tab w:val="left" w:pos="1438" w:leader="none"/>
        </w:tabs>
        <w:rPr>
          <w:rFonts w:ascii="宋体" w:hAnsi="宋体" w:eastAsia="宋体"/>
          <w:b w:val="0"/>
          <w:caps w:val="0"/>
          <w:spacing w:val="0"/>
          <w:sz w:val="24"/>
          <w:szCs w:val="24"/>
        </w:rPr>
      </w:pPr>
      <w:r/>
      <w:hyperlink w:tooltip="#_Toc161591366" w:anchor="_Toc161591366" w:history="1">
        <w:r>
          <w:rPr>
            <w:rStyle w:val="891"/>
            <w:rFonts w:hint="eastAsia" w:ascii="宋体" w:hAnsi="宋体" w:eastAsia="宋体"/>
            <w:color w:val="000000"/>
            <w:sz w:val="24"/>
            <w:szCs w:val="24"/>
          </w:rPr>
          <w:t xml:space="preserve">第二章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6</w:t>
        </w:r>
        <w:r>
          <w:rPr>
            <w:rFonts w:ascii="宋体" w:hAnsi="宋体" w:eastAsia="宋体"/>
            <w:b w:val="0"/>
            <w:sz w:val="24"/>
            <w:szCs w:val="24"/>
          </w:rPr>
          <w:fldChar w:fldCharType="end"/>
        </w:r>
      </w:hyperlink>
      <w:r/>
      <w:r/>
    </w:p>
    <w:p>
      <w:pPr>
        <w:pStyle w:val="898"/>
        <w:spacing w:line="480" w:lineRule="auto"/>
        <w:tabs>
          <w:tab w:val="left" w:pos="1438" w:leader="none"/>
        </w:tabs>
        <w:rPr>
          <w:rFonts w:ascii="宋体" w:hAnsi="宋体" w:eastAsia="宋体"/>
          <w:b w:val="0"/>
          <w:caps w:val="0"/>
          <w:spacing w:val="0"/>
          <w:sz w:val="24"/>
          <w:szCs w:val="24"/>
        </w:rPr>
      </w:pPr>
      <w:r/>
      <w:hyperlink w:tooltip="#_Toc161591367" w:anchor="_Toc161591367" w:history="1">
        <w:r>
          <w:rPr>
            <w:rStyle w:val="891"/>
            <w:rFonts w:hint="eastAsia" w:ascii="宋体" w:hAnsi="宋体" w:eastAsia="宋体"/>
            <w:color w:val="000000"/>
            <w:sz w:val="24"/>
            <w:szCs w:val="24"/>
          </w:rPr>
          <w:t xml:space="preserve">第三章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18</w:t>
        </w:r>
        <w:r>
          <w:rPr>
            <w:rFonts w:ascii="宋体" w:hAnsi="宋体" w:eastAsia="宋体"/>
            <w:b w:val="0"/>
            <w:sz w:val="24"/>
            <w:szCs w:val="24"/>
          </w:rPr>
          <w:fldChar w:fldCharType="end"/>
        </w:r>
      </w:hyperlink>
      <w:r/>
      <w:r/>
    </w:p>
    <w:p>
      <w:pPr>
        <w:pStyle w:val="898"/>
        <w:spacing w:line="480" w:lineRule="auto"/>
        <w:tabs>
          <w:tab w:val="left" w:pos="1438" w:leader="none"/>
        </w:tabs>
        <w:rPr>
          <w:rFonts w:ascii="宋体" w:hAnsi="宋体" w:eastAsia="宋体"/>
          <w:b w:val="0"/>
          <w:caps w:val="0"/>
          <w:spacing w:val="0"/>
          <w:sz w:val="24"/>
          <w:szCs w:val="24"/>
        </w:rPr>
      </w:pPr>
      <w:r/>
      <w:hyperlink w:tooltip="#_Toc161591374" w:anchor="_Toc161591374" w:history="1">
        <w:r>
          <w:rPr>
            <w:rStyle w:val="891"/>
            <w:rFonts w:hint="eastAsia" w:ascii="宋体" w:hAnsi="宋体" w:eastAsia="宋体"/>
            <w:color w:val="000000"/>
            <w:sz w:val="24"/>
            <w:szCs w:val="24"/>
          </w:rPr>
          <w:t xml:space="preserve">第四章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20</w:t>
        </w:r>
        <w:r>
          <w:rPr>
            <w:rFonts w:ascii="宋体" w:hAnsi="宋体" w:eastAsia="宋体"/>
            <w:b w:val="0"/>
            <w:sz w:val="24"/>
            <w:szCs w:val="24"/>
          </w:rPr>
          <w:fldChar w:fldCharType="end"/>
        </w:r>
      </w:hyperlink>
      <w:r/>
      <w:r/>
    </w:p>
    <w:p>
      <w:pPr>
        <w:pStyle w:val="898"/>
        <w:spacing w:line="480" w:lineRule="auto"/>
        <w:tabs>
          <w:tab w:val="left" w:pos="1438" w:leader="none"/>
        </w:tabs>
        <w:rPr>
          <w:rFonts w:ascii="宋体" w:hAnsi="宋体" w:eastAsia="宋体"/>
          <w:b w:val="0"/>
          <w:caps w:val="0"/>
          <w:spacing w:val="0"/>
          <w:sz w:val="24"/>
          <w:szCs w:val="24"/>
        </w:rPr>
      </w:pPr>
      <w:r/>
      <w:hyperlink w:tooltip="#_Toc161591375" w:anchor="_Toc161591375" w:history="1">
        <w:r>
          <w:rPr>
            <w:rStyle w:val="891"/>
            <w:rFonts w:hint="eastAsia" w:ascii="宋体" w:hAnsi="宋体" w:eastAsia="宋体"/>
            <w:color w:val="000000"/>
            <w:sz w:val="24"/>
            <w:szCs w:val="24"/>
          </w:rPr>
          <w:t xml:space="preserve">第五章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24</w:t>
        </w:r>
        <w:r>
          <w:rPr>
            <w:rFonts w:ascii="宋体" w:hAnsi="宋体" w:eastAsia="宋体"/>
            <w:b w:val="0"/>
            <w:sz w:val="24"/>
            <w:szCs w:val="24"/>
          </w:rPr>
          <w:fldChar w:fldCharType="end"/>
        </w:r>
      </w:hyperlink>
      <w:r/>
      <w:r/>
    </w:p>
    <w:p>
      <w:pPr>
        <w:pStyle w:val="898"/>
        <w:spacing w:line="480" w:lineRule="auto"/>
        <w:tabs>
          <w:tab w:val="left" w:pos="1438" w:leader="none"/>
        </w:tabs>
        <w:rPr>
          <w:rFonts w:ascii="宋体" w:hAnsi="宋体" w:eastAsia="宋体"/>
          <w:b w:val="0"/>
          <w:caps w:val="0"/>
          <w:spacing w:val="0"/>
          <w:sz w:val="24"/>
          <w:szCs w:val="24"/>
        </w:rPr>
      </w:pPr>
      <w:r/>
      <w:hyperlink w:tooltip="#_Toc161591376" w:anchor="_Toc161591376" w:history="1">
        <w:r>
          <w:rPr>
            <w:rStyle w:val="891"/>
            <w:rFonts w:hint="eastAsia" w:ascii="宋体" w:hAnsi="宋体" w:eastAsia="宋体"/>
            <w:color w:val="000000"/>
            <w:sz w:val="24"/>
            <w:szCs w:val="24"/>
          </w:rPr>
          <w:t xml:space="preserve">第六章</w:t>
        </w:r>
        <w:r>
          <w:rPr>
            <w:rFonts w:ascii="宋体" w:hAnsi="宋体" w:eastAsia="宋体"/>
            <w:b w:val="0"/>
            <w:caps w:val="0"/>
            <w:spacing w:val="0"/>
            <w:sz w:val="24"/>
            <w:szCs w:val="24"/>
          </w:rPr>
          <w:tab/>
        </w:r>
        <w:r>
          <w:rPr>
            <w:rStyle w:val="891"/>
            <w:rFonts w:hint="eastAsia" w:ascii="宋体" w:hAnsi="宋体" w:eastAsia="宋体"/>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r>
        <w:r>
          <w:rPr>
            <w:rFonts w:ascii="宋体" w:hAnsi="宋体" w:eastAsia="宋体"/>
            <w:b w:val="0"/>
            <w:sz w:val="24"/>
            <w:szCs w:val="24"/>
          </w:rPr>
          <w:fldChar w:fldCharType="separate"/>
        </w:r>
        <w:r>
          <w:rPr>
            <w:rFonts w:ascii="宋体" w:hAnsi="宋体" w:eastAsia="宋体"/>
            <w:b w:val="0"/>
            <w:sz w:val="24"/>
            <w:szCs w:val="24"/>
          </w:rPr>
          <w:t xml:space="preserve">27</w:t>
        </w:r>
        <w:r>
          <w:rPr>
            <w:rFonts w:ascii="宋体" w:hAnsi="宋体" w:eastAsia="宋体"/>
            <w:b w:val="0"/>
            <w:sz w:val="24"/>
            <w:szCs w:val="24"/>
          </w:rPr>
          <w:fldChar w:fldCharType="end"/>
        </w:r>
      </w:hyperlink>
      <w:r/>
      <w:r/>
    </w:p>
    <w:p>
      <w:pPr>
        <w:spacing w:line="480" w:lineRule="auto"/>
      </w:pPr>
      <w:r>
        <w:rPr>
          <w:rFonts w:ascii="宋体" w:hAnsi="宋体"/>
          <w:sz w:val="24"/>
          <w:szCs w:val="24"/>
        </w:rPr>
        <w:fldChar w:fldCharType="end"/>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ind w:firstLine="480"/>
        <w:rPr>
          <w:rFonts w:ascii="宋体" w:hAnsi="宋体"/>
          <w:b/>
          <w:sz w:val="24"/>
        </w:rPr>
      </w:pPr>
      <w:r>
        <w:rPr>
          <w:rFonts w:ascii="宋体" w:hAnsi="宋体"/>
          <w:b/>
          <w:sz w:val="24"/>
        </w:rPr>
      </w:r>
      <w:r/>
    </w:p>
    <w:p>
      <w:pPr>
        <w:pStyle w:val="729"/>
        <w:numPr>
          <w:ilvl w:val="0"/>
          <w:numId w:val="9"/>
        </w:numPr>
        <w:spacing w:line="360" w:lineRule="auto"/>
        <w:tabs>
          <w:tab w:val="left" w:pos="405" w:leader="none"/>
          <w:tab w:val="left" w:pos="420" w:leader="none"/>
        </w:tabs>
        <w:rPr>
          <w:rFonts w:ascii="宋体" w:hAnsi="宋体"/>
          <w:b/>
        </w:rPr>
      </w:pPr>
      <w:r/>
      <w:bookmarkStart w:id="0" w:name="_Toc161591365"/>
      <w:r>
        <w:rPr>
          <w:rFonts w:hint="eastAsia" w:ascii="宋体" w:hAnsi="宋体"/>
          <w:b/>
        </w:rPr>
        <w:t xml:space="preserve">竞争性谈判邀请函</w:t>
      </w:r>
      <w:bookmarkEnd w:id="0"/>
      <w:r/>
      <w:r/>
    </w:p>
    <w:p>
      <w:pPr>
        <w:ind w:firstLine="420"/>
        <w:spacing w:line="360" w:lineRule="auto"/>
        <w:rPr>
          <w:rFonts w:ascii="宋体" w:hAnsi="宋体"/>
          <w:sz w:val="24"/>
          <w:szCs w:val="24"/>
        </w:rPr>
      </w:pPr>
      <w:r>
        <w:rPr>
          <w:rFonts w:hint="eastAsia" w:ascii="宋体" w:hAnsi="宋体"/>
          <w:sz w:val="24"/>
          <w:szCs w:val="24"/>
        </w:rPr>
        <w:t xml:space="preserve">项目概况：昆山市中医医院医疗责任</w:t>
      </w:r>
      <w:r>
        <w:rPr>
          <w:rFonts w:hint="eastAsia" w:ascii="宋体" w:hAnsi="宋体"/>
          <w:sz w:val="24"/>
          <w:szCs w:val="24"/>
        </w:rPr>
        <w:t xml:space="preserve">险合作</w:t>
      </w:r>
      <w:r>
        <w:rPr>
          <w:rFonts w:hint="eastAsia" w:ascii="宋体" w:hAnsi="宋体"/>
          <w:sz w:val="24"/>
          <w:szCs w:val="24"/>
        </w:rPr>
        <w:t xml:space="preserve">项目的潜在供应商在苏</w:t>
      </w:r>
      <w:r>
        <w:rPr>
          <w:rFonts w:hint="eastAsia" w:ascii="宋体" w:hAnsi="宋体"/>
          <w:sz w:val="24"/>
          <w:szCs w:val="24"/>
        </w:rPr>
        <w:t xml:space="preserve">采云</w:t>
      </w:r>
      <w:r>
        <w:rPr>
          <w:rFonts w:hint="eastAsia" w:ascii="宋体" w:hAnsi="宋体"/>
          <w:sz w:val="24"/>
          <w:szCs w:val="24"/>
        </w:rPr>
        <w:t xml:space="preserve">系统自行下载谈判文件，并于2026年6月</w:t>
      </w:r>
      <w:r>
        <w:rPr>
          <w:rFonts w:hint="eastAsia" w:ascii="宋体" w:hAnsi="宋体"/>
          <w:sz w:val="24"/>
          <w:szCs w:val="24"/>
        </w:rPr>
        <w:t xml:space="preserve">25</w:t>
      </w:r>
      <w:r>
        <w:rPr>
          <w:rFonts w:hint="eastAsia" w:ascii="宋体" w:hAnsi="宋体"/>
          <w:sz w:val="24"/>
          <w:szCs w:val="24"/>
        </w:rPr>
        <w:t xml:space="preserve">日10点30分（北京时间）前提交电子响应文件。</w:t>
      </w:r>
      <w:r/>
    </w:p>
    <w:p>
      <w:pPr>
        <w:ind w:firstLine="482"/>
        <w:spacing w:line="360" w:lineRule="auto"/>
        <w:rPr>
          <w:rFonts w:ascii="宋体" w:hAnsi="宋体"/>
          <w:b/>
          <w:bCs/>
          <w:sz w:val="24"/>
          <w:szCs w:val="24"/>
        </w:rPr>
      </w:pPr>
      <w:r>
        <w:rPr>
          <w:rFonts w:hint="eastAsia" w:ascii="宋体" w:hAnsi="宋体"/>
          <w:b/>
          <w:bCs/>
          <w:sz w:val="24"/>
          <w:szCs w:val="24"/>
        </w:rPr>
        <w:t xml:space="preserve">一、项目基本情况</w:t>
      </w:r>
      <w:r/>
    </w:p>
    <w:p>
      <w:pPr>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项目编号：</w:t>
      </w:r>
      <w:r>
        <w:rPr>
          <w:rFonts w:ascii="宋体" w:hAnsi="宋体"/>
          <w:sz w:val="24"/>
          <w:szCs w:val="24"/>
        </w:rPr>
        <w:t xml:space="preserve">JSZC-320583-KSZJ-T2026-0017</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项目名称：昆山市中医医院医疗责任</w:t>
      </w:r>
      <w:r>
        <w:rPr>
          <w:rFonts w:hint="eastAsia" w:ascii="宋体" w:hAnsi="宋体"/>
          <w:sz w:val="24"/>
          <w:szCs w:val="24"/>
        </w:rPr>
        <w:t xml:space="preserve">险合作</w:t>
      </w:r>
      <w:r>
        <w:rPr>
          <w:rFonts w:hint="eastAsia" w:ascii="宋体" w:hAnsi="宋体"/>
          <w:sz w:val="24"/>
          <w:szCs w:val="24"/>
        </w:rPr>
        <w:t xml:space="preserve">项目；</w:t>
      </w:r>
      <w:r/>
    </w:p>
    <w:p>
      <w:pPr>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p>
    <w:p>
      <w:pPr>
        <w:ind w:firstLine="48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预算金额：人民币叁佰捌拾万</w:t>
      </w:r>
      <w:r>
        <w:rPr>
          <w:rFonts w:ascii="宋体" w:hAnsi="宋体"/>
          <w:sz w:val="24"/>
          <w:szCs w:val="24"/>
        </w:rPr>
        <w:t xml:space="preserve">元整</w:t>
      </w:r>
      <w:r>
        <w:rPr>
          <w:rFonts w:hint="eastAsia" w:ascii="宋体" w:hAnsi="宋体"/>
          <w:sz w:val="24"/>
          <w:szCs w:val="24"/>
        </w:rPr>
        <w:t xml:space="preserve">（RMB:3800000元）；</w:t>
      </w:r>
      <w:r/>
    </w:p>
    <w:p>
      <w:pPr>
        <w:ind w:firstLine="480"/>
        <w:spacing w:line="360" w:lineRule="auto"/>
        <w:rPr>
          <w:rFonts w:ascii="宋体" w:hAnsi="宋体"/>
          <w:sz w:val="24"/>
          <w:szCs w:val="24"/>
        </w:rPr>
      </w:pPr>
      <w:r>
        <w:rPr>
          <w:rFonts w:hint="eastAsia" w:ascii="宋体" w:hAnsi="宋体"/>
          <w:sz w:val="24"/>
          <w:szCs w:val="24"/>
        </w:rPr>
        <w:t xml:space="preserve">5.最高限价：人民币叁佰捌拾万</w:t>
      </w:r>
      <w:r>
        <w:rPr>
          <w:rFonts w:ascii="宋体" w:hAnsi="宋体"/>
          <w:sz w:val="24"/>
          <w:szCs w:val="24"/>
        </w:rPr>
        <w:t xml:space="preserve">元整</w:t>
      </w:r>
      <w:r>
        <w:rPr>
          <w:rFonts w:hint="eastAsia" w:ascii="宋体" w:hAnsi="宋体"/>
          <w:sz w:val="24"/>
          <w:szCs w:val="24"/>
        </w:rPr>
        <w:t xml:space="preserve">（RMB:3800000元）；</w:t>
      </w:r>
      <w:r/>
    </w:p>
    <w:p>
      <w:pPr>
        <w:ind w:firstLine="480"/>
        <w:spacing w:line="360" w:lineRule="auto"/>
        <w:rPr>
          <w:rFonts w:ascii="宋体" w:hAnsi="宋体"/>
          <w:sz w:val="24"/>
          <w:szCs w:val="24"/>
        </w:rPr>
      </w:pPr>
      <w:r>
        <w:rPr>
          <w:rFonts w:hint="eastAsia" w:ascii="宋体" w:hAnsi="宋体"/>
          <w:sz w:val="24"/>
          <w:szCs w:val="24"/>
        </w:rPr>
        <w:t xml:space="preserve">6.采购需求：昆山市中医医院医疗责任</w:t>
      </w:r>
      <w:r>
        <w:rPr>
          <w:rFonts w:hint="eastAsia" w:ascii="宋体" w:hAnsi="宋体"/>
          <w:sz w:val="24"/>
          <w:szCs w:val="24"/>
        </w:rPr>
        <w:t xml:space="preserve">险合作</w:t>
      </w:r>
      <w:r>
        <w:rPr>
          <w:rFonts w:hint="eastAsia" w:ascii="宋体" w:hAnsi="宋体"/>
          <w:sz w:val="24"/>
          <w:szCs w:val="24"/>
        </w:rPr>
        <w:t xml:space="preserve">项目，具体详见谈判文件；</w:t>
      </w:r>
      <w:r/>
    </w:p>
    <w:p>
      <w:pPr>
        <w:ind w:firstLine="480"/>
        <w:spacing w:line="360" w:lineRule="auto"/>
        <w:rPr>
          <w:rFonts w:ascii="宋体" w:hAnsi="宋体"/>
          <w:sz w:val="24"/>
          <w:szCs w:val="24"/>
        </w:rPr>
      </w:pPr>
      <w:r>
        <w:rPr>
          <w:rFonts w:hint="eastAsia" w:ascii="宋体" w:hAnsi="宋体"/>
          <w:sz w:val="24"/>
          <w:szCs w:val="24"/>
        </w:rPr>
        <w:t xml:space="preserve">7</w:t>
      </w:r>
      <w:r>
        <w:rPr>
          <w:rFonts w:ascii="宋体" w:hAnsi="宋体"/>
          <w:sz w:val="24"/>
          <w:szCs w:val="24"/>
        </w:rPr>
        <w:t xml:space="preserve">.</w:t>
      </w:r>
      <w:r>
        <w:rPr>
          <w:rFonts w:hint="eastAsia" w:ascii="宋体" w:hAnsi="宋体"/>
          <w:sz w:val="24"/>
          <w:szCs w:val="24"/>
        </w:rPr>
        <w:t xml:space="preserve">服务期：</w:t>
      </w:r>
      <w:r>
        <w:rPr>
          <w:rFonts w:hint="eastAsia" w:ascii="宋体" w:hAnsi="宋体"/>
          <w:b/>
          <w:sz w:val="24"/>
          <w:szCs w:val="24"/>
        </w:rPr>
        <w:t xml:space="preserve">2年（具体合同中明确）；</w:t>
      </w:r>
      <w:r/>
    </w:p>
    <w:p>
      <w:pPr>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p>
    <w:p>
      <w:pPr>
        <w:ind w:firstLine="42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p>
    <w:p>
      <w:pPr>
        <w:ind w:firstLine="420"/>
        <w:spacing w:line="360" w:lineRule="auto"/>
        <w:rPr>
          <w:rFonts w:ascii="宋体" w:hAnsi="宋体"/>
          <w:sz w:val="24"/>
          <w:szCs w:val="24"/>
        </w:rPr>
      </w:pPr>
      <w:r/>
      <w:bookmarkStart w:id="1" w:name="_Toc28359004"/>
      <w:r>
        <w:rPr>
          <w:rFonts w:hint="eastAsia" w:ascii="宋体" w:hAnsi="宋体"/>
          <w:sz w:val="24"/>
          <w:szCs w:val="24"/>
        </w:rPr>
        <w:t xml:space="preserve">（二）落实政府采购政策需满足的资格要求：无。</w:t>
      </w:r>
      <w:r/>
    </w:p>
    <w:p>
      <w:pPr>
        <w:ind w:firstLine="420"/>
        <w:spacing w:line="360" w:lineRule="auto"/>
        <w:rPr>
          <w:rFonts w:ascii="宋体" w:hAnsi="宋体"/>
          <w:sz w:val="24"/>
          <w:szCs w:val="24"/>
        </w:rPr>
      </w:pPr>
      <w:r>
        <w:rPr>
          <w:rFonts w:hint="eastAsia" w:ascii="宋体" w:hAnsi="宋体"/>
          <w:sz w:val="24"/>
          <w:szCs w:val="24"/>
        </w:rPr>
        <w:t xml:space="preserve">（三）本项目的特定资格要求</w:t>
      </w:r>
      <w:bookmarkEnd w:id="1"/>
      <w:r>
        <w:rPr>
          <w:rFonts w:hint="eastAsia"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1.未被“信用中国”网站（www.creditchina.gov.cn）列入失信被执行人、重大税收违法案件当事人名单、政府采购严重失信行为记录名单。</w:t>
      </w:r>
      <w:r/>
    </w:p>
    <w:p>
      <w:pPr>
        <w:ind w:right="-433" w:firstLine="420"/>
        <w:spacing w:line="360" w:lineRule="auto"/>
        <w:rPr>
          <w:rFonts w:ascii="宋体" w:hAnsi="宋体"/>
          <w:sz w:val="24"/>
          <w:szCs w:val="24"/>
        </w:rPr>
      </w:pPr>
      <w:r>
        <w:rPr>
          <w:rFonts w:hint="eastAsia" w:ascii="宋体" w:hAnsi="宋体"/>
          <w:sz w:val="24"/>
          <w:szCs w:val="24"/>
        </w:rPr>
        <w:t xml:space="preserve">2.投标人具有相关部门核发的《保险许可证》。</w:t>
      </w:r>
      <w:r/>
    </w:p>
    <w:p>
      <w:pPr>
        <w:ind w:right="-433" w:firstLine="420"/>
        <w:spacing w:line="360" w:lineRule="auto"/>
        <w:rPr>
          <w:rFonts w:ascii="宋体" w:hAnsi="宋体"/>
          <w:sz w:val="24"/>
          <w:szCs w:val="24"/>
        </w:rPr>
      </w:pPr>
      <w:r>
        <w:rPr>
          <w:rFonts w:hint="eastAsia" w:ascii="宋体" w:hAnsi="宋体"/>
          <w:sz w:val="24"/>
          <w:szCs w:val="24"/>
        </w:rPr>
        <w:t xml:space="preserve">3.本项目属于保险采购项目，接受法人分支机构进行投标。注：同一保险公司有两个及两个以上的下属分支机构同时参加本项目的，则其响应文件均按无效响应文件处理。</w:t>
      </w:r>
      <w:r/>
    </w:p>
    <w:p>
      <w:pPr>
        <w:ind w:right="-315" w:firstLine="420"/>
        <w:spacing w:line="360" w:lineRule="auto"/>
        <w:rPr>
          <w:rFonts w:ascii="宋体" w:hAnsi="宋体"/>
          <w:b/>
          <w:sz w:val="24"/>
          <w:szCs w:val="24"/>
        </w:rPr>
      </w:pPr>
      <w:r>
        <w:rPr>
          <w:rFonts w:hint="eastAsia" w:ascii="宋体" w:hAnsi="宋体"/>
          <w:b/>
          <w:sz w:val="24"/>
          <w:szCs w:val="24"/>
        </w:rPr>
        <w:t xml:space="preserve">（四）联合体及转包、分包：本项目不接受联合体，不得转包、分包本项目。</w:t>
      </w:r>
      <w:r/>
    </w:p>
    <w:p>
      <w:pPr>
        <w:ind w:right="-315" w:firstLine="420"/>
        <w:spacing w:line="360" w:lineRule="auto"/>
        <w:rPr>
          <w:rFonts w:ascii="宋体" w:hAnsi="宋体"/>
          <w:sz w:val="24"/>
          <w:szCs w:val="24"/>
        </w:rPr>
      </w:pPr>
      <w:r>
        <w:rPr>
          <w:rFonts w:hint="eastAsia" w:ascii="宋体" w:hAnsi="宋体"/>
          <w:sz w:val="24"/>
        </w:rPr>
        <w:t xml:space="preserve">三、获取谈判文件</w:t>
      </w:r>
      <w:r/>
    </w:p>
    <w:p>
      <w:pPr>
        <w:ind w:right="-433" w:firstLine="420"/>
        <w:spacing w:line="360" w:lineRule="auto"/>
        <w:rPr>
          <w:rFonts w:ascii="宋体" w:hAnsi="宋体"/>
          <w:sz w:val="24"/>
          <w:szCs w:val="24"/>
        </w:rPr>
      </w:pPr>
      <w:r>
        <w:rPr>
          <w:rFonts w:hint="eastAsia" w:ascii="宋体" w:hAnsi="宋体"/>
          <w:sz w:val="24"/>
          <w:szCs w:val="24"/>
        </w:rPr>
        <w:t xml:space="preserve">1.获取时间，自公告发布之日3个工作日。</w:t>
      </w:r>
      <w:r/>
    </w:p>
    <w:p>
      <w:pPr>
        <w:ind w:right="-433" w:firstLine="420"/>
        <w:spacing w:line="360" w:lineRule="auto"/>
        <w:rPr>
          <w:rFonts w:ascii="宋体" w:hAnsi="宋体"/>
          <w:sz w:val="24"/>
          <w:szCs w:val="24"/>
        </w:rPr>
      </w:pPr>
      <w:r>
        <w:rPr>
          <w:rFonts w:hint="eastAsia" w:ascii="宋体" w:hAnsi="宋体"/>
          <w:sz w:val="24"/>
          <w:szCs w:val="24"/>
        </w:rPr>
        <w:t xml:space="preserve">2.方式：在苏</w:t>
      </w:r>
      <w:r>
        <w:rPr>
          <w:rFonts w:hint="eastAsia" w:ascii="宋体" w:hAnsi="宋体"/>
          <w:sz w:val="24"/>
          <w:szCs w:val="24"/>
        </w:rPr>
        <w:t xml:space="preserve">采云</w:t>
      </w:r>
      <w:r>
        <w:rPr>
          <w:rFonts w:hint="eastAsia" w:ascii="宋体" w:hAnsi="宋体"/>
          <w:sz w:val="24"/>
          <w:szCs w:val="24"/>
        </w:rPr>
        <w:t xml:space="preserve">系统自行下载。</w:t>
      </w:r>
      <w:r/>
    </w:p>
    <w:p>
      <w:pPr>
        <w:ind w:firstLine="420"/>
        <w:jc w:val="left"/>
        <w:spacing w:line="360" w:lineRule="auto"/>
        <w:rPr>
          <w:rFonts w:ascii="宋体" w:hAnsi="宋体"/>
          <w:sz w:val="24"/>
          <w:szCs w:val="24"/>
        </w:rPr>
      </w:pPr>
      <w:r>
        <w:rPr>
          <w:rFonts w:hint="eastAsia" w:ascii="宋体" w:hAnsi="宋体"/>
          <w:sz w:val="24"/>
          <w:szCs w:val="24"/>
        </w:rPr>
        <w:t xml:space="preserve">3.售价：免费</w:t>
      </w:r>
      <w:r/>
    </w:p>
    <w:p>
      <w:pPr>
        <w:ind w:firstLine="420"/>
        <w:spacing w:line="360" w:lineRule="auto"/>
        <w:rPr>
          <w:rFonts w:ascii="宋体" w:hAnsi="宋体"/>
          <w:sz w:val="24"/>
          <w:szCs w:val="24"/>
        </w:rPr>
      </w:pPr>
      <w:r>
        <w:rPr>
          <w:rFonts w:hint="eastAsia" w:ascii="宋体" w:hAnsi="宋体"/>
          <w:sz w:val="24"/>
          <w:szCs w:val="24"/>
        </w:rPr>
        <w:t xml:space="preserve">四、提交响应文件截止时间、开标时间和地点</w:t>
      </w:r>
      <w:r/>
    </w:p>
    <w:p>
      <w:pPr>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提交响应文件截止时间：2026年6月</w:t>
      </w:r>
      <w:r>
        <w:rPr>
          <w:rFonts w:hint="eastAsia" w:ascii="宋体" w:hAnsi="宋体"/>
          <w:sz w:val="24"/>
          <w:szCs w:val="24"/>
        </w:rPr>
        <w:t xml:space="preserve">25</w:t>
      </w:r>
      <w:r>
        <w:rPr>
          <w:rFonts w:hint="eastAsia" w:ascii="宋体" w:hAnsi="宋体"/>
          <w:sz w:val="24"/>
          <w:szCs w:val="24"/>
        </w:rPr>
        <w:t xml:space="preserve">日10:30（北京时间）；</w:t>
      </w:r>
      <w:r/>
    </w:p>
    <w:p>
      <w:pPr>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开标时间：2026年6月</w:t>
      </w:r>
      <w:r>
        <w:rPr>
          <w:rFonts w:hint="eastAsia" w:ascii="宋体" w:hAnsi="宋体"/>
          <w:sz w:val="24"/>
          <w:szCs w:val="24"/>
        </w:rPr>
        <w:t xml:space="preserve">25</w:t>
      </w:r>
      <w:r>
        <w:rPr>
          <w:rFonts w:hint="eastAsia" w:ascii="宋体" w:hAnsi="宋体"/>
          <w:sz w:val="24"/>
          <w:szCs w:val="24"/>
        </w:rPr>
        <w:t xml:space="preserve">日10:30（北京时间）；</w:t>
      </w:r>
      <w:r/>
    </w:p>
    <w:p>
      <w:pPr>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w:t>
      </w:r>
      <w:r>
        <w:rPr>
          <w:rFonts w:hint="eastAsia" w:ascii="宋体" w:hAnsi="宋体"/>
          <w:sz w:val="24"/>
          <w:szCs w:val="24"/>
        </w:rPr>
        <w:t xml:space="preserve">采云</w:t>
      </w:r>
      <w:r>
        <w:rPr>
          <w:rFonts w:hint="eastAsia" w:ascii="宋体" w:hAnsi="宋体"/>
          <w:sz w:val="24"/>
          <w:szCs w:val="24"/>
        </w:rPr>
        <w:t xml:space="preserve">”系统（网址：</w:t>
      </w:r>
      <w:r>
        <w:rPr>
          <w:rFonts w:ascii="宋体" w:hAnsi="宋体"/>
          <w:sz w:val="24"/>
          <w:szCs w:val="24"/>
        </w:rPr>
        <w:t xml:space="preserve">http://jszfcg.jsczt.cn/</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w:t>
      </w:r>
      <w:r>
        <w:rPr>
          <w:rFonts w:hint="eastAsia" w:ascii="宋体" w:hAnsi="宋体"/>
          <w:sz w:val="24"/>
          <w:szCs w:val="24"/>
        </w:rPr>
        <w:t xml:space="preserve">采云</w:t>
      </w:r>
      <w:r>
        <w:rPr>
          <w:rFonts w:hint="eastAsia" w:ascii="宋体" w:hAnsi="宋体"/>
          <w:sz w:val="24"/>
          <w:szCs w:val="24"/>
        </w:rPr>
        <w:t xml:space="preserve">系统供应商操作手册》进行制作、上传电子响应文件。电子响应文件制作完成后请于响应文件递交截止时间前成功上传至“苏</w:t>
      </w:r>
      <w:r>
        <w:rPr>
          <w:rFonts w:hint="eastAsia" w:ascii="宋体" w:hAnsi="宋体"/>
          <w:sz w:val="24"/>
          <w:szCs w:val="24"/>
        </w:rPr>
        <w:t xml:space="preserve">采云</w:t>
      </w:r>
      <w:r>
        <w:rPr>
          <w:rFonts w:hint="eastAsia" w:ascii="宋体" w:hAnsi="宋体"/>
          <w:sz w:val="24"/>
          <w:szCs w:val="24"/>
        </w:rPr>
        <w:t xml:space="preserve">”系统，否则视为放弃参加该采购项目。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w:t>
      </w:r>
      <w:r>
        <w:rPr>
          <w:rFonts w:hint="eastAsia" w:ascii="宋体" w:hAnsi="宋体"/>
          <w:sz w:val="24"/>
          <w:szCs w:val="24"/>
        </w:rPr>
        <w:t xml:space="preserve">采云</w:t>
      </w:r>
      <w:r>
        <w:rPr>
          <w:rFonts w:hint="eastAsia" w:ascii="宋体" w:hAnsi="宋体"/>
          <w:sz w:val="24"/>
          <w:szCs w:val="24"/>
        </w:rPr>
        <w:t xml:space="preserve">”系统在平台首页点击“开标大厅”，进入江苏省政府采购一体化不见面开标（采购）大厅，在今日项目列表，点击项目，进入不见面开标系统。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p>
    <w:p>
      <w:pPr>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p>
    <w:p>
      <w:pPr>
        <w:ind w:firstLine="420"/>
        <w:spacing w:line="360" w:lineRule="auto"/>
        <w:rPr>
          <w:rFonts w:ascii="宋体" w:hAnsi="宋体"/>
          <w:bCs/>
          <w:sz w:val="24"/>
          <w:szCs w:val="24"/>
        </w:rPr>
      </w:pPr>
      <w:r>
        <w:rPr>
          <w:rFonts w:hint="eastAsia" w:ascii="宋体" w:hAnsi="宋体"/>
          <w:bCs/>
          <w:sz w:val="24"/>
          <w:szCs w:val="24"/>
        </w:rPr>
        <w:t xml:space="preserve">五、公告期限：自公告发布之日起3个工作日。</w:t>
      </w:r>
      <w:r/>
    </w:p>
    <w:p>
      <w:pPr>
        <w:ind w:right="-315" w:firstLine="420"/>
        <w:spacing w:line="360" w:lineRule="auto"/>
        <w:rPr>
          <w:rFonts w:ascii="宋体" w:hAnsi="宋体"/>
          <w:sz w:val="24"/>
          <w:szCs w:val="24"/>
        </w:rPr>
      </w:pPr>
      <w:r>
        <w:rPr>
          <w:rFonts w:hint="eastAsia" w:ascii="宋体" w:hAnsi="宋体"/>
          <w:sz w:val="24"/>
          <w:szCs w:val="24"/>
        </w:rPr>
        <w:t xml:space="preserve">六、成交单位需按以下计算标准支付中标服务费，以差额定率累进计算法收费（按预算金额100万元以下，收取1.5%；100-500万元，收取1.1%；500-1000万元，收取0.8%，1000-5000万元，收取0.5%）。</w:t>
      </w:r>
      <w:r/>
    </w:p>
    <w:p>
      <w:pPr>
        <w:ind w:firstLine="420"/>
        <w:spacing w:line="360" w:lineRule="auto"/>
        <w:rPr>
          <w:rFonts w:ascii="宋体" w:hAnsi="宋体"/>
          <w:bCs/>
          <w:sz w:val="24"/>
          <w:szCs w:val="24"/>
        </w:rPr>
      </w:pPr>
      <w:r>
        <w:rPr>
          <w:rFonts w:hint="eastAsia" w:ascii="宋体" w:hAnsi="宋体"/>
          <w:bCs/>
          <w:sz w:val="24"/>
          <w:szCs w:val="24"/>
        </w:rPr>
        <w:t xml:space="preserve">七、投标保证金：本项目不收取投标保证金。</w:t>
      </w:r>
      <w:r/>
    </w:p>
    <w:p>
      <w:pPr>
        <w:ind w:firstLine="420"/>
        <w:spacing w:line="360" w:lineRule="auto"/>
        <w:rPr>
          <w:rFonts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ind w:firstLine="420"/>
        <w:spacing w:line="360" w:lineRule="auto"/>
        <w:rPr>
          <w:rFonts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w:t>
      </w:r>
      <w:r>
        <w:rPr>
          <w:rFonts w:hint="eastAsia" w:ascii="宋体" w:hAnsi="宋体"/>
          <w:bCs/>
          <w:sz w:val="24"/>
          <w:szCs w:val="24"/>
        </w:rPr>
        <w:t xml:space="preserve">商监督</w:t>
      </w:r>
      <w:r>
        <w:rPr>
          <w:rFonts w:hint="eastAsia" w:ascii="宋体" w:hAnsi="宋体"/>
          <w:bCs/>
          <w:sz w:val="24"/>
          <w:szCs w:val="24"/>
        </w:rPr>
        <w:t xml:space="preserve">管理，进一步规范供应</w:t>
      </w:r>
      <w:r>
        <w:rPr>
          <w:rFonts w:hint="eastAsia" w:ascii="宋体" w:hAnsi="宋体"/>
          <w:bCs/>
          <w:sz w:val="24"/>
          <w:szCs w:val="24"/>
        </w:rPr>
        <w:t xml:space="preserve">商政府</w:t>
      </w:r>
      <w:r>
        <w:rPr>
          <w:rFonts w:hint="eastAsia" w:ascii="宋体" w:hAnsi="宋体"/>
          <w:bCs/>
          <w:sz w:val="24"/>
          <w:szCs w:val="24"/>
        </w:rPr>
        <w:t xml:space="preserve">采购行为，促进供应</w:t>
      </w:r>
      <w:r>
        <w:rPr>
          <w:rFonts w:hint="eastAsia" w:ascii="宋体" w:hAnsi="宋体"/>
          <w:bCs/>
          <w:sz w:val="24"/>
          <w:szCs w:val="24"/>
        </w:rPr>
        <w:t xml:space="preserve">商依法</w:t>
      </w:r>
      <w:r>
        <w:rPr>
          <w:rFonts w:hint="eastAsia" w:ascii="宋体" w:hAnsi="宋体"/>
          <w:bCs/>
          <w:sz w:val="24"/>
          <w:szCs w:val="24"/>
        </w:rPr>
        <w:t xml:space="preserve">诚信经营，维护政府采购公平竞争环境和政府采购当事人的合法权益，供应商在参加政府采购活动时按《昆山市政府采购供应商诚信管理办法》等规定执行。</w:t>
      </w:r>
      <w:r/>
    </w:p>
    <w:p>
      <w:pPr>
        <w:ind w:firstLine="482"/>
        <w:spacing w:line="360" w:lineRule="auto"/>
        <w:rPr>
          <w:rFonts w:ascii="宋体" w:hAnsi="宋体"/>
          <w:b/>
          <w:bCs/>
          <w:sz w:val="24"/>
          <w:szCs w:val="24"/>
        </w:rPr>
      </w:pPr>
      <w:r>
        <w:rPr>
          <w:rFonts w:hint="eastAsia" w:ascii="宋体" w:hAnsi="宋体"/>
          <w:b/>
          <w:bCs/>
          <w:sz w:val="24"/>
          <w:szCs w:val="24"/>
        </w:rPr>
        <w:t xml:space="preserve">十、联系事项</w:t>
      </w:r>
      <w:r/>
    </w:p>
    <w:p>
      <w:pPr>
        <w:ind w:firstLine="420"/>
        <w:spacing w:line="360" w:lineRule="auto"/>
        <w:rPr>
          <w:rFonts w:ascii="宋体" w:hAnsi="宋体"/>
          <w:sz w:val="24"/>
          <w:szCs w:val="24"/>
        </w:rPr>
      </w:pPr>
      <w:r>
        <w:rPr>
          <w:rFonts w:hint="eastAsia" w:ascii="宋体" w:hAnsi="宋体"/>
          <w:sz w:val="24"/>
          <w:szCs w:val="24"/>
        </w:rPr>
        <w:t xml:space="preserve">1.甲方（采购方）：昆山市中医医院</w:t>
      </w:r>
      <w:r/>
    </w:p>
    <w:p>
      <w:pPr>
        <w:ind w:firstLine="420"/>
        <w:spacing w:line="360" w:lineRule="auto"/>
        <w:rPr>
          <w:rFonts w:ascii="宋体" w:hAnsi="宋体"/>
          <w:sz w:val="24"/>
          <w:szCs w:val="24"/>
        </w:rPr>
      </w:pPr>
      <w:r>
        <w:rPr>
          <w:rFonts w:hint="eastAsia" w:ascii="宋体" w:hAnsi="宋体"/>
          <w:sz w:val="24"/>
          <w:szCs w:val="24"/>
        </w:rPr>
        <w:t xml:space="preserve">联系人：盛怡茗     联系电话：0512-50260205    </w:t>
      </w:r>
      <w:r/>
    </w:p>
    <w:p>
      <w:pPr>
        <w:ind w:firstLine="420"/>
        <w:spacing w:line="360" w:lineRule="auto"/>
        <w:rPr>
          <w:rFonts w:ascii="宋体" w:hAnsi="宋体"/>
          <w:sz w:val="24"/>
          <w:szCs w:val="24"/>
        </w:rPr>
      </w:pPr>
      <w:r>
        <w:rPr>
          <w:rFonts w:hint="eastAsia" w:ascii="宋体" w:hAnsi="宋体"/>
          <w:sz w:val="24"/>
          <w:szCs w:val="24"/>
        </w:rPr>
        <w:t xml:space="preserve">2.招标代理人（机构）：昆山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rPr>
          <w:rFonts w:hint="eastAsia" w:ascii="宋体" w:hAnsi="宋体"/>
          <w:sz w:val="24"/>
          <w:szCs w:val="24"/>
        </w:rPr>
        <w:t xml:space="preserve">地址：昆山市前进西路1468号泰和国际12F </w:t>
      </w:r>
      <w:r/>
    </w:p>
    <w:p>
      <w:pPr>
        <w:ind w:firstLine="420"/>
        <w:spacing w:line="360" w:lineRule="auto"/>
        <w:rPr>
          <w:rFonts w:ascii="宋体" w:hAnsi="宋体"/>
          <w:sz w:val="24"/>
          <w:szCs w:val="24"/>
        </w:rPr>
      </w:pPr>
      <w:r>
        <w:rPr>
          <w:rFonts w:hint="eastAsia" w:ascii="宋体" w:hAnsi="宋体"/>
          <w:sz w:val="24"/>
          <w:szCs w:val="24"/>
        </w:rPr>
        <w:t xml:space="preserve">电话：0512-55210560 </w:t>
      </w:r>
      <w:r/>
    </w:p>
    <w:p>
      <w:pPr>
        <w:ind w:firstLine="420"/>
        <w:spacing w:line="360" w:lineRule="auto"/>
        <w:rPr>
          <w:rFonts w:ascii="宋体" w:hAnsi="宋体"/>
          <w:sz w:val="24"/>
          <w:szCs w:val="24"/>
        </w:rPr>
      </w:pPr>
      <w:r>
        <w:rPr>
          <w:rFonts w:hint="eastAsia" w:ascii="宋体" w:hAnsi="宋体"/>
          <w:sz w:val="24"/>
          <w:szCs w:val="24"/>
        </w:rPr>
        <w:t xml:space="preserve">联系人：金丽丽、王女容</w:t>
      </w:r>
      <w:r/>
    </w:p>
    <w:p>
      <w:pPr>
        <w:ind w:firstLine="420"/>
        <w:spacing w:line="360" w:lineRule="auto"/>
        <w:rPr>
          <w:rFonts w:ascii="宋体" w:hAnsi="宋体"/>
          <w:sz w:val="24"/>
          <w:szCs w:val="24"/>
        </w:rPr>
      </w:pPr>
      <w:r>
        <w:rPr>
          <w:rFonts w:hint="eastAsia" w:ascii="宋体" w:hAnsi="宋体"/>
          <w:sz w:val="24"/>
          <w:szCs w:val="24"/>
        </w:rPr>
        <w:t xml:space="preserve">3.昆山市政府采购监督电话：0512-57310854</w:t>
      </w:r>
      <w:r/>
    </w:p>
    <w:p>
      <w:pPr>
        <w:ind w:firstLine="420"/>
        <w:spacing w:line="360" w:lineRule="auto"/>
        <w:rPr>
          <w:rFonts w:ascii="宋体" w:hAnsi="宋体"/>
          <w:sz w:val="24"/>
          <w:szCs w:val="24"/>
        </w:rPr>
      </w:pPr>
      <w:r>
        <w:rPr>
          <w:rFonts w:hint="eastAsia" w:ascii="宋体" w:hAnsi="宋体"/>
          <w:sz w:val="24"/>
          <w:szCs w:val="24"/>
        </w:rPr>
        <w:t xml:space="preserve">十一、其他</w:t>
      </w:r>
      <w:r/>
    </w:p>
    <w:p>
      <w:pPr>
        <w:ind w:firstLine="420"/>
        <w:jc w:val="left"/>
        <w:spacing w:line="360" w:lineRule="auto"/>
        <w:rPr>
          <w:rFonts w:ascii="宋体" w:hAnsi="宋体"/>
          <w:sz w:val="24"/>
          <w:szCs w:val="24"/>
        </w:rPr>
      </w:pPr>
      <w:r>
        <w:rPr>
          <w:rFonts w:hint="eastAsia" w:ascii="宋体" w:hAnsi="宋体"/>
          <w:sz w:val="24"/>
          <w:szCs w:val="24"/>
        </w:rPr>
        <w:t xml:space="preserve">1.CA证书办理</w:t>
      </w:r>
      <w:r/>
    </w:p>
    <w:p>
      <w:pPr>
        <w:ind w:firstLine="420"/>
        <w:jc w:val="left"/>
        <w:spacing w:line="360" w:lineRule="auto"/>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w:t>
      </w:r>
      <w:r>
        <w:rPr>
          <w:rFonts w:hint="eastAsia" w:ascii="宋体" w:hAnsi="宋体"/>
          <w:sz w:val="24"/>
          <w:szCs w:val="24"/>
        </w:rPr>
        <w:t xml:space="preserve">政策--《转发省财政厅关于更换全省政府采购交易系统CA数字证书和电子签章的通知》或者“苏</w:t>
      </w:r>
      <w:r>
        <w:rPr>
          <w:rFonts w:hint="eastAsia" w:ascii="宋体" w:hAnsi="宋体"/>
          <w:sz w:val="24"/>
          <w:szCs w:val="24"/>
        </w:rPr>
        <w:t xml:space="preserve">采云</w:t>
      </w:r>
      <w:r>
        <w:rPr>
          <w:rFonts w:hint="eastAsia" w:ascii="宋体" w:hAnsi="宋体"/>
          <w:sz w:val="24"/>
          <w:szCs w:val="24"/>
        </w:rPr>
        <w:t xml:space="preserve">”系统登录界面中的“新CA办理指南”。“苏</w:t>
      </w:r>
      <w:r>
        <w:rPr>
          <w:rFonts w:hint="eastAsia" w:ascii="宋体" w:hAnsi="宋体"/>
          <w:sz w:val="24"/>
          <w:szCs w:val="24"/>
        </w:rPr>
        <w:t xml:space="preserve">采云</w:t>
      </w:r>
      <w:r>
        <w:rPr>
          <w:rFonts w:hint="eastAsia" w:ascii="宋体" w:hAnsi="宋体"/>
          <w:sz w:val="24"/>
          <w:szCs w:val="24"/>
        </w:rPr>
        <w:t xml:space="preserve">”系统目前仅支持“苏</w:t>
      </w:r>
      <w:r>
        <w:rPr>
          <w:rFonts w:hint="eastAsia" w:ascii="宋体" w:hAnsi="宋体"/>
          <w:sz w:val="24"/>
          <w:szCs w:val="24"/>
        </w:rPr>
        <w:t xml:space="preserve">采云</w:t>
      </w:r>
      <w:r>
        <w:rPr>
          <w:rFonts w:hint="eastAsia" w:ascii="宋体" w:hAnsi="宋体"/>
          <w:sz w:val="24"/>
          <w:szCs w:val="24"/>
        </w:rPr>
        <w:t xml:space="preserve">”系统下的政务CA证书，江苏省内各地区办理的“苏</w:t>
      </w:r>
      <w:r>
        <w:rPr>
          <w:rFonts w:hint="eastAsia" w:ascii="宋体" w:hAnsi="宋体"/>
          <w:sz w:val="24"/>
          <w:szCs w:val="24"/>
        </w:rPr>
        <w:t xml:space="preserve">采云</w:t>
      </w:r>
      <w:r>
        <w:rPr>
          <w:rFonts w:hint="eastAsia" w:ascii="宋体" w:hAnsi="宋体"/>
          <w:sz w:val="24"/>
          <w:szCs w:val="24"/>
        </w:rPr>
        <w:t xml:space="preserve">”系统下的政务CA证书全省通用。</w:t>
      </w:r>
      <w:r>
        <w:rPr>
          <w:rFonts w:hint="eastAsia" w:ascii="宋体" w:hAnsi="宋体"/>
          <w:b/>
          <w:sz w:val="24"/>
          <w:szCs w:val="24"/>
        </w:rPr>
        <w:t xml:space="preserve">苏州现场办理地址：苏州市高新区邓尉路105号狮山科技馆一楼服务大厅,咨询电话：0512-</w:t>
      </w:r>
      <w:r>
        <w:rPr>
          <w:rFonts w:ascii="宋体" w:hAnsi="宋体"/>
          <w:b/>
          <w:sz w:val="24"/>
          <w:szCs w:val="24"/>
        </w:rPr>
        <w:t xml:space="preserve">65737699</w:t>
      </w:r>
      <w:r/>
    </w:p>
    <w:p>
      <w:pPr>
        <w:ind w:firstLine="420"/>
        <w:jc w:val="left"/>
        <w:spacing w:line="360" w:lineRule="auto"/>
        <w:rPr>
          <w:rFonts w:ascii="宋体" w:hAnsi="宋体"/>
          <w:sz w:val="24"/>
          <w:szCs w:val="24"/>
        </w:rPr>
      </w:pPr>
      <w:r>
        <w:rPr>
          <w:rFonts w:hint="eastAsia" w:ascii="宋体" w:hAnsi="宋体"/>
          <w:sz w:val="24"/>
          <w:szCs w:val="24"/>
        </w:rPr>
        <w:t xml:space="preserve">2.参与采购活动</w:t>
      </w:r>
      <w:r/>
    </w:p>
    <w:p>
      <w:pPr>
        <w:ind w:firstLine="420"/>
        <w:jc w:val="left"/>
        <w:spacing w:line="360" w:lineRule="auto"/>
        <w:rPr>
          <w:rFonts w:ascii="宋体" w:hAnsi="宋体"/>
          <w:sz w:val="24"/>
          <w:szCs w:val="24"/>
        </w:rPr>
      </w:pPr>
      <w:r>
        <w:rPr>
          <w:rFonts w:hint="eastAsia" w:ascii="宋体" w:hAnsi="宋体"/>
          <w:sz w:val="24"/>
          <w:szCs w:val="24"/>
        </w:rPr>
        <w:t xml:space="preserve">供应商插入CA证书登陆“苏</w:t>
      </w:r>
      <w:r>
        <w:rPr>
          <w:rFonts w:hint="eastAsia" w:ascii="宋体" w:hAnsi="宋体"/>
          <w:sz w:val="24"/>
          <w:szCs w:val="24"/>
        </w:rPr>
        <w:t xml:space="preserve">采云</w:t>
      </w:r>
      <w:r>
        <w:rPr>
          <w:rFonts w:hint="eastAsia" w:ascii="宋体" w:hAnsi="宋体"/>
          <w:sz w:val="24"/>
          <w:szCs w:val="24"/>
        </w:rPr>
        <w:t xml:space="preserve">”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p>
    <w:p>
      <w:pPr>
        <w:ind w:firstLine="420"/>
        <w:jc w:val="left"/>
        <w:spacing w:line="360" w:lineRule="auto"/>
        <w:rPr>
          <w:rFonts w:ascii="宋体" w:hAnsi="宋体"/>
          <w:sz w:val="24"/>
          <w:szCs w:val="24"/>
        </w:rPr>
      </w:pPr>
      <w:r>
        <w:rPr>
          <w:rFonts w:hint="eastAsia" w:ascii="宋体" w:hAnsi="宋体"/>
          <w:sz w:val="24"/>
          <w:szCs w:val="24"/>
        </w:rPr>
        <w:t xml:space="preserve">3.电子投标准备</w:t>
      </w:r>
      <w:r/>
    </w:p>
    <w:p>
      <w:pPr>
        <w:ind w:firstLine="420"/>
        <w:jc w:val="left"/>
        <w:spacing w:line="360" w:lineRule="auto"/>
        <w:rPr>
          <w:rFonts w:ascii="宋体" w:hAnsi="宋体"/>
          <w:sz w:val="24"/>
          <w:szCs w:val="24"/>
        </w:rPr>
      </w:pPr>
      <w:r>
        <w:rPr>
          <w:rFonts w:hint="eastAsia" w:ascii="宋体" w:hAnsi="宋体"/>
          <w:sz w:val="24"/>
          <w:szCs w:val="24"/>
        </w:rPr>
        <w:t xml:space="preserve">供应商在“苏</w:t>
      </w:r>
      <w:r>
        <w:rPr>
          <w:rFonts w:hint="eastAsia" w:ascii="宋体" w:hAnsi="宋体"/>
          <w:sz w:val="24"/>
          <w:szCs w:val="24"/>
        </w:rPr>
        <w:t xml:space="preserve">采云</w:t>
      </w:r>
      <w:r>
        <w:rPr>
          <w:rFonts w:hint="eastAsia" w:ascii="宋体" w:hAnsi="宋体"/>
          <w:sz w:val="24"/>
          <w:szCs w:val="24"/>
        </w:rPr>
        <w:t xml:space="preserve">”系统中操作成功参与项目后，必须在“已参与项目”界面中下载电子谈判文件（后缀名为“.</w:t>
      </w:r>
      <w:r>
        <w:rPr>
          <w:rFonts w:hint="eastAsia" w:ascii="宋体" w:hAnsi="宋体"/>
          <w:sz w:val="24"/>
          <w:szCs w:val="24"/>
        </w:rPr>
        <w:t xml:space="preserve">kedt</w:t>
      </w:r>
      <w:r>
        <w:rPr>
          <w:rFonts w:hint="eastAsia" w:ascii="宋体" w:hAnsi="宋体"/>
          <w:sz w:val="24"/>
          <w:szCs w:val="24"/>
        </w:rPr>
        <w:t xml:space="preserve">”）并导入政府采购客户端工具后方可进行响应文件制作和提交（具体详见《苏</w:t>
      </w:r>
      <w:r>
        <w:rPr>
          <w:rFonts w:hint="eastAsia" w:ascii="宋体" w:hAnsi="宋体"/>
          <w:sz w:val="24"/>
          <w:szCs w:val="24"/>
        </w:rPr>
        <w:t xml:space="preserve">采云</w:t>
      </w:r>
      <w:r>
        <w:rPr>
          <w:rFonts w:hint="eastAsia" w:ascii="宋体" w:hAnsi="宋体"/>
          <w:sz w:val="24"/>
          <w:szCs w:val="24"/>
        </w:rPr>
        <w:t xml:space="preserve">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p>
    <w:p>
      <w:pPr>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p>
    <w:p>
      <w:pPr>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p>
    <w:p>
      <w:pPr>
        <w:pStyle w:val="729"/>
        <w:numPr>
          <w:ilvl w:val="0"/>
          <w:numId w:val="9"/>
        </w:numPr>
        <w:spacing w:line="360" w:lineRule="auto"/>
        <w:tabs>
          <w:tab w:val="left" w:pos="405" w:leader="none"/>
          <w:tab w:val="left" w:pos="420" w:leader="none"/>
        </w:tabs>
        <w:rPr>
          <w:rFonts w:ascii="宋体" w:hAnsi="宋体"/>
          <w:b/>
        </w:rPr>
      </w:pPr>
      <w:r/>
      <w:bookmarkStart w:id="2" w:name="_Toc161591366"/>
      <w:r>
        <w:rPr>
          <w:rFonts w:hint="eastAsia" w:ascii="宋体" w:hAnsi="宋体"/>
          <w:b/>
        </w:rPr>
        <w:t xml:space="preserve">响应人须知</w:t>
      </w:r>
      <w:bookmarkEnd w:id="2"/>
      <w:r/>
      <w:r/>
    </w:p>
    <w:p>
      <w:pPr>
        <w:ind w:firstLine="420"/>
        <w:spacing w:line="360" w:lineRule="auto"/>
        <w:rPr>
          <w:rFonts w:ascii="宋体" w:hAnsi="宋体"/>
          <w:b/>
          <w:sz w:val="24"/>
          <w:szCs w:val="24"/>
        </w:rPr>
      </w:pPr>
      <w:r/>
      <w:bookmarkStart w:id="3" w:name="_Toc16938519"/>
      <w:r/>
      <w:bookmarkStart w:id="4" w:name="_Toc513029203"/>
      <w:r/>
      <w:bookmarkStart w:id="5" w:name="_Toc20823275"/>
      <w:r/>
      <w:bookmarkStart w:id="6" w:name="_Toc120614214"/>
      <w:r/>
      <w:bookmarkStart w:id="7" w:name="_Toc339548795"/>
      <w:r/>
      <w:bookmarkStart w:id="8" w:name="_Toc339563486"/>
      <w:r/>
      <w:bookmarkStart w:id="9" w:name="_Toc196471478"/>
      <w:r/>
      <w:bookmarkStart w:id="10" w:name="_Toc336415025"/>
      <w:r>
        <w:rPr>
          <w:rFonts w:hint="eastAsia" w:ascii="宋体" w:hAnsi="宋体"/>
          <w:b/>
          <w:sz w:val="24"/>
          <w:szCs w:val="24"/>
        </w:rPr>
        <w:t xml:space="preserve">一、总则</w:t>
      </w:r>
      <w:bookmarkEnd w:id="3"/>
      <w:r/>
      <w:bookmarkEnd w:id="4"/>
      <w:r/>
      <w:bookmarkEnd w:id="5"/>
      <w:r/>
      <w:bookmarkEnd w:id="6"/>
      <w:r/>
      <w:r/>
    </w:p>
    <w:p>
      <w:pPr>
        <w:ind w:firstLine="420"/>
        <w:spacing w:line="360" w:lineRule="auto"/>
        <w:rPr>
          <w:rFonts w:ascii="宋体" w:hAnsi="宋体"/>
          <w:sz w:val="24"/>
          <w:szCs w:val="24"/>
        </w:rPr>
      </w:pPr>
      <w:r/>
      <w:bookmarkStart w:id="11" w:name="_Hlt16619475"/>
      <w:r/>
      <w:bookmarkStart w:id="12" w:name="_Toc458694821"/>
      <w:r/>
      <w:bookmarkStart w:id="13" w:name="_Toc513029204"/>
      <w:r/>
      <w:bookmarkStart w:id="14" w:name="_Toc16938520"/>
      <w:r/>
      <w:bookmarkStart w:id="15" w:name="_Toc20823276"/>
      <w:r/>
      <w:bookmarkEnd w:id="11"/>
      <w:r>
        <w:rPr>
          <w:rFonts w:hint="eastAsia" w:ascii="宋体" w:hAnsi="宋体"/>
          <w:sz w:val="24"/>
          <w:szCs w:val="24"/>
        </w:rPr>
        <w:t xml:space="preserve">1</w:t>
      </w:r>
      <w:bookmarkEnd w:id="12"/>
      <w:r>
        <w:rPr>
          <w:rFonts w:hint="eastAsia" w:ascii="宋体" w:hAnsi="宋体"/>
          <w:sz w:val="24"/>
          <w:szCs w:val="24"/>
        </w:rPr>
        <w:t xml:space="preserve">.采购方式</w:t>
      </w:r>
      <w:bookmarkEnd w:id="13"/>
      <w:r/>
      <w:bookmarkEnd w:id="14"/>
      <w:r/>
      <w:bookmarkEnd w:id="15"/>
      <w:r/>
      <w:r/>
    </w:p>
    <w:p>
      <w:pPr>
        <w:ind w:firstLine="420"/>
        <w:spacing w:line="360" w:lineRule="auto"/>
        <w:rPr>
          <w:rFonts w:ascii="宋体" w:hAnsi="宋体"/>
          <w:sz w:val="24"/>
          <w:szCs w:val="24"/>
        </w:rPr>
      </w:pPr>
      <w:r>
        <w:rPr>
          <w:rFonts w:hint="eastAsia" w:ascii="宋体" w:hAnsi="宋体"/>
          <w:sz w:val="24"/>
          <w:szCs w:val="24"/>
        </w:rPr>
        <w:t xml:space="preserve">1.1本次政府采购活动采取竞争性谈判(以下简称谈判)方式，</w:t>
      </w:r>
      <w:r>
        <w:rPr>
          <w:rFonts w:hint="eastAsia" w:ascii="宋体" w:hAnsi="宋体"/>
          <w:sz w:val="24"/>
          <w:szCs w:val="24"/>
        </w:rPr>
        <w:t xml:space="preserve">本谈判</w:t>
      </w:r>
      <w:r>
        <w:rPr>
          <w:rFonts w:hint="eastAsia" w:ascii="宋体" w:hAnsi="宋体"/>
          <w:sz w:val="24"/>
          <w:szCs w:val="24"/>
        </w:rPr>
        <w:t xml:space="preserve">文件仅适用于谈判公告中所述项目。</w:t>
      </w:r>
      <w:r/>
    </w:p>
    <w:p>
      <w:pPr>
        <w:ind w:firstLine="420"/>
        <w:spacing w:line="360" w:lineRule="auto"/>
        <w:rPr>
          <w:rFonts w:ascii="宋体" w:hAnsi="宋体"/>
          <w:sz w:val="24"/>
          <w:szCs w:val="24"/>
        </w:rPr>
      </w:pPr>
      <w:r/>
      <w:bookmarkStart w:id="16" w:name="_Toc20823277"/>
      <w:r/>
      <w:bookmarkStart w:id="17" w:name="_Toc513029205"/>
      <w:r/>
      <w:bookmarkStart w:id="18" w:name="_Toc16938521"/>
      <w:r>
        <w:rPr>
          <w:rFonts w:hint="eastAsia" w:ascii="宋体" w:hAnsi="宋体"/>
          <w:sz w:val="24"/>
          <w:szCs w:val="24"/>
        </w:rPr>
        <w:t xml:space="preserve">2.合格的</w:t>
      </w:r>
      <w:bookmarkEnd w:id="16"/>
      <w:r/>
      <w:bookmarkEnd w:id="17"/>
      <w:r/>
      <w:bookmarkEnd w:id="18"/>
      <w:r>
        <w:rPr>
          <w:rFonts w:hint="eastAsia" w:ascii="宋体" w:hAnsi="宋体"/>
          <w:sz w:val="24"/>
          <w:szCs w:val="24"/>
        </w:rPr>
        <w:t xml:space="preserve">供应商</w:t>
      </w:r>
      <w:r/>
    </w:p>
    <w:p>
      <w:pPr>
        <w:ind w:firstLine="420"/>
        <w:spacing w:line="360" w:lineRule="auto"/>
        <w:rPr>
          <w:rFonts w:ascii="宋体" w:hAnsi="宋体"/>
          <w:sz w:val="24"/>
          <w:szCs w:val="24"/>
        </w:rPr>
      </w:pPr>
      <w:r>
        <w:rPr>
          <w:rFonts w:hint="eastAsia" w:ascii="宋体" w:hAnsi="宋体"/>
          <w:sz w:val="24"/>
          <w:szCs w:val="24"/>
        </w:rPr>
        <w:t xml:space="preserve">2.1满足谈判公告中供应商资格要求的规定。</w:t>
      </w:r>
      <w:r/>
    </w:p>
    <w:p>
      <w:pPr>
        <w:ind w:firstLine="420"/>
        <w:spacing w:line="360" w:lineRule="auto"/>
        <w:rPr>
          <w:rFonts w:ascii="宋体" w:hAnsi="宋体"/>
          <w:sz w:val="24"/>
          <w:szCs w:val="24"/>
        </w:rPr>
      </w:pPr>
      <w:r>
        <w:rPr>
          <w:rFonts w:hint="eastAsia" w:ascii="宋体" w:hAnsi="宋体"/>
          <w:sz w:val="24"/>
          <w:szCs w:val="24"/>
        </w:rPr>
        <w:t xml:space="preserve">2.2 满足</w:t>
      </w:r>
      <w:r>
        <w:rPr>
          <w:rFonts w:hint="eastAsia" w:ascii="宋体" w:hAnsi="宋体"/>
          <w:sz w:val="24"/>
          <w:szCs w:val="24"/>
        </w:rPr>
        <w:t xml:space="preserve">本谈判</w:t>
      </w:r>
      <w:r>
        <w:rPr>
          <w:rFonts w:hint="eastAsia" w:ascii="宋体" w:hAnsi="宋体"/>
          <w:sz w:val="24"/>
          <w:szCs w:val="24"/>
        </w:rPr>
        <w:t xml:space="preserve">文件实质性要求和条件的规定。</w:t>
      </w:r>
      <w:r/>
    </w:p>
    <w:p>
      <w:pPr>
        <w:ind w:firstLine="420"/>
        <w:spacing w:line="360" w:lineRule="auto"/>
        <w:rPr>
          <w:rFonts w:ascii="宋体" w:hAnsi="宋体"/>
          <w:sz w:val="24"/>
          <w:szCs w:val="24"/>
        </w:rPr>
      </w:pPr>
      <w:r/>
      <w:bookmarkStart w:id="19" w:name="_Toc513029206"/>
      <w:r/>
      <w:bookmarkStart w:id="20" w:name="_Toc20823278"/>
      <w:r/>
      <w:bookmarkStart w:id="21" w:name="_Toc16938522"/>
      <w:r>
        <w:rPr>
          <w:rFonts w:hint="eastAsia" w:ascii="宋体" w:hAnsi="宋体"/>
          <w:sz w:val="24"/>
          <w:szCs w:val="24"/>
        </w:rPr>
        <w:t xml:space="preserve">3.适用法律</w:t>
      </w:r>
      <w:bookmarkEnd w:id="19"/>
      <w:r/>
      <w:bookmarkEnd w:id="20"/>
      <w:r/>
      <w:bookmarkEnd w:id="21"/>
      <w:r/>
      <w:r/>
    </w:p>
    <w:p>
      <w:pPr>
        <w:ind w:firstLine="420"/>
        <w:spacing w:line="360" w:lineRule="auto"/>
        <w:rPr>
          <w:rFonts w:ascii="宋体" w:hAnsi="宋体"/>
          <w:sz w:val="24"/>
          <w:szCs w:val="24"/>
        </w:rPr>
      </w:pPr>
      <w:r>
        <w:rPr>
          <w:rFonts w:hint="eastAsia" w:ascii="宋体" w:hAnsi="宋体"/>
          <w:sz w:val="24"/>
          <w:szCs w:val="24"/>
        </w:rPr>
        <w:t xml:space="preserve">3.1本次谈判及由此产生的合同受中华人民共和国有关的法律法规制约和保护</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3.2本谈判文件的解释权属于昆山</w:t>
      </w:r>
      <w:r>
        <w:rPr>
          <w:rFonts w:hint="eastAsia" w:ascii="宋体" w:hAnsi="宋体"/>
          <w:sz w:val="24"/>
          <w:szCs w:val="24"/>
        </w:rPr>
        <w:t xml:space="preserve">新忠健项目管理</w:t>
      </w:r>
      <w:r>
        <w:rPr>
          <w:rFonts w:hint="eastAsia" w:ascii="宋体" w:hAnsi="宋体"/>
          <w:sz w:val="24"/>
          <w:szCs w:val="24"/>
        </w:rPr>
        <w:t xml:space="preserve">有限公司。</w:t>
      </w:r>
      <w:r/>
    </w:p>
    <w:p>
      <w:pPr>
        <w:ind w:firstLine="420"/>
        <w:spacing w:line="360" w:lineRule="auto"/>
        <w:rPr>
          <w:rFonts w:ascii="宋体" w:hAnsi="宋体"/>
          <w:sz w:val="24"/>
          <w:szCs w:val="24"/>
        </w:rPr>
      </w:pPr>
      <w:r/>
      <w:bookmarkStart w:id="22" w:name="_Toc16938523"/>
      <w:r/>
      <w:bookmarkStart w:id="23" w:name="_Toc462564067"/>
      <w:r/>
      <w:bookmarkStart w:id="24" w:name="_Toc20823279"/>
      <w:r/>
      <w:bookmarkStart w:id="25" w:name="_Toc513029207"/>
      <w:r>
        <w:rPr>
          <w:rFonts w:hint="eastAsia" w:ascii="宋体" w:hAnsi="宋体"/>
          <w:sz w:val="24"/>
          <w:szCs w:val="24"/>
        </w:rPr>
        <w:t xml:space="preserve">4.谈判费用</w:t>
      </w:r>
      <w:bookmarkEnd w:id="22"/>
      <w:r/>
      <w:bookmarkEnd w:id="23"/>
      <w:r/>
      <w:bookmarkEnd w:id="24"/>
      <w:r/>
      <w:bookmarkEnd w:id="25"/>
      <w:r/>
      <w:r/>
    </w:p>
    <w:p>
      <w:pPr>
        <w:ind w:firstLine="420"/>
        <w:spacing w:line="360" w:lineRule="auto"/>
        <w:rPr>
          <w:rFonts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本次谈判成交服务费向成交单位收取，以差额定率累进计算法收费（按预算金额100万元以下，收取1.5%；100-500万元，收取1.1%；500-1000万元，收取0.8%，1000-5000万元，收取0.5%）。</w:t>
      </w:r>
      <w:r/>
    </w:p>
    <w:p>
      <w:pPr>
        <w:ind w:firstLine="420"/>
        <w:spacing w:line="360" w:lineRule="auto"/>
        <w:rPr>
          <w:rFonts w:ascii="宋体" w:hAnsi="宋体"/>
          <w:sz w:val="24"/>
          <w:szCs w:val="24"/>
        </w:rPr>
      </w:pPr>
      <w:r>
        <w:rPr>
          <w:rFonts w:hint="eastAsia" w:ascii="宋体" w:hAnsi="宋体"/>
          <w:sz w:val="24"/>
          <w:szCs w:val="24"/>
        </w:rPr>
        <w:t xml:space="preserve">5.谈判文件的约束力</w:t>
      </w:r>
      <w:r/>
    </w:p>
    <w:p>
      <w:pPr>
        <w:ind w:firstLine="420"/>
        <w:spacing w:line="360" w:lineRule="auto"/>
        <w:rPr>
          <w:rFonts w:ascii="宋体" w:hAnsi="宋体"/>
          <w:sz w:val="24"/>
          <w:szCs w:val="24"/>
        </w:rPr>
      </w:pPr>
      <w:r>
        <w:rPr>
          <w:rFonts w:hint="eastAsia" w:ascii="宋体" w:hAnsi="宋体"/>
          <w:sz w:val="24"/>
          <w:szCs w:val="24"/>
        </w:rPr>
        <w:t xml:space="preserve">5.1供应商一旦参加本项目采购活动，即被认为接受了</w:t>
      </w:r>
      <w:r>
        <w:rPr>
          <w:rFonts w:hint="eastAsia" w:ascii="宋体" w:hAnsi="宋体"/>
          <w:sz w:val="24"/>
          <w:szCs w:val="24"/>
        </w:rPr>
        <w:t xml:space="preserve">本谈判</w:t>
      </w:r>
      <w:r>
        <w:rPr>
          <w:rFonts w:hint="eastAsia" w:ascii="宋体" w:hAnsi="宋体"/>
          <w:sz w:val="24"/>
          <w:szCs w:val="24"/>
        </w:rPr>
        <w:t xml:space="preserve">文件的规定和约束。</w:t>
      </w:r>
      <w:r/>
    </w:p>
    <w:p>
      <w:pPr>
        <w:ind w:firstLine="420"/>
        <w:spacing w:line="360" w:lineRule="auto"/>
        <w:rPr>
          <w:rFonts w:ascii="宋体" w:hAnsi="宋体"/>
          <w:b/>
          <w:sz w:val="24"/>
          <w:szCs w:val="24"/>
        </w:rPr>
      </w:pPr>
      <w:r/>
      <w:bookmarkStart w:id="26" w:name="_Toc16938525"/>
      <w:r/>
      <w:bookmarkStart w:id="27" w:name="_Toc513029209"/>
      <w:r/>
      <w:bookmarkStart w:id="28" w:name="_Toc20823281"/>
      <w:r/>
      <w:bookmarkStart w:id="29" w:name="_Toc12061421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ind w:firstLine="420"/>
        <w:spacing w:line="360" w:lineRule="auto"/>
        <w:rPr>
          <w:rFonts w:ascii="宋体" w:hAnsi="宋体"/>
          <w:sz w:val="24"/>
          <w:szCs w:val="24"/>
        </w:rPr>
      </w:pPr>
      <w:r/>
      <w:bookmarkStart w:id="30" w:name="_Toc513029210"/>
      <w:r/>
      <w:bookmarkStart w:id="31" w:name="_Toc16938526"/>
      <w:r/>
      <w:bookmarkStart w:id="32" w:name="_Toc20823282"/>
      <w:r>
        <w:rPr>
          <w:rFonts w:hint="eastAsia" w:ascii="宋体" w:hAnsi="宋体"/>
          <w:sz w:val="24"/>
          <w:szCs w:val="24"/>
        </w:rPr>
        <w:t xml:space="preserve">6.谈判文件构成</w:t>
      </w:r>
      <w:bookmarkEnd w:id="30"/>
      <w:r/>
      <w:bookmarkEnd w:id="31"/>
      <w:r/>
      <w:bookmarkEnd w:id="32"/>
      <w:r/>
      <w:r/>
    </w:p>
    <w:p>
      <w:pPr>
        <w:ind w:firstLine="420"/>
        <w:spacing w:line="360" w:lineRule="auto"/>
        <w:rPr>
          <w:rFonts w:ascii="宋体" w:hAnsi="宋体"/>
          <w:sz w:val="24"/>
          <w:szCs w:val="24"/>
        </w:rPr>
      </w:pPr>
      <w:r>
        <w:rPr>
          <w:rFonts w:hint="eastAsia" w:ascii="宋体" w:hAnsi="宋体"/>
          <w:sz w:val="24"/>
          <w:szCs w:val="24"/>
        </w:rPr>
        <w:t xml:space="preserve">6.1谈判文件由以下部分组成：</w:t>
      </w:r>
      <w:r/>
    </w:p>
    <w:p>
      <w:pPr>
        <w:ind w:firstLine="420"/>
        <w:spacing w:line="360" w:lineRule="auto"/>
        <w:rPr>
          <w:rFonts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p>
    <w:p>
      <w:pPr>
        <w:ind w:firstLine="420"/>
        <w:spacing w:line="360" w:lineRule="auto"/>
        <w:rPr>
          <w:rFonts w:ascii="宋体" w:hAnsi="宋体"/>
          <w:sz w:val="24"/>
          <w:szCs w:val="24"/>
        </w:rPr>
      </w:pPr>
      <w:r>
        <w:rPr>
          <w:rFonts w:hint="eastAsia" w:ascii="宋体" w:hAnsi="宋体"/>
          <w:sz w:val="24"/>
          <w:szCs w:val="24"/>
        </w:rPr>
        <w:t xml:space="preserve">（2）供应商须知</w:t>
      </w:r>
      <w:r/>
    </w:p>
    <w:p>
      <w:pPr>
        <w:ind w:firstLine="420"/>
        <w:spacing w:line="360" w:lineRule="auto"/>
        <w:rPr>
          <w:rFonts w:ascii="宋体" w:hAnsi="宋体"/>
          <w:sz w:val="24"/>
          <w:szCs w:val="24"/>
        </w:rPr>
      </w:pPr>
      <w:r>
        <w:rPr>
          <w:rFonts w:hint="eastAsia" w:ascii="宋体" w:hAnsi="宋体"/>
          <w:sz w:val="24"/>
          <w:szCs w:val="24"/>
        </w:rPr>
        <w:t xml:space="preserve">（3）合同文本</w:t>
      </w:r>
      <w:r/>
    </w:p>
    <w:p>
      <w:pPr>
        <w:ind w:firstLine="420"/>
        <w:spacing w:line="360" w:lineRule="auto"/>
        <w:rPr>
          <w:rFonts w:ascii="宋体" w:hAnsi="宋体"/>
          <w:sz w:val="24"/>
          <w:szCs w:val="24"/>
        </w:rPr>
      </w:pPr>
      <w:r>
        <w:rPr>
          <w:rFonts w:hint="eastAsia" w:ascii="宋体" w:hAnsi="宋体"/>
          <w:sz w:val="24"/>
          <w:szCs w:val="24"/>
        </w:rPr>
        <w:t xml:space="preserve">（4）谈判内容</w:t>
      </w:r>
      <w:r/>
    </w:p>
    <w:p>
      <w:pPr>
        <w:ind w:firstLine="420"/>
        <w:spacing w:line="360" w:lineRule="auto"/>
        <w:rPr>
          <w:rFonts w:ascii="宋体" w:hAnsi="宋体"/>
          <w:sz w:val="24"/>
          <w:szCs w:val="24"/>
        </w:rPr>
      </w:pPr>
      <w:r>
        <w:rPr>
          <w:rFonts w:hint="eastAsia" w:ascii="宋体" w:hAnsi="宋体"/>
          <w:sz w:val="24"/>
          <w:szCs w:val="24"/>
        </w:rPr>
        <w:t xml:space="preserve">（5）评审方法与评审标准</w:t>
      </w:r>
      <w:r/>
    </w:p>
    <w:p>
      <w:pPr>
        <w:ind w:firstLine="420"/>
        <w:spacing w:line="360" w:lineRule="auto"/>
        <w:rPr>
          <w:rFonts w:ascii="宋体" w:hAnsi="宋体"/>
          <w:sz w:val="24"/>
          <w:szCs w:val="24"/>
        </w:rPr>
      </w:pPr>
      <w:r>
        <w:rPr>
          <w:rFonts w:hint="eastAsia" w:ascii="宋体" w:hAnsi="宋体"/>
          <w:sz w:val="24"/>
          <w:szCs w:val="24"/>
        </w:rPr>
        <w:t xml:space="preserve">（6）附件格式</w:t>
      </w:r>
      <w:r/>
    </w:p>
    <w:p>
      <w:pPr>
        <w:ind w:firstLine="420"/>
        <w:spacing w:line="360" w:lineRule="auto"/>
        <w:rPr>
          <w:rFonts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w:t>
      </w:r>
      <w:r>
        <w:rPr>
          <w:rFonts w:hint="eastAsia" w:ascii="宋体" w:hAnsi="宋体"/>
          <w:sz w:val="24"/>
          <w:szCs w:val="24"/>
        </w:rPr>
        <w:t xml:space="preserve">作出</w:t>
      </w:r>
      <w:r>
        <w:rPr>
          <w:rFonts w:hint="eastAsia" w:ascii="宋体" w:hAnsi="宋体"/>
          <w:sz w:val="24"/>
          <w:szCs w:val="24"/>
        </w:rPr>
        <w:t xml:space="preserve">实质性响应，否则其风险由供应商自行承担。</w:t>
      </w:r>
      <w:r/>
    </w:p>
    <w:p>
      <w:pPr>
        <w:ind w:firstLine="420"/>
        <w:spacing w:line="360" w:lineRule="auto"/>
        <w:rPr>
          <w:rFonts w:ascii="宋体" w:hAnsi="宋体"/>
          <w:sz w:val="24"/>
          <w:szCs w:val="24"/>
        </w:rPr>
      </w:pPr>
      <w:r/>
      <w:bookmarkStart w:id="33" w:name="_Toc16938527"/>
      <w:r/>
      <w:bookmarkStart w:id="34" w:name="_Toc462564070"/>
      <w:r/>
      <w:bookmarkStart w:id="35" w:name="_Toc20823283"/>
      <w:r/>
      <w:bookmarkStart w:id="36" w:name="_Toc513029211"/>
      <w:r>
        <w:rPr>
          <w:rFonts w:hint="eastAsia" w:ascii="宋体" w:hAnsi="宋体"/>
          <w:sz w:val="24"/>
          <w:szCs w:val="24"/>
        </w:rPr>
        <w:t xml:space="preserve">7.谈判文件的澄清</w:t>
      </w:r>
      <w:bookmarkEnd w:id="33"/>
      <w:r/>
      <w:bookmarkEnd w:id="34"/>
      <w:r/>
      <w:bookmarkEnd w:id="35"/>
      <w:r/>
      <w:bookmarkEnd w:id="36"/>
      <w:r/>
      <w:r/>
    </w:p>
    <w:p>
      <w:pPr>
        <w:ind w:firstLine="420"/>
        <w:spacing w:line="360" w:lineRule="auto"/>
        <w:rPr>
          <w:rFonts w:ascii="宋体" w:hAnsi="宋体"/>
          <w:sz w:val="24"/>
          <w:szCs w:val="24"/>
        </w:rPr>
      </w:pPr>
      <w:r>
        <w:rPr>
          <w:rFonts w:hint="eastAsia" w:ascii="宋体" w:hAnsi="宋体"/>
          <w:sz w:val="24"/>
          <w:szCs w:val="24"/>
        </w:rPr>
        <w:t xml:space="preserve">7.1 任何要求对谈判文件进行澄清的供应商，应在谈判截止期5日前按谈判公告中的通讯地址，以书面形式通知采购人或代理机构。</w:t>
      </w:r>
      <w:r/>
    </w:p>
    <w:p>
      <w:pPr>
        <w:ind w:firstLine="420"/>
        <w:spacing w:line="360" w:lineRule="auto"/>
        <w:rPr>
          <w:rFonts w:ascii="宋体" w:hAnsi="宋体"/>
          <w:sz w:val="24"/>
          <w:szCs w:val="24"/>
        </w:rPr>
      </w:pPr>
      <w:r/>
      <w:bookmarkStart w:id="37" w:name="_Toc20823284"/>
      <w:r/>
      <w:bookmarkStart w:id="38" w:name="_Toc513029212"/>
      <w:r/>
      <w:bookmarkStart w:id="39" w:name="_Toc16938528"/>
      <w:r/>
      <w:bookmarkStart w:id="40" w:name="_Toc462564071"/>
      <w:r>
        <w:rPr>
          <w:rFonts w:hint="eastAsia" w:ascii="宋体" w:hAnsi="宋体"/>
          <w:sz w:val="24"/>
          <w:szCs w:val="24"/>
        </w:rPr>
        <w:t xml:space="preserve">8.谈判文件的澄清和修改</w:t>
      </w:r>
      <w:bookmarkEnd w:id="37"/>
      <w:r/>
      <w:bookmarkEnd w:id="38"/>
      <w:r/>
      <w:bookmarkEnd w:id="39"/>
      <w:r/>
      <w:bookmarkEnd w:id="40"/>
      <w:r/>
      <w:r/>
    </w:p>
    <w:p>
      <w:pPr>
        <w:ind w:firstLine="420"/>
        <w:spacing w:line="360" w:lineRule="auto"/>
        <w:rPr>
          <w:rFonts w:ascii="宋体" w:hAnsi="宋体"/>
          <w:sz w:val="24"/>
          <w:szCs w:val="24"/>
        </w:rPr>
      </w:pPr>
      <w:r>
        <w:rPr>
          <w:rFonts w:hint="eastAsia" w:ascii="宋体" w:hAnsi="宋体"/>
          <w:sz w:val="24"/>
          <w:szCs w:val="24"/>
        </w:rPr>
        <w:t xml:space="preserve">8.1 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 更正公告内容将作为谈判文件的组成部分，并对供应商具有约束力。</w:t>
      </w:r>
      <w:r/>
    </w:p>
    <w:p>
      <w:pPr>
        <w:ind w:firstLine="420"/>
        <w:spacing w:line="360" w:lineRule="auto"/>
        <w:rPr>
          <w:rFonts w:ascii="宋体" w:hAnsi="宋体"/>
          <w:sz w:val="24"/>
          <w:szCs w:val="24"/>
        </w:rPr>
      </w:pPr>
      <w:r/>
      <w:bookmarkStart w:id="41" w:name="_Toc20823285"/>
      <w:r/>
      <w:bookmarkStart w:id="42" w:name="_Toc120614216"/>
      <w:r/>
      <w:bookmarkStart w:id="43" w:name="_Toc16938529"/>
      <w:r/>
      <w:bookmarkStart w:id="44" w:name="_Toc462564072"/>
      <w:r/>
      <w:bookmarkStart w:id="45" w:name="_Toc513029213"/>
      <w:r>
        <w:rPr>
          <w:rFonts w:hint="eastAsia" w:ascii="宋体" w:hAnsi="宋体"/>
          <w:sz w:val="24"/>
          <w:szCs w:val="24"/>
        </w:rPr>
        <w:t xml:space="preserve">三、响应文件的编制</w:t>
      </w:r>
      <w:bookmarkEnd w:id="41"/>
      <w:r/>
      <w:bookmarkEnd w:id="42"/>
      <w:r/>
      <w:bookmarkEnd w:id="43"/>
      <w:r/>
      <w:bookmarkEnd w:id="44"/>
      <w:r/>
      <w:bookmarkEnd w:id="45"/>
      <w:r/>
      <w:r/>
    </w:p>
    <w:p>
      <w:pPr>
        <w:ind w:firstLine="420"/>
        <w:spacing w:line="360" w:lineRule="auto"/>
        <w:rPr>
          <w:rFonts w:ascii="宋体" w:hAnsi="宋体"/>
          <w:sz w:val="24"/>
          <w:szCs w:val="24"/>
        </w:rPr>
      </w:pPr>
      <w:r/>
      <w:bookmarkStart w:id="46" w:name="_Toc513029214"/>
      <w:r/>
      <w:bookmarkStart w:id="47" w:name="_Toc462564073"/>
      <w:r/>
      <w:bookmarkStart w:id="48" w:name="_Toc16938530"/>
      <w:r/>
      <w:bookmarkStart w:id="49" w:name="_Toc20823286"/>
      <w:r>
        <w:rPr>
          <w:rFonts w:hint="eastAsia" w:ascii="宋体" w:hAnsi="宋体"/>
          <w:sz w:val="24"/>
          <w:szCs w:val="24"/>
        </w:rPr>
        <w:t xml:space="preserve">9.响应文件的语言及度量衡单位</w:t>
      </w:r>
      <w:bookmarkEnd w:id="46"/>
      <w:r/>
      <w:bookmarkEnd w:id="47"/>
      <w:r/>
      <w:bookmarkEnd w:id="48"/>
      <w:r/>
      <w:bookmarkEnd w:id="49"/>
      <w:r/>
      <w:r/>
    </w:p>
    <w:p>
      <w:pPr>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0"/>
        <w:spacing w:line="360" w:lineRule="auto"/>
        <w:rPr>
          <w:rFonts w:ascii="宋体" w:hAnsi="宋体"/>
          <w:sz w:val="24"/>
          <w:szCs w:val="24"/>
        </w:rPr>
      </w:pPr>
      <w:r>
        <w:rPr>
          <w:rFonts w:hint="eastAsia" w:ascii="宋体" w:hAnsi="宋体"/>
          <w:sz w:val="24"/>
          <w:szCs w:val="24"/>
        </w:rPr>
        <w:t xml:space="preserve">9.2 除技术性能另有规定外，响应文件所使用的度量衡单位，均须采用国家法定计量单位。</w:t>
      </w:r>
      <w:r/>
    </w:p>
    <w:p>
      <w:pPr>
        <w:ind w:firstLine="420"/>
        <w:spacing w:line="360" w:lineRule="auto"/>
        <w:rPr>
          <w:rFonts w:ascii="宋体" w:hAnsi="宋体"/>
          <w:b/>
          <w:sz w:val="24"/>
          <w:szCs w:val="24"/>
        </w:rPr>
      </w:pPr>
      <w:r>
        <w:rPr>
          <w:rFonts w:hint="eastAsia" w:ascii="宋体" w:hAnsi="宋体"/>
          <w:b/>
          <w:sz w:val="24"/>
          <w:szCs w:val="24"/>
        </w:rPr>
        <w:t xml:space="preserve">10.响应文件的组成</w:t>
      </w:r>
      <w:r/>
    </w:p>
    <w:p>
      <w:pPr>
        <w:ind w:firstLine="420"/>
        <w:spacing w:line="360" w:lineRule="auto"/>
        <w:rPr>
          <w:rFonts w:ascii="宋体" w:hAnsi="宋体"/>
          <w:b/>
          <w:sz w:val="24"/>
          <w:szCs w:val="24"/>
        </w:rPr>
      </w:pPr>
      <w:r>
        <w:rPr>
          <w:rFonts w:hint="eastAsia" w:ascii="宋体" w:hAnsi="宋体"/>
          <w:b/>
          <w:sz w:val="24"/>
          <w:szCs w:val="24"/>
        </w:rPr>
        <w:t xml:space="preserve">10.1封面</w:t>
      </w:r>
      <w:r/>
    </w:p>
    <w:p>
      <w:pPr>
        <w:ind w:firstLine="420"/>
        <w:spacing w:line="360" w:lineRule="auto"/>
        <w:rPr>
          <w:rFonts w:ascii="宋体" w:hAnsi="宋体"/>
          <w:b/>
          <w:sz w:val="24"/>
          <w:szCs w:val="24"/>
        </w:rPr>
      </w:pPr>
      <w:r>
        <w:rPr>
          <w:rFonts w:hint="eastAsia" w:ascii="宋体" w:hAnsi="宋体"/>
          <w:b/>
          <w:sz w:val="24"/>
          <w:szCs w:val="24"/>
        </w:rPr>
        <w:t xml:space="preserve">10.1.1开标</w:t>
      </w:r>
      <w:r>
        <w:rPr>
          <w:rFonts w:ascii="宋体" w:hAnsi="宋体"/>
          <w:b/>
          <w:sz w:val="24"/>
          <w:szCs w:val="24"/>
        </w:rPr>
        <w:t xml:space="preserve">一览表</w:t>
      </w:r>
      <w:r/>
    </w:p>
    <w:p>
      <w:pPr>
        <w:ind w:firstLine="420"/>
        <w:spacing w:line="360" w:lineRule="auto"/>
        <w:rPr>
          <w:rFonts w:ascii="宋体" w:hAnsi="宋体"/>
          <w:b/>
          <w:sz w:val="24"/>
          <w:szCs w:val="24"/>
        </w:rPr>
      </w:pPr>
      <w:r>
        <w:rPr>
          <w:rFonts w:hint="eastAsia" w:ascii="宋体" w:hAnsi="宋体"/>
          <w:b/>
          <w:sz w:val="24"/>
          <w:szCs w:val="24"/>
        </w:rPr>
        <w:t xml:space="preserve">10.1.2谈判报价分析表（格式见第六章）</w:t>
      </w:r>
      <w:r/>
    </w:p>
    <w:p>
      <w:pPr>
        <w:ind w:firstLine="420"/>
        <w:spacing w:line="360" w:lineRule="auto"/>
        <w:rPr>
          <w:rFonts w:ascii="宋体" w:hAnsi="宋体"/>
          <w:b/>
          <w:sz w:val="24"/>
          <w:szCs w:val="24"/>
        </w:rPr>
      </w:pPr>
      <w:r>
        <w:rPr>
          <w:rFonts w:hint="eastAsia" w:ascii="宋体" w:hAnsi="宋体"/>
          <w:b/>
          <w:sz w:val="24"/>
          <w:szCs w:val="24"/>
        </w:rPr>
        <w:t xml:space="preserve">10.1.3资格审查</w:t>
      </w:r>
      <w:r/>
    </w:p>
    <w:p>
      <w:pPr>
        <w:ind w:firstLine="420"/>
        <w:spacing w:line="360" w:lineRule="auto"/>
        <w:rPr>
          <w:rFonts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p>
    <w:p>
      <w:pPr>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p>
    <w:p>
      <w:pPr>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ind w:firstLine="420"/>
        <w:spacing w:line="360" w:lineRule="auto"/>
        <w:rPr>
          <w:rFonts w:ascii="宋体" w:hAnsi="宋体"/>
          <w:b/>
          <w:sz w:val="24"/>
        </w:rPr>
      </w:pPr>
      <w:r>
        <w:rPr>
          <w:rFonts w:hint="eastAsia" w:ascii="宋体" w:hAnsi="宋体"/>
          <w:b/>
          <w:sz w:val="24"/>
        </w:rPr>
        <w:t xml:space="preserve">（6）法律、行政法规规定的其他条件。</w:t>
      </w:r>
      <w:r/>
    </w:p>
    <w:p>
      <w:pPr>
        <w:ind w:firstLine="420"/>
        <w:spacing w:line="360" w:lineRule="auto"/>
        <w:rPr>
          <w:rFonts w:ascii="宋体" w:hAnsi="宋体"/>
          <w:b/>
          <w:sz w:val="24"/>
          <w:szCs w:val="24"/>
        </w:rPr>
      </w:pPr>
      <w:r>
        <w:rPr>
          <w:rFonts w:hint="eastAsia" w:ascii="宋体" w:hAnsi="宋体"/>
          <w:b/>
          <w:sz w:val="24"/>
          <w:szCs w:val="24"/>
        </w:rPr>
        <w:t xml:space="preserve">10.1.3.2未被“信用中国”网站（www.creditchina.gov.cn）列入失信被执行人、重大税收违法案件当事人名单、政府采购严重失信行为记录名单。</w:t>
      </w:r>
      <w:r/>
    </w:p>
    <w:p>
      <w:pPr>
        <w:ind w:firstLine="426"/>
        <w:spacing w:line="360" w:lineRule="auto"/>
        <w:rPr>
          <w:rFonts w:ascii="宋体" w:hAnsi="宋体"/>
          <w:b/>
          <w:sz w:val="24"/>
          <w:szCs w:val="24"/>
        </w:rPr>
      </w:pPr>
      <w:r>
        <w:rPr>
          <w:rFonts w:hint="eastAsia" w:ascii="宋体" w:hAnsi="宋体"/>
          <w:b/>
          <w:sz w:val="24"/>
          <w:szCs w:val="24"/>
        </w:rPr>
        <w:t xml:space="preserve">10.1.3.3相关部门核发的《保险许可证》复印件。</w:t>
      </w:r>
      <w:r/>
    </w:p>
    <w:p>
      <w:pPr>
        <w:ind w:firstLine="420"/>
        <w:spacing w:line="360" w:lineRule="auto"/>
        <w:rPr>
          <w:rFonts w:ascii="宋体" w:hAnsi="宋体"/>
          <w:b/>
          <w:sz w:val="24"/>
          <w:szCs w:val="24"/>
        </w:rPr>
      </w:pPr>
      <w:r>
        <w:rPr>
          <w:rFonts w:hint="eastAsia" w:ascii="宋体" w:hAnsi="宋体"/>
          <w:b/>
          <w:sz w:val="24"/>
          <w:szCs w:val="24"/>
        </w:rPr>
        <w:t xml:space="preserve">10.1.4符合性审查</w:t>
      </w:r>
      <w:r/>
    </w:p>
    <w:p>
      <w:pPr>
        <w:ind w:firstLine="420"/>
        <w:spacing w:line="360" w:lineRule="auto"/>
        <w:rPr>
          <w:rFonts w:ascii="宋体" w:hAnsi="宋体"/>
          <w:b/>
          <w:sz w:val="24"/>
          <w:szCs w:val="24"/>
        </w:rPr>
      </w:pPr>
      <w:r>
        <w:rPr>
          <w:rFonts w:hint="eastAsia" w:ascii="宋体" w:hAnsi="宋体"/>
          <w:b/>
          <w:sz w:val="24"/>
          <w:szCs w:val="24"/>
        </w:rPr>
        <w:t xml:space="preserve">10.1.4.1关于响应文件的声明函；</w:t>
      </w:r>
      <w:r/>
    </w:p>
    <w:p>
      <w:pPr>
        <w:ind w:firstLine="420"/>
        <w:spacing w:line="360" w:lineRule="auto"/>
        <w:rPr>
          <w:rFonts w:ascii="宋体" w:hAnsi="宋体"/>
          <w:b/>
          <w:sz w:val="24"/>
          <w:szCs w:val="24"/>
        </w:rPr>
      </w:pPr>
      <w:r>
        <w:rPr>
          <w:rFonts w:hint="eastAsia" w:ascii="宋体" w:hAnsi="宋体"/>
          <w:b/>
          <w:sz w:val="24"/>
          <w:szCs w:val="24"/>
        </w:rPr>
        <w:t xml:space="preserve">10.1.4.2偏离表；</w:t>
      </w:r>
      <w:r/>
    </w:p>
    <w:p>
      <w:pPr>
        <w:ind w:firstLine="420"/>
        <w:spacing w:line="360" w:lineRule="auto"/>
        <w:rPr>
          <w:rFonts w:ascii="宋体" w:hAnsi="宋体"/>
          <w:b/>
          <w:sz w:val="24"/>
          <w:szCs w:val="24"/>
        </w:rPr>
      </w:pPr>
      <w:r>
        <w:rPr>
          <w:rFonts w:hint="eastAsia" w:ascii="宋体" w:hAnsi="宋体"/>
          <w:b/>
          <w:sz w:val="24"/>
          <w:szCs w:val="24"/>
        </w:rPr>
        <w:t xml:space="preserve">10.1.4.3供应</w:t>
      </w:r>
      <w:r>
        <w:rPr>
          <w:rFonts w:hint="eastAsia" w:ascii="宋体" w:hAnsi="宋体"/>
          <w:b/>
          <w:sz w:val="24"/>
          <w:szCs w:val="24"/>
        </w:rPr>
        <w:t xml:space="preserve">商情况</w:t>
      </w:r>
      <w:r>
        <w:rPr>
          <w:rFonts w:hint="eastAsia" w:ascii="宋体" w:hAnsi="宋体"/>
          <w:b/>
          <w:sz w:val="24"/>
          <w:szCs w:val="24"/>
        </w:rPr>
        <w:t xml:space="preserve">表（格式见第六章）；</w:t>
      </w:r>
      <w:r/>
    </w:p>
    <w:p>
      <w:pPr>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p>
    <w:p>
      <w:pPr>
        <w:ind w:firstLine="420"/>
        <w:spacing w:line="360" w:lineRule="auto"/>
        <w:rPr>
          <w:rFonts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ind w:firstLine="420"/>
        <w:spacing w:line="360" w:lineRule="auto"/>
        <w:rPr>
          <w:rFonts w:ascii="宋体" w:hAnsi="宋体"/>
          <w:b/>
          <w:sz w:val="24"/>
          <w:szCs w:val="24"/>
        </w:rPr>
      </w:pPr>
      <w:r>
        <w:rPr>
          <w:rFonts w:hint="eastAsia" w:ascii="宋体" w:hAnsi="宋体"/>
          <w:b/>
          <w:sz w:val="24"/>
          <w:szCs w:val="24"/>
        </w:rPr>
        <w:t xml:space="preserve">10.1.5</w:t>
      </w:r>
      <w:r>
        <w:rPr>
          <w:rFonts w:ascii="宋体" w:hAnsi="宋体"/>
          <w:b/>
          <w:sz w:val="24"/>
          <w:szCs w:val="24"/>
        </w:rPr>
        <w:t xml:space="preserve">项目人员配置表</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10.1.6中小企业文件证明材料</w:t>
      </w:r>
      <w:r/>
    </w:p>
    <w:p>
      <w:pPr>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p>
    <w:p>
      <w:pPr>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p>
    <w:p>
      <w:pPr>
        <w:ind w:firstLine="420"/>
        <w:spacing w:line="360" w:lineRule="auto"/>
        <w:rPr>
          <w:rFonts w:ascii="宋体" w:hAnsi="宋体"/>
          <w:b/>
          <w:sz w:val="24"/>
          <w:szCs w:val="24"/>
        </w:rPr>
      </w:pPr>
      <w:r>
        <w:rPr>
          <w:rFonts w:hint="eastAsia" w:ascii="宋体" w:hAnsi="宋体"/>
          <w:b/>
          <w:sz w:val="24"/>
          <w:szCs w:val="24"/>
        </w:rPr>
        <w:t xml:space="preserve">(3)监狱企业证明文件。</w:t>
      </w:r>
      <w:r/>
    </w:p>
    <w:p>
      <w:pPr>
        <w:ind w:firstLine="420"/>
        <w:spacing w:line="360" w:lineRule="auto"/>
        <w:rPr>
          <w:rFonts w:ascii="宋体" w:hAnsi="宋体"/>
          <w:b/>
          <w:sz w:val="24"/>
          <w:szCs w:val="24"/>
        </w:rPr>
      </w:pPr>
      <w:r>
        <w:rPr>
          <w:rFonts w:hint="eastAsia" w:ascii="宋体" w:hAnsi="宋体"/>
          <w:b/>
          <w:sz w:val="24"/>
          <w:szCs w:val="24"/>
        </w:rPr>
        <w:t xml:space="preserve">10.1.7谈判文件要求递交其他文件。</w:t>
      </w:r>
      <w:r/>
    </w:p>
    <w:p>
      <w:pPr>
        <w:ind w:firstLine="420"/>
        <w:spacing w:line="360" w:lineRule="auto"/>
        <w:rPr>
          <w:rFonts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，以上10.1.1-10.1.5资料不可缺少，否则，将被认定为未实质性响应谈判文件要求。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11.响应文件的有效期</w:t>
      </w:r>
      <w:r/>
    </w:p>
    <w:p>
      <w:pPr>
        <w:ind w:firstLine="420"/>
        <w:spacing w:line="360" w:lineRule="auto"/>
        <w:rPr>
          <w:rFonts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ind w:firstLine="420"/>
        <w:spacing w:line="360" w:lineRule="auto"/>
        <w:rPr>
          <w:rFonts w:ascii="宋体" w:hAnsi="宋体"/>
          <w:sz w:val="24"/>
          <w:szCs w:val="24"/>
        </w:rPr>
      </w:pPr>
      <w:r>
        <w:rPr>
          <w:rFonts w:hint="eastAsia" w:ascii="宋体" w:hAnsi="宋体"/>
          <w:sz w:val="24"/>
          <w:szCs w:val="24"/>
        </w:rPr>
        <w:t xml:space="preserve">12.谈判有效期的延长</w:t>
      </w:r>
      <w:r/>
    </w:p>
    <w:p>
      <w:pPr>
        <w:ind w:firstLine="420"/>
        <w:spacing w:line="360" w:lineRule="auto"/>
        <w:rPr>
          <w:rFonts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sz w:val="24"/>
          <w:szCs w:val="24"/>
        </w:rPr>
        <w:t xml:space="preserve">受谈判</w:t>
      </w:r>
      <w:r>
        <w:rPr>
          <w:rFonts w:hint="eastAsia" w:ascii="宋体" w:hAnsi="宋体"/>
          <w:sz w:val="24"/>
          <w:szCs w:val="24"/>
        </w:rPr>
        <w:t xml:space="preserve">有效期约束的所有权利与义务均延长至新的有效期。</w:t>
      </w:r>
      <w:r/>
    </w:p>
    <w:p>
      <w:pPr>
        <w:ind w:firstLine="420"/>
        <w:spacing w:line="360" w:lineRule="auto"/>
        <w:rPr>
          <w:rFonts w:ascii="宋体" w:hAnsi="宋体"/>
          <w:b/>
          <w:sz w:val="24"/>
          <w:szCs w:val="24"/>
        </w:rPr>
      </w:pPr>
      <w:r/>
      <w:bookmarkStart w:id="50" w:name="_Toc120614217"/>
      <w:r/>
      <w:bookmarkStart w:id="51" w:name="_Toc513029224"/>
      <w:r/>
      <w:bookmarkStart w:id="52" w:name="_Toc16938540"/>
      <w:r/>
      <w:bookmarkStart w:id="53" w:name="_Toc20823296"/>
      <w:r>
        <w:rPr>
          <w:rFonts w:hint="eastAsia" w:ascii="宋体" w:hAnsi="宋体"/>
          <w:b/>
          <w:sz w:val="24"/>
          <w:szCs w:val="24"/>
        </w:rPr>
        <w:t xml:space="preserve">四、响应文件的递交</w:t>
      </w:r>
      <w:bookmarkEnd w:id="50"/>
      <w:r/>
      <w:bookmarkEnd w:id="51"/>
      <w:r/>
      <w:bookmarkEnd w:id="52"/>
      <w:r/>
      <w:bookmarkEnd w:id="53"/>
      <w:r/>
      <w:r/>
    </w:p>
    <w:p>
      <w:pPr>
        <w:ind w:firstLine="420"/>
        <w:spacing w:line="360" w:lineRule="auto"/>
        <w:rPr>
          <w:rFonts w:ascii="宋体" w:hAnsi="宋体"/>
          <w:sz w:val="24"/>
          <w:szCs w:val="24"/>
        </w:rPr>
      </w:pPr>
      <w:r/>
      <w:bookmarkStart w:id="54" w:name="_Toc20823297"/>
      <w:r/>
      <w:bookmarkStart w:id="55" w:name="_Toc16938541"/>
      <w:r/>
      <w:bookmarkStart w:id="56" w:name="_Toc513029225"/>
      <w:r/>
      <w:bookmarkStart w:id="57" w:name="_Toc462564084"/>
      <w:r>
        <w:rPr>
          <w:rFonts w:hint="eastAsia" w:ascii="宋体" w:hAnsi="宋体"/>
          <w:sz w:val="24"/>
          <w:szCs w:val="24"/>
        </w:rPr>
        <w:t xml:space="preserve">13.电子谈判</w:t>
      </w:r>
      <w:bookmarkEnd w:id="54"/>
      <w:r/>
      <w:bookmarkEnd w:id="55"/>
      <w:r/>
      <w:bookmarkEnd w:id="56"/>
      <w:r/>
      <w:bookmarkEnd w:id="57"/>
      <w:r>
        <w:rPr>
          <w:rFonts w:hint="eastAsia" w:ascii="宋体" w:hAnsi="宋体"/>
          <w:sz w:val="24"/>
          <w:szCs w:val="24"/>
        </w:rPr>
        <w:t xml:space="preserve">响应文件的递交</w:t>
      </w:r>
      <w:r/>
    </w:p>
    <w:p>
      <w:pPr>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w:t>
      </w:r>
      <w:r>
        <w:rPr>
          <w:rFonts w:hint="eastAsia" w:ascii="宋体" w:hAnsi="宋体"/>
          <w:sz w:val="24"/>
          <w:szCs w:val="24"/>
        </w:rPr>
        <w:t xml:space="preserve">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513029226"/>
      <w:r/>
      <w:bookmarkStart w:id="60" w:name="_Toc16938542"/>
      <w:r/>
      <w:r/>
    </w:p>
    <w:p>
      <w:pPr>
        <w:ind w:firstLine="420"/>
        <w:spacing w:line="360" w:lineRule="auto"/>
        <w:rPr>
          <w:rFonts w:ascii="宋体" w:hAnsi="宋体"/>
          <w:sz w:val="24"/>
          <w:szCs w:val="24"/>
        </w:rPr>
      </w:pPr>
      <w:r>
        <w:rPr>
          <w:rFonts w:hint="eastAsia" w:ascii="宋体" w:hAnsi="宋体"/>
          <w:sz w:val="24"/>
          <w:szCs w:val="24"/>
        </w:rPr>
        <w:t xml:space="preserve">14.提交响应文件截止时间</w:t>
      </w:r>
      <w:bookmarkEnd w:id="58"/>
      <w:r/>
      <w:bookmarkEnd w:id="59"/>
      <w:r/>
      <w:bookmarkEnd w:id="60"/>
      <w:r/>
      <w:r/>
    </w:p>
    <w:p>
      <w:pPr>
        <w:ind w:firstLine="420"/>
        <w:spacing w:line="360" w:lineRule="auto"/>
        <w:rPr>
          <w:rFonts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w:t>
      </w:r>
      <w:r>
        <w:rPr>
          <w:rFonts w:hint="eastAsia" w:ascii="宋体" w:hAnsi="宋体"/>
          <w:b/>
          <w:sz w:val="24"/>
          <w:szCs w:val="24"/>
        </w:rPr>
        <w:t xml:space="preserve">本谈判</w:t>
      </w:r>
      <w:r>
        <w:rPr>
          <w:rFonts w:hint="eastAsia" w:ascii="宋体" w:hAnsi="宋体"/>
          <w:b/>
          <w:sz w:val="24"/>
          <w:szCs w:val="24"/>
        </w:rPr>
        <w:t xml:space="preserve">文件第二章第21.3.2条规定做无效响应处理。</w:t>
      </w:r>
      <w:r/>
    </w:p>
    <w:p>
      <w:pPr>
        <w:ind w:firstLine="420"/>
        <w:spacing w:line="360" w:lineRule="auto"/>
        <w:rPr>
          <w:rFonts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ind w:firstLine="420"/>
        <w:spacing w:line="360" w:lineRule="auto"/>
        <w:rPr>
          <w:rFonts w:ascii="宋体" w:hAnsi="宋体"/>
          <w:sz w:val="24"/>
          <w:szCs w:val="24"/>
        </w:rPr>
      </w:pPr>
      <w:r/>
      <w:bookmarkStart w:id="61" w:name="_Toc513029227"/>
      <w:r/>
      <w:bookmarkStart w:id="62" w:name="_Toc20823299"/>
      <w:r/>
      <w:bookmarkStart w:id="63" w:name="_Toc16938543"/>
      <w:r>
        <w:rPr>
          <w:rFonts w:hint="eastAsia" w:ascii="宋体" w:hAnsi="宋体"/>
          <w:sz w:val="24"/>
          <w:szCs w:val="24"/>
        </w:rPr>
        <w:t xml:space="preserve">15.响应文件</w:t>
      </w:r>
      <w:bookmarkEnd w:id="61"/>
      <w:r/>
      <w:bookmarkEnd w:id="62"/>
      <w:r/>
      <w:bookmarkEnd w:id="63"/>
      <w:r>
        <w:rPr>
          <w:rFonts w:hint="eastAsia" w:ascii="宋体" w:hAnsi="宋体"/>
          <w:sz w:val="24"/>
          <w:szCs w:val="24"/>
        </w:rPr>
        <w:t xml:space="preserve">的拒收</w:t>
      </w:r>
      <w:r/>
    </w:p>
    <w:p>
      <w:pPr>
        <w:ind w:firstLine="420"/>
        <w:spacing w:line="360" w:lineRule="auto"/>
        <w:rPr>
          <w:rFonts w:ascii="宋体" w:hAnsi="宋体"/>
          <w:sz w:val="24"/>
          <w:szCs w:val="24"/>
        </w:rPr>
      </w:pPr>
      <w:r>
        <w:rPr>
          <w:rFonts w:hint="eastAsia" w:ascii="宋体" w:hAnsi="宋体"/>
          <w:sz w:val="24"/>
          <w:szCs w:val="24"/>
        </w:rPr>
        <w:t xml:space="preserve">15.1采购人（或采购代理机构）拒绝接收在其规定的提交响应文件截止时间后上传的任何电子响应文件。</w:t>
      </w:r>
      <w:r/>
    </w:p>
    <w:p>
      <w:pPr>
        <w:ind w:firstLine="420"/>
        <w:spacing w:line="360" w:lineRule="auto"/>
        <w:rPr>
          <w:rFonts w:ascii="宋体" w:hAnsi="宋体"/>
          <w:sz w:val="24"/>
          <w:szCs w:val="24"/>
        </w:rPr>
      </w:pPr>
      <w:r/>
      <w:bookmarkStart w:id="64" w:name="_Toc513029228"/>
      <w:r/>
      <w:bookmarkStart w:id="65" w:name="_Toc20823300"/>
      <w:r/>
      <w:bookmarkStart w:id="66" w:name="_Toc16938544"/>
      <w:r>
        <w:rPr>
          <w:rFonts w:hint="eastAsia" w:ascii="宋体" w:hAnsi="宋体"/>
          <w:sz w:val="24"/>
          <w:szCs w:val="24"/>
        </w:rPr>
        <w:t xml:space="preserve">16.响应文件的撤回和修改</w:t>
      </w:r>
      <w:bookmarkEnd w:id="64"/>
      <w:r/>
      <w:bookmarkEnd w:id="65"/>
      <w:r/>
      <w:bookmarkEnd w:id="66"/>
      <w:r/>
      <w:r/>
    </w:p>
    <w:p>
      <w:pPr>
        <w:ind w:firstLine="420"/>
        <w:spacing w:line="360" w:lineRule="auto"/>
        <w:rPr>
          <w:rFonts w:ascii="宋体" w:hAnsi="宋体"/>
          <w:sz w:val="24"/>
          <w:szCs w:val="24"/>
        </w:rPr>
      </w:pPr>
      <w:r>
        <w:rPr>
          <w:rFonts w:hint="eastAsia" w:ascii="宋体" w:hAnsi="宋体"/>
          <w:sz w:val="24"/>
          <w:szCs w:val="24"/>
        </w:rPr>
        <w:t xml:space="preserve">16.1响应文件的撤回</w:t>
      </w:r>
      <w:r/>
    </w:p>
    <w:p>
      <w:pPr>
        <w:ind w:firstLine="420"/>
        <w:spacing w:line="360" w:lineRule="auto"/>
        <w:rPr>
          <w:rFonts w:ascii="宋体" w:hAnsi="宋体"/>
          <w:sz w:val="24"/>
          <w:szCs w:val="24"/>
        </w:rPr>
      </w:pPr>
      <w:r>
        <w:rPr>
          <w:rFonts w:hint="eastAsia" w:ascii="宋体" w:hAnsi="宋体"/>
          <w:sz w:val="24"/>
          <w:szCs w:val="24"/>
        </w:rPr>
        <w:t xml:space="preserve">16.1.1电子响应文件的撤回</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16.2响应文件的修改</w:t>
      </w:r>
      <w:r/>
    </w:p>
    <w:p>
      <w:pPr>
        <w:ind w:firstLine="420"/>
        <w:spacing w:line="360" w:lineRule="auto"/>
        <w:rPr>
          <w:rFonts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ind w:firstLine="420"/>
        <w:spacing w:line="360" w:lineRule="auto"/>
        <w:rPr>
          <w:rFonts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ind w:firstLine="420"/>
        <w:spacing w:line="360" w:lineRule="auto"/>
        <w:rPr>
          <w:rFonts w:ascii="宋体" w:hAnsi="宋体"/>
          <w:sz w:val="24"/>
          <w:szCs w:val="24"/>
        </w:rPr>
      </w:pPr>
      <w:r>
        <w:rPr>
          <w:rFonts w:hint="eastAsia" w:ascii="宋体" w:hAnsi="宋体"/>
          <w:sz w:val="24"/>
          <w:szCs w:val="24"/>
        </w:rPr>
        <w:t xml:space="preserve">16.4在提交响应文件截止时间</w:t>
      </w:r>
      <w:r>
        <w:rPr>
          <w:rFonts w:hint="eastAsia" w:ascii="宋体" w:hAnsi="宋体"/>
          <w:sz w:val="24"/>
          <w:szCs w:val="24"/>
        </w:rPr>
        <w:t xml:space="preserve">至谈判</w:t>
      </w:r>
      <w:r>
        <w:rPr>
          <w:rFonts w:hint="eastAsia" w:ascii="宋体" w:hAnsi="宋体"/>
          <w:sz w:val="24"/>
          <w:szCs w:val="24"/>
        </w:rPr>
        <w:t xml:space="preserve">文件中规定的谈判有效期满之间的这段时间内，供应商不得撤回其响应文件。</w:t>
      </w:r>
      <w:r/>
    </w:p>
    <w:p>
      <w:pPr>
        <w:ind w:firstLine="420"/>
        <w:spacing w:line="360" w:lineRule="auto"/>
        <w:rPr>
          <w:rFonts w:ascii="宋体" w:hAnsi="宋体"/>
          <w:b/>
          <w:sz w:val="24"/>
          <w:szCs w:val="24"/>
        </w:rPr>
      </w:pPr>
      <w:r/>
      <w:bookmarkStart w:id="67" w:name="_Toc513029229"/>
      <w:r/>
      <w:bookmarkStart w:id="68" w:name="_Toc20823301"/>
      <w:r/>
      <w:bookmarkStart w:id="69" w:name="_Toc16938545"/>
      <w:r/>
      <w:bookmarkStart w:id="70" w:name="_Toc120614218"/>
      <w:r>
        <w:rPr>
          <w:rFonts w:hint="eastAsia" w:ascii="宋体" w:hAnsi="宋体"/>
          <w:b/>
          <w:sz w:val="24"/>
          <w:szCs w:val="24"/>
        </w:rPr>
        <w:t xml:space="preserve">五、响应文件的解密与评审</w:t>
      </w:r>
      <w:bookmarkEnd w:id="67"/>
      <w:r/>
      <w:bookmarkEnd w:id="68"/>
      <w:r/>
      <w:bookmarkEnd w:id="69"/>
      <w:r/>
      <w:bookmarkEnd w:id="70"/>
      <w:r/>
      <w:r/>
    </w:p>
    <w:p>
      <w:pPr>
        <w:ind w:firstLine="420"/>
        <w:spacing w:line="360" w:lineRule="auto"/>
        <w:rPr>
          <w:rFonts w:ascii="宋体" w:hAnsi="宋体"/>
          <w:sz w:val="24"/>
          <w:szCs w:val="24"/>
        </w:rPr>
      </w:pPr>
      <w:r/>
      <w:bookmarkStart w:id="71" w:name="_Toc16938546"/>
      <w:r/>
      <w:bookmarkStart w:id="72" w:name="_Toc20823302"/>
      <w:r/>
      <w:bookmarkStart w:id="73" w:name="_Toc513029230"/>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.响应文件解密</w:t>
      </w:r>
      <w:r/>
    </w:p>
    <w:p>
      <w:pPr>
        <w:ind w:firstLine="420"/>
        <w:spacing w:line="360" w:lineRule="auto"/>
        <w:rPr>
          <w:rFonts w:ascii="宋体" w:hAnsi="宋体"/>
          <w:sz w:val="24"/>
          <w:szCs w:val="24"/>
        </w:rPr>
      </w:pPr>
      <w:r>
        <w:rPr>
          <w:rFonts w:hint="eastAsia" w:ascii="宋体" w:hAnsi="宋体"/>
          <w:sz w:val="24"/>
          <w:szCs w:val="24"/>
        </w:rPr>
        <w:t xml:space="preserve">17.1供应商应当按照《操作手册》规定，在苏</w:t>
      </w:r>
      <w:r>
        <w:rPr>
          <w:rFonts w:hint="eastAsia" w:ascii="宋体" w:hAnsi="宋体"/>
          <w:sz w:val="24"/>
          <w:szCs w:val="24"/>
        </w:rPr>
        <w:t xml:space="preserve">采云</w:t>
      </w:r>
      <w:r>
        <w:rPr>
          <w:rFonts w:hint="eastAsia" w:ascii="宋体" w:hAnsi="宋体"/>
          <w:sz w:val="24"/>
          <w:szCs w:val="24"/>
        </w:rPr>
        <w:t xml:space="preserve">系统规定的时间内对谈判响应文件进行解密。</w:t>
      </w:r>
      <w:r/>
    </w:p>
    <w:p>
      <w:pPr>
        <w:ind w:firstLine="420"/>
        <w:spacing w:line="360" w:lineRule="auto"/>
        <w:rPr>
          <w:rFonts w:ascii="宋体" w:hAnsi="宋体"/>
          <w:sz w:val="24"/>
          <w:szCs w:val="24"/>
        </w:rPr>
      </w:pPr>
      <w:r/>
      <w:bookmarkStart w:id="74" w:name="_Toc16938547"/>
      <w:r/>
      <w:bookmarkStart w:id="75" w:name="_Toc513029231"/>
      <w:r/>
      <w:bookmarkStart w:id="76" w:name="_Toc20823303"/>
      <w:r>
        <w:rPr>
          <w:rFonts w:hint="eastAsia" w:ascii="宋体" w:hAnsi="宋体"/>
          <w:sz w:val="24"/>
          <w:szCs w:val="24"/>
        </w:rPr>
        <w:t xml:space="preserve">18.谈判小组</w:t>
      </w:r>
      <w:r/>
    </w:p>
    <w:p>
      <w:pPr>
        <w:ind w:firstLine="420"/>
        <w:spacing w:line="360" w:lineRule="auto"/>
        <w:rPr>
          <w:rFonts w:ascii="宋体" w:hAnsi="宋体"/>
          <w:sz w:val="24"/>
          <w:szCs w:val="24"/>
        </w:rPr>
      </w:pPr>
      <w:r>
        <w:rPr>
          <w:rFonts w:hint="eastAsia" w:ascii="宋体" w:hAnsi="宋体"/>
          <w:sz w:val="24"/>
          <w:szCs w:val="24"/>
        </w:rPr>
        <w:t xml:space="preserve">18.1采购代理机构将组织谈判小组对响应文件进行评审。谈判小组由采购人代</w:t>
      </w:r>
      <w:r>
        <w:rPr>
          <w:rFonts w:hint="eastAsia" w:ascii="宋体" w:hAnsi="宋体"/>
          <w:sz w:val="24"/>
          <w:szCs w:val="24"/>
        </w:rPr>
        <w:t xml:space="preserve">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20"/>
        <w:spacing w:line="360" w:lineRule="auto"/>
        <w:rPr>
          <w:rFonts w:ascii="宋体" w:hAnsi="宋体"/>
          <w:sz w:val="24"/>
          <w:szCs w:val="24"/>
        </w:rPr>
      </w:pPr>
      <w:r>
        <w:rPr>
          <w:rFonts w:hint="eastAsia" w:ascii="宋体" w:hAnsi="宋体"/>
          <w:sz w:val="24"/>
          <w:szCs w:val="24"/>
        </w:rPr>
        <w:t xml:space="preserve">18.2谈判小组独立工作，负责评审所有响应文件并确定成交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19.评审过程的保密与公正</w:t>
      </w:r>
      <w:bookmarkEnd w:id="74"/>
      <w:r/>
      <w:bookmarkEnd w:id="75"/>
      <w:r/>
      <w:bookmarkEnd w:id="76"/>
      <w:r/>
      <w:r/>
    </w:p>
    <w:p>
      <w:pPr>
        <w:ind w:firstLine="420"/>
        <w:spacing w:line="360" w:lineRule="auto"/>
        <w:rPr>
          <w:rFonts w:ascii="宋体" w:hAnsi="宋体"/>
          <w:sz w:val="24"/>
          <w:szCs w:val="24"/>
        </w:rPr>
      </w:pPr>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ind w:firstLine="420"/>
        <w:spacing w:line="360" w:lineRule="auto"/>
        <w:rPr>
          <w:rFonts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ind w:firstLine="420"/>
        <w:spacing w:line="360" w:lineRule="auto"/>
        <w:rPr>
          <w:rFonts w:ascii="宋体" w:hAnsi="宋体"/>
          <w:sz w:val="24"/>
          <w:szCs w:val="24"/>
        </w:rPr>
      </w:pPr>
      <w:r>
        <w:rPr>
          <w:rFonts w:hint="eastAsia" w:ascii="宋体" w:hAnsi="宋体"/>
          <w:sz w:val="24"/>
          <w:szCs w:val="24"/>
        </w:rPr>
        <w:t xml:space="preserve">19.3采购代理机构和谈判小组不向未成交的供应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0"/>
        <w:spacing w:line="360" w:lineRule="auto"/>
        <w:rPr>
          <w:rFonts w:ascii="宋体" w:hAnsi="宋体"/>
          <w:sz w:val="24"/>
          <w:szCs w:val="24"/>
        </w:rPr>
      </w:pPr>
      <w:r/>
      <w:bookmarkStart w:id="77" w:name="_Toc20823304"/>
      <w:r/>
      <w:bookmarkStart w:id="78" w:name="_Toc513029232"/>
      <w:r/>
      <w:bookmarkStart w:id="79" w:name="_Toc16938548"/>
      <w:r>
        <w:rPr>
          <w:rFonts w:hint="eastAsia" w:ascii="宋体" w:hAnsi="宋体"/>
          <w:sz w:val="24"/>
          <w:szCs w:val="24"/>
        </w:rPr>
        <w:t xml:space="preserve">20.评审过程中的</w:t>
      </w:r>
      <w:r>
        <w:rPr>
          <w:rFonts w:hint="eastAsia" w:ascii="宋体" w:hAnsi="宋体"/>
          <w:sz w:val="24"/>
          <w:szCs w:val="24"/>
        </w:rPr>
        <w:t xml:space="preserve">的</w:t>
      </w:r>
      <w:r>
        <w:rPr>
          <w:rFonts w:hint="eastAsia" w:ascii="宋体" w:hAnsi="宋体"/>
          <w:sz w:val="24"/>
          <w:szCs w:val="24"/>
        </w:rPr>
        <w:t xml:space="preserve">澄清</w:t>
      </w:r>
      <w:bookmarkEnd w:id="77"/>
      <w:r/>
      <w:bookmarkEnd w:id="78"/>
      <w:r/>
      <w:bookmarkEnd w:id="79"/>
      <w:r/>
      <w:r/>
    </w:p>
    <w:p>
      <w:pPr>
        <w:ind w:firstLine="420"/>
        <w:spacing w:line="360" w:lineRule="auto"/>
        <w:rPr>
          <w:rFonts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w:t>
      </w:r>
      <w:r>
        <w:rPr>
          <w:rFonts w:hint="eastAsia" w:ascii="宋体" w:hAnsi="宋体"/>
          <w:sz w:val="24"/>
          <w:szCs w:val="24"/>
        </w:rPr>
        <w:t xml:space="preserve">作出</w:t>
      </w:r>
      <w:r>
        <w:rPr>
          <w:rFonts w:hint="eastAsia" w:ascii="宋体" w:hAnsi="宋体"/>
          <w:sz w:val="24"/>
          <w:szCs w:val="24"/>
        </w:rPr>
        <w:t xml:space="preserve">必要的澄清、说明或者更正。供应商的澄清、说明或者更正不得超出响应文件的范围或者改变响应文件的实质性内容。</w:t>
      </w:r>
      <w:r/>
    </w:p>
    <w:p>
      <w:pPr>
        <w:ind w:firstLine="420"/>
        <w:spacing w:line="360" w:lineRule="auto"/>
        <w:rPr>
          <w:rFonts w:ascii="宋体" w:hAnsi="宋体"/>
          <w:sz w:val="24"/>
          <w:szCs w:val="24"/>
        </w:rPr>
      </w:pPr>
      <w:r>
        <w:rPr>
          <w:rFonts w:hint="eastAsia" w:ascii="宋体" w:hAnsi="宋体"/>
          <w:sz w:val="24"/>
          <w:szCs w:val="24"/>
        </w:rPr>
        <w:t xml:space="preserve">谈判小组并非对每个供应商都作澄清要求。</w:t>
      </w:r>
      <w:r/>
    </w:p>
    <w:p>
      <w:pPr>
        <w:ind w:firstLine="420"/>
        <w:spacing w:line="360" w:lineRule="auto"/>
        <w:rPr>
          <w:rFonts w:ascii="宋体" w:hAnsi="宋体"/>
          <w:sz w:val="24"/>
          <w:szCs w:val="24"/>
        </w:rPr>
      </w:pPr>
      <w:r>
        <w:rPr>
          <w:rFonts w:hint="eastAsia" w:ascii="宋体" w:hAnsi="宋体"/>
          <w:sz w:val="24"/>
          <w:szCs w:val="24"/>
        </w:rPr>
        <w:t xml:space="preserve">20.2需要供应商进行澄清、说明和更正的，谈判小组将通过苏</w:t>
      </w:r>
      <w:r>
        <w:rPr>
          <w:rFonts w:hint="eastAsia" w:ascii="宋体" w:hAnsi="宋体"/>
          <w:sz w:val="24"/>
          <w:szCs w:val="24"/>
        </w:rPr>
        <w:t xml:space="preserve">采云</w:t>
      </w:r>
      <w:r>
        <w:rPr>
          <w:rFonts w:hint="eastAsia" w:ascii="宋体" w:hAnsi="宋体"/>
          <w:sz w:val="24"/>
          <w:szCs w:val="24"/>
        </w:rPr>
        <w:t xml:space="preserve">系统向供应商发布“澄清要求函”，接到“澄清要求函”的供应商应当按照要求在苏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ind w:firstLine="420"/>
        <w:spacing w:line="360" w:lineRule="auto"/>
        <w:rPr>
          <w:rFonts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ind w:firstLine="420"/>
        <w:spacing w:line="360" w:lineRule="auto"/>
        <w:rPr>
          <w:rFonts w:ascii="宋体" w:hAnsi="宋体"/>
          <w:sz w:val="24"/>
          <w:szCs w:val="24"/>
        </w:rPr>
      </w:pPr>
      <w:r/>
      <w:bookmarkStart w:id="80" w:name="_Toc20823305"/>
      <w:r/>
      <w:bookmarkStart w:id="81" w:name="_Toc16938549"/>
      <w:r/>
      <w:bookmarkStart w:id="82" w:name="_Toc513029233"/>
      <w:r>
        <w:rPr>
          <w:rFonts w:hint="eastAsia" w:ascii="宋体" w:hAnsi="宋体"/>
          <w:sz w:val="24"/>
          <w:szCs w:val="24"/>
        </w:rPr>
        <w:t xml:space="preserve">21.对响应文件的审</w:t>
      </w:r>
      <w:bookmarkEnd w:id="80"/>
      <w:r/>
      <w:bookmarkEnd w:id="81"/>
      <w:r/>
      <w:bookmarkEnd w:id="82"/>
      <w:r>
        <w:rPr>
          <w:rFonts w:hint="eastAsia" w:ascii="宋体" w:hAnsi="宋体"/>
          <w:sz w:val="24"/>
          <w:szCs w:val="24"/>
        </w:rPr>
        <w:t xml:space="preserve">查</w:t>
      </w:r>
      <w:r/>
    </w:p>
    <w:p>
      <w:pPr>
        <w:ind w:firstLine="420"/>
        <w:spacing w:line="360" w:lineRule="auto"/>
        <w:rPr>
          <w:rFonts w:ascii="宋体" w:hAnsi="宋体"/>
          <w:sz w:val="24"/>
          <w:szCs w:val="24"/>
        </w:rPr>
      </w:pPr>
      <w:r>
        <w:rPr>
          <w:rFonts w:hint="eastAsia" w:ascii="宋体" w:hAnsi="宋体"/>
          <w:sz w:val="24"/>
          <w:szCs w:val="24"/>
        </w:rPr>
        <w:t xml:space="preserve">21.1响应文件审查分为资格审查和符合性审查。</w:t>
      </w:r>
      <w:r/>
    </w:p>
    <w:p>
      <w:pPr>
        <w:ind w:firstLine="420"/>
        <w:spacing w:line="360" w:lineRule="auto"/>
        <w:rPr>
          <w:rFonts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ind w:firstLine="420"/>
        <w:jc w:val="left"/>
        <w:spacing w:line="360" w:lineRule="auto"/>
        <w:rPr>
          <w:rFonts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ind w:firstLine="420"/>
        <w:spacing w:line="360" w:lineRule="auto"/>
        <w:rPr>
          <w:rFonts w:ascii="宋体" w:hAnsi="宋体"/>
          <w:sz w:val="24"/>
          <w:szCs w:val="24"/>
        </w:rPr>
      </w:pPr>
      <w:r>
        <w:rPr>
          <w:rFonts w:hint="eastAsia" w:ascii="宋体" w:hAnsi="宋体"/>
          <w:sz w:val="24"/>
          <w:szCs w:val="24"/>
        </w:rPr>
        <w:t xml:space="preserve">接受联合体的项目，两个以上的自然人、法人或者其他组织组成一个联合体，</w:t>
      </w:r>
      <w:r>
        <w:rPr>
          <w:rFonts w:hint="eastAsia" w:ascii="宋体" w:hAnsi="宋体"/>
          <w:sz w:val="24"/>
          <w:szCs w:val="24"/>
        </w:rPr>
        <w:t xml:space="preserve">以一个供应商的身份共同参加政府采购活动的,联合体成员中任何一方存在不良信用记录的，视同联合体存在不良应用记录。</w:t>
      </w:r>
      <w:r/>
    </w:p>
    <w:p>
      <w:pPr>
        <w:ind w:firstLine="420"/>
        <w:spacing w:line="360" w:lineRule="auto"/>
        <w:rPr>
          <w:rFonts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20"/>
        <w:spacing w:line="360" w:lineRule="auto"/>
        <w:rPr>
          <w:rFonts w:ascii="宋体" w:hAnsi="宋体"/>
          <w:sz w:val="24"/>
          <w:szCs w:val="24"/>
        </w:rPr>
      </w:pPr>
      <w:r>
        <w:rPr>
          <w:rFonts w:hint="eastAsia" w:ascii="宋体" w:hAnsi="宋体"/>
          <w:sz w:val="24"/>
          <w:szCs w:val="24"/>
        </w:rPr>
        <w:t xml:space="preserve">21.1.3未通过资格审查或符合性审查的供应商，谈判小组将在苏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sz w:val="24"/>
          <w:szCs w:val="24"/>
        </w:rPr>
        <w:t xml:space="preserve">响应性只根据</w:t>
      </w:r>
      <w:r>
        <w:rPr>
          <w:rFonts w:hint="eastAsia" w:ascii="宋体" w:hAnsi="宋体"/>
          <w:sz w:val="24"/>
          <w:szCs w:val="24"/>
        </w:rPr>
        <w:t xml:space="preserve">响应文件本身的内容，而不寻求外部的证据。</w:t>
      </w:r>
      <w:r/>
    </w:p>
    <w:p>
      <w:pPr>
        <w:ind w:firstLine="420"/>
        <w:spacing w:line="360" w:lineRule="auto"/>
        <w:rPr>
          <w:rFonts w:ascii="宋体" w:hAnsi="宋体"/>
          <w:sz w:val="24"/>
          <w:szCs w:val="24"/>
        </w:rPr>
      </w:pPr>
      <w:r>
        <w:rPr>
          <w:rFonts w:hint="eastAsia" w:ascii="宋体" w:hAnsi="宋体"/>
          <w:sz w:val="24"/>
          <w:szCs w:val="24"/>
        </w:rPr>
        <w:t xml:space="preserve">21.3未实质性响应谈判文件的情形</w:t>
      </w:r>
      <w:r/>
    </w:p>
    <w:p>
      <w:pPr>
        <w:ind w:firstLine="420"/>
        <w:spacing w:line="360" w:lineRule="auto"/>
        <w:rPr>
          <w:rFonts w:ascii="宋体" w:hAnsi="宋体"/>
          <w:sz w:val="24"/>
          <w:szCs w:val="24"/>
        </w:rPr>
      </w:pPr>
      <w:r>
        <w:rPr>
          <w:rFonts w:hint="eastAsia" w:ascii="宋体" w:hAnsi="宋体"/>
          <w:sz w:val="24"/>
          <w:szCs w:val="24"/>
        </w:rPr>
        <w:t xml:space="preserve">21.3.1供应商在苏</w:t>
      </w:r>
      <w:r>
        <w:rPr>
          <w:rFonts w:hint="eastAsia" w:ascii="宋体" w:hAnsi="宋体"/>
          <w:sz w:val="24"/>
          <w:szCs w:val="24"/>
        </w:rPr>
        <w:t xml:space="preserve">采云</w:t>
      </w:r>
      <w:r>
        <w:rPr>
          <w:rFonts w:hint="eastAsia" w:ascii="宋体" w:hAnsi="宋体"/>
          <w:sz w:val="24"/>
          <w:szCs w:val="24"/>
        </w:rPr>
        <w:t xml:space="preserve">系统规定的时间内未成功解密电子响应文件的。</w:t>
      </w:r>
      <w:r/>
    </w:p>
    <w:p>
      <w:pPr>
        <w:ind w:firstLine="420"/>
        <w:spacing w:line="360" w:lineRule="auto"/>
        <w:rPr>
          <w:rFonts w:ascii="宋体" w:hAnsi="宋体"/>
          <w:sz w:val="24"/>
          <w:szCs w:val="24"/>
        </w:rPr>
      </w:pPr>
      <w:r>
        <w:rPr>
          <w:rFonts w:hint="eastAsia" w:ascii="宋体" w:hAnsi="宋体"/>
          <w:sz w:val="24"/>
          <w:szCs w:val="24"/>
        </w:rPr>
        <w:t xml:space="preserve">21.3.2供应商未按照谈判文件要求上传电子响应文件的。</w:t>
      </w:r>
      <w:r/>
    </w:p>
    <w:p>
      <w:pPr>
        <w:ind w:firstLine="420"/>
        <w:spacing w:line="360" w:lineRule="auto"/>
        <w:rPr>
          <w:rFonts w:ascii="宋体" w:hAnsi="宋体"/>
          <w:sz w:val="24"/>
          <w:szCs w:val="24"/>
        </w:rPr>
      </w:pPr>
      <w:r>
        <w:rPr>
          <w:rFonts w:hint="eastAsia" w:ascii="宋体" w:hAnsi="宋体"/>
          <w:sz w:val="24"/>
          <w:szCs w:val="24"/>
        </w:rPr>
        <w:t xml:space="preserve">21.3.3同</w:t>
      </w:r>
      <w:r>
        <w:rPr>
          <w:rFonts w:hint="eastAsia" w:ascii="宋体" w:hAnsi="宋体"/>
          <w:sz w:val="24"/>
          <w:szCs w:val="24"/>
        </w:rPr>
        <w:t xml:space="preserve">一供应</w:t>
      </w:r>
      <w:r>
        <w:rPr>
          <w:rFonts w:hint="eastAsia" w:ascii="宋体" w:hAnsi="宋体"/>
          <w:sz w:val="24"/>
          <w:szCs w:val="24"/>
        </w:rPr>
        <w:t xml:space="preserve">商提交两个（含两个）以上不同的响应文件或者最后报价的。</w:t>
      </w:r>
      <w:r/>
    </w:p>
    <w:p>
      <w:pPr>
        <w:ind w:firstLine="420"/>
        <w:spacing w:line="360" w:lineRule="auto"/>
        <w:rPr>
          <w:rFonts w:ascii="宋体" w:hAnsi="宋体"/>
          <w:sz w:val="24"/>
          <w:szCs w:val="24"/>
        </w:rPr>
      </w:pPr>
      <w:r>
        <w:rPr>
          <w:rFonts w:hint="eastAsia" w:ascii="宋体" w:hAnsi="宋体"/>
          <w:sz w:val="24"/>
          <w:szCs w:val="24"/>
        </w:rPr>
        <w:t xml:space="preserve">21.3.4供应商不具备谈判文件中规定资格要求的。</w:t>
      </w:r>
      <w:r/>
    </w:p>
    <w:p>
      <w:pPr>
        <w:ind w:firstLine="420"/>
        <w:spacing w:line="360" w:lineRule="auto"/>
        <w:rPr>
          <w:rFonts w:ascii="宋体" w:hAnsi="宋体"/>
          <w:sz w:val="24"/>
          <w:szCs w:val="24"/>
        </w:rPr>
      </w:pPr>
      <w:r>
        <w:rPr>
          <w:rFonts w:hint="eastAsia" w:ascii="宋体" w:hAnsi="宋体"/>
          <w:sz w:val="24"/>
          <w:szCs w:val="24"/>
        </w:rPr>
        <w:t xml:space="preserve">21.3.5供应商的最后报价超过了采购预算。</w:t>
      </w:r>
      <w:r/>
    </w:p>
    <w:p>
      <w:pPr>
        <w:ind w:firstLine="420"/>
        <w:spacing w:line="360" w:lineRule="auto"/>
        <w:rPr>
          <w:rFonts w:ascii="宋体" w:hAnsi="宋体"/>
          <w:sz w:val="24"/>
          <w:szCs w:val="24"/>
        </w:rPr>
      </w:pPr>
      <w:r>
        <w:rPr>
          <w:rFonts w:hint="eastAsia" w:ascii="宋体" w:hAnsi="宋体"/>
          <w:sz w:val="24"/>
          <w:szCs w:val="24"/>
        </w:rPr>
        <w:t xml:space="preserve">21.3.6不符合谈判文件中规定的实质性要求和条件的。</w:t>
      </w:r>
      <w:r/>
    </w:p>
    <w:p>
      <w:pPr>
        <w:ind w:firstLine="420"/>
        <w:spacing w:line="360" w:lineRule="auto"/>
        <w:rPr>
          <w:rFonts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4"/>
        </w:rPr>
        <w:t xml:space="preserve">商存在</w:t>
      </w:r>
      <w:r>
        <w:rPr>
          <w:rFonts w:hint="eastAsia" w:ascii="宋体" w:hAnsi="宋体"/>
          <w:sz w:val="24"/>
          <w:szCs w:val="24"/>
        </w:rPr>
        <w:t xml:space="preserve">其他不符合《中华人民共和国政府采购法》第二十二条规定条件的信用记录。</w:t>
      </w:r>
      <w:r/>
    </w:p>
    <w:p>
      <w:pPr>
        <w:ind w:firstLine="420"/>
        <w:spacing w:line="360" w:lineRule="auto"/>
        <w:rPr>
          <w:rFonts w:ascii="宋体" w:hAnsi="宋体"/>
          <w:sz w:val="24"/>
          <w:szCs w:val="24"/>
        </w:rPr>
      </w:pPr>
      <w:r>
        <w:rPr>
          <w:rFonts w:hint="eastAsia" w:ascii="宋体" w:hAnsi="宋体"/>
          <w:sz w:val="24"/>
          <w:szCs w:val="24"/>
        </w:rPr>
        <w:t xml:space="preserve">21.3.8响应文件含有采购人不能接受的附加条件的。</w:t>
      </w:r>
      <w:r/>
    </w:p>
    <w:p>
      <w:pPr>
        <w:ind w:firstLine="420"/>
        <w:spacing w:line="360" w:lineRule="auto"/>
        <w:rPr>
          <w:rFonts w:ascii="宋体" w:hAnsi="宋体"/>
          <w:sz w:val="24"/>
          <w:szCs w:val="24"/>
        </w:rPr>
      </w:pPr>
      <w:r>
        <w:rPr>
          <w:rFonts w:hint="eastAsia" w:ascii="宋体" w:hAnsi="宋体"/>
          <w:sz w:val="24"/>
          <w:szCs w:val="24"/>
        </w:rPr>
        <w:t xml:space="preserve">21.3.9本项目采购产品被财政部、</w:t>
      </w:r>
      <w:r>
        <w:rPr>
          <w:rFonts w:hint="eastAsia" w:ascii="宋体" w:hAnsi="宋体"/>
          <w:sz w:val="24"/>
          <w:szCs w:val="24"/>
        </w:rPr>
        <w:t xml:space="preserve">国家发改委</w:t>
      </w:r>
      <w:r>
        <w:rPr>
          <w:rFonts w:hint="eastAsia" w:ascii="宋体" w:hAnsi="宋体"/>
          <w:sz w:val="24"/>
          <w:szCs w:val="24"/>
        </w:rPr>
        <w:t xml:space="preserve">、生态环境部等列入“节能产品品目清单”、“环境标志产品品目清单”强制采购范围，而谈判供应商所谈判产品</w:t>
      </w:r>
      <w:r>
        <w:rPr>
          <w:rFonts w:hint="eastAsia" w:ascii="宋体" w:hAnsi="宋体"/>
          <w:sz w:val="24"/>
          <w:szCs w:val="24"/>
        </w:rPr>
        <w:t xml:space="preserve">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sz w:val="24"/>
          <w:szCs w:val="24"/>
        </w:rPr>
      </w:pPr>
      <w:r>
        <w:rPr>
          <w:rFonts w:hint="eastAsia" w:ascii="宋体" w:hAnsi="宋体"/>
          <w:sz w:val="24"/>
          <w:szCs w:val="24"/>
        </w:rPr>
        <w:t xml:space="preserve">21.3.10响应文件未按照谈判文件要求加盖CA电子公章的。</w:t>
      </w:r>
      <w:r/>
    </w:p>
    <w:p>
      <w:pPr>
        <w:ind w:firstLine="420"/>
        <w:spacing w:line="360" w:lineRule="auto"/>
        <w:rPr>
          <w:rFonts w:ascii="宋体" w:hAnsi="宋体"/>
          <w:sz w:val="24"/>
          <w:szCs w:val="24"/>
        </w:rPr>
      </w:pPr>
      <w:r>
        <w:rPr>
          <w:rFonts w:hint="eastAsia" w:ascii="宋体" w:hAnsi="宋体"/>
          <w:sz w:val="24"/>
          <w:szCs w:val="24"/>
        </w:rPr>
        <w:t xml:space="preserve">21.4未实质性响应谈判文件的响应文件按无效响应处理。</w:t>
      </w:r>
      <w:r/>
    </w:p>
    <w:p>
      <w:pPr>
        <w:ind w:firstLine="420"/>
        <w:spacing w:line="360" w:lineRule="auto"/>
        <w:rPr>
          <w:rFonts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ind w:firstLine="420"/>
        <w:spacing w:line="360" w:lineRule="auto"/>
        <w:rPr>
          <w:rFonts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.谈判程序及成交原则</w:t>
      </w:r>
      <w:r/>
    </w:p>
    <w:p>
      <w:pPr>
        <w:ind w:firstLine="420"/>
        <w:spacing w:line="360" w:lineRule="auto"/>
        <w:rPr>
          <w:rFonts w:ascii="宋体" w:hAnsi="宋体"/>
          <w:sz w:val="24"/>
          <w:szCs w:val="24"/>
        </w:rPr>
      </w:pPr>
      <w:r>
        <w:rPr>
          <w:rFonts w:hint="eastAsia" w:ascii="宋体" w:hAnsi="宋体"/>
          <w:sz w:val="24"/>
          <w:szCs w:val="24"/>
        </w:rPr>
        <w:t xml:space="preserve">22.1谈判程序</w:t>
      </w:r>
      <w:r/>
    </w:p>
    <w:p>
      <w:pPr>
        <w:ind w:firstLine="420"/>
        <w:spacing w:line="360" w:lineRule="auto"/>
        <w:rPr>
          <w:rFonts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w:t>
      </w:r>
      <w:r>
        <w:rPr>
          <w:rFonts w:hint="eastAsia" w:ascii="宋体" w:hAnsi="宋体"/>
          <w:sz w:val="24"/>
          <w:szCs w:val="24"/>
        </w:rPr>
        <w:t xml:space="preserve">采云</w:t>
      </w:r>
      <w:r>
        <w:rPr>
          <w:rFonts w:hint="eastAsia" w:ascii="宋体" w:hAnsi="宋体"/>
          <w:sz w:val="24"/>
          <w:szCs w:val="24"/>
        </w:rPr>
        <w:t xml:space="preserve">系统向供应商发布“谈判函”，供应商应当按照要求在苏</w:t>
      </w:r>
      <w:r>
        <w:rPr>
          <w:rFonts w:hint="eastAsia" w:ascii="宋体" w:hAnsi="宋体"/>
          <w:sz w:val="24"/>
          <w:szCs w:val="24"/>
        </w:rPr>
        <w:t xml:space="preserve">采云</w:t>
      </w:r>
      <w:r>
        <w:rPr>
          <w:rFonts w:hint="eastAsia" w:ascii="宋体" w:hAnsi="宋体"/>
          <w:sz w:val="24"/>
          <w:szCs w:val="24"/>
        </w:rPr>
        <w:t xml:space="preserve">系统提交“谈判响应函”并加盖CA电子公章。</w:t>
      </w:r>
      <w:r/>
    </w:p>
    <w:p>
      <w:pPr>
        <w:ind w:firstLine="420"/>
        <w:spacing w:line="360" w:lineRule="auto"/>
        <w:rPr>
          <w:rFonts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w:t>
      </w:r>
      <w:r>
        <w:rPr>
          <w:rFonts w:hint="eastAsia" w:ascii="宋体" w:hAnsi="宋体"/>
          <w:sz w:val="24"/>
          <w:szCs w:val="24"/>
        </w:rPr>
        <w:t xml:space="preserve">作出</w:t>
      </w:r>
      <w:r>
        <w:rPr>
          <w:rFonts w:hint="eastAsia" w:ascii="宋体" w:hAnsi="宋体"/>
          <w:sz w:val="24"/>
          <w:szCs w:val="24"/>
        </w:rPr>
        <w:t xml:space="preserve">的实质性变动是谈判文件的有效组成部分，谈判小组将在苏</w:t>
      </w:r>
      <w:r>
        <w:rPr>
          <w:rFonts w:hint="eastAsia" w:ascii="宋体" w:hAnsi="宋体"/>
          <w:sz w:val="24"/>
          <w:szCs w:val="24"/>
        </w:rPr>
        <w:t xml:space="preserve">采云</w:t>
      </w:r>
      <w:r>
        <w:rPr>
          <w:rFonts w:hint="eastAsia" w:ascii="宋体" w:hAnsi="宋体"/>
          <w:sz w:val="24"/>
          <w:szCs w:val="24"/>
        </w:rPr>
        <w:t xml:space="preserve">系统中通知所有参加谈判的供应商。供应商应当按照谈判文件的变动情况和谈判小组的要求在苏</w:t>
      </w:r>
      <w:r>
        <w:rPr>
          <w:rFonts w:hint="eastAsia" w:ascii="宋体" w:hAnsi="宋体"/>
          <w:sz w:val="24"/>
          <w:szCs w:val="24"/>
        </w:rPr>
        <w:t xml:space="preserve">采云</w:t>
      </w:r>
      <w:r>
        <w:rPr>
          <w:rFonts w:hint="eastAsia" w:ascii="宋体" w:hAnsi="宋体"/>
          <w:sz w:val="24"/>
          <w:szCs w:val="24"/>
        </w:rPr>
        <w:t xml:space="preserve">系统中重新提交响应文件，并加盖CA电子公章。</w:t>
      </w:r>
      <w:r/>
    </w:p>
    <w:p>
      <w:pPr>
        <w:ind w:firstLine="420"/>
        <w:spacing w:line="360" w:lineRule="auto"/>
        <w:rPr>
          <w:rFonts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w:t>
      </w:r>
      <w:r>
        <w:rPr>
          <w:rFonts w:ascii="宋体" w:hAnsi="宋体"/>
          <w:sz w:val="24"/>
          <w:szCs w:val="24"/>
        </w:rPr>
        <w:t xml:space="preserve">的</w:t>
      </w:r>
      <w:r>
        <w:rPr>
          <w:rFonts w:ascii="宋体" w:hAnsi="宋体"/>
          <w:sz w:val="24"/>
          <w:szCs w:val="24"/>
        </w:rPr>
        <w:t xml:space="preserve">技术、服务要求的，谈判结束后，谈判小组</w:t>
      </w:r>
      <w:r>
        <w:rPr>
          <w:rFonts w:hint="eastAsia" w:ascii="宋体" w:hAnsi="宋体"/>
          <w:sz w:val="24"/>
          <w:szCs w:val="24"/>
        </w:rPr>
        <w:t xml:space="preserve">将在苏</w:t>
      </w:r>
      <w:r>
        <w:rPr>
          <w:rFonts w:hint="eastAsia" w:ascii="宋体" w:hAnsi="宋体"/>
          <w:sz w:val="24"/>
          <w:szCs w:val="24"/>
        </w:rPr>
        <w:t xml:space="preserve">采云</w:t>
      </w:r>
      <w:r>
        <w:rPr>
          <w:rFonts w:hint="eastAsia" w:ascii="宋体" w:hAnsi="宋体"/>
          <w:sz w:val="24"/>
          <w:szCs w:val="24"/>
        </w:rPr>
        <w:t xml:space="preserve">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w:t>
      </w:r>
      <w:r>
        <w:rPr>
          <w:rFonts w:hint="eastAsia" w:ascii="宋体" w:hAnsi="宋体"/>
          <w:b/>
          <w:sz w:val="24"/>
          <w:szCs w:val="24"/>
        </w:rPr>
        <w:t xml:space="preserve">5</w:t>
      </w:r>
      <w:r>
        <w:rPr>
          <w:rFonts w:hint="eastAsia" w:ascii="宋体" w:hAnsi="宋体"/>
          <w:b/>
          <w:sz w:val="24"/>
          <w:szCs w:val="24"/>
        </w:rPr>
        <w:t xml:space="preserve">分钟。</w:t>
      </w:r>
      <w:r/>
    </w:p>
    <w:p>
      <w:pPr>
        <w:ind w:firstLine="420"/>
        <w:spacing w:line="360" w:lineRule="auto"/>
        <w:rPr>
          <w:rFonts w:ascii="宋体" w:hAnsi="宋体"/>
          <w:sz w:val="24"/>
          <w:szCs w:val="24"/>
        </w:rPr>
      </w:pPr>
      <w:r>
        <w:rPr>
          <w:rFonts w:hint="eastAsia" w:ascii="宋体" w:hAnsi="宋体"/>
          <w:sz w:val="24"/>
          <w:szCs w:val="24"/>
        </w:rPr>
        <w:t xml:space="preserve">谈判文件不能详细列明采购标的</w:t>
      </w:r>
      <w:r>
        <w:rPr>
          <w:rFonts w:hint="eastAsia" w:ascii="宋体" w:hAnsi="宋体"/>
          <w:sz w:val="24"/>
          <w:szCs w:val="24"/>
        </w:rPr>
        <w:t xml:space="preserve">的</w:t>
      </w:r>
      <w:r>
        <w:rPr>
          <w:rFonts w:hint="eastAsia" w:ascii="宋体" w:hAnsi="宋体"/>
          <w:sz w:val="24"/>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 w:val="24"/>
          <w:szCs w:val="24"/>
        </w:rPr>
        <w:t xml:space="preserve">采云</w:t>
      </w:r>
      <w:r>
        <w:rPr>
          <w:rFonts w:hint="eastAsia" w:ascii="宋体" w:hAnsi="宋体"/>
          <w:sz w:val="24"/>
          <w:szCs w:val="24"/>
        </w:rPr>
        <w:t xml:space="preserve">系统中向其发布“最后报价要求函”及最后报价格式表，要求其在规定时间内</w:t>
      </w:r>
      <w:r>
        <w:rPr>
          <w:rFonts w:hint="eastAsia" w:ascii="宋体" w:hAnsi="宋体"/>
          <w:b/>
          <w:sz w:val="24"/>
          <w:szCs w:val="24"/>
        </w:rPr>
        <w:t xml:space="preserve">（最后报价时间为</w:t>
      </w:r>
      <w:r>
        <w:rPr>
          <w:rFonts w:hint="eastAsia" w:ascii="宋体" w:hAnsi="宋体"/>
          <w:b/>
          <w:sz w:val="24"/>
          <w:szCs w:val="24"/>
        </w:rPr>
        <w:t xml:space="preserve">15</w:t>
      </w:r>
      <w:r>
        <w:rPr>
          <w:rFonts w:hint="eastAsia" w:ascii="宋体" w:hAnsi="宋体"/>
          <w:b/>
          <w:sz w:val="24"/>
          <w:szCs w:val="24"/>
        </w:rPr>
        <w:t xml:space="preserve">分钟）</w:t>
      </w:r>
      <w:r>
        <w:rPr>
          <w:rFonts w:hint="eastAsia" w:ascii="宋体" w:hAnsi="宋体"/>
          <w:sz w:val="24"/>
          <w:szCs w:val="24"/>
        </w:rPr>
        <w:t xml:space="preserve">提交最后报价。 </w:t>
      </w:r>
      <w:r/>
    </w:p>
    <w:p>
      <w:pPr>
        <w:ind w:firstLine="420"/>
        <w:spacing w:line="360" w:lineRule="auto"/>
        <w:rPr>
          <w:rFonts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w:t>
      </w:r>
      <w:r>
        <w:rPr>
          <w:rFonts w:hint="eastAsia" w:ascii="宋体" w:hAnsi="宋体"/>
          <w:b/>
          <w:sz w:val="24"/>
          <w:szCs w:val="24"/>
        </w:rPr>
        <w:t xml:space="preserve">采云</w:t>
      </w:r>
      <w:r>
        <w:rPr>
          <w:rFonts w:hint="eastAsia" w:ascii="宋体" w:hAnsi="宋体"/>
          <w:b/>
          <w:sz w:val="24"/>
          <w:szCs w:val="24"/>
        </w:rPr>
        <w:t xml:space="preserve">系统中提交最后报价的视为放弃谈判，其响应文件按无效响应处理，最后报价格式表须加盖CA电子公章,否则</w:t>
      </w:r>
      <w:r>
        <w:rPr>
          <w:rFonts w:hint="eastAsia" w:ascii="宋体" w:hAnsi="宋体"/>
          <w:b/>
          <w:sz w:val="24"/>
          <w:szCs w:val="24"/>
        </w:rPr>
        <w:t xml:space="preserve">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w:t>
      </w:r>
      <w:r>
        <w:rPr>
          <w:rFonts w:hint="eastAsia" w:ascii="宋体" w:hAnsi="宋体"/>
          <w:b/>
          <w:sz w:val="24"/>
          <w:szCs w:val="24"/>
        </w:rPr>
        <w:t xml:space="preserve">采云</w:t>
      </w:r>
      <w:r>
        <w:rPr>
          <w:rFonts w:hint="eastAsia" w:ascii="宋体" w:hAnsi="宋体"/>
          <w:b/>
          <w:sz w:val="24"/>
          <w:szCs w:val="24"/>
        </w:rPr>
        <w:t xml:space="preserve">系统中提交“退出谈判函”并加盖CA电子公章</w:t>
      </w:r>
      <w:r>
        <w:rPr>
          <w:rFonts w:ascii="宋体" w:hAnsi="宋体"/>
          <w:b/>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22.2成交原则</w:t>
      </w:r>
      <w:r/>
    </w:p>
    <w:p>
      <w:pPr>
        <w:ind w:firstLine="420"/>
        <w:spacing w:line="360" w:lineRule="auto"/>
        <w:rPr>
          <w:rFonts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ind w:firstLine="420"/>
        <w:spacing w:line="360" w:lineRule="auto"/>
        <w:rPr>
          <w:rFonts w:ascii="宋体" w:hAnsi="宋体"/>
          <w:sz w:val="24"/>
          <w:szCs w:val="24"/>
        </w:rPr>
      </w:pPr>
      <w:r>
        <w:rPr>
          <w:rFonts w:hint="eastAsia" w:ascii="宋体" w:hAnsi="宋体"/>
          <w:sz w:val="24"/>
          <w:szCs w:val="24"/>
        </w:rPr>
        <w:t xml:space="preserve">22.2.2供应商的最后报价如相同，则优先采购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w:t>
      </w:r>
      <w:r>
        <w:rPr>
          <w:rFonts w:hint="eastAsia" w:ascii="宋体" w:hAnsi="宋体"/>
          <w:sz w:val="24"/>
          <w:szCs w:val="24"/>
        </w:rPr>
        <w:t xml:space="preserve">国家发改委</w:t>
      </w:r>
      <w:r>
        <w:rPr>
          <w:rFonts w:hint="eastAsia" w:ascii="宋体" w:hAnsi="宋体"/>
          <w:sz w:val="24"/>
          <w:szCs w:val="24"/>
        </w:rPr>
        <w:t xml:space="preserve">最新公布的《节能产品品目清单》内的产品。</w:t>
      </w:r>
      <w:r/>
    </w:p>
    <w:p>
      <w:pPr>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p>
    <w:p>
      <w:pPr>
        <w:ind w:firstLine="420"/>
        <w:spacing w:line="360" w:lineRule="auto"/>
        <w:rPr>
          <w:rFonts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ind w:firstLine="420"/>
        <w:spacing w:line="360" w:lineRule="auto"/>
        <w:rPr>
          <w:rFonts w:ascii="宋体" w:hAnsi="宋体"/>
          <w:sz w:val="24"/>
          <w:szCs w:val="24"/>
        </w:rPr>
      </w:pPr>
      <w:r>
        <w:rPr>
          <w:rFonts w:hint="eastAsia" w:ascii="宋体" w:hAnsi="宋体"/>
          <w:sz w:val="24"/>
          <w:szCs w:val="24"/>
        </w:rPr>
        <w:t xml:space="preserve">22.3.1因情况变化，不再符合规定的竞争性谈判采购方式适用情形的。</w:t>
      </w:r>
      <w:r/>
    </w:p>
    <w:p>
      <w:pPr>
        <w:ind w:firstLine="420"/>
        <w:spacing w:line="360" w:lineRule="auto"/>
        <w:rPr>
          <w:rFonts w:ascii="宋体" w:hAnsi="宋体"/>
          <w:sz w:val="24"/>
          <w:szCs w:val="24"/>
        </w:rPr>
      </w:pPr>
      <w:r>
        <w:rPr>
          <w:rFonts w:hint="eastAsia" w:ascii="宋体" w:hAnsi="宋体"/>
          <w:sz w:val="24"/>
          <w:szCs w:val="24"/>
        </w:rPr>
        <w:t xml:space="preserve">22.3.2出现影响采购公正的违法、违规行为的。</w:t>
      </w:r>
      <w:r/>
    </w:p>
    <w:p>
      <w:pPr>
        <w:ind w:firstLine="420"/>
        <w:spacing w:line="360" w:lineRule="auto"/>
        <w:rPr>
          <w:rFonts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ind w:firstLine="420"/>
        <w:spacing w:line="360" w:lineRule="auto"/>
        <w:rPr>
          <w:rFonts w:ascii="宋体" w:hAnsi="宋体"/>
          <w:sz w:val="24"/>
          <w:szCs w:val="24"/>
        </w:rPr>
      </w:pPr>
      <w:r>
        <w:rPr>
          <w:rFonts w:hint="eastAsia" w:ascii="宋体" w:hAnsi="宋体"/>
          <w:sz w:val="24"/>
          <w:szCs w:val="24"/>
        </w:rPr>
        <w:t xml:space="preserve">22.3.4在苏</w:t>
      </w:r>
      <w:r>
        <w:rPr>
          <w:rFonts w:hint="eastAsia" w:ascii="宋体" w:hAnsi="宋体"/>
          <w:sz w:val="24"/>
          <w:szCs w:val="24"/>
        </w:rPr>
        <w:t xml:space="preserve">采云</w:t>
      </w:r>
      <w:r>
        <w:rPr>
          <w:rFonts w:hint="eastAsia" w:ascii="宋体" w:hAnsi="宋体"/>
          <w:sz w:val="24"/>
          <w:szCs w:val="24"/>
        </w:rPr>
        <w:t xml:space="preserve">系统规定时间内成功解密电子响应文件的供应商不足3家的。</w:t>
      </w:r>
      <w:r/>
    </w:p>
    <w:p>
      <w:pPr>
        <w:ind w:firstLine="420"/>
        <w:spacing w:line="360" w:lineRule="auto"/>
        <w:rPr>
          <w:rFonts w:ascii="宋体" w:hAnsi="宋体"/>
          <w:b/>
          <w:sz w:val="24"/>
          <w:szCs w:val="24"/>
        </w:rPr>
      </w:pPr>
      <w:r>
        <w:rPr>
          <w:rFonts w:hint="eastAsia" w:ascii="宋体" w:hAnsi="宋体"/>
          <w:b/>
          <w:sz w:val="24"/>
          <w:szCs w:val="24"/>
        </w:rPr>
        <w:t xml:space="preserve">23.异常低价响应审查</w:t>
      </w:r>
      <w:r/>
    </w:p>
    <w:p>
      <w:pPr>
        <w:ind w:firstLine="420"/>
        <w:spacing w:line="360" w:lineRule="auto"/>
        <w:rPr>
          <w:rFonts w:ascii="宋体" w:hAnsi="宋体"/>
          <w:b/>
          <w:sz w:val="24"/>
        </w:rPr>
      </w:pPr>
      <w:r>
        <w:rPr>
          <w:rFonts w:hint="eastAsia" w:ascii="宋体" w:hAnsi="宋体"/>
          <w:b/>
          <w:sz w:val="24"/>
        </w:rPr>
        <w:t xml:space="preserve">23.1政府采购评审中出现下列情形之一的，评审委员会应当启动异常低价投标（响应）审查程序：</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23.1.3投标（响应）报价低于采购项目最高限价45%的，即投标（响应）报价&lt;采购项目最高限价×45%；</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23.1.4评审委员会基于专业判断，认为供应商报价过低，有可能影响产品质量或者不能诚信履约的其他情形。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23.2评审委员会启动异常低价投标（响应）审查后，属于前述第1项至第4项情形的，应当要求相关供应商在评审现场合理的时间内对投标（响应）价格</w:t>
      </w:r>
      <w:r>
        <w:rPr>
          <w:rFonts w:hint="eastAsia" w:ascii="宋体" w:hAnsi="宋体" w:cs="Calibri"/>
          <w:b/>
          <w:sz w:val="24"/>
        </w:rPr>
        <w:t xml:space="preserve">作出</w:t>
      </w:r>
      <w:r>
        <w:rPr>
          <w:rFonts w:hint="eastAsia" w:ascii="宋体" w:hAnsi="宋体" w:cs="Calibri"/>
          <w:b/>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szCs w:val="21"/>
        </w:rPr>
      </w:pPr>
      <w:r>
        <w:rPr>
          <w:rFonts w:hint="eastAsia" w:ascii="宋体" w:hAnsi="宋体" w:cs="Calibri"/>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fill="ffffff"/>
        <w:widowControl/>
        <w:rPr>
          <w:b/>
        </w:rPr>
      </w:pPr>
      <w:r>
        <w:rPr>
          <w:rFonts w:hint="eastAsia" w:ascii="宋体" w:hAnsi="宋体" w:cs="Calibri"/>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sz w:val="24"/>
          <w:szCs w:val="24"/>
        </w:rPr>
      </w:pPr>
      <w:r>
        <w:rPr>
          <w:rFonts w:hint="eastAsia" w:ascii="宋体" w:hAnsi="宋体"/>
          <w:sz w:val="24"/>
          <w:szCs w:val="24"/>
        </w:rPr>
        <w:t xml:space="preserve">24.成交供应商被取消成交资格情形</w:t>
      </w:r>
      <w:r/>
    </w:p>
    <w:p>
      <w:pPr>
        <w:ind w:firstLine="420"/>
        <w:spacing w:line="360" w:lineRule="auto"/>
        <w:rPr>
          <w:rFonts w:ascii="宋体" w:hAnsi="宋体"/>
          <w:sz w:val="24"/>
          <w:szCs w:val="24"/>
        </w:rPr>
      </w:pPr>
      <w:r>
        <w:rPr>
          <w:rFonts w:hint="eastAsia" w:ascii="宋体" w:hAnsi="宋体"/>
          <w:sz w:val="24"/>
          <w:szCs w:val="24"/>
        </w:rPr>
        <w:t xml:space="preserve">若有充分证据证明，成交供应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下列情况之一的，一经查实，将被取消成交资格：</w:t>
      </w:r>
      <w:r/>
    </w:p>
    <w:p>
      <w:pPr>
        <w:ind w:firstLine="420"/>
        <w:spacing w:line="360" w:lineRule="auto"/>
        <w:rPr>
          <w:rFonts w:ascii="宋体" w:hAnsi="宋体"/>
          <w:sz w:val="24"/>
          <w:szCs w:val="24"/>
        </w:rPr>
      </w:pPr>
      <w:r>
        <w:rPr>
          <w:rFonts w:hint="eastAsia" w:ascii="宋体" w:hAnsi="宋体"/>
          <w:sz w:val="24"/>
          <w:szCs w:val="24"/>
        </w:rPr>
        <w:t xml:space="preserve">24.1提供虚假材料谋取成交的。</w:t>
      </w:r>
      <w:r/>
    </w:p>
    <w:p>
      <w:pPr>
        <w:ind w:firstLine="420"/>
        <w:spacing w:line="360" w:lineRule="auto"/>
        <w:rPr>
          <w:rFonts w:ascii="宋体" w:hAnsi="宋体"/>
          <w:sz w:val="24"/>
          <w:szCs w:val="24"/>
        </w:rPr>
      </w:pPr>
      <w:r>
        <w:rPr>
          <w:rFonts w:hint="eastAsia" w:ascii="宋体" w:hAnsi="宋体"/>
          <w:sz w:val="24"/>
          <w:szCs w:val="24"/>
        </w:rPr>
        <w:t xml:space="preserve">24.2与评审专家、采购人、其他供应商或者采购代理机构工作人员恶意串通的。</w:t>
      </w:r>
      <w:r/>
    </w:p>
    <w:p>
      <w:pPr>
        <w:ind w:firstLine="420"/>
        <w:spacing w:line="360" w:lineRule="auto"/>
        <w:rPr>
          <w:rFonts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ind w:firstLine="420"/>
        <w:spacing w:line="360" w:lineRule="auto"/>
        <w:rPr>
          <w:rFonts w:ascii="宋体" w:hAnsi="宋体"/>
          <w:sz w:val="24"/>
          <w:szCs w:val="24"/>
        </w:rPr>
      </w:pPr>
      <w:r>
        <w:rPr>
          <w:rFonts w:hint="eastAsia" w:ascii="宋体" w:hAnsi="宋体"/>
          <w:sz w:val="24"/>
          <w:szCs w:val="24"/>
        </w:rPr>
        <w:t xml:space="preserve">24.4恶意竞争，最后报价明显低于其自身合理成本且又无法提供证明的。</w:t>
      </w:r>
      <w:r/>
    </w:p>
    <w:p>
      <w:pPr>
        <w:ind w:firstLine="420"/>
        <w:spacing w:line="360" w:lineRule="auto"/>
        <w:rPr>
          <w:rFonts w:ascii="宋体" w:hAnsi="宋体"/>
          <w:sz w:val="24"/>
          <w:szCs w:val="24"/>
        </w:rPr>
      </w:pPr>
      <w:r>
        <w:rPr>
          <w:rFonts w:hint="eastAsia" w:ascii="宋体" w:hAnsi="宋体"/>
          <w:sz w:val="24"/>
          <w:szCs w:val="24"/>
        </w:rPr>
        <w:t xml:space="preserve">24.5不满足</w:t>
      </w:r>
      <w:r>
        <w:rPr>
          <w:rFonts w:hint="eastAsia" w:ascii="宋体" w:hAnsi="宋体"/>
          <w:sz w:val="24"/>
          <w:szCs w:val="24"/>
        </w:rPr>
        <w:t xml:space="preserve">本谈判</w:t>
      </w:r>
      <w:r>
        <w:rPr>
          <w:rFonts w:hint="eastAsia" w:ascii="宋体" w:hAnsi="宋体"/>
          <w:sz w:val="24"/>
          <w:szCs w:val="24"/>
        </w:rPr>
        <w:t xml:space="preserve">文件规定的实质性要求，但在评审过程中又未被谈判小组发现的。</w:t>
      </w:r>
      <w:r/>
    </w:p>
    <w:p>
      <w:pPr>
        <w:ind w:firstLine="420"/>
        <w:spacing w:line="360" w:lineRule="auto"/>
        <w:rPr>
          <w:rFonts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ind w:firstLine="420"/>
        <w:spacing w:line="360" w:lineRule="auto"/>
        <w:rPr>
          <w:rFonts w:ascii="宋体" w:hAnsi="宋体"/>
          <w:sz w:val="24"/>
          <w:szCs w:val="24"/>
        </w:rPr>
      </w:pPr>
      <w:r>
        <w:rPr>
          <w:rFonts w:hint="eastAsia" w:ascii="宋体" w:hAnsi="宋体"/>
          <w:sz w:val="24"/>
          <w:szCs w:val="24"/>
        </w:rPr>
        <w:t xml:space="preserve">24.7将政府采购合同转包的。</w:t>
      </w:r>
      <w:r/>
    </w:p>
    <w:p>
      <w:pPr>
        <w:ind w:firstLine="420"/>
        <w:spacing w:line="360" w:lineRule="auto"/>
        <w:rPr>
          <w:rFonts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5.质疑处理</w:t>
      </w:r>
      <w:bookmarkEnd w:id="86"/>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获取其可质疑的采购文件的，可以对采购谈判文件提出质疑。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p>
    <w:p>
      <w:pPr>
        <w:ind w:firstLine="42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w:t>
      </w:r>
      <w:r>
        <w:rPr>
          <w:rFonts w:hint="eastAsia" w:ascii="宋体" w:hAnsi="宋体"/>
          <w:sz w:val="24"/>
          <w:szCs w:val="24"/>
        </w:rPr>
        <w:t xml:space="preserve">作出</w:t>
      </w:r>
      <w:r>
        <w:rPr>
          <w:rFonts w:hint="eastAsia" w:ascii="宋体" w:hAnsi="宋体"/>
          <w:sz w:val="24"/>
          <w:szCs w:val="24"/>
        </w:rPr>
        <w:t xml:space="preserve">答复。</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w:t>
      </w:r>
      <w:r>
        <w:rPr>
          <w:rFonts w:hint="eastAsia" w:ascii="宋体" w:hAnsi="宋体"/>
          <w:sz w:val="24"/>
          <w:szCs w:val="24"/>
        </w:rPr>
        <w:t xml:space="preserve">函必须</w:t>
      </w:r>
      <w:r>
        <w:rPr>
          <w:rFonts w:hint="eastAsia" w:ascii="宋体" w:hAnsi="宋体"/>
          <w:sz w:val="24"/>
          <w:szCs w:val="24"/>
        </w:rPr>
        <w:t xml:space="preserve">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w:t>
      </w:r>
      <w:r>
        <w:rPr>
          <w:rFonts w:hint="eastAsia" w:ascii="宋体" w:hAnsi="宋体"/>
          <w:sz w:val="24"/>
          <w:szCs w:val="24"/>
        </w:rPr>
        <w:t xml:space="preserve">社保证明</w:t>
      </w:r>
      <w:r>
        <w:rPr>
          <w:rFonts w:hint="eastAsia" w:ascii="宋体" w:hAnsi="宋体"/>
          <w:sz w:val="24"/>
          <w:szCs w:val="24"/>
        </w:rPr>
        <w:t xml:space="preserve">。</w:t>
      </w:r>
      <w:r/>
    </w:p>
    <w:p>
      <w:pPr>
        <w:ind w:firstLine="420"/>
        <w:jc w:val="left"/>
        <w:spacing w:line="360" w:lineRule="auto"/>
        <w:rPr>
          <w:rFonts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质疑函应包括</w:t>
      </w:r>
      <w:r>
        <w:rPr>
          <w:rFonts w:hint="eastAsia" w:ascii="宋体" w:hAnsi="宋体"/>
          <w:sz w:val="24"/>
          <w:szCs w:val="24"/>
        </w:rPr>
        <w:t xml:space="preserve">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p>
    <w:p>
      <w:pPr>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p>
    <w:p>
      <w:pPr>
        <w:ind w:firstLine="480"/>
        <w:spacing w:line="360" w:lineRule="auto"/>
        <w:rPr>
          <w:rFonts w:ascii="宋体" w:hAnsi="宋体"/>
          <w:sz w:val="24"/>
          <w:szCs w:val="24"/>
        </w:rPr>
      </w:pPr>
      <w:r>
        <w:rPr>
          <w:rFonts w:hint="eastAsia" w:ascii="宋体" w:hAnsi="宋体"/>
          <w:sz w:val="24"/>
          <w:szCs w:val="24"/>
        </w:rPr>
        <w:t xml:space="preserve">25.3.2质疑项目名称、编号；</w:t>
      </w:r>
      <w:r/>
    </w:p>
    <w:p>
      <w:pPr>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p>
    <w:p>
      <w:pPr>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p>
    <w:p>
      <w:pPr>
        <w:ind w:firstLine="480"/>
        <w:spacing w:line="360" w:lineRule="auto"/>
        <w:rPr>
          <w:rFonts w:ascii="宋体" w:hAnsi="宋体"/>
          <w:sz w:val="24"/>
          <w:szCs w:val="24"/>
        </w:rPr>
      </w:pPr>
      <w:r>
        <w:rPr>
          <w:rFonts w:hint="eastAsia" w:ascii="宋体" w:hAnsi="宋体"/>
          <w:sz w:val="24"/>
          <w:szCs w:val="24"/>
        </w:rPr>
        <w:t xml:space="preserve">25.3.5必要的法律依据；</w:t>
      </w:r>
      <w:r/>
    </w:p>
    <w:p>
      <w:pPr>
        <w:ind w:firstLine="480"/>
        <w:spacing w:line="360" w:lineRule="auto"/>
        <w:rPr>
          <w:rFonts w:ascii="宋体" w:hAnsi="宋体"/>
          <w:sz w:val="24"/>
          <w:szCs w:val="24"/>
        </w:rPr>
      </w:pPr>
      <w:r>
        <w:rPr>
          <w:rFonts w:hint="eastAsia" w:ascii="宋体" w:hAnsi="宋体"/>
          <w:sz w:val="24"/>
          <w:szCs w:val="24"/>
        </w:rPr>
        <w:t xml:space="preserve">25.3.6提出质疑的日期；</w:t>
      </w:r>
      <w:r/>
    </w:p>
    <w:p>
      <w:pPr>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5.4供应商（含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20"/>
        <w:spacing w:line="360" w:lineRule="auto"/>
        <w:rPr>
          <w:rFonts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w:t>
      </w:r>
      <w:r>
        <w:rPr>
          <w:rFonts w:hint="eastAsia" w:ascii="宋体" w:hAnsi="宋体"/>
          <w:sz w:val="24"/>
          <w:szCs w:val="24"/>
        </w:rPr>
        <w:t xml:space="preserve">本谈判</w:t>
      </w:r>
      <w:r>
        <w:rPr>
          <w:rFonts w:hint="eastAsia" w:ascii="宋体" w:hAnsi="宋体"/>
          <w:sz w:val="24"/>
          <w:szCs w:val="24"/>
        </w:rPr>
        <w:t xml:space="preserve">文件第一章。</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5.5以下情形的质疑不予受理</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5.5.1内容不符合《政府采购质疑和投诉办法》第十二条规定的质疑。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5.5.2超出政府采购法定期限的质疑。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5.5.3以传真、电子邮件等方式递交的非原件形式的质疑。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5.5.4未参加谈判活动的供应商或在谈判活动中自身权益未受到损害的供应商所提出的质疑。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ind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0"/>
        <w:spacing w:line="360" w:lineRule="auto"/>
        <w:rPr>
          <w:rFonts w:ascii="宋体" w:hAnsi="宋体"/>
          <w:sz w:val="24"/>
          <w:szCs w:val="24"/>
        </w:rPr>
      </w:pPr>
      <w:r>
        <w:rPr>
          <w:rFonts w:hint="eastAsia" w:ascii="宋体" w:hAnsi="宋体"/>
          <w:sz w:val="24"/>
          <w:szCs w:val="24"/>
        </w:rPr>
        <w:t xml:space="preserve">26.</w:t>
      </w:r>
      <w:r>
        <w:rPr>
          <w:rFonts w:hint="eastAsia" w:ascii="宋体" w:hAnsi="宋体"/>
          <w:b/>
          <w:sz w:val="24"/>
          <w:szCs w:val="24"/>
        </w:rPr>
        <w:t xml:space="preserve">成交通知书</w:t>
      </w:r>
      <w:r/>
    </w:p>
    <w:p>
      <w:pPr>
        <w:ind w:firstLine="420"/>
        <w:spacing w:line="360" w:lineRule="auto"/>
        <w:rPr>
          <w:rFonts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20"/>
        <w:spacing w:line="360" w:lineRule="auto"/>
        <w:rPr>
          <w:rFonts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b/>
          <w:sz w:val="24"/>
          <w:szCs w:val="24"/>
        </w:rPr>
      </w:pPr>
      <w:r/>
      <w:bookmarkStart w:id="87" w:name="_Toc120614220"/>
      <w:r/>
      <w:bookmarkStart w:id="88" w:name="_Toc16938552"/>
      <w:r/>
      <w:bookmarkStart w:id="89" w:name="_Toc20823308"/>
      <w:r/>
      <w:bookmarkStart w:id="90" w:name="_Toc513029236"/>
      <w:r>
        <w:rPr>
          <w:rFonts w:hint="eastAsia" w:ascii="宋体" w:hAnsi="宋体"/>
          <w:b/>
          <w:sz w:val="24"/>
          <w:szCs w:val="24"/>
        </w:rPr>
        <w:t xml:space="preserve">七、授予合同</w:t>
      </w:r>
      <w:bookmarkEnd w:id="87"/>
      <w:r/>
      <w:r/>
    </w:p>
    <w:p>
      <w:pPr>
        <w:ind w:firstLine="420"/>
        <w:spacing w:line="360" w:lineRule="auto"/>
        <w:rPr>
          <w:rFonts w:ascii="宋体" w:hAnsi="宋体"/>
          <w:sz w:val="24"/>
          <w:szCs w:val="24"/>
        </w:rPr>
      </w:pPr>
      <w:r/>
      <w:bookmarkStart w:id="91" w:name="_Toc16938553"/>
      <w:r/>
      <w:bookmarkStart w:id="92" w:name="_Toc20823309"/>
      <w:r/>
      <w:bookmarkStart w:id="93" w:name="_Toc513029237"/>
      <w:r/>
      <w:bookmarkEnd w:id="88"/>
      <w:r/>
      <w:bookmarkEnd w:id="89"/>
      <w:r/>
      <w:bookmarkEnd w:id="90"/>
      <w:r>
        <w:rPr>
          <w:rFonts w:hint="eastAsia" w:ascii="宋体" w:hAnsi="宋体"/>
          <w:sz w:val="24"/>
          <w:szCs w:val="24"/>
        </w:rPr>
        <w:t xml:space="preserve">27.签订合同</w:t>
      </w:r>
      <w:r/>
    </w:p>
    <w:p>
      <w:pPr>
        <w:ind w:firstLine="420"/>
        <w:spacing w:line="360" w:lineRule="auto"/>
        <w:rPr>
          <w:rFonts w:ascii="宋体" w:hAnsi="宋体"/>
          <w:sz w:val="24"/>
          <w:szCs w:val="24"/>
        </w:rPr>
      </w:pPr>
      <w:r>
        <w:rPr>
          <w:rFonts w:hint="eastAsia" w:ascii="宋体" w:hAnsi="宋体"/>
          <w:sz w:val="24"/>
          <w:szCs w:val="24"/>
        </w:rPr>
        <w:t xml:space="preserve">27.1</w:t>
      </w:r>
      <w:r>
        <w:rPr>
          <w:rFonts w:hint="eastAsia" w:ascii="宋体" w:hAnsi="宋体"/>
          <w:b/>
          <w:sz w:val="24"/>
          <w:szCs w:val="24"/>
        </w:rPr>
        <w:t xml:space="preserve">成交供应商应当在成交通知书发出之日起三十日内，按照谈判文件确定的事项与采购人签订政府采购合同。</w:t>
      </w:r>
      <w:r/>
    </w:p>
    <w:p>
      <w:pPr>
        <w:ind w:firstLine="420"/>
        <w:spacing w:line="360" w:lineRule="auto"/>
        <w:rPr>
          <w:rFonts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ind w:firstLine="420"/>
        <w:spacing w:line="360" w:lineRule="auto"/>
        <w:rPr>
          <w:rFonts w:ascii="宋体" w:hAnsi="宋体"/>
          <w:sz w:val="24"/>
          <w:szCs w:val="24"/>
        </w:rPr>
      </w:pPr>
      <w:r>
        <w:rPr>
          <w:rFonts w:hint="eastAsia" w:ascii="宋体" w:hAnsi="宋体"/>
          <w:sz w:val="24"/>
          <w:szCs w:val="24"/>
        </w:rPr>
        <w:t xml:space="preserve">28.标的物的追加</w:t>
      </w:r>
      <w:r/>
    </w:p>
    <w:p>
      <w:pPr>
        <w:ind w:firstLine="420"/>
        <w:spacing w:line="360" w:lineRule="auto"/>
        <w:rPr>
          <w:rFonts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91"/>
      <w:r/>
      <w:bookmarkEnd w:id="92"/>
      <w:r/>
      <w:bookmarkEnd w:id="93"/>
      <w:r/>
      <w:r/>
    </w:p>
    <w:p>
      <w:pPr>
        <w:ind w:firstLine="420"/>
        <w:spacing w:line="360" w:lineRule="auto"/>
        <w:rPr>
          <w:rFonts w:ascii="宋体" w:hAnsi="宋体"/>
          <w:sz w:val="24"/>
          <w:szCs w:val="24"/>
        </w:rPr>
      </w:pPr>
      <w:r>
        <w:rPr>
          <w:rFonts w:hint="eastAsia" w:ascii="宋体" w:hAnsi="宋体"/>
          <w:sz w:val="24"/>
          <w:szCs w:val="24"/>
        </w:rPr>
        <w:t xml:space="preserve">29.政府采购履约资金扶持政策</w:t>
      </w:r>
      <w:r/>
    </w:p>
    <w:p>
      <w:pPr>
        <w:ind w:firstLine="420"/>
        <w:spacing w:line="360" w:lineRule="auto"/>
        <w:rPr>
          <w:rFonts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ind w:firstLine="482"/>
        <w:spacing w:line="360" w:lineRule="auto"/>
        <w:rPr>
          <w:rFonts w:ascii="宋体" w:hAnsi="宋体"/>
          <w:b/>
          <w:sz w:val="24"/>
          <w:szCs w:val="24"/>
        </w:r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ind w:firstLine="480"/>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sz w:val="24"/>
          <w:szCs w:val="24"/>
        </w:rPr>
      </w:r>
      <w:r/>
    </w:p>
    <w:p>
      <w:pPr>
        <w:pStyle w:val="729"/>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bookmarkEnd w:id="7"/>
      <w:r/>
      <w:bookmarkEnd w:id="8"/>
      <w:r/>
      <w:bookmarkEnd w:id="9"/>
      <w:r/>
      <w:bookmarkEnd w:id="10"/>
      <w:r/>
      <w:r/>
    </w:p>
    <w:p>
      <w:pPr>
        <w:ind w:firstLine="420"/>
        <w:spacing w:line="360" w:lineRule="auto"/>
        <w:rPr>
          <w:rFonts w:ascii="宋体" w:hAnsi="宋体"/>
          <w:b/>
          <w:sz w:val="24"/>
          <w:szCs w:val="24"/>
        </w:rPr>
      </w:pPr>
      <w:r>
        <w:rPr>
          <w:rFonts w:hint="eastAsia" w:ascii="宋体" w:hAnsi="宋体"/>
          <w:b/>
          <w:sz w:val="24"/>
          <w:szCs w:val="24"/>
        </w:rPr>
        <w:t xml:space="preserve">一、项目基本情况</w:t>
      </w:r>
      <w:r/>
    </w:p>
    <w:p>
      <w:pPr>
        <w:ind w:firstLine="420"/>
        <w:spacing w:line="360" w:lineRule="auto"/>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JSZC-320583-KSZJ-T2026-</w:t>
      </w:r>
      <w:r>
        <w:rPr>
          <w:rFonts w:ascii="宋体" w:hAnsi="宋体"/>
          <w:sz w:val="24"/>
          <w:szCs w:val="24"/>
        </w:rPr>
        <w:t xml:space="preserve">0017</w:t>
      </w:r>
      <w:r>
        <w:rPr>
          <w:rFonts w:hint="eastAsia" w:ascii="宋体" w:hAnsi="宋体"/>
          <w:sz w:val="24"/>
          <w:szCs w:val="24"/>
        </w:rPr>
        <w:t xml:space="preserve"> ;</w:t>
      </w:r>
      <w:r/>
    </w:p>
    <w:p>
      <w:pPr>
        <w:ind w:firstLine="420"/>
        <w:spacing w:line="360" w:lineRule="auto"/>
        <w:rPr>
          <w:rFonts w:ascii="宋体" w:hAnsi="宋体"/>
          <w:sz w:val="24"/>
          <w:szCs w:val="24"/>
        </w:rPr>
      </w:pPr>
      <w:r>
        <w:rPr>
          <w:rFonts w:hint="eastAsia" w:ascii="宋体" w:hAnsi="宋体"/>
          <w:sz w:val="24"/>
          <w:szCs w:val="24"/>
        </w:rPr>
        <w:t xml:space="preserve">2.项目名称：昆山市中医医院医疗责任</w:t>
      </w:r>
      <w:r>
        <w:rPr>
          <w:rFonts w:hint="eastAsia" w:ascii="宋体" w:hAnsi="宋体"/>
          <w:sz w:val="24"/>
          <w:szCs w:val="24"/>
        </w:rPr>
        <w:t xml:space="preserve">险合作</w:t>
      </w:r>
      <w:r>
        <w:rPr>
          <w:rFonts w:hint="eastAsia" w:ascii="宋体" w:hAnsi="宋体"/>
          <w:sz w:val="24"/>
          <w:szCs w:val="24"/>
        </w:rPr>
        <w:t xml:space="preserve">项目；</w:t>
      </w:r>
      <w:r/>
    </w:p>
    <w:p>
      <w:pPr>
        <w:ind w:firstLine="420"/>
        <w:spacing w:line="360" w:lineRule="auto"/>
        <w:rPr>
          <w:rFonts w:ascii="宋体" w:hAnsi="宋体"/>
          <w:sz w:val="24"/>
          <w:szCs w:val="24"/>
        </w:rPr>
      </w:pPr>
      <w:r>
        <w:rPr>
          <w:rFonts w:hint="eastAsia" w:ascii="宋体" w:hAnsi="宋体"/>
          <w:sz w:val="24"/>
          <w:szCs w:val="24"/>
        </w:rPr>
        <w:t xml:space="preserve">3.服务期：2年（具体合同中明确）；</w:t>
      </w:r>
      <w:r/>
    </w:p>
    <w:p>
      <w:pPr>
        <w:ind w:firstLine="420"/>
        <w:spacing w:line="360" w:lineRule="auto"/>
        <w:rPr>
          <w:rFonts w:ascii="宋体" w:hAnsi="宋体"/>
          <w:b/>
          <w:sz w:val="24"/>
          <w:szCs w:val="24"/>
        </w:rPr>
      </w:pPr>
      <w:r/>
      <w:bookmarkStart w:id="95" w:name="_Toc161591368"/>
      <w:r/>
      <w:bookmarkStart w:id="96" w:name="_Toc126766118"/>
      <w:r>
        <w:rPr>
          <w:rFonts w:hint="eastAsia" w:ascii="宋体" w:hAnsi="宋体"/>
          <w:b/>
          <w:sz w:val="24"/>
          <w:szCs w:val="24"/>
        </w:rPr>
        <w:t xml:space="preserve">二、谈判内容及要求</w:t>
      </w:r>
      <w:bookmarkEnd w:id="95"/>
      <w:r/>
      <w:bookmarkEnd w:id="96"/>
      <w:r/>
      <w:r/>
    </w:p>
    <w:p>
      <w:pPr>
        <w:ind w:firstLine="420"/>
        <w:spacing w:line="360" w:lineRule="auto"/>
        <w:rPr>
          <w:rFonts w:ascii="宋体" w:hAnsi="宋体"/>
          <w:sz w:val="24"/>
          <w:szCs w:val="24"/>
        </w:rPr>
      </w:pPr>
      <w:r>
        <w:rPr>
          <w:rFonts w:hint="eastAsia" w:ascii="宋体" w:hAnsi="宋体"/>
          <w:sz w:val="24"/>
          <w:szCs w:val="24"/>
        </w:rPr>
        <w:t xml:space="preserve">1.基本情况：医务人员数为 1901人，床位数 1246张，手术次数24967次。</w:t>
      </w:r>
      <w:r/>
    </w:p>
    <w:p>
      <w:pPr>
        <w:ind w:firstLine="420"/>
        <w:spacing w:line="360" w:lineRule="auto"/>
        <w:rPr>
          <w:rFonts w:ascii="宋体" w:hAnsi="宋体"/>
          <w:sz w:val="24"/>
          <w:szCs w:val="24"/>
        </w:rPr>
      </w:pPr>
      <w:r>
        <w:rPr>
          <w:rFonts w:hint="eastAsia" w:ascii="宋体" w:hAnsi="宋体"/>
          <w:sz w:val="24"/>
          <w:szCs w:val="24"/>
        </w:rPr>
        <w:t xml:space="preserve">2.保障内容：</w:t>
      </w:r>
      <w:r/>
    </w:p>
    <w:p>
      <w:pPr>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.1医疗事故：指经医疗事故鉴定机构鉴定，或经法院判决的</w:t>
      </w:r>
      <w:r>
        <w:rPr>
          <w:rFonts w:hint="eastAsia" w:ascii="宋体" w:hAnsi="宋体"/>
          <w:sz w:val="24"/>
          <w:szCs w:val="24"/>
        </w:rPr>
        <w:t xml:space="preserve">医</w:t>
      </w:r>
      <w:r>
        <w:rPr>
          <w:rFonts w:hint="eastAsia" w:ascii="宋体" w:hAnsi="宋体"/>
          <w:sz w:val="24"/>
          <w:szCs w:val="24"/>
        </w:rPr>
        <w:t xml:space="preserve">患纠纷</w:t>
      </w:r>
      <w:r>
        <w:rPr>
          <w:rFonts w:ascii="宋体" w:hAnsi="宋体"/>
          <w:sz w:val="24"/>
          <w:szCs w:val="24"/>
        </w:rPr>
        <w:t xml:space="preserve">案例。</w:t>
      </w:r>
      <w:r/>
    </w:p>
    <w:p>
      <w:pPr>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.2院内协商：</w:t>
      </w:r>
      <w:r>
        <w:rPr>
          <w:rFonts w:hint="eastAsia" w:ascii="宋体" w:hAnsi="宋体"/>
          <w:sz w:val="24"/>
          <w:szCs w:val="24"/>
        </w:rPr>
        <w:t xml:space="preserve">指发生医疗事故后，因案情简单，为方便群众，缩短事故善后处理过程，不通过</w:t>
      </w:r>
      <w:r>
        <w:rPr>
          <w:rFonts w:ascii="宋体" w:hAnsi="宋体"/>
          <w:sz w:val="24"/>
          <w:szCs w:val="24"/>
        </w:rPr>
        <w:t xml:space="preserve">医疗事故鉴定机构鉴定，</w:t>
      </w:r>
      <w:r>
        <w:rPr>
          <w:rFonts w:hint="eastAsia" w:ascii="宋体" w:hAnsi="宋体"/>
          <w:sz w:val="24"/>
          <w:szCs w:val="24"/>
        </w:rPr>
        <w:t xml:space="preserve">也不通过</w:t>
      </w:r>
      <w:r>
        <w:rPr>
          <w:rFonts w:ascii="宋体" w:hAnsi="宋体"/>
          <w:sz w:val="24"/>
          <w:szCs w:val="24"/>
        </w:rPr>
        <w:t xml:space="preserve">法院判决处理</w:t>
      </w:r>
      <w:r>
        <w:rPr>
          <w:rFonts w:hint="eastAsia" w:ascii="宋体" w:hAnsi="宋体"/>
          <w:sz w:val="24"/>
          <w:szCs w:val="24"/>
        </w:rPr>
        <w:t xml:space="preserve">，仅由</w:t>
      </w:r>
      <w:r>
        <w:rPr>
          <w:rFonts w:hint="eastAsia" w:ascii="宋体" w:hAnsi="宋体"/>
          <w:sz w:val="24"/>
          <w:szCs w:val="24"/>
        </w:rPr>
        <w:t xml:space="preserve">医</w:t>
      </w:r>
      <w:r>
        <w:rPr>
          <w:rFonts w:hint="eastAsia" w:ascii="宋体" w:hAnsi="宋体"/>
          <w:sz w:val="24"/>
          <w:szCs w:val="24"/>
        </w:rPr>
        <w:t xml:space="preserve">患双方协商，或经法院调解，或经昆山市医疗纠纷人民调解委员会调解的</w:t>
      </w:r>
      <w:r>
        <w:rPr>
          <w:rFonts w:hint="eastAsia" w:ascii="宋体" w:hAnsi="宋体"/>
          <w:sz w:val="24"/>
          <w:szCs w:val="24"/>
        </w:rPr>
        <w:t xml:space="preserve">医</w:t>
      </w:r>
      <w:r>
        <w:rPr>
          <w:rFonts w:hint="eastAsia" w:ascii="宋体" w:hAnsi="宋体"/>
          <w:sz w:val="24"/>
          <w:szCs w:val="24"/>
        </w:rPr>
        <w:t xml:space="preserve">患纠纷</w:t>
      </w:r>
      <w:r>
        <w:rPr>
          <w:rFonts w:ascii="宋体" w:hAnsi="宋体"/>
          <w:sz w:val="24"/>
          <w:szCs w:val="24"/>
        </w:rPr>
        <w:t xml:space="preserve">案例</w:t>
      </w:r>
      <w:r>
        <w:rPr>
          <w:rFonts w:hint="eastAsia" w:ascii="宋体" w:hAnsi="宋体"/>
          <w:sz w:val="24"/>
          <w:szCs w:val="24"/>
        </w:rPr>
        <w:t xml:space="preserve">。</w:t>
      </w:r>
      <w:r>
        <w:rPr>
          <w:rFonts w:ascii="宋体" w:hAnsi="宋体"/>
          <w:sz w:val="24"/>
          <w:szCs w:val="24"/>
        </w:rPr>
        <w:t xml:space="preserve">保险公司接受</w:t>
      </w:r>
      <w:r>
        <w:rPr>
          <w:rFonts w:ascii="宋体" w:hAnsi="宋体"/>
          <w:sz w:val="24"/>
          <w:szCs w:val="24"/>
        </w:rPr>
        <w:t xml:space="preserve">医</w:t>
      </w:r>
      <w:r>
        <w:rPr>
          <w:rFonts w:ascii="宋体" w:hAnsi="宋体"/>
          <w:sz w:val="24"/>
          <w:szCs w:val="24"/>
        </w:rPr>
        <w:t xml:space="preserve">患</w:t>
      </w:r>
      <w:r>
        <w:rPr>
          <w:rFonts w:hint="eastAsia" w:ascii="宋体" w:hAnsi="宋体"/>
          <w:sz w:val="24"/>
          <w:szCs w:val="24"/>
        </w:rPr>
        <w:t xml:space="preserve">双方</w:t>
      </w:r>
      <w:r>
        <w:rPr>
          <w:rFonts w:ascii="宋体" w:hAnsi="宋体"/>
          <w:sz w:val="24"/>
          <w:szCs w:val="24"/>
        </w:rPr>
        <w:t xml:space="preserve">协商的结果，并以此作为理赔依据。对于索赔金额不超5万元的纠纷案件免除事故认定书，由被保险人出具相关情况说明，保险公司按照医院实际承担的金额赔付（不超5万元）。</w:t>
      </w:r>
      <w:r/>
    </w:p>
    <w:p>
      <w:pPr>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保险</w:t>
      </w:r>
      <w:r>
        <w:rPr>
          <w:rFonts w:hint="eastAsia" w:ascii="宋体" w:hAnsi="宋体"/>
          <w:sz w:val="24"/>
          <w:szCs w:val="24"/>
        </w:rPr>
        <w:t xml:space="preserve">方案</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赔偿限额：</w:t>
      </w:r>
      <w:r/>
    </w:p>
    <w:p>
      <w:pPr>
        <w:ind w:firstLine="420"/>
        <w:spacing w:line="360" w:lineRule="auto"/>
        <w:rPr>
          <w:rFonts w:ascii="宋体" w:hAnsi="宋体"/>
          <w:sz w:val="24"/>
          <w:szCs w:val="24"/>
        </w:rPr>
      </w:pPr>
      <w:r>
        <w:rPr>
          <w:rFonts w:hint="eastAsia" w:ascii="宋体" w:hAnsi="宋体"/>
          <w:sz w:val="24"/>
          <w:szCs w:val="24"/>
        </w:rPr>
        <w:t xml:space="preserve">医疗责任 责任限额（医疗</w:t>
      </w:r>
      <w:r>
        <w:rPr>
          <w:rFonts w:ascii="宋体" w:hAnsi="宋体"/>
          <w:sz w:val="24"/>
          <w:szCs w:val="24"/>
        </w:rPr>
        <w:t xml:space="preserve">事故</w:t>
      </w:r>
      <w:r>
        <w:rPr>
          <w:rFonts w:hint="eastAsia" w:ascii="宋体" w:hAnsi="宋体"/>
          <w:sz w:val="24"/>
          <w:szCs w:val="24"/>
        </w:rPr>
        <w:t xml:space="preserve">/院内</w:t>
      </w:r>
      <w:r>
        <w:rPr>
          <w:rFonts w:ascii="宋体" w:hAnsi="宋体"/>
          <w:sz w:val="24"/>
          <w:szCs w:val="24"/>
        </w:rPr>
        <w:t xml:space="preserve">协商</w:t>
      </w:r>
      <w:r>
        <w:rPr>
          <w:rFonts w:hint="eastAsia" w:ascii="宋体" w:hAnsi="宋体"/>
          <w:sz w:val="24"/>
          <w:szCs w:val="24"/>
        </w:rPr>
        <w:t xml:space="preserve">）：每人责任限额：20万元，累计责任限额：</w:t>
      </w:r>
      <w:r>
        <w:rPr>
          <w:rFonts w:ascii="宋体" w:hAnsi="宋体"/>
          <w:sz w:val="24"/>
          <w:szCs w:val="24"/>
        </w:rPr>
        <w:t xml:space="preserve">2</w:t>
      </w:r>
      <w:r>
        <w:rPr>
          <w:rFonts w:hint="eastAsia" w:ascii="宋体" w:hAnsi="宋体"/>
          <w:sz w:val="24"/>
          <w:szCs w:val="24"/>
        </w:rPr>
        <w:t xml:space="preserve">40万元；</w:t>
      </w:r>
      <w:r/>
    </w:p>
    <w:p>
      <w:pPr>
        <w:ind w:firstLine="420"/>
        <w:spacing w:line="360" w:lineRule="auto"/>
        <w:rPr>
          <w:rFonts w:ascii="宋体" w:hAnsi="宋体"/>
          <w:sz w:val="24"/>
          <w:szCs w:val="24"/>
        </w:rPr>
      </w:pPr>
      <w:r>
        <w:rPr>
          <w:rFonts w:hint="eastAsia" w:ascii="宋体" w:hAnsi="宋体"/>
          <w:sz w:val="24"/>
          <w:szCs w:val="24"/>
        </w:rPr>
        <w:t xml:space="preserve">法律费用责任限额：每次事故责任限额：3</w:t>
      </w:r>
      <w:r>
        <w:rPr>
          <w:rFonts w:ascii="宋体" w:hAnsi="宋体"/>
          <w:sz w:val="24"/>
          <w:szCs w:val="24"/>
        </w:rPr>
        <w:t xml:space="preserve">0</w:t>
      </w:r>
      <w:r>
        <w:rPr>
          <w:rFonts w:hint="eastAsia" w:ascii="宋体" w:hAnsi="宋体"/>
          <w:sz w:val="24"/>
          <w:szCs w:val="24"/>
        </w:rPr>
        <w:t xml:space="preserve">万元，累计责任限额：</w:t>
      </w:r>
      <w:r>
        <w:rPr>
          <w:rFonts w:ascii="宋体" w:hAnsi="宋体"/>
          <w:sz w:val="24"/>
          <w:szCs w:val="24"/>
        </w:rPr>
        <w:t xml:space="preserve">100</w:t>
      </w:r>
      <w:r>
        <w:rPr>
          <w:rFonts w:hint="eastAsia" w:ascii="宋体" w:hAnsi="宋体"/>
          <w:sz w:val="24"/>
          <w:szCs w:val="24"/>
        </w:rPr>
        <w:t xml:space="preserve">万元；</w:t>
      </w:r>
      <w:r/>
    </w:p>
    <w:p>
      <w:pPr>
        <w:ind w:firstLine="420"/>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免赔标准：</w:t>
      </w:r>
      <w:r>
        <w:rPr>
          <w:rFonts w:hint="eastAsia" w:ascii="宋体" w:hAnsi="宋体"/>
          <w:sz w:val="24"/>
          <w:szCs w:val="24"/>
        </w:rPr>
        <w:t xml:space="preserve">每次事故免赔额3万，免赔率 25%，两者以高者为准；</w:t>
      </w:r>
      <w:r/>
    </w:p>
    <w:p>
      <w:pPr>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赔付率（近5年）：95</w:t>
      </w:r>
      <w:r>
        <w:rPr>
          <w:rFonts w:ascii="宋体" w:hAnsi="宋体"/>
          <w:sz w:val="24"/>
          <w:szCs w:val="24"/>
        </w:rPr>
        <w:t xml:space="preserve">%；</w:t>
      </w:r>
      <w:r/>
    </w:p>
    <w:p>
      <w:pPr>
        <w:ind w:firstLine="420"/>
        <w:spacing w:line="360" w:lineRule="auto"/>
        <w:rPr>
          <w:rFonts w:ascii="宋体" w:hAnsi="宋体"/>
          <w:sz w:val="24"/>
          <w:szCs w:val="24"/>
        </w:rPr>
      </w:pPr>
      <w:r>
        <w:rPr>
          <w:rFonts w:hint="eastAsia" w:ascii="宋体" w:hAnsi="宋体"/>
          <w:sz w:val="24"/>
          <w:szCs w:val="24"/>
        </w:rPr>
        <w:t xml:space="preserve">3.4</w:t>
      </w:r>
      <w:r>
        <w:rPr>
          <w:rFonts w:ascii="宋体" w:hAnsi="宋体"/>
          <w:sz w:val="24"/>
          <w:szCs w:val="24"/>
        </w:rPr>
        <w:t xml:space="preserve">附加险</w:t>
      </w:r>
      <w:r/>
    </w:p>
    <w:p>
      <w:pPr>
        <w:ind w:firstLine="420"/>
        <w:spacing w:line="360" w:lineRule="auto"/>
        <w:rPr>
          <w:rFonts w:ascii="宋体" w:hAnsi="宋体"/>
          <w:sz w:val="24"/>
          <w:szCs w:val="24"/>
        </w:rPr>
      </w:pPr>
      <w:r>
        <w:rPr>
          <w:rFonts w:ascii="宋体" w:hAnsi="宋体"/>
          <w:sz w:val="24"/>
          <w:szCs w:val="24"/>
        </w:rPr>
        <w:t xml:space="preserve">附加医务人员伤害责任</w:t>
      </w:r>
      <w:r>
        <w:rPr>
          <w:rFonts w:hint="eastAsia" w:ascii="宋体" w:hAnsi="宋体"/>
          <w:sz w:val="24"/>
          <w:szCs w:val="24"/>
        </w:rPr>
        <w:t xml:space="preserve">（每人限额30万元）</w:t>
      </w:r>
      <w:r/>
    </w:p>
    <w:p>
      <w:pPr>
        <w:ind w:firstLine="420"/>
        <w:spacing w:line="360" w:lineRule="auto"/>
        <w:rPr>
          <w:rFonts w:ascii="宋体" w:hAnsi="宋体"/>
          <w:sz w:val="24"/>
          <w:szCs w:val="24"/>
        </w:rPr>
      </w:pPr>
      <w:r>
        <w:rPr>
          <w:rFonts w:ascii="宋体" w:hAnsi="宋体"/>
          <w:sz w:val="24"/>
          <w:szCs w:val="24"/>
        </w:rPr>
        <w:t xml:space="preserve">附加医疗机构场所责任</w:t>
      </w:r>
      <w:r>
        <w:rPr>
          <w:rFonts w:hint="eastAsia" w:ascii="宋体" w:hAnsi="宋体"/>
          <w:sz w:val="24"/>
          <w:szCs w:val="24"/>
        </w:rPr>
        <w:t xml:space="preserve">（每次30万元）</w:t>
      </w:r>
      <w:r/>
    </w:p>
    <w:p>
      <w:pPr>
        <w:ind w:firstLine="420"/>
        <w:spacing w:line="360" w:lineRule="auto"/>
        <w:rPr>
          <w:rFonts w:ascii="宋体" w:hAnsi="宋体"/>
          <w:sz w:val="24"/>
          <w:szCs w:val="24"/>
        </w:rPr>
      </w:pPr>
      <w:r>
        <w:rPr>
          <w:rFonts w:ascii="宋体" w:hAnsi="宋体"/>
          <w:sz w:val="24"/>
          <w:szCs w:val="24"/>
        </w:rPr>
        <w:t xml:space="preserve">附加外请医务人员医疗责任</w:t>
      </w:r>
      <w:r>
        <w:rPr>
          <w:rFonts w:hint="eastAsia" w:ascii="宋体" w:hAnsi="宋体"/>
          <w:sz w:val="24"/>
          <w:szCs w:val="24"/>
        </w:rPr>
        <w:t xml:space="preserve">（每人30万）</w:t>
      </w:r>
      <w:r/>
    </w:p>
    <w:p>
      <w:pPr>
        <w:ind w:firstLine="420"/>
        <w:spacing w:line="360" w:lineRule="auto"/>
        <w:rPr>
          <w:rFonts w:ascii="宋体" w:hAnsi="宋体"/>
          <w:sz w:val="24"/>
          <w:szCs w:val="24"/>
        </w:rPr>
      </w:pPr>
      <w:r>
        <w:rPr>
          <w:rFonts w:hint="eastAsia" w:ascii="宋体" w:hAnsi="宋体"/>
          <w:sz w:val="24"/>
          <w:szCs w:val="24"/>
        </w:rPr>
        <w:t xml:space="preserve">4.特别</w:t>
      </w:r>
      <w:r>
        <w:rPr>
          <w:rFonts w:ascii="宋体" w:hAnsi="宋体"/>
          <w:sz w:val="24"/>
          <w:szCs w:val="24"/>
        </w:rPr>
        <w:t xml:space="preserve">说明</w:t>
      </w:r>
      <w:r/>
    </w:p>
    <w:p>
      <w:pPr>
        <w:ind w:firstLine="420"/>
        <w:spacing w:line="360" w:lineRule="auto"/>
        <w:rPr>
          <w:rFonts w:ascii="宋体" w:hAnsi="宋体"/>
          <w:sz w:val="24"/>
          <w:szCs w:val="24"/>
        </w:rPr>
      </w:pPr>
      <w:r>
        <w:rPr>
          <w:rFonts w:hint="eastAsia" w:ascii="宋体" w:hAnsi="宋体"/>
          <w:sz w:val="24"/>
          <w:szCs w:val="24"/>
        </w:rPr>
        <w:t xml:space="preserve">4.1本保单保障范围仅限投保时提供的人员（以清单为准）；</w:t>
      </w:r>
      <w:r>
        <w:rPr>
          <w:rFonts w:hint="eastAsia" w:ascii="宋体" w:hAnsi="宋体"/>
          <w:sz w:val="24"/>
          <w:szCs w:val="24"/>
        </w:rPr>
        <w:t xml:space="preserve">若保险</w:t>
      </w:r>
      <w:r>
        <w:rPr>
          <w:rFonts w:hint="eastAsia" w:ascii="宋体" w:hAnsi="宋体"/>
          <w:sz w:val="24"/>
          <w:szCs w:val="24"/>
        </w:rPr>
        <w:t xml:space="preserve">期限内有新进人员，被保险人需在次月15日前（节假日顺延）重新提供人员清单。 </w:t>
      </w:r>
      <w:r/>
    </w:p>
    <w:p>
      <w:pPr>
        <w:ind w:firstLine="420"/>
        <w:spacing w:line="360" w:lineRule="auto"/>
        <w:rPr>
          <w:rFonts w:ascii="宋体" w:hAnsi="宋体"/>
          <w:sz w:val="24"/>
          <w:szCs w:val="24"/>
        </w:rPr>
      </w:pPr>
      <w:r>
        <w:rPr>
          <w:rFonts w:hint="eastAsia" w:ascii="宋体" w:hAnsi="宋体"/>
          <w:sz w:val="24"/>
          <w:szCs w:val="24"/>
        </w:rPr>
        <w:t xml:space="preserve">4.3经双方协商确定：为快速消除纠纷案件对医院日常运营产生的不利影响，对</w:t>
      </w:r>
      <w:r>
        <w:rPr>
          <w:rFonts w:hint="eastAsia" w:ascii="宋体" w:hAnsi="宋体"/>
          <w:sz w:val="24"/>
          <w:szCs w:val="24"/>
        </w:rPr>
        <w:t xml:space="preserve">于索赔金额不超5万元的纠纷案件免除事故认定书，由被保险人出具相关情况说明，保险公司按照医院实际承担的金额赔付（不超5万元）。</w:t>
      </w:r>
      <w:r/>
    </w:p>
    <w:p>
      <w:pPr>
        <w:ind w:firstLine="420"/>
        <w:spacing w:line="360" w:lineRule="auto"/>
        <w:rPr>
          <w:rFonts w:ascii="宋体" w:hAnsi="宋体"/>
          <w:sz w:val="24"/>
          <w:szCs w:val="24"/>
        </w:rPr>
      </w:pPr>
      <w:r>
        <w:rPr>
          <w:rFonts w:hint="eastAsia" w:ascii="宋体" w:hAnsi="宋体"/>
          <w:sz w:val="24"/>
          <w:szCs w:val="24"/>
        </w:rPr>
        <w:t xml:space="preserve">4.5理赔材料医务</w:t>
      </w:r>
      <w:r>
        <w:rPr>
          <w:rFonts w:hint="eastAsia" w:ascii="宋体" w:hAnsi="宋体"/>
          <w:sz w:val="24"/>
          <w:szCs w:val="24"/>
        </w:rPr>
        <w:t xml:space="preserve">处章用印</w:t>
      </w:r>
      <w:r>
        <w:rPr>
          <w:rFonts w:hint="eastAsia" w:ascii="宋体" w:hAnsi="宋体"/>
          <w:sz w:val="24"/>
          <w:szCs w:val="24"/>
        </w:rPr>
        <w:t xml:space="preserve">效用等同于医院公章。</w:t>
      </w:r>
      <w:r/>
    </w:p>
    <w:p>
      <w:pPr>
        <w:ind w:firstLine="420"/>
        <w:spacing w:line="360" w:lineRule="auto"/>
        <w:rPr>
          <w:sz w:val="24"/>
          <w:szCs w:val="24"/>
        </w:rPr>
      </w:pPr>
      <w:r>
        <w:rPr>
          <w:rFonts w:hint="eastAsia"/>
          <w:sz w:val="24"/>
          <w:szCs w:val="24"/>
        </w:rPr>
        <w:t xml:space="preserve">三、综合说明</w:t>
      </w:r>
      <w:r/>
    </w:p>
    <w:p>
      <w:pPr>
        <w:ind w:firstLine="420"/>
        <w:spacing w:line="360" w:lineRule="auto"/>
        <w:widowControl/>
        <w:rPr>
          <w:rFonts w:ascii="宋体" w:hAnsi="宋体" w:cs="Arial"/>
          <w:sz w:val="24"/>
          <w:szCs w:val="24"/>
        </w:rPr>
      </w:pPr>
      <w:r>
        <w:rPr>
          <w:rFonts w:hint="eastAsia" w:ascii="宋体" w:hAnsi="宋体" w:cs="Arial"/>
          <w:sz w:val="24"/>
          <w:szCs w:val="24"/>
        </w:rPr>
        <w:t xml:space="preserve">1.投标单位必须明确提供所投项目的说明及服务内容。</w:t>
      </w:r>
      <w:r/>
    </w:p>
    <w:p>
      <w:pPr>
        <w:ind w:firstLine="420"/>
        <w:spacing w:line="360" w:lineRule="auto"/>
        <w:widowControl/>
        <w:rPr>
          <w:rFonts w:ascii="宋体" w:hAnsi="宋体" w:cs="Arial"/>
          <w:sz w:val="24"/>
          <w:szCs w:val="24"/>
        </w:rPr>
      </w:pPr>
      <w:r>
        <w:rPr>
          <w:rFonts w:hint="eastAsia" w:ascii="宋体" w:hAnsi="宋体" w:cs="Arial"/>
          <w:sz w:val="24"/>
          <w:szCs w:val="24"/>
        </w:rPr>
        <w:t xml:space="preserve">2.投标单位必须承诺谈判文件中提出的全部技术要求，如果以其中某些条款不响应时，应在文件中逐条列出，未列出的视同响应。</w:t>
      </w:r>
      <w:r/>
    </w:p>
    <w:p>
      <w:pPr>
        <w:ind w:firstLine="420"/>
        <w:spacing w:line="360" w:lineRule="auto"/>
        <w:widowControl/>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Arial"/>
          <w:sz w:val="24"/>
          <w:szCs w:val="24"/>
        </w:rPr>
        <w:t xml:space="preserve">3.凡涉及谈判文件的补充说明和修改，均以苏州市政府采购</w:t>
      </w:r>
      <w:r>
        <w:rPr>
          <w:rFonts w:hint="eastAsia" w:ascii="宋体" w:hAnsi="宋体" w:cs="Arial"/>
          <w:sz w:val="24"/>
          <w:szCs w:val="24"/>
        </w:rPr>
        <w:t xml:space="preserve">网通知</w:t>
      </w:r>
      <w:r>
        <w:rPr>
          <w:rFonts w:hint="eastAsia" w:ascii="宋体" w:hAnsi="宋体" w:cs="Arial"/>
          <w:sz w:val="24"/>
          <w:szCs w:val="24"/>
        </w:rPr>
        <w:t xml:space="preserve">为准。</w:t>
      </w:r>
      <w:r/>
    </w:p>
    <w:p>
      <w:pPr>
        <w:pStyle w:val="729"/>
        <w:numPr>
          <w:ilvl w:val="0"/>
          <w:numId w:val="9"/>
        </w:numPr>
        <w:spacing w:line="360" w:lineRule="auto"/>
        <w:tabs>
          <w:tab w:val="left" w:pos="405" w:leader="none"/>
          <w:tab w:val="left" w:pos="420" w:leader="none"/>
        </w:tabs>
        <w:rPr>
          <w:rFonts w:ascii="宋体" w:hAnsi="宋体"/>
          <w:b/>
        </w:rPr>
      </w:pPr>
      <w:r/>
      <w:bookmarkStart w:id="97" w:name="_Toc161591374"/>
      <w:r>
        <w:rPr>
          <w:rFonts w:hint="eastAsia" w:ascii="宋体" w:hAnsi="宋体"/>
          <w:b/>
        </w:rPr>
        <w:t xml:space="preserve">合同主要内容</w:t>
      </w:r>
      <w:bookmarkEnd w:id="97"/>
      <w:r/>
      <w:r/>
    </w:p>
    <w:p>
      <w:r/>
      <w:r/>
    </w:p>
    <w:p>
      <w:pPr>
        <w:pStyle w:val="931"/>
      </w:pPr>
      <w:r/>
      <w:r/>
    </w:p>
    <w:p>
      <w:pPr>
        <w:ind w:firstLine="480"/>
        <w:spacing w:line="360" w:lineRule="auto"/>
        <w:rPr>
          <w:rFonts w:ascii="宋体" w:hAnsi="宋体"/>
          <w:sz w:val="24"/>
        </w:rPr>
      </w:pPr>
      <w:r>
        <w:rPr>
          <w:rFonts w:hint="eastAsia" w:ascii="宋体" w:hAnsi="宋体"/>
          <w:sz w:val="24"/>
        </w:rPr>
        <w:t xml:space="preserve">甲方：</w:t>
      </w:r>
      <w:r/>
    </w:p>
    <w:p>
      <w:pPr>
        <w:ind w:firstLine="480"/>
        <w:spacing w:line="360" w:lineRule="auto"/>
        <w:rPr>
          <w:rFonts w:ascii="宋体" w:hAnsi="宋体"/>
          <w:sz w:val="24"/>
        </w:rPr>
      </w:pPr>
      <w:r>
        <w:rPr>
          <w:rFonts w:hint="eastAsia" w:ascii="宋体" w:hAnsi="宋体"/>
          <w:sz w:val="24"/>
        </w:rPr>
        <w:t xml:space="preserve">地址：</w:t>
      </w:r>
      <w:r/>
    </w:p>
    <w:p>
      <w:pPr>
        <w:ind w:firstLine="480"/>
        <w:spacing w:line="360" w:lineRule="auto"/>
        <w:rPr>
          <w:rFonts w:ascii="宋体" w:hAnsi="宋体"/>
          <w:sz w:val="24"/>
        </w:rPr>
      </w:pPr>
      <w:r>
        <w:rPr>
          <w:rFonts w:hint="eastAsia" w:ascii="宋体" w:hAnsi="宋体"/>
          <w:sz w:val="24"/>
        </w:rPr>
        <w:t xml:space="preserve">电话：</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乙方：</w:t>
      </w:r>
      <w:r/>
    </w:p>
    <w:p>
      <w:pPr>
        <w:ind w:firstLine="480"/>
        <w:spacing w:line="360" w:lineRule="auto"/>
        <w:rPr>
          <w:rFonts w:ascii="宋体" w:hAnsi="宋体"/>
          <w:sz w:val="24"/>
        </w:rPr>
      </w:pPr>
      <w:r>
        <w:rPr>
          <w:rFonts w:hint="eastAsia" w:ascii="宋体" w:hAnsi="宋体"/>
          <w:sz w:val="24"/>
        </w:rPr>
        <w:t xml:space="preserve">地址：</w:t>
      </w:r>
      <w:r/>
    </w:p>
    <w:p>
      <w:pPr>
        <w:ind w:firstLine="480"/>
        <w:spacing w:line="360" w:lineRule="auto"/>
        <w:rPr>
          <w:rFonts w:ascii="宋体" w:hAnsi="宋体"/>
          <w:sz w:val="24"/>
        </w:rPr>
      </w:pPr>
      <w:r>
        <w:rPr>
          <w:rFonts w:hint="eastAsia" w:ascii="宋体" w:hAnsi="宋体"/>
          <w:sz w:val="24"/>
        </w:rPr>
        <w:t xml:space="preserve">电话：</w:t>
      </w:r>
      <w:r/>
    </w:p>
    <w:p>
      <w:pPr>
        <w:spacing w:line="360" w:lineRule="auto"/>
        <w:rPr>
          <w:rFonts w:ascii="宋体" w:hAnsi="宋体"/>
          <w:sz w:val="24"/>
        </w:rPr>
      </w:pPr>
      <w:r>
        <w:rPr>
          <w:rFonts w:ascii="宋体" w:hAnsi="宋体"/>
          <w:sz w:val="24"/>
        </w:rPr>
      </w:r>
      <w:r/>
    </w:p>
    <w:p>
      <w:pPr>
        <w:ind w:firstLine="420"/>
        <w:spacing w:line="360" w:lineRule="auto"/>
        <w:rPr>
          <w:rFonts w:ascii="宋体" w:hAnsi="宋体"/>
          <w:sz w:val="24"/>
          <w:szCs w:val="24"/>
        </w:rPr>
      </w:pPr>
      <w:r>
        <w:rPr>
          <w:rFonts w:hint="eastAsia" w:ascii="宋体" w:hAnsi="宋体"/>
          <w:sz w:val="24"/>
          <w:szCs w:val="24"/>
        </w:rPr>
        <w:t xml:space="preserve">甲、乙双方本着自愿、平等、互利和诚实信用的原则，就此次确定的昆山市中医医院医疗责任保险事宜签订本合同。</w:t>
      </w:r>
      <w:r/>
    </w:p>
    <w:p>
      <w:pPr>
        <w:ind w:firstLine="420"/>
        <w:spacing w:line="360" w:lineRule="auto"/>
        <w:rPr>
          <w:rFonts w:ascii="宋体" w:hAnsi="宋体"/>
          <w:b/>
          <w:sz w:val="24"/>
        </w:rPr>
      </w:pPr>
      <w:r>
        <w:rPr>
          <w:rFonts w:hint="eastAsia" w:ascii="宋体" w:hAnsi="宋体"/>
          <w:b/>
          <w:sz w:val="24"/>
        </w:rPr>
        <w:t xml:space="preserve">一、保险当事人</w:t>
      </w:r>
      <w:r/>
    </w:p>
    <w:p>
      <w:pPr>
        <w:ind w:firstLine="420"/>
        <w:spacing w:line="360" w:lineRule="auto"/>
        <w:rPr>
          <w:rFonts w:ascii="宋体" w:hAnsi="宋体"/>
          <w:sz w:val="24"/>
          <w:szCs w:val="24"/>
        </w:rPr>
      </w:pPr>
      <w:r>
        <w:rPr>
          <w:rFonts w:hint="eastAsia" w:ascii="宋体" w:hAnsi="宋体"/>
          <w:sz w:val="24"/>
          <w:szCs w:val="24"/>
        </w:rPr>
        <w:t xml:space="preserve">“投保人”是指与保险人订立保险合同，并按照保险合同负有支付保险费义务的人或单位。</w:t>
      </w:r>
      <w:r/>
    </w:p>
    <w:p>
      <w:pPr>
        <w:ind w:firstLine="420"/>
        <w:spacing w:line="360" w:lineRule="auto"/>
        <w:rPr>
          <w:rFonts w:ascii="宋体" w:hAnsi="宋体"/>
          <w:sz w:val="24"/>
          <w:szCs w:val="24"/>
        </w:rPr>
      </w:pPr>
      <w:r>
        <w:rPr>
          <w:rFonts w:hint="eastAsia" w:ascii="宋体" w:hAnsi="宋体"/>
          <w:sz w:val="24"/>
          <w:szCs w:val="24"/>
        </w:rPr>
        <w:t xml:space="preserve">“保险人”是指与投保人订立保险合同，并承担赔偿或者给付保险金责任的保险公司。</w:t>
      </w:r>
      <w:r/>
    </w:p>
    <w:p>
      <w:pPr>
        <w:ind w:firstLine="420"/>
        <w:spacing w:line="360" w:lineRule="auto"/>
        <w:rPr>
          <w:rFonts w:ascii="宋体" w:hAnsi="宋体"/>
          <w:sz w:val="24"/>
          <w:szCs w:val="24"/>
        </w:rPr>
      </w:pPr>
      <w:r>
        <w:rPr>
          <w:rFonts w:hint="eastAsia" w:ascii="宋体" w:hAnsi="宋体"/>
          <w:sz w:val="24"/>
          <w:szCs w:val="24"/>
        </w:rPr>
        <w:t xml:space="preserve">“被保险人”是指按本合同约定在乙方办理保险的具体采购单位</w:t>
      </w:r>
      <w:r/>
    </w:p>
    <w:p>
      <w:pPr>
        <w:ind w:firstLine="420"/>
        <w:spacing w:line="360" w:lineRule="auto"/>
        <w:rPr>
          <w:rFonts w:ascii="宋体" w:hAnsi="宋体"/>
          <w:b/>
          <w:sz w:val="24"/>
        </w:rPr>
      </w:pPr>
      <w:r>
        <w:rPr>
          <w:rFonts w:hint="eastAsia" w:ascii="宋体" w:hAnsi="宋体"/>
          <w:b/>
          <w:sz w:val="24"/>
        </w:rPr>
        <w:t xml:space="preserve">二、保险责任及保险期间</w:t>
      </w:r>
      <w:r/>
    </w:p>
    <w:p>
      <w:pPr>
        <w:ind w:firstLine="420"/>
        <w:spacing w:line="360" w:lineRule="auto"/>
        <w:rPr>
          <w:rFonts w:ascii="宋体" w:hAnsi="宋体"/>
          <w:sz w:val="24"/>
          <w:szCs w:val="24"/>
        </w:rPr>
      </w:pPr>
      <w:r>
        <w:rPr>
          <w:rFonts w:hint="eastAsia" w:ascii="宋体" w:hAnsi="宋体"/>
          <w:sz w:val="24"/>
          <w:szCs w:val="24"/>
        </w:rPr>
        <w:t xml:space="preserve">1.保险责任：被保险人如发生保险事故，乙方即按保险金额按保单约定给付保险金。</w:t>
      </w:r>
      <w:r/>
    </w:p>
    <w:p>
      <w:pPr>
        <w:ind w:firstLine="420"/>
        <w:spacing w:line="360" w:lineRule="auto"/>
        <w:rPr>
          <w:rFonts w:ascii="宋体" w:hAnsi="宋体"/>
          <w:sz w:val="24"/>
          <w:szCs w:val="24"/>
        </w:rPr>
      </w:pPr>
      <w:r>
        <w:rPr>
          <w:rFonts w:hint="eastAsia" w:ascii="宋体" w:hAnsi="宋体"/>
          <w:sz w:val="24"/>
          <w:szCs w:val="24"/>
        </w:rPr>
        <w:t xml:space="preserve">2.保险期限：二年，即2026年  月 日至  年 月  日。</w:t>
      </w:r>
      <w:r/>
    </w:p>
    <w:p>
      <w:pPr>
        <w:ind w:firstLine="480"/>
        <w:spacing w:line="360" w:lineRule="auto"/>
        <w:rPr>
          <w:rFonts w:ascii="宋体" w:hAnsi="宋体"/>
          <w:sz w:val="24"/>
        </w:rPr>
      </w:pPr>
      <w:r>
        <w:rPr>
          <w:rFonts w:hint="eastAsia" w:ascii="宋体" w:hAnsi="宋体"/>
          <w:b/>
          <w:sz w:val="24"/>
        </w:rPr>
        <w:t xml:space="preserve">三、保险金的申领及给付</w:t>
      </w:r>
      <w:r>
        <w:rPr>
          <w:rFonts w:hint="eastAsia" w:ascii="宋体" w:hAnsi="宋体"/>
          <w:sz w:val="24"/>
        </w:rPr>
        <w:t xml:space="preserve">：详见本合同“七、理赔服务”。</w:t>
      </w:r>
      <w:r/>
    </w:p>
    <w:p>
      <w:pPr>
        <w:ind w:firstLine="420"/>
        <w:spacing w:line="360" w:lineRule="auto"/>
        <w:rPr>
          <w:rFonts w:ascii="宋体" w:hAnsi="宋体"/>
          <w:b/>
          <w:sz w:val="24"/>
        </w:rPr>
      </w:pPr>
      <w:r>
        <w:rPr>
          <w:rFonts w:hint="eastAsia" w:ascii="宋体" w:hAnsi="宋体"/>
          <w:b/>
          <w:sz w:val="24"/>
        </w:rPr>
        <w:t xml:space="preserve">四、保费及结算办法</w:t>
      </w:r>
      <w:r/>
    </w:p>
    <w:p>
      <w:pPr>
        <w:ind w:firstLine="480"/>
        <w:spacing w:line="360" w:lineRule="auto"/>
        <w:rPr>
          <w:rFonts w:ascii="宋体" w:hAnsi="宋体"/>
          <w:sz w:val="24"/>
        </w:rPr>
      </w:pPr>
      <w:r>
        <w:rPr>
          <w:rFonts w:hint="eastAsia" w:ascii="宋体" w:hAnsi="宋体"/>
          <w:sz w:val="24"/>
        </w:rPr>
        <w:t xml:space="preserve">（一）保费：</w:t>
      </w:r>
      <w:r>
        <w:rPr>
          <w:rFonts w:hint="eastAsia" w:ascii="宋体" w:hAnsi="宋体"/>
          <w:sz w:val="24"/>
          <w:u w:val="single"/>
        </w:rPr>
        <w:t xml:space="preserve">           </w:t>
      </w:r>
      <w:r>
        <w:rPr>
          <w:rFonts w:hint="eastAsia" w:ascii="宋体" w:hAnsi="宋体"/>
          <w:sz w:val="24"/>
        </w:rPr>
        <w:t xml:space="preserve">元整（RMB：</w:t>
      </w:r>
      <w:r>
        <w:rPr>
          <w:rFonts w:hint="eastAsia" w:ascii="宋体" w:hAnsi="宋体"/>
          <w:sz w:val="24"/>
          <w:u w:val="single"/>
        </w:rPr>
        <w:t xml:space="preserve">        </w:t>
      </w:r>
      <w:r>
        <w:rPr>
          <w:rFonts w:hint="eastAsia" w:ascii="宋体" w:hAnsi="宋体"/>
          <w:sz w:val="24"/>
        </w:rPr>
        <w:t xml:space="preserve">元）</w:t>
      </w:r>
      <w:r/>
    </w:p>
    <w:p>
      <w:pPr>
        <w:ind w:firstLine="480"/>
        <w:spacing w:line="360" w:lineRule="auto"/>
        <w:rPr>
          <w:rFonts w:ascii="宋体" w:hAnsi="宋体"/>
          <w:sz w:val="24"/>
        </w:rPr>
      </w:pPr>
      <w:r>
        <w:rPr>
          <w:rFonts w:hint="eastAsia" w:ascii="宋体" w:hAnsi="宋体"/>
          <w:sz w:val="24"/>
        </w:rPr>
        <w:t xml:space="preserve">（二）结算方法：</w:t>
      </w:r>
      <w:r/>
    </w:p>
    <w:p>
      <w:pPr>
        <w:ind w:firstLine="420"/>
        <w:spacing w:line="360" w:lineRule="auto"/>
        <w:rPr>
          <w:rFonts w:ascii="宋体" w:hAnsi="宋体"/>
          <w:sz w:val="24"/>
          <w:szCs w:val="24"/>
        </w:rPr>
      </w:pPr>
      <w:r>
        <w:rPr>
          <w:rFonts w:hint="eastAsia" w:ascii="宋体" w:hAnsi="宋体"/>
          <w:sz w:val="24"/>
          <w:szCs w:val="24"/>
        </w:rPr>
        <w:t xml:space="preserve">1.乙方根据投保资料协助甲方填写投保单，</w:t>
      </w:r>
      <w:r>
        <w:rPr>
          <w:rFonts w:hint="eastAsia" w:ascii="宋体" w:hAnsi="宋体"/>
          <w:sz w:val="24"/>
          <w:szCs w:val="24"/>
        </w:rPr>
        <w:t xml:space="preserve">并完成核</w:t>
      </w:r>
      <w:r>
        <w:rPr>
          <w:rFonts w:hint="eastAsia" w:ascii="宋体" w:hAnsi="宋体"/>
          <w:sz w:val="24"/>
          <w:szCs w:val="24"/>
        </w:rPr>
        <w:t xml:space="preserve">保与出单事宜；</w:t>
      </w:r>
      <w:r/>
    </w:p>
    <w:p>
      <w:pPr>
        <w:ind w:firstLine="420"/>
        <w:spacing w:line="360" w:lineRule="auto"/>
        <w:rPr>
          <w:rFonts w:ascii="宋体" w:hAnsi="宋体"/>
          <w:sz w:val="24"/>
          <w:szCs w:val="24"/>
        </w:rPr>
      </w:pPr>
      <w:r>
        <w:rPr>
          <w:rFonts w:hint="eastAsia" w:ascii="宋体" w:hAnsi="宋体"/>
          <w:sz w:val="24"/>
          <w:szCs w:val="24"/>
        </w:rPr>
        <w:t xml:space="preserve">2.乙方并在收到投保单三个工作日内将保单正本和保费发票送达甲方；</w:t>
      </w:r>
      <w:r/>
    </w:p>
    <w:p>
      <w:pPr>
        <w:ind w:firstLine="420"/>
        <w:spacing w:line="360" w:lineRule="auto"/>
        <w:rPr>
          <w:rFonts w:ascii="宋体" w:hAnsi="宋体"/>
          <w:sz w:val="24"/>
          <w:szCs w:val="24"/>
        </w:rPr>
      </w:pPr>
      <w:r>
        <w:rPr>
          <w:rFonts w:hint="eastAsia" w:ascii="宋体" w:hAnsi="宋体"/>
          <w:sz w:val="24"/>
          <w:szCs w:val="24"/>
        </w:rPr>
        <w:t xml:space="preserve">3.甲方在与乙方签订合同后，收到当年保单正本和保费发票后十五个工作日内将保费一次性划入乙方</w:t>
      </w:r>
      <w:r>
        <w:rPr>
          <w:rFonts w:hint="eastAsia" w:ascii="宋体" w:hAnsi="宋体"/>
          <w:sz w:val="24"/>
          <w:szCs w:val="24"/>
        </w:rPr>
        <w:t xml:space="preserve">帐户</w:t>
      </w:r>
      <w:r>
        <w:rPr>
          <w:rFonts w:hint="eastAsia" w:ascii="宋体" w:hAnsi="宋体"/>
          <w:sz w:val="24"/>
          <w:szCs w:val="24"/>
        </w:rPr>
        <w:t xml:space="preserve">。</w:t>
      </w:r>
      <w:r/>
    </w:p>
    <w:p>
      <w:pPr>
        <w:ind w:firstLine="420"/>
        <w:spacing w:line="360" w:lineRule="auto"/>
        <w:rPr>
          <w:rFonts w:ascii="宋体" w:hAnsi="宋体"/>
          <w:b/>
          <w:sz w:val="24"/>
        </w:rPr>
      </w:pPr>
      <w:r>
        <w:rPr>
          <w:rFonts w:hint="eastAsia" w:ascii="宋体" w:hAnsi="宋体"/>
          <w:b/>
          <w:sz w:val="24"/>
        </w:rPr>
        <w:t xml:space="preserve">五、其他</w:t>
      </w:r>
      <w:r/>
    </w:p>
    <w:p>
      <w:pPr>
        <w:ind w:firstLine="420"/>
        <w:spacing w:line="360" w:lineRule="auto"/>
        <w:rPr>
          <w:rFonts w:ascii="宋体" w:hAnsi="宋体"/>
          <w:sz w:val="24"/>
          <w:szCs w:val="24"/>
        </w:rPr>
      </w:pPr>
      <w:r>
        <w:rPr>
          <w:rFonts w:hint="eastAsia" w:ascii="宋体" w:hAnsi="宋体"/>
          <w:sz w:val="24"/>
          <w:szCs w:val="24"/>
        </w:rPr>
        <w:t xml:space="preserve">1.甲方应积极配合乙方做好保险宣传、防灾安全和报案理赔工作；乙方应定期对甲方提供有关培训。</w:t>
      </w:r>
      <w:r/>
    </w:p>
    <w:p>
      <w:pPr>
        <w:ind w:firstLine="420"/>
        <w:spacing w:line="360" w:lineRule="auto"/>
        <w:rPr>
          <w:rFonts w:ascii="宋体" w:hAnsi="宋体"/>
          <w:sz w:val="24"/>
          <w:szCs w:val="24"/>
        </w:rPr>
      </w:pPr>
      <w:r>
        <w:rPr>
          <w:rFonts w:hint="eastAsia" w:ascii="宋体" w:hAnsi="宋体"/>
          <w:sz w:val="24"/>
          <w:szCs w:val="24"/>
        </w:rPr>
        <w:t xml:space="preserve">2.如遇重大突发事件发生,成交保险公司应及时介入协助做好理赔工作,并可应采购单位的要求</w:t>
      </w:r>
      <w:r>
        <w:rPr>
          <w:rFonts w:hint="eastAsia" w:ascii="宋体" w:hAnsi="宋体"/>
          <w:sz w:val="24"/>
          <w:szCs w:val="24"/>
        </w:rPr>
        <w:t xml:space="preserve">特</w:t>
      </w:r>
      <w:r>
        <w:rPr>
          <w:rFonts w:hint="eastAsia" w:ascii="宋体" w:hAnsi="宋体"/>
          <w:sz w:val="24"/>
          <w:szCs w:val="24"/>
        </w:rPr>
        <w:t xml:space="preserve">事特办,在赔付限额标准以上妥善协商解决。</w:t>
      </w:r>
      <w:r/>
    </w:p>
    <w:p>
      <w:pPr>
        <w:ind w:firstLine="420"/>
        <w:spacing w:line="360" w:lineRule="auto"/>
        <w:rPr>
          <w:rFonts w:ascii="宋体" w:hAnsi="宋体"/>
          <w:sz w:val="24"/>
          <w:szCs w:val="24"/>
        </w:rPr>
      </w:pPr>
      <w:r>
        <w:rPr>
          <w:rFonts w:hint="eastAsia" w:ascii="宋体" w:hAnsi="宋体"/>
          <w:sz w:val="24"/>
          <w:szCs w:val="24"/>
        </w:rPr>
        <w:t xml:space="preserve">3.本保险合同有效期间为二年。</w:t>
      </w:r>
      <w:r/>
    </w:p>
    <w:p>
      <w:pPr>
        <w:ind w:firstLine="420"/>
        <w:spacing w:line="360" w:lineRule="auto"/>
        <w:rPr>
          <w:rFonts w:ascii="宋体" w:hAnsi="宋体"/>
          <w:b/>
          <w:sz w:val="24"/>
        </w:rPr>
      </w:pPr>
      <w:r>
        <w:rPr>
          <w:rFonts w:hint="eastAsia" w:ascii="宋体" w:hAnsi="宋体"/>
          <w:b/>
          <w:sz w:val="24"/>
        </w:rPr>
        <w:t xml:space="preserve">六、合同的组成</w:t>
      </w:r>
      <w:r/>
    </w:p>
    <w:p>
      <w:pPr>
        <w:ind w:firstLine="420"/>
        <w:spacing w:line="360" w:lineRule="auto"/>
        <w:rPr>
          <w:sz w:val="24"/>
          <w:szCs w:val="24"/>
        </w:rPr>
      </w:pPr>
      <w:r>
        <w:rPr>
          <w:rFonts w:hint="eastAsia"/>
          <w:sz w:val="24"/>
          <w:szCs w:val="24"/>
        </w:rPr>
        <w:t xml:space="preserve">下列文件应作为本合同的组成部分：本合同书；招标文件及其附件；响应文件及其附件；成交通知书；投保人的投保材料；投保单、保险单及批改申请书、批单；与本次采购有关的并经当事人双方确认的其他文件。</w:t>
      </w:r>
      <w:r/>
    </w:p>
    <w:p>
      <w:pPr>
        <w:ind w:firstLine="482"/>
        <w:spacing w:line="360" w:lineRule="auto"/>
        <w:rPr>
          <w:rFonts w:ascii="宋体" w:hAnsi="宋体"/>
          <w:b/>
          <w:sz w:val="24"/>
        </w:rPr>
      </w:pPr>
      <w:r>
        <w:rPr>
          <w:rFonts w:hint="eastAsia" w:ascii="宋体" w:hAnsi="宋体"/>
          <w:b/>
          <w:sz w:val="24"/>
        </w:rPr>
        <w:t xml:space="preserve">七、理赔服务</w:t>
      </w:r>
      <w:r/>
    </w:p>
    <w:p>
      <w:pPr>
        <w:ind w:firstLine="420"/>
        <w:spacing w:line="360" w:lineRule="auto"/>
        <w:rPr>
          <w:rFonts w:ascii="宋体" w:hAnsi="宋体"/>
          <w:sz w:val="24"/>
          <w:szCs w:val="24"/>
        </w:rPr>
      </w:pPr>
      <w:r>
        <w:rPr>
          <w:rFonts w:hint="eastAsia" w:ascii="宋体" w:hAnsi="宋体"/>
          <w:sz w:val="24"/>
          <w:szCs w:val="24"/>
        </w:rPr>
        <w:t xml:space="preserve">1.设立24小时保险服务专线电话，电话号码：</w:t>
      </w:r>
      <w:r>
        <w:rPr>
          <w:rFonts w:hint="eastAsia" w:ascii="宋体" w:hAnsi="宋体"/>
          <w:sz w:val="24"/>
          <w:szCs w:val="24"/>
          <w:u w:val="single"/>
        </w:rPr>
        <w:t xml:space="preserve">               </w:t>
      </w:r>
      <w:r>
        <w:rPr>
          <w:rFonts w:hint="eastAsia" w:ascii="宋体" w:hAnsi="宋体"/>
          <w:sz w:val="24"/>
          <w:szCs w:val="24"/>
        </w:rPr>
        <w:t xml:space="preserve">，可全年365天随时接受被保险人的出险报案，并立即通知保险公司本项目客户服务专员。</w:t>
      </w:r>
      <w:r/>
    </w:p>
    <w:p>
      <w:pPr>
        <w:ind w:firstLine="420"/>
        <w:spacing w:line="360" w:lineRule="auto"/>
        <w:rPr>
          <w:rFonts w:ascii="宋体" w:hAnsi="宋体"/>
          <w:sz w:val="24"/>
          <w:szCs w:val="24"/>
        </w:rPr>
      </w:pPr>
      <w:r>
        <w:rPr>
          <w:rFonts w:hint="eastAsia" w:ascii="宋体" w:hAnsi="宋体"/>
          <w:sz w:val="24"/>
          <w:szCs w:val="24"/>
        </w:rPr>
        <w:t xml:space="preserve">2.保险公司同意以被保险人提供的损失清单及其他证明材料作为赔付理算依据。</w:t>
      </w:r>
      <w:r/>
    </w:p>
    <w:p>
      <w:pPr>
        <w:ind w:firstLine="420"/>
        <w:spacing w:line="360" w:lineRule="auto"/>
        <w:rPr>
          <w:rFonts w:ascii="宋体" w:hAnsi="宋体"/>
          <w:sz w:val="24"/>
          <w:szCs w:val="24"/>
        </w:rPr>
      </w:pPr>
      <w:r>
        <w:rPr>
          <w:rFonts w:hint="eastAsia" w:ascii="宋体" w:hAnsi="宋体"/>
          <w:sz w:val="24"/>
          <w:szCs w:val="24"/>
        </w:rPr>
        <w:t xml:space="preserve">3.对于不属于保险责任的，同意在接到被保险人赔偿请求后5个工作日内向其发出《拒赔通知书》。</w:t>
      </w:r>
      <w:r/>
    </w:p>
    <w:p>
      <w:pPr>
        <w:ind w:firstLine="420"/>
        <w:spacing w:line="360" w:lineRule="auto"/>
        <w:rPr>
          <w:rFonts w:ascii="宋体" w:hAnsi="宋体"/>
          <w:sz w:val="24"/>
          <w:szCs w:val="24"/>
        </w:rPr>
      </w:pPr>
      <w:r>
        <w:rPr>
          <w:rFonts w:hint="eastAsia" w:ascii="宋体" w:hAnsi="宋体"/>
          <w:sz w:val="24"/>
          <w:szCs w:val="24"/>
        </w:rPr>
        <w:t xml:space="preserve">4.对于不属于保险责任的，保险公司在接到被保险人赔偿请求后没有按规定时间向其发出《拒赔通知书》，则按保险责任处理。</w:t>
      </w:r>
      <w:r/>
    </w:p>
    <w:p>
      <w:pPr>
        <w:ind w:firstLine="420"/>
        <w:spacing w:line="360" w:lineRule="auto"/>
        <w:rPr>
          <w:rFonts w:ascii="宋体" w:hAnsi="宋体"/>
          <w:sz w:val="24"/>
          <w:szCs w:val="24"/>
        </w:rPr>
      </w:pPr>
      <w:r>
        <w:rPr>
          <w:rFonts w:hint="eastAsia" w:ascii="宋体" w:hAnsi="宋体"/>
          <w:sz w:val="24"/>
          <w:szCs w:val="24"/>
        </w:rPr>
        <w:t xml:space="preserve">5.保险公司接到被保险人索赔材料后立即审查核实，若认为有关证明或材料不完整，立刻以书面或口头方式通知被保险人需补充提供的有关证明或材料。若保险公司在接到索赔资料后5个工作日内未给予有关审核意见，则视为认可索赔资料的完整性；</w:t>
      </w:r>
      <w:r/>
    </w:p>
    <w:p>
      <w:pPr>
        <w:ind w:firstLine="420"/>
        <w:spacing w:line="360" w:lineRule="auto"/>
        <w:rPr>
          <w:rFonts w:ascii="宋体" w:hAnsi="宋体"/>
          <w:sz w:val="24"/>
          <w:szCs w:val="24"/>
        </w:rPr>
      </w:pPr>
      <w:r>
        <w:rPr>
          <w:rFonts w:hint="eastAsia" w:ascii="宋体" w:hAnsi="宋体"/>
          <w:sz w:val="24"/>
          <w:szCs w:val="24"/>
        </w:rPr>
        <w:t xml:space="preserve">6.在被保险人提供完整必要的索赔材料后，保险公司应在10个工作日内向被保险人支付赔款。 </w:t>
      </w:r>
      <w:r/>
    </w:p>
    <w:p>
      <w:pPr>
        <w:ind w:firstLine="420"/>
        <w:spacing w:line="360" w:lineRule="auto"/>
        <w:rPr>
          <w:rFonts w:ascii="宋体" w:hAnsi="宋体"/>
          <w:sz w:val="24"/>
          <w:szCs w:val="24"/>
        </w:rPr>
      </w:pPr>
      <w:r>
        <w:rPr>
          <w:rFonts w:hint="eastAsia" w:ascii="宋体" w:hAnsi="宋体"/>
          <w:sz w:val="24"/>
          <w:szCs w:val="24"/>
        </w:rPr>
        <w:t xml:space="preserve">7.如自收到完整的索赔资料之日起10个工作日内未能确定赔偿金额，同意根据已有证明和资料将可以确定的最低赔偿数额先于支付，</w:t>
      </w:r>
      <w:r>
        <w:rPr>
          <w:rFonts w:hint="eastAsia" w:ascii="宋体" w:hAnsi="宋体"/>
          <w:sz w:val="24"/>
          <w:szCs w:val="24"/>
        </w:rPr>
        <w:t xml:space="preserve">待最终</w:t>
      </w:r>
      <w:r>
        <w:rPr>
          <w:rFonts w:hint="eastAsia" w:ascii="宋体" w:hAnsi="宋体"/>
          <w:sz w:val="24"/>
          <w:szCs w:val="24"/>
        </w:rPr>
        <w:t xml:space="preserve">确定赔偿金额后及时支付相应的差额。</w:t>
      </w:r>
      <w:r/>
    </w:p>
    <w:p>
      <w:pPr>
        <w:ind w:firstLine="482"/>
        <w:spacing w:line="360" w:lineRule="auto"/>
        <w:rPr>
          <w:rFonts w:ascii="宋体" w:hAnsi="宋体"/>
          <w:sz w:val="24"/>
        </w:rPr>
      </w:pPr>
      <w:r>
        <w:rPr>
          <w:rFonts w:hint="eastAsia" w:ascii="宋体" w:hAnsi="宋体"/>
          <w:b/>
          <w:sz w:val="24"/>
        </w:rPr>
        <w:t xml:space="preserve">八、保险范围</w:t>
      </w:r>
      <w:r/>
    </w:p>
    <w:p>
      <w:pPr>
        <w:ind w:firstLine="482"/>
        <w:spacing w:line="360" w:lineRule="auto"/>
        <w:rPr>
          <w:rFonts w:ascii="宋体" w:hAnsi="宋体"/>
          <w:b/>
          <w:sz w:val="24"/>
        </w:rPr>
      </w:pPr>
      <w:r>
        <w:rPr>
          <w:rFonts w:hint="eastAsia" w:ascii="宋体" w:hAnsi="宋体"/>
          <w:b/>
          <w:sz w:val="24"/>
        </w:rPr>
        <w:t xml:space="preserve">（一）保障内容：</w:t>
      </w:r>
      <w:r/>
    </w:p>
    <w:p>
      <w:pPr>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.在保险期间或保险单载明的追溯期内,昆山市中医医院提供专业服务时，由于</w:t>
      </w:r>
      <w:r>
        <w:rPr>
          <w:rFonts w:hint="eastAsia" w:ascii="宋体" w:hAnsi="宋体"/>
          <w:sz w:val="24"/>
        </w:rPr>
        <w:t xml:space="preserve">疏忽或过失造成委托人的经济损失，由委托人在保险期间内首次向昆山市中医医院提出损害赔偿请求，依法应由昆山市中医医院承担的经济赔偿责任，保险公司按照本保险合同约定负责赔偿。</w:t>
      </w:r>
      <w:r/>
    </w:p>
    <w:p>
      <w:pPr>
        <w:ind w:firstLine="480"/>
        <w:spacing w:line="360" w:lineRule="auto"/>
        <w:rPr>
          <w:rFonts w:ascii="宋体" w:hAnsi="宋体"/>
          <w:sz w:val="24"/>
        </w:rPr>
      </w:pPr>
      <w:r>
        <w:rPr>
          <w:rFonts w:hint="eastAsia" w:ascii="宋体" w:hAnsi="宋体"/>
          <w:sz w:val="24"/>
        </w:rPr>
        <w:t xml:space="preserve">2.除另有约定外，昆山市中医医院委托的顾问、承包人、分包人或代理人提供专业服务时，由于疏忽或过失造成委托人的经济损失，由委托人在保险期间内首次向被保险人提出损害赔偿请求，依法应由昆山市中医医院承担的经济赔偿责任，保险公司按照本保险合同约定也负责赔偿。</w:t>
      </w:r>
      <w:r/>
    </w:p>
    <w:p>
      <w:pPr>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保险</w:t>
      </w:r>
      <w:r>
        <w:rPr>
          <w:rFonts w:hint="eastAsia" w:ascii="宋体" w:hAnsi="宋体"/>
          <w:b/>
          <w:sz w:val="24"/>
        </w:rPr>
        <w:t xml:space="preserve">方案</w:t>
      </w:r>
      <w:r>
        <w:rPr>
          <w:rFonts w:ascii="宋体" w:hAnsi="宋体"/>
          <w:b/>
          <w:sz w:val="24"/>
        </w:rPr>
        <w:t xml:space="preserve">：</w:t>
      </w:r>
      <w:r/>
    </w:p>
    <w:p>
      <w:pPr>
        <w:ind w:firstLine="480"/>
        <w:spacing w:line="360" w:lineRule="auto"/>
        <w:rPr>
          <w:rFonts w:ascii="宋体" w:hAnsi="宋体"/>
          <w:sz w:val="24"/>
        </w:rPr>
      </w:pPr>
      <w:r>
        <w:rPr>
          <w:rFonts w:hint="eastAsia" w:ascii="宋体" w:hAnsi="宋体"/>
          <w:sz w:val="24"/>
        </w:rPr>
        <w:t xml:space="preserve">1.限额：</w:t>
      </w:r>
      <w:r/>
    </w:p>
    <w:p>
      <w:pPr>
        <w:ind w:firstLine="480"/>
        <w:spacing w:line="360" w:lineRule="auto"/>
        <w:rPr>
          <w:rFonts w:ascii="宋体" w:hAnsi="宋体"/>
          <w:sz w:val="24"/>
        </w:rPr>
      </w:pPr>
      <w:r>
        <w:rPr>
          <w:rFonts w:hint="eastAsia" w:ascii="宋体" w:hAnsi="宋体"/>
          <w:sz w:val="24"/>
        </w:rPr>
        <w:t xml:space="preserve">医疗责任 责任限额（医疗</w:t>
      </w:r>
      <w:r>
        <w:rPr>
          <w:rFonts w:ascii="宋体" w:hAnsi="宋体"/>
          <w:sz w:val="24"/>
        </w:rPr>
        <w:t xml:space="preserve">事故</w:t>
      </w:r>
      <w:r>
        <w:rPr>
          <w:rFonts w:hint="eastAsia" w:ascii="宋体" w:hAnsi="宋体"/>
          <w:sz w:val="24"/>
        </w:rPr>
        <w:t xml:space="preserve">/院内</w:t>
      </w:r>
      <w:r>
        <w:rPr>
          <w:rFonts w:ascii="宋体" w:hAnsi="宋体"/>
          <w:sz w:val="24"/>
        </w:rPr>
        <w:t xml:space="preserve">协商</w:t>
      </w:r>
      <w:r>
        <w:rPr>
          <w:rFonts w:hint="eastAsia" w:ascii="宋体" w:hAnsi="宋体"/>
          <w:sz w:val="24"/>
        </w:rPr>
        <w:t xml:space="preserve">）：每人责任限额：20万元，累计责任限额：240万元</w:t>
      </w:r>
      <w:r/>
    </w:p>
    <w:p>
      <w:pPr>
        <w:ind w:firstLine="480"/>
        <w:spacing w:line="360" w:lineRule="auto"/>
        <w:rPr>
          <w:rFonts w:ascii="宋体" w:hAnsi="宋体"/>
          <w:sz w:val="24"/>
        </w:rPr>
      </w:pPr>
      <w:r>
        <w:rPr>
          <w:rFonts w:hint="eastAsia" w:ascii="宋体" w:hAnsi="宋体"/>
          <w:sz w:val="24"/>
        </w:rPr>
        <w:t xml:space="preserve">法律费用责任限额：每次事故责任限额：</w:t>
      </w:r>
      <w:r>
        <w:rPr>
          <w:rFonts w:ascii="宋体" w:hAnsi="宋体"/>
          <w:sz w:val="24"/>
        </w:rPr>
        <w:t xml:space="preserve">30</w:t>
      </w:r>
      <w:r>
        <w:rPr>
          <w:rFonts w:hint="eastAsia" w:ascii="宋体" w:hAnsi="宋体"/>
          <w:sz w:val="24"/>
        </w:rPr>
        <w:t xml:space="preserve">万元，累计责任限额：</w:t>
      </w:r>
      <w:r>
        <w:rPr>
          <w:rFonts w:ascii="宋体" w:hAnsi="宋体"/>
          <w:sz w:val="24"/>
        </w:rPr>
        <w:t xml:space="preserve">100</w:t>
      </w:r>
      <w:r>
        <w:rPr>
          <w:rFonts w:hint="eastAsia" w:ascii="宋体" w:hAnsi="宋体"/>
          <w:sz w:val="24"/>
        </w:rPr>
        <w:t xml:space="preserve">万元</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免赔标准：</w:t>
      </w:r>
      <w:r>
        <w:rPr>
          <w:rFonts w:hint="eastAsia" w:ascii="宋体" w:hAnsi="宋体"/>
          <w:sz w:val="24"/>
        </w:rPr>
        <w:t xml:space="preserve">每次事故免赔额3万，免赔率</w:t>
      </w:r>
      <w:r>
        <w:rPr>
          <w:rFonts w:ascii="宋体" w:hAnsi="宋体"/>
          <w:sz w:val="24"/>
        </w:rPr>
        <w:t xml:space="preserve">2</w:t>
      </w:r>
      <w:r>
        <w:rPr>
          <w:rFonts w:hint="eastAsia" w:ascii="宋体" w:hAnsi="宋体"/>
          <w:sz w:val="24"/>
        </w:rPr>
        <w:t xml:space="preserve">5%，两者以高者为准</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附加险</w:t>
      </w:r>
      <w:r/>
    </w:p>
    <w:p>
      <w:pPr>
        <w:ind w:firstLine="480"/>
        <w:spacing w:line="360" w:lineRule="auto"/>
        <w:rPr>
          <w:rFonts w:ascii="宋体" w:hAnsi="宋体"/>
          <w:sz w:val="24"/>
        </w:rPr>
      </w:pPr>
      <w:r>
        <w:rPr>
          <w:rFonts w:ascii="宋体" w:hAnsi="宋体"/>
          <w:sz w:val="24"/>
        </w:rPr>
        <w:t xml:space="preserve">附加医务人员伤害责任</w:t>
      </w:r>
      <w:r>
        <w:rPr>
          <w:rFonts w:hint="eastAsia" w:ascii="宋体" w:hAnsi="宋体"/>
          <w:sz w:val="24"/>
        </w:rPr>
        <w:t xml:space="preserve">（每人30万元）</w:t>
      </w:r>
      <w:r/>
    </w:p>
    <w:p>
      <w:pPr>
        <w:ind w:firstLine="480"/>
        <w:spacing w:line="360" w:lineRule="auto"/>
        <w:rPr>
          <w:rFonts w:ascii="宋体" w:hAnsi="宋体"/>
          <w:sz w:val="24"/>
        </w:rPr>
      </w:pPr>
      <w:r>
        <w:rPr>
          <w:rFonts w:ascii="宋体" w:hAnsi="宋体"/>
          <w:sz w:val="24"/>
        </w:rPr>
        <w:t xml:space="preserve">附加医疗机构场所责任</w:t>
      </w:r>
      <w:r>
        <w:rPr>
          <w:rFonts w:hint="eastAsia" w:ascii="宋体" w:hAnsi="宋体"/>
          <w:sz w:val="24"/>
        </w:rPr>
        <w:t xml:space="preserve">（每次30万元）</w:t>
      </w:r>
      <w:r/>
    </w:p>
    <w:p>
      <w:pPr>
        <w:ind w:firstLine="480"/>
        <w:spacing w:line="360" w:lineRule="auto"/>
        <w:rPr>
          <w:rFonts w:ascii="宋体" w:hAnsi="宋体"/>
          <w:sz w:val="24"/>
        </w:rPr>
      </w:pPr>
      <w:r>
        <w:rPr>
          <w:rFonts w:ascii="宋体" w:hAnsi="宋体"/>
          <w:sz w:val="24"/>
        </w:rPr>
        <w:t xml:space="preserve">附加外请医务人员医疗责任</w:t>
      </w:r>
      <w:r>
        <w:rPr>
          <w:rFonts w:hint="eastAsia" w:ascii="宋体" w:hAnsi="宋体"/>
          <w:sz w:val="24"/>
        </w:rPr>
        <w:t xml:space="preserve">（每人30万元）</w:t>
      </w:r>
      <w:r/>
    </w:p>
    <w:p>
      <w:pPr>
        <w:ind w:firstLine="480"/>
        <w:spacing w:line="360" w:lineRule="auto"/>
        <w:rPr>
          <w:rFonts w:ascii="宋体" w:hAnsi="宋体"/>
          <w:sz w:val="24"/>
        </w:rPr>
      </w:pPr>
      <w:r>
        <w:rPr>
          <w:rFonts w:hint="eastAsia" w:ascii="宋体" w:hAnsi="宋体"/>
          <w:sz w:val="24"/>
        </w:rPr>
        <w:t xml:space="preserve">4.特别</w:t>
      </w:r>
      <w:r>
        <w:rPr>
          <w:rFonts w:ascii="宋体" w:hAnsi="宋体"/>
          <w:sz w:val="24"/>
        </w:rPr>
        <w:t xml:space="preserve">说明</w:t>
      </w:r>
      <w:r/>
    </w:p>
    <w:p>
      <w:pPr>
        <w:ind w:firstLine="420"/>
        <w:spacing w:line="360" w:lineRule="auto"/>
        <w:rPr>
          <w:rFonts w:ascii="宋体" w:hAnsi="宋体"/>
          <w:sz w:val="24"/>
          <w:szCs w:val="24"/>
        </w:rPr>
      </w:pPr>
      <w:r>
        <w:rPr>
          <w:rFonts w:hint="eastAsia" w:ascii="宋体" w:hAnsi="宋体"/>
          <w:sz w:val="24"/>
          <w:szCs w:val="24"/>
        </w:rPr>
        <w:t xml:space="preserve">4.1精神损失赔偿也属于保险范围，但以相关法律规定准则为限。</w:t>
      </w:r>
      <w:r/>
    </w:p>
    <w:p>
      <w:pPr>
        <w:ind w:firstLine="420"/>
        <w:spacing w:line="360" w:lineRule="auto"/>
        <w:rPr>
          <w:rFonts w:ascii="宋体" w:hAnsi="宋体"/>
          <w:sz w:val="24"/>
          <w:szCs w:val="24"/>
        </w:rPr>
      </w:pPr>
      <w:r>
        <w:rPr>
          <w:rFonts w:hint="eastAsia" w:ascii="宋体" w:hAnsi="宋体"/>
          <w:sz w:val="24"/>
          <w:szCs w:val="24"/>
        </w:rPr>
        <w:t xml:space="preserve">4.2本保单保障范围仅限投保时提供的人员（以清单为准）；</w:t>
      </w:r>
      <w:r>
        <w:rPr>
          <w:rFonts w:hint="eastAsia" w:ascii="宋体" w:hAnsi="宋体"/>
          <w:sz w:val="24"/>
          <w:szCs w:val="24"/>
        </w:rPr>
        <w:t xml:space="preserve">若保险</w:t>
      </w:r>
      <w:r>
        <w:rPr>
          <w:rFonts w:hint="eastAsia" w:ascii="宋体" w:hAnsi="宋体"/>
          <w:sz w:val="24"/>
          <w:szCs w:val="24"/>
        </w:rPr>
        <w:t xml:space="preserve">期限内有新进人员，被保险人需在次月15日前（节假日顺延）重新提供人员清单。 </w:t>
      </w:r>
      <w:r/>
    </w:p>
    <w:p>
      <w:pPr>
        <w:ind w:firstLine="420"/>
        <w:spacing w:line="360" w:lineRule="auto"/>
        <w:rPr>
          <w:rFonts w:ascii="宋体" w:hAnsi="宋体"/>
          <w:sz w:val="24"/>
          <w:szCs w:val="24"/>
        </w:rPr>
      </w:pPr>
      <w:r>
        <w:rPr>
          <w:rFonts w:hint="eastAsia" w:ascii="宋体" w:hAnsi="宋体"/>
          <w:sz w:val="24"/>
          <w:szCs w:val="24"/>
        </w:rPr>
        <w:t xml:space="preserve">4.3经双方协商确定：为快速消除纠纷案件对医院日常运营产生的不利影响，对于索赔金额不超5万元的纠纷案件免除事故认定书，由被保险人出具相关情况说明，保险公司按照医院实际承担的金额赔付（不超5万元）。</w:t>
      </w:r>
      <w:r/>
    </w:p>
    <w:p>
      <w:pPr>
        <w:ind w:firstLine="420"/>
        <w:spacing w:line="360" w:lineRule="auto"/>
        <w:rPr>
          <w:rFonts w:ascii="宋体" w:hAnsi="宋体"/>
          <w:sz w:val="24"/>
          <w:szCs w:val="24"/>
        </w:rPr>
      </w:pPr>
      <w:r>
        <w:rPr>
          <w:rFonts w:hint="eastAsia" w:ascii="宋体" w:hAnsi="宋体"/>
          <w:sz w:val="24"/>
          <w:szCs w:val="24"/>
        </w:rPr>
        <w:t xml:space="preserve">4.4理赔材料医务</w:t>
      </w:r>
      <w:r>
        <w:rPr>
          <w:rFonts w:hint="eastAsia" w:ascii="宋体" w:hAnsi="宋体"/>
          <w:sz w:val="24"/>
          <w:szCs w:val="24"/>
        </w:rPr>
        <w:t xml:space="preserve">处章用印</w:t>
      </w:r>
      <w:r>
        <w:rPr>
          <w:rFonts w:hint="eastAsia" w:ascii="宋体" w:hAnsi="宋体"/>
          <w:sz w:val="24"/>
          <w:szCs w:val="24"/>
        </w:rPr>
        <w:t xml:space="preserve">效用等同于医院公章。</w:t>
      </w:r>
      <w:r/>
    </w:p>
    <w:p>
      <w:pPr>
        <w:ind w:firstLine="482"/>
        <w:spacing w:line="360" w:lineRule="auto"/>
        <w:rPr>
          <w:rFonts w:ascii="宋体" w:hAnsi="宋体"/>
          <w:b/>
          <w:sz w:val="24"/>
        </w:rPr>
      </w:pPr>
      <w:r>
        <w:rPr>
          <w:rFonts w:hint="eastAsia" w:ascii="宋体" w:hAnsi="宋体"/>
          <w:b/>
          <w:sz w:val="24"/>
        </w:rPr>
        <w:t xml:space="preserve">九、违约责任：</w:t>
      </w:r>
      <w:r/>
    </w:p>
    <w:p>
      <w:pPr>
        <w:ind w:firstLine="480"/>
        <w:spacing w:line="360" w:lineRule="auto"/>
        <w:rPr>
          <w:rFonts w:ascii="宋体" w:hAnsi="宋体"/>
          <w:sz w:val="24"/>
        </w:rPr>
      </w:pPr>
      <w:r>
        <w:rPr>
          <w:rFonts w:hint="eastAsia" w:ascii="宋体" w:hAnsi="宋体"/>
          <w:sz w:val="24"/>
        </w:rPr>
        <w:t xml:space="preserve">若乙方有下列违约情形，违约一次，予与警告；违约二次，支付5000元违约金，全市通报；违约三次，甲方有权解除本合同，退还未到期的保费，此行为列入不良记录，同时支付20000元违约金，并取消乙方下一次参与昆山市中医医院医疗责任保险的资格。</w:t>
      </w:r>
      <w:r/>
    </w:p>
    <w:p>
      <w:pPr>
        <w:ind w:firstLine="480"/>
        <w:spacing w:line="360" w:lineRule="auto"/>
        <w:rPr>
          <w:rFonts w:ascii="宋体" w:hAnsi="宋体"/>
          <w:sz w:val="24"/>
        </w:rPr>
      </w:pPr>
      <w:r>
        <w:rPr>
          <w:rFonts w:hint="eastAsia" w:ascii="宋体" w:hAnsi="宋体"/>
          <w:sz w:val="24"/>
        </w:rPr>
        <w:t xml:space="preserve">1.收到保险具体采购单位或各被保险人对乙方的投诉，经查情况属实；</w:t>
      </w:r>
      <w:r/>
    </w:p>
    <w:p>
      <w:pPr>
        <w:ind w:firstLine="480"/>
        <w:spacing w:line="360" w:lineRule="auto"/>
        <w:rPr>
          <w:rFonts w:ascii="宋体" w:hAnsi="宋体"/>
          <w:sz w:val="24"/>
        </w:rPr>
      </w:pPr>
      <w:r>
        <w:rPr>
          <w:rFonts w:hint="eastAsia" w:ascii="宋体" w:hAnsi="宋体"/>
          <w:sz w:val="24"/>
        </w:rPr>
        <w:t xml:space="preserve">2.检查发现投保手续偏离基本服务要求中的“承保服务”部分任何一条，经查情况属实； </w:t>
      </w:r>
      <w:r/>
    </w:p>
    <w:p>
      <w:pPr>
        <w:ind w:firstLine="480"/>
        <w:spacing w:line="360" w:lineRule="auto"/>
        <w:rPr>
          <w:rFonts w:ascii="宋体" w:hAnsi="宋体"/>
          <w:sz w:val="24"/>
        </w:rPr>
      </w:pPr>
      <w:r>
        <w:rPr>
          <w:rFonts w:hint="eastAsia" w:ascii="宋体" w:hAnsi="宋体"/>
          <w:sz w:val="24"/>
        </w:rPr>
        <w:t xml:space="preserve">3.检查发现理赔服务手续偏离基本服务要求中的“理赔服务”部分任何一条，经查情况属实；</w:t>
      </w:r>
      <w:r/>
    </w:p>
    <w:p>
      <w:pPr>
        <w:ind w:firstLine="482"/>
        <w:spacing w:line="360" w:lineRule="auto"/>
        <w:rPr>
          <w:rFonts w:ascii="宋体" w:hAnsi="宋体"/>
          <w:b/>
          <w:sz w:val="24"/>
        </w:rPr>
      </w:pPr>
      <w:r>
        <w:rPr>
          <w:rFonts w:hint="eastAsia" w:ascii="宋体" w:hAnsi="宋体"/>
          <w:b/>
          <w:sz w:val="24"/>
        </w:rPr>
        <w:t xml:space="preserve">十、合同修改</w:t>
      </w:r>
      <w:r/>
    </w:p>
    <w:p>
      <w:pPr>
        <w:ind w:firstLine="480"/>
        <w:spacing w:line="360" w:lineRule="auto"/>
        <w:rPr>
          <w:rFonts w:ascii="宋体" w:hAnsi="宋体"/>
          <w:sz w:val="24"/>
        </w:rPr>
      </w:pPr>
      <w:r>
        <w:rPr>
          <w:rFonts w:hint="eastAsia" w:ascii="宋体" w:hAnsi="宋体"/>
          <w:sz w:val="24"/>
        </w:rPr>
        <w:t xml:space="preserve">对于本合同的未尽事宜，需进行修改、补充或完善的，甲乙双方必须就所修改的内容签订书面的合同修改书，作为本合同的补充协议。补充协议与本合同具有同等法律效力。</w:t>
      </w:r>
      <w:r/>
    </w:p>
    <w:p>
      <w:pPr>
        <w:ind w:firstLine="482"/>
        <w:spacing w:line="360" w:lineRule="auto"/>
        <w:rPr>
          <w:rFonts w:ascii="宋体" w:hAnsi="宋体"/>
          <w:b/>
          <w:sz w:val="24"/>
        </w:rPr>
      </w:pPr>
      <w:r>
        <w:rPr>
          <w:rFonts w:hint="eastAsia" w:ascii="宋体" w:hAnsi="宋体"/>
          <w:b/>
          <w:sz w:val="24"/>
        </w:rPr>
        <w:t xml:space="preserve">十二、合同生效及其他</w:t>
      </w:r>
      <w:r/>
    </w:p>
    <w:p>
      <w:pPr>
        <w:ind w:firstLine="420"/>
        <w:spacing w:line="360" w:lineRule="auto"/>
        <w:rPr>
          <w:rFonts w:ascii="宋体" w:hAnsi="宋体"/>
          <w:sz w:val="24"/>
          <w:szCs w:val="24"/>
        </w:rPr>
      </w:pPr>
      <w:r>
        <w:rPr>
          <w:rFonts w:hint="eastAsia" w:ascii="宋体" w:hAnsi="宋体"/>
          <w:sz w:val="24"/>
          <w:szCs w:val="24"/>
        </w:rPr>
        <w:t xml:space="preserve">1.除非合同中另有说明，本合同经甲乙双方法定代表人(法定负责人)或授权代理人签字盖章后生效。</w:t>
      </w:r>
      <w:r/>
    </w:p>
    <w:p>
      <w:pPr>
        <w:ind w:firstLine="420"/>
        <w:spacing w:line="360" w:lineRule="auto"/>
        <w:rPr>
          <w:rFonts w:ascii="宋体" w:hAnsi="宋体"/>
          <w:sz w:val="24"/>
          <w:szCs w:val="24"/>
        </w:rPr>
      </w:pPr>
      <w:r>
        <w:rPr>
          <w:rFonts w:hint="eastAsia" w:ascii="宋体" w:hAnsi="宋体"/>
          <w:sz w:val="24"/>
          <w:szCs w:val="24"/>
        </w:rPr>
        <w:t xml:space="preserve">2.本合同中的附件均为本合同不可分割的部分，与本合同具有同等的法律效力。</w:t>
      </w:r>
      <w:r/>
    </w:p>
    <w:p>
      <w:pPr>
        <w:ind w:firstLine="420"/>
        <w:spacing w:line="360" w:lineRule="auto"/>
        <w:rPr>
          <w:rFonts w:ascii="宋体" w:hAnsi="宋体"/>
          <w:sz w:val="24"/>
          <w:szCs w:val="24"/>
        </w:rPr>
      </w:pPr>
      <w:r>
        <w:rPr>
          <w:rFonts w:hint="eastAsia" w:ascii="宋体" w:hAnsi="宋体"/>
          <w:sz w:val="24"/>
          <w:szCs w:val="24"/>
        </w:rPr>
        <w:t xml:space="preserve">3.本合同一式肆份，甲乙双方各壹份、备案机构和招标代理人各执壹份，各</w:t>
      </w:r>
      <w:r>
        <w:rPr>
          <w:rFonts w:hint="eastAsia" w:ascii="宋体" w:hAnsi="宋体"/>
          <w:sz w:val="24"/>
          <w:szCs w:val="24"/>
        </w:rPr>
        <w:t xml:space="preserve">份具有</w:t>
      </w:r>
      <w:r>
        <w:rPr>
          <w:rFonts w:hint="eastAsia" w:ascii="宋体" w:hAnsi="宋体"/>
          <w:sz w:val="24"/>
          <w:szCs w:val="24"/>
        </w:rPr>
        <w:t xml:space="preserve">同等法律效力。</w:t>
      </w:r>
      <w:r/>
    </w:p>
    <w:p>
      <w:pPr>
        <w:ind w:firstLine="468"/>
        <w:jc w:val="left"/>
        <w:spacing w:line="360" w:lineRule="auto"/>
        <w:rPr>
          <w:rFonts w:ascii="宋体" w:hAnsi="宋体" w:cs="宋体"/>
          <w:spacing w:val="-3"/>
          <w:sz w:val="24"/>
          <w:szCs w:val="24"/>
        </w:rPr>
        <w:outlineLvl w:val="0"/>
      </w:pPr>
      <w:r>
        <w:rPr>
          <w:rFonts w:ascii="宋体" w:hAnsi="宋体" w:cs="宋体"/>
          <w:spacing w:val="-3"/>
          <w:sz w:val="24"/>
          <w:szCs w:val="24"/>
        </w:rPr>
      </w:r>
      <w:r/>
    </w:p>
    <w:p>
      <w:pPr>
        <w:ind w:firstLine="468"/>
        <w:jc w:val="left"/>
        <w:spacing w:line="480" w:lineRule="auto"/>
        <w:rPr>
          <w:rFonts w:ascii="宋体" w:hAnsi="宋体" w:cs="宋体"/>
          <w:spacing w:val="-3"/>
          <w:sz w:val="24"/>
          <w:szCs w:val="24"/>
        </w:rPr>
        <w:outlineLvl w:val="0"/>
      </w:pPr>
      <w:r>
        <w:rPr>
          <w:rFonts w:hint="eastAsia" w:ascii="宋体" w:hAnsi="宋体" w:cs="宋体"/>
          <w:spacing w:val="-3"/>
          <w:sz w:val="24"/>
          <w:szCs w:val="24"/>
        </w:rPr>
        <w:t xml:space="preserve">甲方：（盖章）                             乙方：（盖章）</w:t>
      </w:r>
      <w:r/>
    </w:p>
    <w:p>
      <w:pPr>
        <w:ind w:firstLine="468"/>
        <w:jc w:val="left"/>
        <w:spacing w:line="480" w:lineRule="auto"/>
        <w:rPr>
          <w:rFonts w:ascii="宋体" w:hAnsi="宋体" w:cs="宋体"/>
          <w:spacing w:val="-3"/>
          <w:sz w:val="24"/>
          <w:szCs w:val="24"/>
        </w:rPr>
        <w:outlineLvl w:val="0"/>
      </w:pPr>
      <w:r>
        <w:rPr>
          <w:rFonts w:hint="eastAsia" w:ascii="宋体" w:hAnsi="宋体" w:cs="宋体"/>
          <w:spacing w:val="-3"/>
          <w:sz w:val="24"/>
          <w:szCs w:val="24"/>
        </w:rPr>
        <w:t xml:space="preserve">法定（授权）代表人：                      法定（授权）代表人：</w:t>
      </w:r>
      <w:r/>
    </w:p>
    <w:p>
      <w:pPr>
        <w:ind w:firstLine="468"/>
        <w:jc w:val="left"/>
        <w:spacing w:line="480" w:lineRule="auto"/>
        <w:widowControl/>
        <w:rPr>
          <w:rFonts w:ascii="宋体" w:hAnsi="宋体"/>
          <w:b/>
          <w:sz w:val="32"/>
          <w:szCs w:val="32"/>
        </w:rPr>
      </w:pPr>
      <w:r>
        <w:rPr>
          <w:rFonts w:hint="eastAsia" w:ascii="宋体" w:hAnsi="宋体" w:cs="宋体"/>
          <w:spacing w:val="-3"/>
          <w:sz w:val="24"/>
          <w:szCs w:val="24"/>
        </w:rPr>
        <w:t xml:space="preserve">签订日期：    年   月   日</w:t>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729"/>
        <w:numPr>
          <w:ilvl w:val="0"/>
          <w:numId w:val="9"/>
        </w:numPr>
        <w:spacing w:line="360" w:lineRule="auto"/>
        <w:tabs>
          <w:tab w:val="left" w:pos="405" w:leader="none"/>
          <w:tab w:val="left" w:pos="420" w:leader="none"/>
        </w:tabs>
        <w:rPr>
          <w:rFonts w:ascii="宋体" w:hAnsi="宋体"/>
          <w:b/>
        </w:rPr>
      </w:pPr>
      <w:r/>
      <w:bookmarkStart w:id="98" w:name="_Toc161591375"/>
      <w:r>
        <w:rPr>
          <w:rFonts w:hint="eastAsia" w:ascii="宋体" w:hAnsi="宋体"/>
          <w:b/>
        </w:rPr>
        <w:t xml:space="preserve">评标办法</w:t>
      </w:r>
      <w:bookmarkEnd w:id="98"/>
      <w:r/>
      <w:r/>
    </w:p>
    <w:p>
      <w:pPr>
        <w:ind w:firstLine="420"/>
        <w:spacing w:line="360" w:lineRule="auto"/>
        <w:rPr>
          <w:rFonts w:ascii="宋体" w:hAnsi="宋体"/>
          <w:sz w:val="24"/>
          <w:szCs w:val="24"/>
        </w:rPr>
      </w:pPr>
      <w:r>
        <w:rPr>
          <w:rFonts w:ascii="宋体" w:hAnsi="宋体"/>
          <w:sz w:val="24"/>
          <w:szCs w:val="24"/>
        </w:rPr>
        <w:t xml:space="preserve">一、评审办法</w:t>
      </w:r>
      <w:r/>
    </w:p>
    <w:p>
      <w:pPr>
        <w:ind w:firstLine="420"/>
        <w:spacing w:line="360" w:lineRule="auto"/>
        <w:rPr>
          <w:rFonts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w:t>
      </w:r>
      <w:r>
        <w:rPr>
          <w:rFonts w:hint="eastAsia" w:ascii="宋体" w:hAnsi="宋体"/>
          <w:b/>
          <w:sz w:val="24"/>
          <w:szCs w:val="24"/>
        </w:rPr>
        <w:t xml:space="preserve">5</w:t>
      </w:r>
      <w:bookmarkStart w:id="99" w:name="_GoBack"/>
      <w:r/>
      <w:bookmarkEnd w:id="99"/>
      <w:r>
        <w:rPr>
          <w:rFonts w:hint="eastAsia" w:ascii="宋体" w:hAnsi="宋体"/>
          <w:b/>
          <w:sz w:val="24"/>
          <w:szCs w:val="24"/>
        </w:rPr>
        <w:t xml:space="preserve">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p>
    <w:p>
      <w:pPr>
        <w:ind w:firstLine="420"/>
        <w:spacing w:line="360" w:lineRule="auto"/>
        <w:rPr>
          <w:rFonts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ind w:firstLine="420"/>
        <w:spacing w:line="360" w:lineRule="auto"/>
        <w:rPr>
          <w:rFonts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w:t>
      </w:r>
      <w:r>
        <w:rPr>
          <w:rFonts w:hint="eastAsia" w:ascii="宋体" w:hAnsi="宋体"/>
          <w:sz w:val="24"/>
          <w:szCs w:val="24"/>
        </w:rPr>
        <w:t xml:space="preserve">如以下</w:t>
      </w:r>
      <w:r>
        <w:rPr>
          <w:rFonts w:hint="eastAsia" w:ascii="宋体" w:hAnsi="宋体"/>
          <w:sz w:val="24"/>
          <w:szCs w:val="24"/>
        </w:rPr>
        <w:t xml:space="preserve">评审内容条款均满足谈判文件要求的，则认为该供应</w:t>
      </w:r>
      <w:r>
        <w:rPr>
          <w:rFonts w:hint="eastAsia" w:ascii="宋体" w:hAnsi="宋体"/>
          <w:sz w:val="24"/>
          <w:szCs w:val="24"/>
        </w:rPr>
        <w:t xml:space="preserve">商谈判</w:t>
      </w:r>
      <w:r>
        <w:rPr>
          <w:rFonts w:hint="eastAsia" w:ascii="宋体" w:hAnsi="宋体"/>
          <w:sz w:val="24"/>
          <w:szCs w:val="24"/>
        </w:rPr>
        <w:t xml:space="preserve">文件评审合格。如某一项条款内容不合格的，评委需要在备注栏中注明不合格原因。</w:t>
      </w:r>
      <w:r/>
    </w:p>
    <w:p>
      <w:pPr>
        <w:ind w:firstLine="420"/>
        <w:spacing w:line="360" w:lineRule="auto"/>
        <w:rPr>
          <w:rFonts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sz w:val="24"/>
          <w:szCs w:val="24"/>
        </w:rPr>
      </w:pPr>
      <w:r>
        <w:rPr>
          <w:rFonts w:hint="eastAsia" w:ascii="宋体" w:hAnsi="宋体"/>
          <w:sz w:val="24"/>
          <w:szCs w:val="24"/>
        </w:rPr>
        <w:t xml:space="preserve">二、采购政策</w:t>
      </w:r>
      <w:r/>
    </w:p>
    <w:p>
      <w:pPr>
        <w:ind w:firstLine="420"/>
        <w:spacing w:line="360" w:lineRule="auto"/>
        <w:rPr>
          <w:rFonts w:ascii="宋体" w:hAnsi="宋体"/>
          <w:sz w:val="24"/>
        </w:rPr>
      </w:pPr>
      <w:r>
        <w:rPr>
          <w:rFonts w:hint="eastAsia" w:ascii="宋体" w:hAnsi="宋体"/>
          <w:sz w:val="24"/>
        </w:rPr>
        <w:t xml:space="preserve">1.针对小微型企业、残疾人福利性单位及监狱单位的评审：</w:t>
      </w:r>
      <w:r/>
    </w:p>
    <w:p>
      <w:pPr>
        <w:ind w:firstLine="420"/>
        <w:spacing w:line="360" w:lineRule="auto"/>
        <w:rPr>
          <w:rFonts w:ascii="宋体" w:hAnsi="宋体"/>
          <w:sz w:val="24"/>
        </w:rPr>
      </w:pPr>
      <w:r>
        <w:rPr>
          <w:rFonts w:hint="eastAsia" w:ascii="宋体" w:hAnsi="宋体"/>
          <w:sz w:val="24"/>
        </w:rPr>
        <w:t xml:space="preserve">1.1根据《政府采购促进中小企业发展办法》（财库〔2020〕46号）的相关规定，对属于小型、微型企业的供应商给予价格扣除：</w:t>
      </w:r>
      <w:r/>
    </w:p>
    <w:p>
      <w:pPr>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w:t>
      </w:r>
      <w:r>
        <w:rPr>
          <w:rFonts w:hint="eastAsia" w:ascii="宋体" w:hAnsi="宋体"/>
          <w:sz w:val="24"/>
        </w:rPr>
        <w:t xml:space="preserve">微企业</w:t>
      </w:r>
      <w:r>
        <w:rPr>
          <w:rFonts w:hint="eastAsia" w:ascii="宋体" w:hAnsi="宋体"/>
          <w:sz w:val="24"/>
        </w:rPr>
        <w:t xml:space="preserve">价格扣除政策。</w:t>
      </w:r>
      <w:r/>
    </w:p>
    <w:p>
      <w:pPr>
        <w:ind w:firstLine="420"/>
        <w:spacing w:line="360" w:lineRule="auto"/>
        <w:rPr>
          <w:rFonts w:ascii="宋体" w:hAnsi="宋体"/>
          <w:sz w:val="24"/>
        </w:rPr>
      </w:pPr>
      <w:r>
        <w:rPr>
          <w:rFonts w:hint="eastAsia" w:ascii="宋体" w:hAnsi="宋体"/>
          <w:sz w:val="24"/>
        </w:rPr>
        <w:t xml:space="preserve">如供应</w:t>
      </w:r>
      <w:r>
        <w:rPr>
          <w:rFonts w:hint="eastAsia" w:ascii="宋体" w:hAnsi="宋体"/>
          <w:sz w:val="24"/>
        </w:rPr>
        <w:t xml:space="preserve">商属于</w:t>
      </w:r>
      <w:r>
        <w:rPr>
          <w:rFonts w:hint="eastAsia" w:ascii="宋体" w:hAnsi="宋体"/>
          <w:sz w:val="24"/>
        </w:rPr>
        <w:t xml:space="preserve">小型企业，且提供自有产品或服务，对其报价给予20%的扣除；如供应</w:t>
      </w:r>
      <w:r>
        <w:rPr>
          <w:rFonts w:hint="eastAsia" w:ascii="宋体" w:hAnsi="宋体"/>
          <w:sz w:val="24"/>
        </w:rPr>
        <w:t xml:space="preserve">商属于</w:t>
      </w:r>
      <w:r>
        <w:rPr>
          <w:rFonts w:hint="eastAsia" w:ascii="宋体" w:hAnsi="宋体"/>
          <w:sz w:val="24"/>
        </w:rPr>
        <w:t xml:space="preserve">微型企业，且提供自有产品或服务，对其报价给予20%的扣除；扣除后</w:t>
      </w:r>
      <w:r>
        <w:rPr>
          <w:rFonts w:hint="eastAsia" w:ascii="宋体" w:hAnsi="宋体"/>
          <w:sz w:val="24"/>
        </w:rPr>
        <w:t xml:space="preserve">的价格参与价格评审。</w:t>
      </w:r>
      <w:r/>
    </w:p>
    <w:p>
      <w:pPr>
        <w:ind w:firstLine="420"/>
        <w:spacing w:line="360" w:lineRule="auto"/>
        <w:rPr>
          <w:rFonts w:ascii="宋体" w:hAnsi="宋体"/>
          <w:sz w:val="24"/>
        </w:rPr>
      </w:pPr>
      <w:r>
        <w:rPr>
          <w:rFonts w:hint="eastAsia" w:ascii="宋体" w:hAnsi="宋体"/>
          <w:sz w:val="24"/>
        </w:rPr>
        <w:t xml:space="preserve">1.2残疾人福利性单位</w:t>
      </w:r>
      <w:r/>
    </w:p>
    <w:p>
      <w:pPr>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p>
    <w:p>
      <w:pPr>
        <w:ind w:firstLine="420"/>
        <w:spacing w:line="360" w:lineRule="auto"/>
        <w:rPr>
          <w:rFonts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1.3监狱企业</w:t>
      </w:r>
      <w:r/>
    </w:p>
    <w:p>
      <w:pPr>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p>
    <w:p>
      <w:pPr>
        <w:ind w:firstLine="420"/>
        <w:spacing w:line="360" w:lineRule="auto"/>
        <w:rPr>
          <w:rFonts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ind w:firstLine="420"/>
        <w:spacing w:line="360" w:lineRule="auto"/>
        <w:rPr>
          <w:rFonts w:ascii="宋体" w:hAnsi="宋体"/>
          <w:sz w:val="24"/>
        </w:rPr>
      </w:pPr>
      <w:r>
        <w:rPr>
          <w:rFonts w:hint="eastAsia" w:ascii="宋体" w:hAnsi="宋体"/>
          <w:sz w:val="24"/>
        </w:rPr>
        <w:t xml:space="preserve">2.绿色采购</w:t>
      </w:r>
      <w:r/>
    </w:p>
    <w:p>
      <w:pPr>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p>
    <w:p>
      <w:pPr>
        <w:ind w:firstLine="420"/>
        <w:spacing w:line="360" w:lineRule="auto"/>
        <w:rPr>
          <w:rFonts w:ascii="宋体" w:hAnsi="宋体"/>
          <w:b/>
          <w:sz w:val="24"/>
        </w:rPr>
      </w:pPr>
      <w:r>
        <w:rPr>
          <w:rFonts w:hint="eastAsia" w:ascii="宋体" w:hAnsi="宋体"/>
          <w:b/>
          <w:sz w:val="24"/>
        </w:rPr>
        <w:t xml:space="preserve">3.若供应商提供的《中小企业声明函》、《残疾人福利性单位声明函》及监狱企业认定证明等材料为虚假材料，按《政府采购法》相关规定处理并报请政府采购监管部门给予行政处罚。</w:t>
      </w:r>
      <w:r/>
    </w:p>
    <w:p>
      <w:pPr>
        <w:ind w:firstLine="42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228"/>
        <w:gridCol w:w="1295"/>
        <w:gridCol w:w="1762"/>
      </w:tblGrid>
      <w:tr>
        <w:trPr>
          <w:jc w:val="cente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是否合格</w:t>
            </w:r>
            <w:r/>
          </w:p>
          <w:p>
            <w:pPr>
              <w:jc w:val="center"/>
              <w:spacing w:line="360" w:lineRule="auto"/>
              <w:rPr>
                <w:rFonts w:ascii="宋体" w:hAnsi="宋体"/>
                <w:sz w:val="24"/>
                <w:szCs w:val="24"/>
              </w:rPr>
            </w:pPr>
            <w:r>
              <w:rPr>
                <w:rFonts w:hint="eastAsia" w:ascii="宋体" w:hAnsi="宋体"/>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2.谈判采购内容及</w:t>
            </w:r>
            <w:r>
              <w:rPr>
                <w:rFonts w:ascii="宋体" w:hAnsi="宋体"/>
                <w:sz w:val="24"/>
                <w:szCs w:val="24"/>
              </w:rPr>
              <w:t xml:space="preserve">要求符合性</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3.服务期</w:t>
            </w:r>
            <w:r>
              <w:rPr>
                <w:rFonts w:ascii="宋体" w:hAnsi="宋体"/>
                <w:sz w:val="24"/>
                <w:szCs w:val="24"/>
              </w:rPr>
              <w:t xml:space="preserve">、付款、合同内容等其他综合内容承诺</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295"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0"/>
        <w:spacing w:line="360" w:lineRule="auto"/>
        <w:rPr>
          <w:rFonts w:ascii="宋体" w:hAnsi="宋体"/>
          <w:b/>
        </w:rPr>
      </w:pPr>
      <w:r>
        <w:rPr>
          <w:rFonts w:ascii="仿宋_GB2312" w:eastAsia="仿宋_GB2312"/>
          <w:b/>
          <w:sz w:val="24"/>
        </w:rPr>
        <w:br w:type="page" w:clear="all"/>
      </w:r>
      <w:r/>
    </w:p>
    <w:p>
      <w:pPr>
        <w:pStyle w:val="729"/>
        <w:numPr>
          <w:ilvl w:val="0"/>
          <w:numId w:val="9"/>
        </w:numPr>
        <w:spacing w:line="360" w:lineRule="auto"/>
        <w:tabs>
          <w:tab w:val="left" w:pos="405" w:leader="none"/>
          <w:tab w:val="left" w:pos="420" w:leader="none"/>
        </w:tabs>
        <w:rPr>
          <w:rFonts w:ascii="宋体" w:hAnsi="宋体"/>
          <w:b/>
        </w:rPr>
      </w:pPr>
      <w:r>
        <w:rPr>
          <w:rFonts w:hint="eastAsia" w:ascii="宋体" w:hAnsi="宋体"/>
          <w:b/>
        </w:rPr>
        <w:t xml:space="preserve"> </w:t>
      </w:r>
      <w:bookmarkStart w:id="100" w:name="_Toc161591376"/>
      <w:r>
        <w:rPr>
          <w:rFonts w:hint="eastAsia" w:ascii="宋体" w:hAnsi="宋体"/>
          <w:b/>
        </w:rPr>
        <w:t xml:space="preserve">附件</w:t>
      </w:r>
      <w:bookmarkStart w:id="101" w:name="gpcItem_SubmitDocStruct"/>
      <w:r/>
      <w:bookmarkEnd w:id="100"/>
      <w:r>
        <w:rPr>
          <w:rFonts w:ascii="宋体" w:hAnsi="宋体"/>
          <w:b/>
        </w:rPr>
        <w:t xml:space="preserve">  </w:t>
      </w:r>
      <w:bookmarkEnd w:id="101"/>
      <w:r/>
      <w:r/>
    </w:p>
    <w:p>
      <w:pPr>
        <w:rPr>
          <w:rFonts w:ascii="仿宋_GB2312" w:eastAsia="仿宋_GB2312"/>
          <w:sz w:val="28"/>
        </w:rPr>
      </w:pPr>
      <w:r>
        <w:rPr>
          <w:rFonts w:hint="eastAsia" w:ascii="仿宋_GB2312" w:eastAsia="仿宋_GB2312"/>
          <w:sz w:val="28"/>
        </w:rPr>
        <w:t xml:space="preserve">投标文档结构表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2"/>
        <w:gridCol w:w="3686"/>
        <w:gridCol w:w="4075"/>
      </w:tblGrid>
      <w:tr>
        <w:trPr/>
        <w:tc>
          <w:tcPr>
            <w:tcW w:w="1242" w:type="dxa"/>
            <w:vAlign w:val="center"/>
            <w:textDirection w:val="lrTb"/>
            <w:noWrap w:val="false"/>
          </w:tcPr>
          <w:p>
            <w:pPr>
              <w:jc w:val="center"/>
              <w:rPr>
                <w:rFonts w:ascii="宋体" w:hAnsi="宋体"/>
                <w:sz w:val="24"/>
              </w:rPr>
            </w:pPr>
            <w:r/>
            <w:bookmarkStart w:id="102" w:name="gpcItem_tenderStruct2"/>
            <w:r>
              <w:rPr>
                <w:rFonts w:hint="eastAsia" w:ascii="宋体" w:hAnsi="宋体"/>
                <w:sz w:val="24"/>
              </w:rPr>
              <w:t xml:space="preserve">标书名称</w:t>
            </w:r>
            <w:r/>
          </w:p>
        </w:tc>
        <w:tc>
          <w:tcPr>
            <w:tcW w:w="3686" w:type="dxa"/>
            <w:vAlign w:val="center"/>
            <w:textDirection w:val="lrTb"/>
            <w:noWrap w:val="false"/>
          </w:tcPr>
          <w:p>
            <w:pPr>
              <w:jc w:val="center"/>
              <w:rPr>
                <w:rFonts w:ascii="宋体" w:hAnsi="宋体"/>
                <w:sz w:val="24"/>
              </w:rPr>
            </w:pPr>
            <w:r>
              <w:rPr>
                <w:rFonts w:hint="eastAsia" w:ascii="宋体" w:hAnsi="宋体"/>
                <w:sz w:val="24"/>
              </w:rPr>
              <w:t xml:space="preserve">文档名称</w:t>
            </w:r>
            <w:r/>
          </w:p>
        </w:tc>
        <w:tc>
          <w:tcPr>
            <w:tcW w:w="4075" w:type="dxa"/>
            <w:vAlign w:val="center"/>
            <w:textDirection w:val="lrTb"/>
            <w:noWrap w:val="false"/>
          </w:tcPr>
          <w:p>
            <w:pPr>
              <w:jc w:val="center"/>
              <w:rPr>
                <w:rFonts w:ascii="宋体" w:hAnsi="宋体"/>
                <w:sz w:val="24"/>
                <w:szCs w:val="24"/>
              </w:rPr>
            </w:pPr>
            <w:r>
              <w:rPr>
                <w:rFonts w:hint="eastAsia" w:ascii="宋体" w:hAnsi="宋体"/>
                <w:sz w:val="24"/>
                <w:szCs w:val="24"/>
              </w:rPr>
              <w:t xml:space="preserve">标题名称</w:t>
            </w:r>
            <w:r/>
          </w:p>
        </w:tc>
      </w:tr>
      <w:tr>
        <w:trPr>
          <w:cantSplit/>
        </w:trPr>
        <w:tc>
          <w:tcPr>
            <w:tcW w:w="1242" w:type="dxa"/>
            <w:vAlign w:val="center"/>
            <w:vMerge w:val="restart"/>
            <w:textDirection w:val="lrTb"/>
            <w:noWrap w:val="false"/>
          </w:tcPr>
          <w:p>
            <w:pPr>
              <w:jc w:val="center"/>
              <w:rPr>
                <w:rFonts w:ascii="宋体" w:hAnsi="宋体"/>
                <w:sz w:val="24"/>
              </w:rPr>
            </w:pPr>
            <w:r>
              <w:rPr>
                <w:rFonts w:hint="eastAsia" w:ascii="宋体" w:hAnsi="宋体"/>
                <w:sz w:val="24"/>
              </w:rPr>
              <w:t xml:space="preserve">标书结构</w:t>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1：供应</w:t>
            </w:r>
            <w:r>
              <w:rPr>
                <w:rFonts w:ascii="宋体" w:hAnsi="宋体"/>
                <w:sz w:val="24"/>
                <w:szCs w:val="24"/>
              </w:rPr>
              <w:t xml:space="preserve">商情况</w:t>
            </w:r>
            <w:r>
              <w:rPr>
                <w:rFonts w:ascii="宋体" w:hAnsi="宋体"/>
                <w:sz w:val="24"/>
                <w:szCs w:val="24"/>
              </w:rPr>
              <w:t xml:space="preserve">表</w:t>
            </w:r>
            <w:r/>
          </w:p>
        </w:tc>
        <w:tc>
          <w:tcPr>
            <w:tcW w:w="4075" w:type="dxa"/>
            <w:vAlign w:val="center"/>
            <w:textDirection w:val="lrTb"/>
            <w:noWrap w:val="false"/>
          </w:tcPr>
          <w:p>
            <w:pPr>
              <w:rPr>
                <w:rFonts w:ascii="宋体" w:hAnsi="宋体"/>
                <w:sz w:val="24"/>
                <w:szCs w:val="24"/>
              </w:rPr>
            </w:pPr>
            <w:r/>
            <w:hyperlink w:tooltip="#_附件1：供应商情况表" w:anchor="_附件1：供应商情况表" w:history="1">
              <w:r>
                <w:rPr>
                  <w:rStyle w:val="891"/>
                  <w:rFonts w:hint="eastAsia" w:ascii="宋体" w:hAnsi="宋体"/>
                  <w:color w:val="000000"/>
                  <w:sz w:val="24"/>
                  <w:szCs w:val="24"/>
                  <w:u w:val="none"/>
                </w:rPr>
                <w:t xml:space="preserve">附件</w:t>
              </w:r>
              <w:r>
                <w:rPr>
                  <w:rStyle w:val="891"/>
                  <w:rFonts w:ascii="宋体" w:hAnsi="宋体"/>
                  <w:color w:val="000000"/>
                  <w:sz w:val="24"/>
                  <w:szCs w:val="24"/>
                  <w:u w:val="none"/>
                </w:rPr>
                <w:t xml:space="preserve">1：供应</w:t>
              </w:r>
              <w:r>
                <w:rPr>
                  <w:rStyle w:val="891"/>
                  <w:rFonts w:ascii="宋体" w:hAnsi="宋体"/>
                  <w:color w:val="000000"/>
                  <w:sz w:val="24"/>
                  <w:szCs w:val="24"/>
                  <w:u w:val="none"/>
                </w:rPr>
                <w:t xml:space="preserve">商情况</w:t>
              </w:r>
              <w:r>
                <w:rPr>
                  <w:rStyle w:val="891"/>
                  <w:rFonts w:ascii="宋体" w:hAnsi="宋体"/>
                  <w:color w:val="000000"/>
                  <w:sz w:val="24"/>
                  <w:szCs w:val="24"/>
                  <w:u w:val="none"/>
                </w:rPr>
                <w:t xml:space="preserve">表</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2：谈判响应函</w:t>
            </w:r>
            <w:r/>
          </w:p>
        </w:tc>
        <w:tc>
          <w:tcPr>
            <w:tcW w:w="4075" w:type="dxa"/>
            <w:vAlign w:val="center"/>
            <w:textDirection w:val="lrTb"/>
            <w:noWrap w:val="false"/>
          </w:tcPr>
          <w:p>
            <w:pPr>
              <w:rPr>
                <w:rFonts w:ascii="宋体" w:hAnsi="宋体"/>
                <w:sz w:val="24"/>
                <w:szCs w:val="24"/>
              </w:rPr>
            </w:pPr>
            <w:r/>
            <w:hyperlink w:tooltip="#_附件2：谈判响应函" w:anchor="_附件2：谈判响应函" w:history="1">
              <w:r>
                <w:rPr>
                  <w:rStyle w:val="891"/>
                  <w:rFonts w:hint="eastAsia" w:ascii="宋体" w:hAnsi="宋体"/>
                  <w:color w:val="000000"/>
                  <w:sz w:val="24"/>
                  <w:szCs w:val="24"/>
                  <w:u w:val="none"/>
                </w:rPr>
                <w:t xml:space="preserve">附件</w:t>
              </w:r>
              <w:r>
                <w:rPr>
                  <w:rStyle w:val="891"/>
                  <w:rFonts w:ascii="宋体" w:hAnsi="宋体"/>
                  <w:color w:val="000000"/>
                  <w:sz w:val="24"/>
                  <w:szCs w:val="24"/>
                  <w:u w:val="none"/>
                </w:rPr>
                <w:t xml:space="preserve">2：谈判响应函</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3：谈判承诺函</w:t>
            </w:r>
            <w:r/>
          </w:p>
        </w:tc>
        <w:tc>
          <w:tcPr>
            <w:tcW w:w="4075" w:type="dxa"/>
            <w:vAlign w:val="center"/>
            <w:textDirection w:val="lrTb"/>
            <w:noWrap w:val="false"/>
          </w:tcPr>
          <w:p>
            <w:pPr>
              <w:rPr>
                <w:rFonts w:ascii="宋体" w:hAnsi="宋体"/>
                <w:sz w:val="24"/>
                <w:szCs w:val="24"/>
              </w:rPr>
            </w:pPr>
            <w:r/>
            <w:hyperlink w:tooltip="#_附件3：谈判承诺函" w:anchor="_附件3：谈判承诺函" w:history="1">
              <w:r>
                <w:rPr>
                  <w:rStyle w:val="891"/>
                  <w:rFonts w:hint="eastAsia" w:ascii="宋体" w:hAnsi="宋体"/>
                  <w:color w:val="000000"/>
                  <w:sz w:val="24"/>
                  <w:szCs w:val="24"/>
                  <w:u w:val="none"/>
                </w:rPr>
                <w:t xml:space="preserve">附件</w:t>
              </w:r>
              <w:r>
                <w:rPr>
                  <w:rStyle w:val="891"/>
                  <w:rFonts w:ascii="宋体" w:hAnsi="宋体"/>
                  <w:color w:val="000000"/>
                  <w:sz w:val="24"/>
                  <w:szCs w:val="24"/>
                  <w:u w:val="none"/>
                </w:rPr>
                <w:t xml:space="preserve">3：谈判承诺函</w:t>
              </w:r>
            </w:hyperlink>
            <w:r/>
            <w:r/>
          </w:p>
        </w:tc>
      </w:tr>
      <w:tr>
        <w:trPr>
          <w:cantSplit/>
          <w:trHeight w:val="223"/>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4：中小企业声明函</w:t>
            </w:r>
            <w:r/>
          </w:p>
        </w:tc>
        <w:tc>
          <w:tcPr>
            <w:tcW w:w="4075" w:type="dxa"/>
            <w:vAlign w:val="center"/>
            <w:textDirection w:val="lrTb"/>
            <w:noWrap w:val="false"/>
          </w:tcPr>
          <w:p>
            <w:pPr>
              <w:rPr>
                <w:rFonts w:ascii="宋体" w:hAnsi="宋体"/>
                <w:sz w:val="24"/>
                <w:szCs w:val="24"/>
              </w:rPr>
            </w:pPr>
            <w:r/>
            <w:hyperlink w:tooltip="#_附件4：中小企业声明函" w:anchor="_附件4：中小企业声明函" w:history="1">
              <w:r>
                <w:rPr>
                  <w:rStyle w:val="891"/>
                  <w:rFonts w:hint="eastAsia" w:ascii="宋体" w:hAnsi="宋体"/>
                  <w:color w:val="000000"/>
                  <w:sz w:val="24"/>
                  <w:szCs w:val="24"/>
                  <w:u w:val="none"/>
                </w:rPr>
                <w:t xml:space="preserve">附件</w:t>
              </w:r>
              <w:r>
                <w:rPr>
                  <w:rStyle w:val="891"/>
                  <w:rFonts w:ascii="宋体" w:hAnsi="宋体"/>
                  <w:color w:val="000000"/>
                  <w:sz w:val="24"/>
                  <w:szCs w:val="24"/>
                  <w:u w:val="none"/>
                </w:rPr>
                <w:t xml:space="preserve">4：中小企业声明函</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5：残疾人福利性单位声明函</w:t>
            </w:r>
            <w:r/>
          </w:p>
        </w:tc>
        <w:tc>
          <w:tcPr>
            <w:tcW w:w="4075" w:type="dxa"/>
            <w:vAlign w:val="center"/>
            <w:textDirection w:val="lrTb"/>
            <w:noWrap w:val="false"/>
          </w:tcPr>
          <w:p>
            <w:pPr>
              <w:rPr>
                <w:rFonts w:ascii="宋体" w:hAnsi="宋体"/>
                <w:sz w:val="24"/>
                <w:szCs w:val="24"/>
              </w:rPr>
            </w:pPr>
            <w:r/>
            <w:hyperlink w:tooltip="#_附件5：残疾人福利性单位声明函" w:anchor="_附件5：残疾人福利性单位声明函" w:history="1">
              <w:r>
                <w:rPr>
                  <w:rStyle w:val="891"/>
                  <w:rFonts w:hint="eastAsia" w:ascii="宋体" w:hAnsi="宋体"/>
                  <w:color w:val="000000"/>
                  <w:sz w:val="24"/>
                  <w:szCs w:val="24"/>
                  <w:u w:val="none"/>
                </w:rPr>
                <w:t xml:space="preserve">附件</w:t>
              </w:r>
              <w:r>
                <w:rPr>
                  <w:rStyle w:val="891"/>
                  <w:rFonts w:ascii="宋体" w:hAnsi="宋体"/>
                  <w:color w:val="000000"/>
                  <w:sz w:val="24"/>
                  <w:szCs w:val="24"/>
                  <w:u w:val="none"/>
                </w:rPr>
                <w:t xml:space="preserve">5：残疾人福利性单位声明函</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6：法定代表人授权委托书:</w:t>
            </w:r>
            <w:r/>
          </w:p>
        </w:tc>
        <w:tc>
          <w:tcPr>
            <w:tcW w:w="4075" w:type="dxa"/>
            <w:vAlign w:val="center"/>
            <w:textDirection w:val="lrTb"/>
            <w:noWrap w:val="false"/>
          </w:tcPr>
          <w:p>
            <w:pPr>
              <w:rPr>
                <w:rFonts w:ascii="宋体" w:hAnsi="宋体"/>
                <w:sz w:val="24"/>
                <w:szCs w:val="24"/>
              </w:rPr>
            </w:pPr>
            <w:r/>
            <w:hyperlink w:tooltip="#_附件6：法定代表人授权委托书:" w:anchor="_附件6：法定代表人授权委托书:" w:history="1">
              <w:r>
                <w:rPr>
                  <w:rFonts w:hint="eastAsia" w:ascii="宋体" w:hAnsi="宋体"/>
                  <w:sz w:val="24"/>
                  <w:szCs w:val="24"/>
                </w:rPr>
                <w:t xml:space="preserve">附件</w:t>
              </w:r>
              <w:r>
                <w:rPr>
                  <w:rFonts w:ascii="宋体" w:hAnsi="宋体"/>
                  <w:sz w:val="24"/>
                  <w:szCs w:val="24"/>
                </w:rPr>
                <w:t xml:space="preserve">6：法定代表人授权委托书:</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p>
        </w:tc>
        <w:tc>
          <w:tcPr>
            <w:tcW w:w="4075" w:type="dxa"/>
            <w:vAlign w:val="center"/>
            <w:textDirection w:val="lrTb"/>
            <w:noWrap w:val="false"/>
          </w:tcPr>
          <w:p>
            <w:pPr>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hyperlink w:tooltip="#_附件7：开标一览表" w:anchor="_附件7：开标一览表" w:history="1">
              <w:r>
                <w:rPr>
                  <w:rFonts w:hint="eastAsia" w:ascii="宋体" w:hAnsi="宋体"/>
                  <w:sz w:val="24"/>
                  <w:szCs w:val="24"/>
                </w:rPr>
                <w:t xml:space="preserve">附件8</w:t>
              </w:r>
              <w:r>
                <w:rPr>
                  <w:rFonts w:ascii="宋体" w:hAnsi="宋体"/>
                  <w:sz w:val="24"/>
                  <w:szCs w:val="24"/>
                </w:rPr>
                <w:t xml:space="preserve">：开标一览表</w:t>
              </w:r>
            </w:hyperlink>
            <w:r/>
            <w:r/>
          </w:p>
        </w:tc>
        <w:tc>
          <w:tcPr>
            <w:tcW w:w="4075" w:type="dxa"/>
            <w:vAlign w:val="center"/>
            <w:textDirection w:val="lrTb"/>
            <w:noWrap w:val="false"/>
          </w:tcPr>
          <w:p>
            <w:pPr>
              <w:rPr>
                <w:rFonts w:ascii="宋体" w:hAnsi="宋体"/>
                <w:sz w:val="24"/>
                <w:szCs w:val="24"/>
              </w:rPr>
            </w:pPr>
            <w:r/>
            <w:hyperlink w:tooltip="#_附件7：开标一览表" w:anchor="_附件7：开标一览表" w:history="1">
              <w:r>
                <w:rPr>
                  <w:rFonts w:hint="eastAsia" w:ascii="宋体" w:hAnsi="宋体"/>
                  <w:sz w:val="24"/>
                  <w:szCs w:val="24"/>
                </w:rPr>
                <w:t xml:space="preserve">附件8</w:t>
              </w:r>
              <w:r>
                <w:rPr>
                  <w:rFonts w:ascii="宋体" w:hAnsi="宋体"/>
                  <w:sz w:val="24"/>
                  <w:szCs w:val="24"/>
                </w:rPr>
                <w:t xml:space="preserve">：开标一览表</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hyperlink w:tooltip="#_附件8：报价分析表" w:anchor="_附件8：报价分析表" w:history="1">
              <w:r>
                <w:rPr>
                  <w:rFonts w:hint="eastAsia" w:ascii="宋体" w:hAnsi="宋体"/>
                  <w:sz w:val="24"/>
                  <w:szCs w:val="24"/>
                </w:rPr>
                <w:t xml:space="preserve">附件9</w:t>
              </w:r>
              <w:r>
                <w:rPr>
                  <w:rFonts w:ascii="宋体" w:hAnsi="宋体"/>
                  <w:sz w:val="24"/>
                  <w:szCs w:val="24"/>
                </w:rPr>
                <w:t xml:space="preserve">：谈判报价分析表</w:t>
              </w:r>
            </w:hyperlink>
            <w:r/>
            <w:r/>
          </w:p>
        </w:tc>
        <w:tc>
          <w:tcPr>
            <w:tcW w:w="4075" w:type="dxa"/>
            <w:vAlign w:val="center"/>
            <w:textDirection w:val="lrTb"/>
            <w:noWrap w:val="false"/>
          </w:tcPr>
          <w:p>
            <w:pPr>
              <w:rPr>
                <w:rFonts w:ascii="宋体" w:hAnsi="宋体"/>
                <w:sz w:val="24"/>
                <w:szCs w:val="24"/>
              </w:rPr>
            </w:pPr>
            <w:r/>
            <w:hyperlink w:tooltip="#_附件8：报价分析表" w:anchor="_附件8：报价分析表" w:history="1">
              <w:r>
                <w:rPr>
                  <w:rFonts w:hint="eastAsia" w:ascii="宋体" w:hAnsi="宋体"/>
                  <w:sz w:val="24"/>
                  <w:szCs w:val="24"/>
                </w:rPr>
                <w:t xml:space="preserve">附件9</w:t>
              </w:r>
              <w:r>
                <w:rPr>
                  <w:rFonts w:ascii="宋体" w:hAnsi="宋体"/>
                  <w:sz w:val="24"/>
                  <w:szCs w:val="24"/>
                </w:rPr>
                <w:t xml:space="preserve">：谈判报价分析表</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hyperlink w:tooltip="#_附件9：偏离表（技术、商务）" w:anchor="_附件9：偏离表（技术、商务）" w:history="1">
              <w:r>
                <w:rPr>
                  <w:rStyle w:val="891"/>
                  <w:rFonts w:hint="eastAsia" w:ascii="宋体" w:hAnsi="宋体"/>
                  <w:color w:val="000000"/>
                  <w:sz w:val="24"/>
                  <w:szCs w:val="24"/>
                  <w:u w:val="none"/>
                </w:rPr>
                <w:t xml:space="preserve">附件10</w:t>
              </w:r>
              <w:r>
                <w:rPr>
                  <w:rStyle w:val="891"/>
                  <w:rFonts w:ascii="宋体" w:hAnsi="宋体"/>
                  <w:color w:val="000000"/>
                  <w:sz w:val="24"/>
                  <w:szCs w:val="24"/>
                  <w:u w:val="none"/>
                </w:rPr>
                <w:t xml:space="preserve">：偏离表（技术、商务）</w:t>
              </w:r>
            </w:hyperlink>
            <w:r/>
            <w:r/>
          </w:p>
        </w:tc>
        <w:tc>
          <w:tcPr>
            <w:tcW w:w="4075" w:type="dxa"/>
            <w:vAlign w:val="center"/>
            <w:textDirection w:val="lrTb"/>
            <w:noWrap w:val="false"/>
          </w:tcPr>
          <w:p>
            <w:pPr>
              <w:rPr>
                <w:rFonts w:ascii="宋体" w:hAnsi="宋体"/>
                <w:sz w:val="24"/>
                <w:szCs w:val="24"/>
              </w:rPr>
            </w:pPr>
            <w:r/>
            <w:hyperlink w:tooltip="#_附件9：偏离表（技术、商务）" w:anchor="_附件9：偏离表（技术、商务）" w:history="1">
              <w:r>
                <w:rPr>
                  <w:rStyle w:val="891"/>
                  <w:rFonts w:hint="eastAsia" w:ascii="宋体" w:hAnsi="宋体"/>
                  <w:color w:val="000000"/>
                  <w:sz w:val="24"/>
                  <w:szCs w:val="24"/>
                  <w:u w:val="none"/>
                </w:rPr>
                <w:t xml:space="preserve">附件10</w:t>
              </w:r>
              <w:r>
                <w:rPr>
                  <w:rStyle w:val="891"/>
                  <w:rFonts w:ascii="宋体" w:hAnsi="宋体"/>
                  <w:color w:val="000000"/>
                  <w:sz w:val="24"/>
                  <w:szCs w:val="24"/>
                  <w:u w:val="none"/>
                </w:rPr>
                <w:t xml:space="preserve">：偏离表（技术、商务）</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hyperlink w:tooltip="#_附件10：项目人员配置表" w:anchor="_附件10：项目人员配置表" w:history="1">
              <w:r>
                <w:rPr>
                  <w:rStyle w:val="891"/>
                  <w:rFonts w:ascii="宋体" w:hAnsi="宋体"/>
                  <w:color w:val="000000"/>
                  <w:sz w:val="24"/>
                  <w:szCs w:val="24"/>
                  <w:u w:val="none"/>
                </w:rPr>
                <w:t xml:space="preserve">附件1</w:t>
              </w:r>
              <w:r>
                <w:rPr>
                  <w:rStyle w:val="891"/>
                  <w:rFonts w:hint="eastAsia" w:ascii="宋体" w:hAnsi="宋体"/>
                  <w:color w:val="000000"/>
                  <w:sz w:val="24"/>
                  <w:szCs w:val="24"/>
                  <w:u w:val="none"/>
                </w:rPr>
                <w:t xml:space="preserve">1</w:t>
              </w:r>
              <w:r>
                <w:rPr>
                  <w:rStyle w:val="891"/>
                  <w:rFonts w:ascii="宋体" w:hAnsi="宋体"/>
                  <w:color w:val="000000"/>
                  <w:sz w:val="24"/>
                  <w:szCs w:val="24"/>
                  <w:u w:val="none"/>
                </w:rPr>
                <w:t xml:space="preserve">：项目人员配置表</w:t>
              </w:r>
            </w:hyperlink>
            <w:r/>
            <w:r/>
          </w:p>
        </w:tc>
        <w:tc>
          <w:tcPr>
            <w:tcW w:w="4075" w:type="dxa"/>
            <w:vAlign w:val="center"/>
            <w:textDirection w:val="lrTb"/>
            <w:noWrap w:val="false"/>
          </w:tcPr>
          <w:p>
            <w:pPr>
              <w:rPr>
                <w:rFonts w:ascii="宋体" w:hAnsi="宋体"/>
                <w:sz w:val="24"/>
                <w:szCs w:val="24"/>
              </w:rPr>
            </w:pPr>
            <w:r/>
            <w:hyperlink w:tooltip="#_附件10：项目人员配置表" w:anchor="_附件10：项目人员配置表" w:history="1">
              <w:r>
                <w:rPr>
                  <w:rStyle w:val="891"/>
                  <w:rFonts w:ascii="宋体" w:hAnsi="宋体"/>
                  <w:color w:val="000000"/>
                  <w:sz w:val="24"/>
                  <w:szCs w:val="24"/>
                  <w:u w:val="none"/>
                </w:rPr>
                <w:t xml:space="preserve">附件1</w:t>
              </w:r>
              <w:r>
                <w:rPr>
                  <w:rStyle w:val="891"/>
                  <w:rFonts w:hint="eastAsia" w:ascii="宋体" w:hAnsi="宋体"/>
                  <w:color w:val="000000"/>
                  <w:sz w:val="24"/>
                  <w:szCs w:val="24"/>
                  <w:u w:val="none"/>
                </w:rPr>
                <w:t xml:space="preserve">1</w:t>
              </w:r>
              <w:r>
                <w:rPr>
                  <w:rStyle w:val="891"/>
                  <w:rFonts w:ascii="宋体" w:hAnsi="宋体"/>
                  <w:color w:val="000000"/>
                  <w:sz w:val="24"/>
                  <w:szCs w:val="24"/>
                  <w:u w:val="none"/>
                </w:rPr>
                <w:t xml:space="preserve">：项目人员配置表</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rPr>
                <w:rFonts w:ascii="宋体" w:hAnsi="宋体"/>
                <w:sz w:val="24"/>
                <w:szCs w:val="24"/>
              </w:rPr>
            </w:pPr>
            <w:r/>
            <w:hyperlink w:tooltip="#_附件11：类似业绩证明材料" w:anchor="_附件11：类似业绩证明材料" w:history="1">
              <w:r>
                <w:rPr>
                  <w:rStyle w:val="891"/>
                  <w:rFonts w:ascii="宋体" w:hAnsi="宋体"/>
                  <w:color w:val="000000"/>
                  <w:sz w:val="24"/>
                  <w:szCs w:val="24"/>
                  <w:u w:val="none"/>
                </w:rPr>
                <w:t xml:space="preserve">附件1</w:t>
              </w:r>
              <w:r>
                <w:rPr>
                  <w:rStyle w:val="891"/>
                  <w:rFonts w:hint="eastAsia" w:ascii="宋体" w:hAnsi="宋体"/>
                  <w:color w:val="000000"/>
                  <w:sz w:val="24"/>
                  <w:szCs w:val="24"/>
                  <w:u w:val="none"/>
                </w:rPr>
                <w:t xml:space="preserve">2</w:t>
              </w:r>
              <w:r>
                <w:rPr>
                  <w:rStyle w:val="891"/>
                  <w:rFonts w:ascii="宋体" w:hAnsi="宋体"/>
                  <w:color w:val="000000"/>
                  <w:sz w:val="24"/>
                  <w:szCs w:val="24"/>
                  <w:u w:val="none"/>
                </w:rPr>
                <w:t xml:space="preserve">：类似业绩证明材料</w:t>
              </w:r>
            </w:hyperlink>
            <w:r/>
            <w:r/>
          </w:p>
        </w:tc>
        <w:tc>
          <w:tcPr>
            <w:tcW w:w="4075" w:type="dxa"/>
            <w:vAlign w:val="center"/>
            <w:textDirection w:val="lrTb"/>
            <w:noWrap w:val="false"/>
          </w:tcPr>
          <w:p>
            <w:pPr>
              <w:rPr>
                <w:rFonts w:ascii="宋体" w:hAnsi="宋体"/>
                <w:sz w:val="24"/>
                <w:szCs w:val="24"/>
              </w:rPr>
            </w:pPr>
            <w:r/>
            <w:hyperlink w:tooltip="#_附件11：类似业绩证明材料" w:anchor="_附件11：类似业绩证明材料" w:history="1">
              <w:r>
                <w:rPr>
                  <w:rStyle w:val="891"/>
                  <w:rFonts w:ascii="宋体" w:hAnsi="宋体"/>
                  <w:color w:val="000000"/>
                  <w:sz w:val="24"/>
                  <w:szCs w:val="24"/>
                  <w:u w:val="none"/>
                </w:rPr>
                <w:t xml:space="preserve">附件1</w:t>
              </w:r>
              <w:r>
                <w:rPr>
                  <w:rStyle w:val="891"/>
                  <w:rFonts w:hint="eastAsia" w:ascii="宋体" w:hAnsi="宋体"/>
                  <w:color w:val="000000"/>
                  <w:sz w:val="24"/>
                  <w:szCs w:val="24"/>
                  <w:u w:val="none"/>
                </w:rPr>
                <w:t xml:space="preserve">2</w:t>
              </w:r>
              <w:r>
                <w:rPr>
                  <w:rStyle w:val="891"/>
                  <w:rFonts w:ascii="宋体" w:hAnsi="宋体"/>
                  <w:color w:val="000000"/>
                  <w:sz w:val="24"/>
                  <w:szCs w:val="24"/>
                  <w:u w:val="none"/>
                </w:rPr>
                <w:t xml:space="preserve">：类似业绩证明材料</w:t>
              </w:r>
            </w:hyperlink>
            <w:r/>
            <w:r/>
          </w:p>
        </w:tc>
      </w:tr>
      <w:tr>
        <w:trPr>
          <w:cantSplit/>
        </w:trPr>
        <w:tc>
          <w:tcPr>
            <w:tcW w:w="1242" w:type="dxa"/>
            <w:vAlign w:val="center"/>
            <w:vMerge w:val="continue"/>
            <w:textDirection w:val="lrTb"/>
            <w:noWrap w:val="false"/>
          </w:tcPr>
          <w:p>
            <w:pPr>
              <w:rPr>
                <w:rFonts w:ascii="宋体" w:hAnsi="宋体"/>
                <w:sz w:val="24"/>
              </w:rPr>
            </w:pPr>
            <w:r>
              <w:rPr>
                <w:rFonts w:ascii="宋体" w:hAnsi="宋体"/>
                <w:sz w:val="24"/>
              </w:rPr>
            </w:r>
            <w:r/>
          </w:p>
        </w:tc>
        <w:tc>
          <w:tcPr>
            <w:tcW w:w="3686" w:type="dxa"/>
            <w:vAlign w:val="center"/>
            <w:textDirection w:val="lrTb"/>
            <w:noWrap w:val="false"/>
          </w:tcPr>
          <w:p>
            <w:pPr>
              <w:pStyle w:val="730"/>
              <w:rPr>
                <w:szCs w:val="21"/>
              </w:rPr>
            </w:pPr>
            <w:r>
              <w:rPr>
                <w:szCs w:val="21"/>
              </w:rPr>
              <w:t xml:space="preserve">附件</w:t>
            </w:r>
            <w:r>
              <w:rPr>
                <w:rFonts w:hint="eastAsia"/>
                <w:szCs w:val="21"/>
              </w:rPr>
              <w:t xml:space="preserve">13</w:t>
            </w:r>
            <w:r>
              <w:rPr>
                <w:rFonts w:hint="eastAsia"/>
                <w:szCs w:val="21"/>
              </w:rPr>
              <w:t xml:space="preserve">、类似保险项目理赔经验表</w:t>
            </w:r>
            <w:r/>
          </w:p>
        </w:tc>
        <w:tc>
          <w:tcPr>
            <w:tcW w:w="4075" w:type="dxa"/>
            <w:vAlign w:val="center"/>
            <w:textDirection w:val="lrTb"/>
            <w:noWrap w:val="false"/>
          </w:tcPr>
          <w:p>
            <w:pPr>
              <w:pStyle w:val="730"/>
              <w:rPr>
                <w:szCs w:val="21"/>
              </w:rPr>
            </w:pPr>
            <w:r>
              <w:rPr>
                <w:szCs w:val="21"/>
              </w:rPr>
              <w:t xml:space="preserve">附件</w:t>
            </w:r>
            <w:r>
              <w:rPr>
                <w:rFonts w:hint="eastAsia"/>
                <w:szCs w:val="21"/>
              </w:rPr>
              <w:t xml:space="preserve">13</w:t>
            </w:r>
            <w:r>
              <w:rPr>
                <w:rFonts w:hint="eastAsia"/>
                <w:szCs w:val="21"/>
              </w:rPr>
              <w:t xml:space="preserve">、类似保险项目理赔经验表</w:t>
            </w:r>
            <w:bookmarkEnd w:id="102"/>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03" w:name="_附件1：（谈判方）法定代表人授权委托书"/>
      <w:r/>
      <w:bookmarkStart w:id="104" w:name="_附件1：供应商情况表"/>
      <w:r/>
      <w:bookmarkStart w:id="105" w:name="_Ref499899149"/>
      <w:r/>
      <w:bookmarkStart w:id="106" w:name="_Toc519686649"/>
      <w:r/>
      <w:bookmarkStart w:id="107" w:name="_Toc500143975"/>
      <w:r/>
      <w:bookmarkStart w:id="108" w:name="_Ref10712456"/>
      <w:r/>
      <w:bookmarkStart w:id="109" w:name="_Toc37495968"/>
      <w:r/>
      <w:bookmarkStart w:id="110" w:name="_Ref15302730"/>
      <w:r/>
      <w:bookmarkStart w:id="111" w:name="_Toc126766153"/>
      <w:r/>
      <w:bookmarkStart w:id="112" w:name="_Toc37496118"/>
      <w:r/>
      <w:bookmarkStart w:id="113" w:name="_Toc126763167"/>
      <w:r/>
      <w:bookmarkStart w:id="114" w:name="_Ref477865927"/>
      <w:r/>
      <w:bookmarkEnd w:id="103"/>
      <w:r/>
      <w:bookmarkEnd w:id="104"/>
      <w:r/>
      <w:r/>
    </w:p>
    <w:p>
      <w:pPr>
        <w:pStyle w:val="730"/>
        <w:rPr>
          <w:szCs w:val="21"/>
        </w:rPr>
      </w:pPr>
      <w:r/>
      <w:bookmarkStart w:id="115" w:name="_Toc161591377"/>
      <w:r>
        <w:rPr>
          <w:szCs w:val="21"/>
        </w:rPr>
        <w:t xml:space="preserve">附件</w:t>
      </w:r>
      <w:r>
        <w:rPr>
          <w:szCs w:val="21"/>
        </w:rPr>
        <w:t xml:space="preserve">1</w:t>
      </w:r>
      <w:r>
        <w:rPr>
          <w:szCs w:val="21"/>
        </w:rPr>
        <w:t xml:space="preserve">：</w:t>
      </w:r>
      <w:bookmarkEnd w:id="105"/>
      <w:r/>
      <w:bookmarkEnd w:id="106"/>
      <w:r/>
      <w:bookmarkEnd w:id="107"/>
      <w:r/>
      <w:bookmarkEnd w:id="108"/>
      <w:r>
        <w:rPr>
          <w:szCs w:val="21"/>
        </w:rPr>
        <w:t xml:space="preserve">供应商情况表</w:t>
      </w:r>
      <w:bookmarkEnd w:id="109"/>
      <w:r/>
      <w:bookmarkEnd w:id="110"/>
      <w:r/>
      <w:bookmarkEnd w:id="111"/>
      <w:r/>
      <w:bookmarkEnd w:id="112"/>
      <w:r/>
      <w:bookmarkEnd w:id="113"/>
      <w:r/>
      <w:bookmarkEnd w:id="115"/>
      <w:r/>
      <w:r/>
    </w:p>
    <w:p>
      <w:pPr>
        <w:jc w:val="center"/>
        <w:rPr>
          <w:szCs w:val="21"/>
        </w:rPr>
      </w:pPr>
      <w:r>
        <w:rPr>
          <w:rFonts w:hint="eastAsia"/>
          <w:szCs w:val="21"/>
        </w:rPr>
        <w:t xml:space="preserve">供应</w:t>
      </w:r>
      <w:r>
        <w:rPr>
          <w:rFonts w:hint="eastAsia"/>
          <w:szCs w:val="21"/>
        </w:rPr>
        <w:t xml:space="preserve">商情况</w:t>
      </w:r>
      <w:r>
        <w:rPr>
          <w:rFonts w:hint="eastAsia"/>
          <w:szCs w:val="21"/>
        </w:rPr>
        <w:t xml:space="preserve">表</w:t>
      </w:r>
      <w:r/>
    </w:p>
    <w:p>
      <w:pPr>
        <w:spacing w:line="300" w:lineRule="auto"/>
        <w:rPr>
          <w:rFonts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913"/>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913"/>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913"/>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p>
        </w:tc>
      </w:tr>
      <w:tr>
        <w:trPr>
          <w:jc w:val="center"/>
          <w:trHeight w:val="645"/>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szCs w:val="21"/>
              </w:rPr>
            </w:pPr>
            <w:r>
              <w:rPr>
                <w:rFonts w:hint="eastAsia"/>
                <w:szCs w:val="21"/>
              </w:rPr>
              <w:t xml:space="preserve">单位从业人员数量</w:t>
            </w:r>
            <w:r/>
          </w:p>
        </w:tc>
        <w:tc>
          <w:tcPr>
            <w:gridSpan w:val="3"/>
            <w:tcBorders>
              <w:left w:val="single" w:color="000000" w:sz="4" w:space="0"/>
            </w:tcBorders>
            <w:tcW w:w="2773" w:type="dxa"/>
            <w:vAlign w:val="center"/>
            <w:textDirection w:val="lrTb"/>
            <w:noWrap w:val="false"/>
          </w:tcPr>
          <w:p>
            <w:pPr>
              <w:pStyle w:val="91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1767"/>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p>
        </w:tc>
      </w:tr>
      <w:tr>
        <w:trPr>
          <w:jc w:val="center"/>
          <w:trHeight w:val="1548"/>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1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91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rPr>
          <w:szCs w:val="21"/>
        </w:rPr>
      </w:pPr>
      <w:r>
        <w:rPr>
          <w:szCs w:val="21"/>
        </w:rPr>
      </w:r>
      <w:r/>
    </w:p>
    <w:p>
      <w:pPr>
        <w:rPr>
          <w:szCs w:val="21"/>
        </w:rPr>
      </w:pPr>
      <w:r>
        <w:rPr>
          <w:szCs w:val="21"/>
        </w:rPr>
      </w:r>
      <w:r/>
    </w:p>
    <w:p>
      <w:pPr>
        <w:rPr>
          <w:szCs w:val="21"/>
        </w:rPr>
      </w:pPr>
      <w:r>
        <w:rPr>
          <w:szCs w:val="21"/>
        </w:rPr>
      </w:r>
      <w:r/>
    </w:p>
    <w:p>
      <w:pPr>
        <w:rPr>
          <w:szCs w:val="21"/>
        </w:rPr>
      </w:pPr>
      <w:r/>
      <w:bookmarkStart w:id="116" w:name="_Ref507166820"/>
      <w:r/>
      <w:bookmarkStart w:id="117" w:name="_Toc519686651"/>
      <w:r/>
      <w:bookmarkStart w:id="118" w:name="_Ref15302737"/>
      <w:r/>
      <w:bookmarkStart w:id="119" w:name="_Ref376770270"/>
      <w:r/>
      <w:bookmarkStart w:id="120" w:name="_Ref477865930"/>
      <w:r/>
      <w:bookmarkStart w:id="121" w:name="_Toc500143977"/>
      <w:r/>
      <w:bookmarkEnd w:id="114"/>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30"/>
        <w:rPr>
          <w:szCs w:val="21"/>
        </w:rPr>
      </w:pPr>
      <w:r/>
      <w:bookmarkStart w:id="122" w:name="_附件2：谈判响应函"/>
      <w:r/>
      <w:bookmarkStart w:id="123" w:name="_Toc126766154"/>
      <w:r/>
      <w:bookmarkStart w:id="124" w:name="_Ref33617519"/>
      <w:r/>
      <w:bookmarkStart w:id="125" w:name="_Toc161591378"/>
      <w:r/>
      <w:bookmarkStart w:id="126" w:name="_Toc126763168"/>
      <w:r/>
      <w:bookmarkStart w:id="127" w:name="_Toc37495969"/>
      <w:r/>
      <w:bookmarkStart w:id="128" w:name="_Toc37496119"/>
      <w:r/>
      <w:bookmarkEnd w:id="122"/>
      <w:r>
        <w:rPr>
          <w:szCs w:val="21"/>
        </w:rPr>
        <w:t xml:space="preserve">附件</w:t>
      </w:r>
      <w:r>
        <w:rPr>
          <w:szCs w:val="21"/>
        </w:rPr>
        <w:t xml:space="preserve">2</w:t>
      </w:r>
      <w:r>
        <w:rPr>
          <w:szCs w:val="21"/>
        </w:rPr>
        <w:t xml:space="preserve">：</w:t>
      </w:r>
      <w:bookmarkEnd w:id="116"/>
      <w:r/>
      <w:bookmarkEnd w:id="117"/>
      <w:r>
        <w:rPr>
          <w:rFonts w:hint="eastAsia"/>
          <w:szCs w:val="21"/>
        </w:rPr>
        <w:t xml:space="preserve">谈判</w:t>
      </w:r>
      <w:r>
        <w:rPr>
          <w:szCs w:val="21"/>
        </w:rPr>
        <w:t xml:space="preserve">响应函</w:t>
      </w:r>
      <w:bookmarkEnd w:id="118"/>
      <w:r/>
      <w:bookmarkEnd w:id="123"/>
      <w:r/>
      <w:bookmarkEnd w:id="124"/>
      <w:r/>
      <w:bookmarkEnd w:id="125"/>
      <w:r/>
      <w:bookmarkEnd w:id="126"/>
      <w:r/>
      <w:bookmarkEnd w:id="127"/>
      <w:r/>
      <w:bookmarkEnd w:id="128"/>
      <w:r/>
      <w:r/>
    </w:p>
    <w:p>
      <w:pPr>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spacing w:line="360" w:lineRule="auto"/>
        <w:rPr>
          <w:rFonts w:ascii="宋体" w:hAnsi="宋体"/>
          <w:szCs w:val="21"/>
        </w:rPr>
      </w:pPr>
      <w:r>
        <w:rPr>
          <w:rFonts w:hint="eastAsia" w:ascii="宋体" w:hAnsi="宋体"/>
          <w:szCs w:val="21"/>
          <w:u w:val="single"/>
        </w:rPr>
        <w:t xml:space="preserve">昆山市中医医院</w:t>
      </w:r>
      <w:r>
        <w:rPr>
          <w:rFonts w:ascii="宋体" w:hAnsi="宋体"/>
          <w:szCs w:val="21"/>
        </w:rPr>
        <w:t xml:space="preserve">：</w:t>
      </w:r>
      <w:r/>
    </w:p>
    <w:p>
      <w:pPr>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w:t>
      </w:r>
      <w:r>
        <w:rPr>
          <w:rFonts w:hint="eastAsia"/>
          <w:szCs w:val="21"/>
          <w:lang w:val="zh-CN"/>
        </w:rPr>
        <w:t xml:space="preserve">均真实</w:t>
      </w:r>
      <w:r>
        <w:rPr>
          <w:rFonts w:hint="eastAsia"/>
          <w:szCs w:val="21"/>
          <w:lang w:val="zh-CN"/>
        </w:rPr>
        <w:t xml:space="preserve">有效，若有不实，由此产生的后果由我方承担；</w:t>
      </w:r>
      <w:r/>
    </w:p>
    <w:p>
      <w:pPr>
        <w:ind w:firstLine="420"/>
        <w:jc w:val="left"/>
        <w:spacing w:line="360" w:lineRule="auto"/>
        <w:rPr>
          <w:rFonts w:ascii="宋体" w:hAnsi="宋体"/>
        </w:rPr>
      </w:pPr>
      <w:r>
        <w:rPr>
          <w:rFonts w:hint="eastAsia" w:ascii="宋体" w:hAnsi="宋体"/>
        </w:rPr>
        <w:t xml:space="preserve">2.我方具有良好的商业信誉和健全的财务会计制度；</w:t>
      </w:r>
      <w:r/>
    </w:p>
    <w:p>
      <w:pPr>
        <w:ind w:firstLine="420"/>
        <w:jc w:val="left"/>
        <w:spacing w:line="360" w:lineRule="auto"/>
        <w:rPr>
          <w:rFonts w:ascii="宋体" w:hAnsi="宋体"/>
        </w:rPr>
      </w:pPr>
      <w:r>
        <w:rPr>
          <w:rFonts w:hint="eastAsia" w:ascii="宋体" w:hAnsi="宋体"/>
        </w:rPr>
        <w:t xml:space="preserve">3.我方具有依法缴纳税收和社会保障资金的良好记录；</w:t>
      </w:r>
      <w:r/>
    </w:p>
    <w:p>
      <w:pPr>
        <w:ind w:firstLine="420"/>
        <w:jc w:val="left"/>
        <w:spacing w:line="360" w:lineRule="auto"/>
        <w:rPr>
          <w:rFonts w:ascii="宋体" w:hAnsi="宋体"/>
        </w:rPr>
      </w:pPr>
      <w:r>
        <w:rPr>
          <w:rFonts w:hint="eastAsia" w:ascii="宋体" w:hAnsi="宋体"/>
        </w:rPr>
        <w:t xml:space="preserve">4.我方具有履行合同所必需的设备和专业技术能力；</w:t>
      </w:r>
      <w:r/>
    </w:p>
    <w:p>
      <w:pPr>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p>
    <w:p>
      <w:pPr>
        <w:ind w:firstLine="420"/>
        <w:spacing w:line="360" w:lineRule="auto"/>
        <w:rPr>
          <w:rFonts w:ascii="宋体" w:hAnsi="宋体"/>
          <w:szCs w:val="21"/>
        </w:rPr>
      </w:pPr>
      <w:r>
        <w:rPr>
          <w:rFonts w:hint="eastAsia" w:ascii="宋体" w:hAnsi="宋体"/>
          <w:szCs w:val="21"/>
        </w:rPr>
        <w:t xml:space="preserve">6.我方符合法律、行政法规规定的其他条件；</w:t>
      </w:r>
      <w:r/>
    </w:p>
    <w:p>
      <w:pPr>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p>
    <w:p>
      <w:pPr>
        <w:ind w:firstLine="420"/>
        <w:spacing w:line="360" w:lineRule="auto"/>
        <w:rPr>
          <w:rFonts w:ascii="宋体" w:hAnsi="宋体"/>
          <w:szCs w:val="21"/>
        </w:rPr>
      </w:pPr>
      <w:r>
        <w:rPr>
          <w:rFonts w:hint="eastAsia" w:ascii="宋体" w:hAnsi="宋体"/>
          <w:szCs w:val="21"/>
        </w:rPr>
        <w:t xml:space="preserve">8.我方同意按采购文件中的规定，响应文件的有效期限为开标后三个月；</w:t>
      </w:r>
      <w:r/>
    </w:p>
    <w:p>
      <w:pPr>
        <w:ind w:firstLine="420"/>
        <w:spacing w:line="360" w:lineRule="auto"/>
        <w:rPr>
          <w:rFonts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szCs w:val="21"/>
        </w:rPr>
      </w:pPr>
      <w:r>
        <w:rPr>
          <w:rFonts w:hint="eastAsia" w:ascii="宋体" w:hAnsi="宋体"/>
          <w:szCs w:val="21"/>
        </w:rPr>
        <w:t xml:space="preserve">10.我方最后报价</w:t>
      </w:r>
      <w:r>
        <w:rPr>
          <w:rFonts w:hint="eastAsia" w:ascii="宋体" w:hAnsi="宋体"/>
          <w:szCs w:val="21"/>
        </w:rPr>
        <w:t xml:space="preserve">含服务</w:t>
      </w:r>
      <w:r>
        <w:rPr>
          <w:rFonts w:hint="eastAsia" w:ascii="宋体" w:hAnsi="宋体"/>
          <w:szCs w:val="21"/>
        </w:rPr>
        <w:t xml:space="preserve">过程所发生的全部费用(</w:t>
      </w:r>
      <w:r>
        <w:rPr>
          <w:rFonts w:hint="eastAsia" w:ascii="宋体" w:hAnsi="宋体"/>
          <w:szCs w:val="21"/>
        </w:rPr>
        <w:t xml:space="preserve">含成交</w:t>
      </w:r>
      <w:r>
        <w:rPr>
          <w:rFonts w:hint="eastAsia" w:ascii="宋体" w:hAnsi="宋体"/>
          <w:szCs w:val="21"/>
        </w:rPr>
        <w:t xml:space="preserve">服务费)。</w:t>
      </w:r>
      <w:r/>
    </w:p>
    <w:p>
      <w:pPr>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所有有关响应文件的函电，请按下列地址联系：</w:t>
      </w:r>
      <w:r/>
    </w:p>
    <w:p>
      <w:pPr>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30"/>
        <w:rPr>
          <w:szCs w:val="21"/>
        </w:rPr>
      </w:pPr>
      <w:r/>
      <w:bookmarkStart w:id="129" w:name="_附件3：谈判承诺函"/>
      <w:r/>
      <w:bookmarkStart w:id="130" w:name="_Toc37495970"/>
      <w:r/>
      <w:bookmarkStart w:id="131" w:name="_Toc37496120"/>
      <w:r/>
      <w:bookmarkStart w:id="132" w:name="_Ref35960980"/>
      <w:r/>
      <w:bookmarkStart w:id="133" w:name="_Toc161591379"/>
      <w:r/>
      <w:bookmarkStart w:id="134" w:name="_Toc126766155"/>
      <w:r/>
      <w:bookmarkStart w:id="135" w:name="_Toc126763169"/>
      <w:r/>
      <w:bookmarkEnd w:id="129"/>
      <w:r>
        <w:rPr>
          <w:szCs w:val="21"/>
        </w:rPr>
        <w:t xml:space="preserve">附件</w:t>
      </w:r>
      <w:r>
        <w:rPr>
          <w:szCs w:val="21"/>
        </w:rPr>
        <w:t xml:space="preserve">3</w:t>
      </w:r>
      <w:r>
        <w:rPr>
          <w:szCs w:val="21"/>
        </w:rPr>
        <w:t xml:space="preserve">：</w:t>
      </w:r>
      <w:r>
        <w:rPr>
          <w:rFonts w:hint="eastAsia"/>
          <w:szCs w:val="21"/>
        </w:rPr>
        <w:t xml:space="preserve">谈判承诺函</w:t>
      </w:r>
      <w:bookmarkEnd w:id="130"/>
      <w:r/>
      <w:bookmarkEnd w:id="131"/>
      <w:r/>
      <w:bookmarkEnd w:id="132"/>
      <w:r/>
      <w:bookmarkEnd w:id="133"/>
      <w:r/>
      <w:bookmarkEnd w:id="134"/>
      <w:r/>
      <w:bookmarkEnd w:id="135"/>
      <w:r/>
      <w:r/>
    </w:p>
    <w:p>
      <w:pPr>
        <w:jc w:val="center"/>
        <w:spacing w:line="360" w:lineRule="auto"/>
        <w:rPr>
          <w:rFonts w:ascii="宋体" w:hAnsi="宋体"/>
          <w:szCs w:val="21"/>
        </w:rPr>
      </w:pPr>
      <w:r>
        <w:rPr>
          <w:rFonts w:hint="eastAsia" w:ascii="宋体" w:hAnsi="宋体"/>
          <w:szCs w:val="21"/>
        </w:rPr>
        <w:t xml:space="preserve">谈判承诺函</w:t>
      </w:r>
      <w:r/>
    </w:p>
    <w:p>
      <w:pPr>
        <w:jc w:val="cente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昆山市中医医院</w:t>
      </w:r>
      <w:r/>
    </w:p>
    <w:p>
      <w:pPr>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p>
    <w:p>
      <w:pPr>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w:t>
      </w:r>
      <w:r>
        <w:rPr>
          <w:rFonts w:hint="eastAsia" w:ascii="宋体" w:hAnsi="宋体"/>
          <w:szCs w:val="21"/>
        </w:rPr>
        <w:t xml:space="preserve">本谈判</w:t>
      </w:r>
      <w:r>
        <w:rPr>
          <w:rFonts w:hint="eastAsia" w:ascii="宋体" w:hAnsi="宋体"/>
          <w:szCs w:val="21"/>
        </w:rPr>
        <w:t xml:space="preserve">文件公布的预算价的2%作为违约赔偿金，同时按谈判文件规定向招标代理机构支付招标代理服务费。</w:t>
      </w:r>
      <w:r/>
    </w:p>
    <w:p>
      <w:pPr>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p>
    <w:p>
      <w:pPr>
        <w:ind w:firstLine="420"/>
        <w:jc w:val="left"/>
        <w:spacing w:line="360" w:lineRule="auto"/>
        <w:rPr>
          <w:rFonts w:ascii="宋体" w:hAnsi="宋体"/>
          <w:szCs w:val="21"/>
        </w:rPr>
      </w:pPr>
      <w:r>
        <w:rPr>
          <w:rFonts w:hint="eastAsia" w:ascii="宋体" w:hAnsi="宋体"/>
          <w:szCs w:val="21"/>
        </w:rPr>
        <w:t xml:space="preserve">3.在投标（响应）文件中提供虚假材料；</w:t>
      </w:r>
      <w:r/>
    </w:p>
    <w:p>
      <w:pPr>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ind w:firstLine="420"/>
        <w:jc w:val="left"/>
        <w:spacing w:line="360" w:lineRule="auto"/>
        <w:rPr>
          <w:rFonts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jc w:val="left"/>
        <w:spacing w:line="360" w:lineRule="auto"/>
        <w:rPr>
          <w:rFonts w:ascii="宋体" w:hAnsi="宋体"/>
          <w:szCs w:val="21"/>
        </w:rPr>
      </w:pPr>
      <w:r>
        <w:rPr>
          <w:rFonts w:ascii="宋体" w:hAnsi="宋体"/>
          <w:szCs w:val="21"/>
        </w:rPr>
      </w:r>
      <w:r/>
    </w:p>
    <w:p>
      <w:pPr>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hint="eastAsia" w:ascii="宋体" w:hAnsi="宋体"/>
          <w:szCs w:val="21"/>
        </w:rPr>
        <w:t xml:space="preserve">法定代表人：（签字或盖章）</w:t>
      </w:r>
      <w:r/>
    </w:p>
    <w:p>
      <w:pPr>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ascii="宋体" w:hAnsi="宋体"/>
          <w:szCs w:val="21"/>
        </w:rPr>
      </w:r>
      <w:r/>
    </w:p>
    <w:p>
      <w:pPr>
        <w:rPr>
          <w:szCs w:val="21"/>
        </w:rPr>
      </w:pPr>
      <w:r>
        <w:rPr>
          <w:szCs w:val="21"/>
        </w:rPr>
      </w:r>
      <w:r/>
    </w:p>
    <w:p>
      <w:pPr>
        <w:pStyle w:val="730"/>
        <w:rPr>
          <w:szCs w:val="21"/>
        </w:rPr>
      </w:pPr>
      <w:r/>
      <w:bookmarkStart w:id="136" w:name="_附件4：中小企业声明函"/>
      <w:r/>
      <w:bookmarkStart w:id="137" w:name="_Ref33617527"/>
      <w:r/>
      <w:bookmarkStart w:id="138" w:name="_Toc37495971"/>
      <w:r/>
      <w:bookmarkStart w:id="139" w:name="_Toc126766156"/>
      <w:r/>
      <w:bookmarkStart w:id="140" w:name="_Toc161591380"/>
      <w:r/>
      <w:bookmarkStart w:id="141" w:name="_Toc126763170"/>
      <w:r/>
      <w:bookmarkStart w:id="142" w:name="_Toc37496121"/>
      <w:r/>
      <w:bookmarkEnd w:id="119"/>
      <w:r/>
      <w:bookmarkEnd w:id="120"/>
      <w:r/>
      <w:bookmarkEnd w:id="121"/>
      <w:r/>
      <w:bookmarkEnd w:id="136"/>
      <w:r>
        <w:rPr>
          <w:szCs w:val="21"/>
        </w:rPr>
        <w:t xml:space="preserve">附件</w:t>
      </w:r>
      <w:r>
        <w:rPr>
          <w:szCs w:val="21"/>
        </w:rPr>
        <w:t xml:space="preserve">4</w:t>
      </w:r>
      <w:r>
        <w:rPr>
          <w:szCs w:val="21"/>
        </w:rPr>
        <w:t xml:space="preserve">：中小企业声明函</w:t>
      </w:r>
      <w:bookmarkEnd w:id="137"/>
      <w:r/>
      <w:bookmarkEnd w:id="138"/>
      <w:r/>
      <w:bookmarkEnd w:id="139"/>
      <w:r/>
      <w:bookmarkEnd w:id="140"/>
      <w:r/>
      <w:bookmarkEnd w:id="141"/>
      <w:r/>
      <w:bookmarkEnd w:id="142"/>
      <w:r/>
      <w:r/>
    </w:p>
    <w:p>
      <w:pPr>
        <w:jc w:val="center"/>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b/>
          <w:bCs/>
          <w:szCs w:val="21"/>
        </w:rPr>
        <w:t xml:space="preserve">中小企业声明函</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（谈判文件中明确的所属行业）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p>
    <w:p>
      <w:pPr>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p>
    <w:p>
      <w:pPr>
        <w:pStyle w:val="1276"/>
        <w:ind w:firstLine="480"/>
        <w:spacing w:line="360" w:lineRule="auto"/>
        <w:rPr>
          <w:rFonts w:hint="default" w:hAnsi="宋体" w:eastAsia="宋体"/>
          <w:sz w:val="21"/>
          <w:szCs w:val="21"/>
        </w:rPr>
      </w:pPr>
      <w:r>
        <w:rPr>
          <w:rFonts w:hAnsi="宋体" w:cs="Arial"/>
          <w:sz w:val="24"/>
        </w:rPr>
        <w:t xml:space="preserve"> </w:t>
      </w:r>
      <w:r>
        <w:rPr>
          <w:rFonts w:hAnsi="宋体" w:eastAsia="宋体"/>
          <w:sz w:val="21"/>
          <w:szCs w:val="21"/>
        </w:rPr>
        <w:t xml:space="preserve">注：1.从业人员、营业收入、资产总额填报上一年度数据，无上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pStyle w:val="1276"/>
        <w:spacing w:line="360" w:lineRule="auto"/>
        <w:rPr>
          <w:rFonts w:hint="default" w:hAnsi="宋体" w:eastAsia="宋体"/>
          <w:b/>
          <w:sz w:val="21"/>
          <w:szCs w:val="21"/>
        </w:rPr>
      </w:pPr>
      <w:r>
        <w:rPr>
          <w:rFonts w:hAnsi="宋体" w:eastAsia="宋体"/>
          <w:b/>
          <w:sz w:val="21"/>
          <w:szCs w:val="21"/>
        </w:rPr>
        <w:t xml:space="preserve">       2.本次招标项目所属行业为其他未列明行业。中小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ind w:firstLine="480"/>
        <w:jc w:val="left"/>
        <w:spacing w:before="100" w:beforeAutospacing="1" w:after="100" w:afterAutospacing="1" w:line="435" w:lineRule="atLeast"/>
        <w:shd w:val="clear" w:color="auto" w:fill="ffffff"/>
        <w:widowControl/>
        <w:rPr>
          <w:rFonts w:ascii="Arial" w:hAnsi="Arial" w:cs="Arial"/>
          <w:szCs w:val="21"/>
        </w:rPr>
      </w:pPr>
      <w:r>
        <w:rPr>
          <w:rFonts w:ascii="Arial" w:hAnsi="Arial" w:cs="Arial"/>
          <w:szCs w:val="21"/>
        </w:rPr>
      </w:r>
      <w:r/>
    </w:p>
    <w:p>
      <w:pPr>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供应商（盖章）：</w:t>
      </w:r>
      <w:r/>
    </w:p>
    <w:p>
      <w:pPr>
        <w:jc w:val="left"/>
        <w:spacing w:before="100" w:beforeAutospacing="1" w:after="100" w:afterAutospacing="1" w:line="435" w:lineRule="atLeast"/>
        <w:shd w:val="clear" w:color="auto" w:fill="ffffff"/>
        <w:widowControl/>
        <w:rPr>
          <w:rFonts w:ascii="宋体" w:hAnsi="宋体"/>
          <w:szCs w:val="21"/>
        </w:rPr>
      </w:pPr>
      <w:r>
        <w:rPr>
          <w:rFonts w:hint="eastAsia" w:ascii="宋体" w:hAnsi="宋体" w:cs="Arial"/>
          <w:sz w:val="24"/>
        </w:rPr>
        <w:t xml:space="preserve">                                           日 期：</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ind w:firstLine="420"/>
        <w:spacing w:line="360" w:lineRule="exact"/>
        <w:rPr>
          <w:rFonts w:ascii="宋体" w:hAnsi="宋体" w:cs="宋体"/>
          <w:bCs/>
          <w:szCs w:val="21"/>
        </w:rPr>
      </w:pPr>
      <w:r>
        <w:rPr>
          <w:rFonts w:hint="eastAsia" w:ascii="宋体" w:hAnsi="宋体" w:cs="宋体"/>
          <w:bCs/>
          <w:szCs w:val="21"/>
        </w:rPr>
        <w:t xml:space="preserve">附件</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p>
    <w:p>
      <w:pPr>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p>
    <w:p>
      <w:pPr>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p>
    <w:p>
      <w:pPr>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p>
    <w:p>
      <w:pPr>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p>
    <w:p>
      <w:pPr>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p>
    <w:p>
      <w:pPr>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p>
    <w:p>
      <w:pPr>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rPr>
          <w:rFonts w:ascii="宋体" w:hAnsi="宋体" w:cs="宋体"/>
          <w:szCs w:val="21"/>
        </w:rPr>
      </w:pPr>
      <w:r>
        <w:rPr>
          <w:rFonts w:hint="eastAsia" w:ascii="宋体" w:hAnsi="宋体" w:cs="宋体"/>
          <w:szCs w:val="21"/>
        </w:rPr>
        <w:t xml:space="preserve">四、各行业划型标准为：</w:t>
      </w:r>
      <w:r/>
    </w:p>
    <w:p>
      <w:pPr>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w:t>
      </w:r>
      <w:r>
        <w:rPr>
          <w:rFonts w:hint="eastAsia" w:ascii="宋体" w:hAnsi="宋体" w:cs="宋体"/>
          <w:szCs w:val="21"/>
        </w:rPr>
        <w:t xml:space="preserve">其中，从业人员300人及以上，且营业收入3000万元及以上的为中型企业；从业人员20人及以上，且营业收入200万元及以上的为小型企业；从业人员20人以下或营业收入200万元以下的为微型企业。</w:t>
      </w:r>
      <w:r/>
    </w:p>
    <w:p>
      <w:pPr>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rPr>
          <w:rFonts w:ascii="宋体" w:hAnsi="宋体" w:cs="宋体"/>
          <w:szCs w:val="21"/>
        </w:rPr>
      </w:pPr>
      <w:r>
        <w:rPr>
          <w:rFonts w:hint="eastAsia" w:ascii="宋体" w:hAnsi="宋体" w:cs="宋体"/>
          <w:szCs w:val="21"/>
        </w:rPr>
        <w:t xml:space="preserve">五、企业类型的划分以统计部门的统计数据为依据。</w:t>
      </w:r>
      <w:r/>
    </w:p>
    <w:p>
      <w:pPr>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p>
    <w:p>
      <w:pPr>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p>
    <w:p>
      <w:pPr>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p>
    <w:p>
      <w:pPr>
        <w:ind w:firstLine="420"/>
        <w:jc w:val="left"/>
        <w:rPr>
          <w:rFonts w:ascii="宋体" w:hAnsi="宋体" w:cs="宋体"/>
          <w:szCs w:val="21"/>
        </w:rPr>
      </w:pPr>
      <w:r>
        <w:rPr>
          <w:rFonts w:hint="eastAsia" w:ascii="宋体" w:hAnsi="宋体" w:cs="宋体"/>
          <w:szCs w:val="21"/>
        </w:rPr>
        <w:t xml:space="preserve">十、本规定自发布之日起执行，原国家经贸委、原国家计委、财政部和国家统计局2003年</w:t>
      </w:r>
      <w:r>
        <w:rPr>
          <w:rFonts w:hint="eastAsia" w:ascii="宋体" w:hAnsi="宋体" w:cs="宋体"/>
          <w:szCs w:val="21"/>
        </w:rPr>
        <w:t xml:space="preserve">颁布的《中小企业标准暂行规定》同时废止。</w:t>
      </w:r>
      <w:r/>
    </w:p>
    <w:p>
      <w:pPr>
        <w:rPr>
          <w:szCs w:val="21"/>
        </w:rPr>
      </w:pPr>
      <w:r>
        <w:rPr>
          <w:szCs w:val="21"/>
        </w:rPr>
      </w:r>
      <w:r/>
    </w:p>
    <w:p>
      <w:pPr>
        <w:pStyle w:val="730"/>
        <w:rPr>
          <w:szCs w:val="21"/>
        </w:rPr>
      </w:pPr>
      <w:r/>
      <w:bookmarkStart w:id="143" w:name="_附件5：残疾人福利性单位声明函"/>
      <w:r/>
      <w:bookmarkStart w:id="144" w:name="_Toc161591381"/>
      <w:r/>
      <w:bookmarkStart w:id="145" w:name="_Toc37496122"/>
      <w:r/>
      <w:bookmarkStart w:id="146" w:name="_Toc126766157"/>
      <w:r/>
      <w:bookmarkStart w:id="147" w:name="_Toc126763171"/>
      <w:r/>
      <w:bookmarkStart w:id="148" w:name="_Toc37495972"/>
      <w:r/>
      <w:bookmarkStart w:id="149" w:name="_Ref33617531"/>
      <w:r/>
      <w:bookmarkEnd w:id="143"/>
      <w:r>
        <w:rPr>
          <w:szCs w:val="21"/>
        </w:rPr>
        <w:t xml:space="preserve">附件</w:t>
      </w:r>
      <w:r>
        <w:rPr>
          <w:szCs w:val="21"/>
        </w:rPr>
        <w:t xml:space="preserve">5</w:t>
      </w:r>
      <w:r>
        <w:rPr>
          <w:szCs w:val="21"/>
        </w:rPr>
        <w:t xml:space="preserve">：残疾人福利性单位声明函</w:t>
      </w:r>
      <w:bookmarkEnd w:id="144"/>
      <w:r/>
      <w:bookmarkEnd w:id="145"/>
      <w:r/>
      <w:bookmarkEnd w:id="146"/>
      <w:r/>
      <w:bookmarkEnd w:id="147"/>
      <w:r/>
      <w:bookmarkEnd w:id="148"/>
      <w:r/>
      <w:bookmarkEnd w:id="149"/>
      <w:r/>
      <w:r/>
    </w:p>
    <w:p>
      <w:pPr>
        <w:pStyle w:val="1274"/>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274"/>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274"/>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274"/>
        <w:ind w:firstLine="425"/>
        <w:jc w:val="left"/>
        <w:spacing w:line="360" w:lineRule="auto"/>
        <w:rPr>
          <w:rFonts w:hAnsi="宋体" w:eastAsia="宋体"/>
          <w:sz w:val="21"/>
          <w:szCs w:val="21"/>
        </w:rPr>
      </w:pPr>
      <w:r>
        <w:rPr>
          <w:rFonts w:hAnsi="宋体" w:eastAsia="宋体"/>
          <w:sz w:val="21"/>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jc w:val="right"/>
        <w:spacing w:line="360" w:lineRule="auto"/>
        <w:rPr>
          <w:szCs w:val="21"/>
        </w:rPr>
      </w:pPr>
      <w:r>
        <w:rPr>
          <w:b/>
          <w:bCs/>
          <w:szCs w:val="21"/>
        </w:rPr>
        <w:br w:type="page" w:clear="all"/>
      </w:r>
      <w:r/>
    </w:p>
    <w:p>
      <w:pPr>
        <w:pStyle w:val="730"/>
        <w:rPr>
          <w:szCs w:val="21"/>
        </w:rPr>
      </w:pPr>
      <w:r/>
      <w:bookmarkStart w:id="150" w:name="_附件6：法定代表人授权委托书:"/>
      <w:r/>
      <w:bookmarkStart w:id="151" w:name="_Ref33617535"/>
      <w:r/>
      <w:bookmarkStart w:id="152" w:name="_Toc126766158"/>
      <w:r/>
      <w:bookmarkStart w:id="153" w:name="_Toc37496123"/>
      <w:r/>
      <w:bookmarkStart w:id="154" w:name="_Toc161591382"/>
      <w:r/>
      <w:bookmarkStart w:id="155" w:name="_Toc126763172"/>
      <w:r/>
      <w:bookmarkStart w:id="156" w:name="_Toc37495973"/>
      <w:r/>
      <w:bookmarkEnd w:id="150"/>
      <w:r>
        <w:rPr>
          <w:szCs w:val="21"/>
        </w:rPr>
        <w:t xml:space="preserve">附件</w:t>
      </w:r>
      <w:r>
        <w:rPr>
          <w:szCs w:val="21"/>
        </w:rPr>
        <w:t xml:space="preserve">6</w:t>
      </w:r>
      <w:r>
        <w:rPr>
          <w:szCs w:val="21"/>
        </w:rPr>
        <w:t xml:space="preserve">：法定代表人授权委托书</w:t>
      </w:r>
      <w:r>
        <w:rPr>
          <w:szCs w:val="21"/>
        </w:rPr>
        <w:t xml:space="preserve">:</w:t>
      </w:r>
      <w:bookmarkEnd w:id="151"/>
      <w:r/>
      <w:bookmarkEnd w:id="152"/>
      <w:r/>
      <w:bookmarkEnd w:id="153"/>
      <w:r/>
      <w:bookmarkEnd w:id="154"/>
      <w:r/>
      <w:bookmarkEnd w:id="155"/>
      <w:r/>
      <w:bookmarkEnd w:id="156"/>
      <w:r/>
      <w:r/>
    </w:p>
    <w:p>
      <w:pPr>
        <w:jc w:val="cente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u w:val="single"/>
        </w:rPr>
        <w:t xml:space="preserve">昆山市中医医院</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代理人签字或盖章：                   法定代表人签字或盖章：</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jc w:val="right"/>
        <w:spacing w:line="360" w:lineRule="auto"/>
        <w:rPr>
          <w:szCs w:val="21"/>
        </w:rPr>
      </w:pPr>
      <w:r>
        <w:rPr>
          <w:rFonts w:hint="eastAsia"/>
          <w:szCs w:val="21"/>
        </w:rPr>
        <w:t xml:space="preserve">日期：</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30"/>
        <w:rPr>
          <w:szCs w:val="21"/>
        </w:rPr>
      </w:pPr>
      <w:r/>
      <w:bookmarkStart w:id="157" w:name="_附件7：开标一览表"/>
      <w:r/>
      <w:bookmarkStart w:id="158" w:name="_Ref376770274"/>
      <w:r/>
      <w:bookmarkStart w:id="159" w:name="_Toc500143978"/>
      <w:r/>
      <w:bookmarkStart w:id="160" w:name="_Toc519686653"/>
      <w:r/>
      <w:bookmarkStart w:id="161" w:name="_Toc161591383"/>
      <w:r/>
      <w:bookmarkStart w:id="162" w:name="_Toc126763173"/>
      <w:r/>
      <w:bookmarkStart w:id="163" w:name="_Toc37496124"/>
      <w:r/>
      <w:bookmarkStart w:id="164" w:name="_Toc126766159"/>
      <w:r/>
      <w:bookmarkStart w:id="165" w:name="_Ref15302750"/>
      <w:r/>
      <w:bookmarkStart w:id="166" w:name="_Toc37495974"/>
      <w:r/>
      <w:bookmarkEnd w:id="157"/>
      <w:r>
        <w:rPr>
          <w:szCs w:val="21"/>
        </w:rPr>
        <w:t xml:space="preserve">附件</w:t>
      </w:r>
      <w:r>
        <w:rPr>
          <w:szCs w:val="21"/>
        </w:rPr>
        <w:t xml:space="preserve">7</w:t>
      </w:r>
      <w:r>
        <w:rPr>
          <w:szCs w:val="21"/>
        </w:rPr>
        <w:t xml:space="preserve">：</w:t>
      </w:r>
      <w:bookmarkEnd w:id="158"/>
      <w:r/>
      <w:bookmarkEnd w:id="159"/>
      <w:r/>
      <w:bookmarkEnd w:id="160"/>
      <w:r>
        <w:rPr>
          <w:rFonts w:hint="eastAsia"/>
          <w:szCs w:val="21"/>
        </w:rPr>
        <w:t xml:space="preserve">关于响应文件的声明函</w:t>
      </w:r>
      <w:bookmarkEnd w:id="161"/>
      <w:r/>
      <w:r/>
    </w:p>
    <w:p>
      <w:r/>
      <w:r/>
    </w:p>
    <w:p>
      <w:r/>
      <w:r/>
    </w:p>
    <w:p>
      <w:pPr>
        <w:pStyle w:val="913"/>
        <w:ind w:firstLine="0"/>
        <w:spacing w:before="60" w:after="60"/>
        <w:rPr>
          <w:rFonts w:ascii="宋体" w:hAnsi="宋体" w:eastAsia="宋体"/>
          <w:sz w:val="21"/>
          <w:szCs w:val="21"/>
        </w:rPr>
      </w:pPr>
      <w:r>
        <w:rPr>
          <w:rFonts w:ascii="宋体" w:hAnsi="宋体" w:eastAsia="宋体"/>
          <w:sz w:val="21"/>
          <w:szCs w:val="21"/>
        </w:rPr>
      </w:r>
      <w:r/>
    </w:p>
    <w:p>
      <w:pPr>
        <w:pStyle w:val="913"/>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关于响应文件的声明函</w:t>
      </w:r>
      <w:r/>
    </w:p>
    <w:p>
      <w:pPr>
        <w:pStyle w:val="913"/>
        <w:jc w:val="center"/>
        <w:spacing w:before="60" w:after="60" w:line="360" w:lineRule="auto"/>
        <w:rPr>
          <w:rFonts w:ascii="宋体" w:hAnsi="宋体" w:eastAsia="宋体"/>
          <w:sz w:val="21"/>
          <w:szCs w:val="21"/>
        </w:rPr>
      </w:pPr>
      <w:r>
        <w:rPr>
          <w:rFonts w:ascii="宋体" w:hAnsi="宋体" w:eastAsia="宋体"/>
          <w:sz w:val="21"/>
          <w:szCs w:val="21"/>
        </w:rPr>
      </w:r>
      <w:r/>
    </w:p>
    <w:p>
      <w:pPr>
        <w:pStyle w:val="913"/>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913"/>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p>
    <w:p>
      <w:pPr>
        <w:pStyle w:val="913"/>
        <w:spacing w:before="60" w:after="60" w:line="400" w:lineRule="exact"/>
        <w:rPr>
          <w:rFonts w:ascii="宋体" w:hAnsi="宋体" w:eastAsia="宋体"/>
          <w:sz w:val="21"/>
          <w:szCs w:val="21"/>
        </w:rPr>
      </w:pPr>
      <w:r>
        <w:rPr>
          <w:rFonts w:ascii="宋体" w:hAnsi="宋体" w:eastAsia="宋体"/>
          <w:sz w:val="21"/>
          <w:szCs w:val="21"/>
        </w:rPr>
      </w:r>
      <w:r/>
    </w:p>
    <w:p>
      <w:pPr>
        <w:pStyle w:val="913"/>
        <w:spacing w:before="60" w:after="60" w:line="400" w:lineRule="exact"/>
        <w:rPr>
          <w:rFonts w:ascii="宋体" w:hAnsi="宋体" w:eastAsia="宋体"/>
          <w:sz w:val="21"/>
          <w:szCs w:val="21"/>
        </w:rPr>
      </w:pPr>
      <w:r>
        <w:rPr>
          <w:rFonts w:ascii="宋体" w:hAnsi="宋体" w:eastAsia="宋体"/>
          <w:sz w:val="21"/>
          <w:szCs w:val="21"/>
        </w:rPr>
      </w:r>
      <w:r/>
    </w:p>
    <w:p>
      <w:pPr>
        <w:pStyle w:val="913"/>
        <w:spacing w:before="60" w:after="60"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p>
    <w:p>
      <w:pPr>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r/>
      <w:r/>
    </w:p>
    <w:p>
      <w:pPr>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730"/>
        <w:rPr>
          <w:szCs w:val="21"/>
        </w:rPr>
      </w:pPr>
      <w:r/>
      <w:bookmarkStart w:id="167" w:name="_Toc161591384"/>
      <w:r>
        <w:rPr>
          <w:szCs w:val="21"/>
        </w:rPr>
        <w:t xml:space="preserve">附件</w:t>
      </w:r>
      <w:r>
        <w:rPr>
          <w:szCs w:val="21"/>
        </w:rPr>
        <w:t xml:space="preserve">8</w:t>
      </w:r>
      <w:r>
        <w:rPr>
          <w:rFonts w:hint="eastAsia"/>
          <w:szCs w:val="21"/>
        </w:rPr>
        <w:t xml:space="preserve">开标一览表</w:t>
      </w:r>
      <w:bookmarkEnd w:id="162"/>
      <w:r/>
      <w:bookmarkEnd w:id="163"/>
      <w:r/>
      <w:bookmarkEnd w:id="164"/>
      <w:r/>
      <w:bookmarkEnd w:id="165"/>
      <w:r/>
      <w:bookmarkEnd w:id="166"/>
      <w:r/>
      <w:bookmarkEnd w:id="167"/>
      <w:r/>
      <w:r/>
    </w:p>
    <w:p>
      <w:pPr>
        <w:pStyle w:val="730"/>
        <w:rPr>
          <w:szCs w:val="21"/>
        </w:rPr>
      </w:pPr>
      <w:r>
        <w:rPr>
          <w:szCs w:val="21"/>
        </w:rPr>
      </w:r>
      <w:r/>
    </w:p>
    <w:p>
      <w:pP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p>
      <w:pP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以苏</w:t>
      </w:r>
      <w:r>
        <w:rPr>
          <w:rFonts w:hint="eastAsia" w:ascii="宋体" w:hAnsi="宋体" w:cs="宋体"/>
          <w:sz w:val="24"/>
          <w:szCs w:val="24"/>
        </w:rPr>
        <w:t xml:space="preserve">采云</w:t>
      </w:r>
      <w:r>
        <w:rPr>
          <w:rFonts w:hint="eastAsia" w:ascii="宋体" w:hAnsi="宋体" w:cs="宋体"/>
          <w:sz w:val="24"/>
          <w:szCs w:val="24"/>
        </w:rPr>
        <w:t xml:space="preserve">系统自动生成为准。</w:t>
      </w:r>
      <w:r/>
    </w:p>
    <w:p>
      <w:pPr>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30"/>
        <w:rPr>
          <w:szCs w:val="21"/>
        </w:rPr>
      </w:pPr>
      <w:r/>
      <w:bookmarkStart w:id="168" w:name="_附件8：报价分析表"/>
      <w:r/>
      <w:bookmarkStart w:id="169" w:name="_Toc161591385"/>
      <w:r/>
      <w:bookmarkStart w:id="170" w:name="_Ref477865934"/>
      <w:r/>
      <w:bookmarkStart w:id="171" w:name="_Ref15304724"/>
      <w:r/>
      <w:bookmarkStart w:id="172" w:name="_Toc500143979"/>
      <w:r/>
      <w:bookmarkStart w:id="173" w:name="_Toc519686654"/>
      <w:r/>
      <w:bookmarkStart w:id="174" w:name="_Toc37495975"/>
      <w:r/>
      <w:bookmarkStart w:id="175" w:name="_Toc126766160"/>
      <w:r/>
      <w:bookmarkStart w:id="176" w:name="_Toc37496125"/>
      <w:r/>
      <w:bookmarkStart w:id="177" w:name="_Toc126763174"/>
      <w:r/>
      <w:bookmarkEnd w:id="168"/>
      <w:r>
        <w:rPr>
          <w:szCs w:val="21"/>
        </w:rPr>
        <w:t xml:space="preserve">附件</w:t>
      </w:r>
      <w:r>
        <w:rPr>
          <w:rFonts w:hint="eastAsia"/>
          <w:szCs w:val="21"/>
        </w:rPr>
        <w:t xml:space="preserve">9</w:t>
      </w:r>
      <w:r>
        <w:rPr>
          <w:szCs w:val="21"/>
        </w:rPr>
        <w:t xml:space="preserve">：</w:t>
      </w:r>
      <w:bookmarkEnd w:id="169"/>
      <w:r/>
      <w:bookmarkEnd w:id="170"/>
      <w:r/>
      <w:bookmarkEnd w:id="171"/>
      <w:r/>
      <w:bookmarkEnd w:id="172"/>
      <w:r/>
      <w:bookmarkEnd w:id="173"/>
      <w:r/>
      <w:bookmarkEnd w:id="174"/>
      <w:r/>
      <w:bookmarkEnd w:id="175"/>
      <w:r/>
      <w:bookmarkEnd w:id="176"/>
      <w:r/>
      <w:bookmarkEnd w:id="177"/>
      <w:r>
        <w:rPr>
          <w:rFonts w:ascii="Segoe UI" w:hAnsi="Segoe UI" w:cs="Segoe UI"/>
          <w:szCs w:val="21"/>
        </w:rPr>
        <w:t xml:space="preserve">谈判报价分析表</w:t>
      </w:r>
      <w:r/>
    </w:p>
    <w:p>
      <w:pPr>
        <w:pStyle w:val="1273"/>
        <w:ind w:left="-210" w:right="-210"/>
        <w:jc w:val="center"/>
        <w:spacing w:line="360" w:lineRule="auto"/>
        <w:rPr>
          <w:rFonts w:hint="default" w:hAnsi="宋体" w:eastAsia="宋体" w:cs="宋体"/>
          <w:sz w:val="24"/>
        </w:rPr>
      </w:pPr>
      <w:r>
        <w:rPr>
          <w:rFonts w:hint="default" w:hAnsi="宋体" w:eastAsia="宋体" w:cs="宋体"/>
          <w:sz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6"/>
        <w:gridCol w:w="2434"/>
        <w:gridCol w:w="1050"/>
        <w:gridCol w:w="1651"/>
        <w:gridCol w:w="1649"/>
        <w:gridCol w:w="1313"/>
      </w:tblGrid>
      <w:tr>
        <w:trPr>
          <w:cantSplit/>
          <w:jc w:val="center"/>
          <w:trHeight w:val="567"/>
        </w:trPr>
        <w:tc>
          <w:tcPr>
            <w:tcW w:w="503"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序号</w:t>
            </w:r>
            <w:r/>
          </w:p>
        </w:tc>
        <w:tc>
          <w:tcPr>
            <w:tcW w:w="1352"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投入项目及费用名称</w:t>
            </w:r>
            <w:r/>
          </w:p>
        </w:tc>
        <w:tc>
          <w:tcPr>
            <w:tcW w:w="583"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数量/年度</w:t>
            </w:r>
            <w:r/>
          </w:p>
        </w:tc>
        <w:tc>
          <w:tcPr>
            <w:tcW w:w="917"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单价</w:t>
            </w:r>
            <w:r/>
          </w:p>
          <w:p>
            <w:pPr>
              <w:pStyle w:val="1284"/>
              <w:jc w:val="center"/>
              <w:rPr>
                <w:rFonts w:hAnsi="宋体" w:eastAsia="宋体"/>
                <w:sz w:val="21"/>
                <w:szCs w:val="21"/>
              </w:rPr>
            </w:pPr>
            <w:r>
              <w:rPr>
                <w:rFonts w:hAnsi="宋体" w:eastAsia="宋体"/>
                <w:sz w:val="21"/>
                <w:szCs w:val="21"/>
              </w:rPr>
              <w:t xml:space="preserve">（单位：元）</w:t>
            </w:r>
            <w:r/>
          </w:p>
        </w:tc>
        <w:tc>
          <w:tcPr>
            <w:tcW w:w="916"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总价</w:t>
            </w:r>
            <w:r/>
          </w:p>
          <w:p>
            <w:pPr>
              <w:pStyle w:val="1284"/>
              <w:jc w:val="center"/>
              <w:rPr>
                <w:rFonts w:hAnsi="宋体" w:eastAsia="宋体"/>
                <w:sz w:val="21"/>
                <w:szCs w:val="21"/>
              </w:rPr>
            </w:pPr>
            <w:r>
              <w:rPr>
                <w:rFonts w:hAnsi="宋体" w:eastAsia="宋体"/>
                <w:sz w:val="21"/>
                <w:szCs w:val="21"/>
              </w:rPr>
              <w:t xml:space="preserve">（单位：元）</w:t>
            </w:r>
            <w:r/>
          </w:p>
        </w:tc>
        <w:tc>
          <w:tcPr>
            <w:tcW w:w="730"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备注</w:t>
            </w:r>
            <w:r/>
          </w:p>
        </w:tc>
      </w:tr>
      <w:tr>
        <w:trPr>
          <w:cantSplit/>
          <w:jc w:val="center"/>
          <w:trHeight w:val="567"/>
        </w:trPr>
        <w:tc>
          <w:tcPr>
            <w:tcW w:w="503"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1</w:t>
            </w:r>
            <w:r/>
          </w:p>
        </w:tc>
        <w:tc>
          <w:tcPr>
            <w:tcW w:w="1352"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r>
      <w:tr>
        <w:trPr>
          <w:cantSplit/>
          <w:jc w:val="center"/>
          <w:trHeight w:val="567"/>
        </w:trPr>
        <w:tc>
          <w:tcPr>
            <w:tcW w:w="503" w:type="pct"/>
            <w:vAlign w:val="center"/>
            <w:textDirection w:val="lrTb"/>
            <w:noWrap w:val="false"/>
          </w:tcPr>
          <w:p>
            <w:pPr>
              <w:pStyle w:val="1284"/>
              <w:jc w:val="center"/>
              <w:rPr>
                <w:rFonts w:hAnsi="宋体" w:eastAsia="宋体"/>
                <w:sz w:val="21"/>
                <w:szCs w:val="21"/>
              </w:rPr>
            </w:pPr>
            <w:r>
              <w:rPr>
                <w:rFonts w:hAnsi="宋体" w:eastAsia="宋体"/>
                <w:sz w:val="21"/>
                <w:szCs w:val="21"/>
              </w:rPr>
              <w:t xml:space="preserve">2</w:t>
            </w:r>
            <w:r/>
          </w:p>
        </w:tc>
        <w:tc>
          <w:tcPr>
            <w:tcW w:w="1352"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r>
      <w:tr>
        <w:trPr>
          <w:cantSplit/>
          <w:jc w:val="center"/>
          <w:trHeight w:val="567"/>
        </w:trPr>
        <w:tc>
          <w:tcPr>
            <w:tcW w:w="50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r>
      <w:tr>
        <w:trPr>
          <w:cantSplit/>
          <w:jc w:val="center"/>
          <w:trHeight w:val="567"/>
        </w:trPr>
        <w:tc>
          <w:tcPr>
            <w:tcW w:w="50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284"/>
              <w:jc w:val="center"/>
              <w:rPr>
                <w:rFonts w:hAnsi="宋体" w:eastAsia="宋体"/>
                <w:sz w:val="21"/>
                <w:szCs w:val="21"/>
              </w:rPr>
            </w:pPr>
            <w:r>
              <w:rPr>
                <w:rFonts w:hAnsi="宋体" w:eastAsia="宋体"/>
                <w:sz w:val="21"/>
                <w:szCs w:val="21"/>
              </w:rPr>
            </w:r>
            <w:r/>
          </w:p>
        </w:tc>
      </w:tr>
    </w:tbl>
    <w:p>
      <w:pPr>
        <w:pStyle w:val="935"/>
        <w:ind w:firstLine="420"/>
        <w:spacing w:line="400" w:lineRule="exact"/>
        <w:rPr>
          <w:rFonts w:hAnsi="宋体" w:eastAsia="宋体"/>
          <w:sz w:val="21"/>
          <w:szCs w:val="21"/>
        </w:rPr>
      </w:pPr>
      <w:r>
        <w:rPr>
          <w:rFonts w:hAnsi="宋体" w:eastAsia="宋体"/>
          <w:sz w:val="21"/>
          <w:szCs w:val="21"/>
        </w:rPr>
        <w:t xml:space="preserve">说明：</w:t>
      </w:r>
      <w:r/>
    </w:p>
    <w:p>
      <w:pPr>
        <w:pStyle w:val="935"/>
        <w:ind w:firstLine="420"/>
        <w:spacing w:line="400" w:lineRule="exact"/>
        <w:rPr>
          <w:rFonts w:hAnsi="宋体" w:eastAsia="宋体"/>
          <w:sz w:val="21"/>
          <w:szCs w:val="21"/>
        </w:rPr>
      </w:pPr>
      <w:r>
        <w:rPr>
          <w:rFonts w:hAnsi="宋体" w:eastAsia="宋体"/>
          <w:sz w:val="21"/>
          <w:szCs w:val="21"/>
        </w:rPr>
        <w:t xml:space="preserve">1.报价表包含投标单位各项成本核算和投入的成本明细，合计金额应与开标一览表合计金额一致；否则，以开标一览表为准。</w:t>
      </w:r>
      <w:r/>
    </w:p>
    <w:p>
      <w:pPr>
        <w:pStyle w:val="935"/>
        <w:ind w:firstLine="447"/>
        <w:spacing w:line="400" w:lineRule="exact"/>
        <w:rPr>
          <w:rFonts w:hAnsi="宋体" w:eastAsia="宋体"/>
          <w:sz w:val="21"/>
          <w:szCs w:val="21"/>
        </w:rPr>
      </w:pPr>
      <w:r>
        <w:rPr>
          <w:rFonts w:hAnsi="宋体" w:eastAsia="宋体"/>
          <w:sz w:val="21"/>
          <w:szCs w:val="21"/>
        </w:rPr>
        <w:t xml:space="preserve">2.表中所列项目必须核算明细，如有增加，可自行添加。</w:t>
      </w:r>
      <w:r/>
    </w:p>
    <w:p>
      <w:pPr>
        <w:pStyle w:val="1273"/>
        <w:ind w:left="-210" w:right="-210"/>
        <w:jc w:val="center"/>
        <w:spacing w:line="360" w:lineRule="auto"/>
        <w:rPr>
          <w:rFonts w:hint="default" w:hAnsi="宋体" w:eastAsia="宋体"/>
          <w:sz w:val="21"/>
          <w:szCs w:val="21"/>
        </w:rPr>
      </w:pPr>
      <w:r>
        <w:rPr>
          <w:rFonts w:hint="default" w:hAnsi="宋体" w:eastAsia="宋体"/>
          <w:sz w:val="21"/>
          <w:szCs w:val="21"/>
        </w:rPr>
      </w:r>
      <w:r/>
    </w:p>
    <w:p>
      <w:pPr>
        <w:pStyle w:val="1273"/>
        <w:ind w:left="-210" w:right="-210"/>
        <w:jc w:val="left"/>
        <w:spacing w:line="360" w:lineRule="auto"/>
        <w:rPr>
          <w:rFonts w:hint="default" w:hAnsi="宋体" w:eastAsia="宋体"/>
          <w:sz w:val="21"/>
          <w:szCs w:val="21"/>
        </w:rPr>
      </w:pPr>
      <w:r>
        <w:rPr>
          <w:rFonts w:hint="default" w:hAnsi="宋体" w:eastAsia="宋体"/>
          <w:sz w:val="21"/>
          <w:szCs w:val="21"/>
        </w:rPr>
      </w:r>
      <w:r/>
    </w:p>
    <w:p>
      <w:pPr>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30"/>
        <w:rPr>
          <w:szCs w:val="21"/>
        </w:rPr>
      </w:pPr>
      <w:r/>
      <w:bookmarkStart w:id="178" w:name="_附件9：偏离表（技术、商务）"/>
      <w:r/>
      <w:bookmarkStart w:id="179" w:name="_Toc500143980"/>
      <w:r/>
      <w:bookmarkStart w:id="180" w:name="_Toc519686655"/>
      <w:r/>
      <w:bookmarkStart w:id="181" w:name="_Ref477865937"/>
      <w:r/>
      <w:bookmarkStart w:id="182" w:name="_Ref15304731"/>
      <w:r/>
      <w:bookmarkStart w:id="183" w:name="_Toc37495976"/>
      <w:r/>
      <w:bookmarkStart w:id="184" w:name="_Toc37496126"/>
      <w:r/>
      <w:bookmarkStart w:id="185" w:name="_Toc126763175"/>
      <w:r/>
      <w:bookmarkStart w:id="186" w:name="_Ref33617553"/>
      <w:r/>
      <w:bookmarkEnd w:id="178"/>
      <w:r/>
      <w:r/>
    </w:p>
    <w:p>
      <w:pPr>
        <w:pStyle w:val="730"/>
        <w:rPr>
          <w:szCs w:val="21"/>
        </w:rPr>
      </w:pPr>
      <w:r>
        <w:rPr>
          <w:szCs w:val="21"/>
        </w:rPr>
      </w:r>
      <w:r/>
    </w:p>
    <w:p>
      <w:r/>
      <w:r/>
    </w:p>
    <w:p>
      <w:r/>
      <w:r/>
    </w:p>
    <w:p>
      <w:pPr>
        <w:pStyle w:val="730"/>
        <w:rPr>
          <w:szCs w:val="21"/>
        </w:rPr>
      </w:pPr>
      <w:r>
        <w:rPr>
          <w:szCs w:val="21"/>
        </w:rPr>
      </w:r>
      <w:r/>
    </w:p>
    <w:p>
      <w:pPr>
        <w:pStyle w:val="730"/>
        <w:rPr>
          <w:szCs w:val="21"/>
        </w:rPr>
      </w:pPr>
      <w:r>
        <w:rPr>
          <w:szCs w:val="21"/>
        </w:rPr>
      </w:r>
      <w:r/>
    </w:p>
    <w:p>
      <w:pPr>
        <w:pStyle w:val="730"/>
        <w:rPr>
          <w:szCs w:val="21"/>
        </w:rPr>
      </w:pPr>
      <w:r>
        <w:rPr>
          <w:szCs w:val="21"/>
        </w:rPr>
      </w:r>
      <w:r/>
    </w:p>
    <w:p>
      <w:pPr>
        <w:pStyle w:val="730"/>
        <w:rPr>
          <w:szCs w:val="21"/>
        </w:rPr>
      </w:pPr>
      <w:r>
        <w:rPr>
          <w:szCs w:val="21"/>
        </w:rPr>
      </w:r>
      <w:r/>
    </w:p>
    <w:p>
      <w:pPr>
        <w:pStyle w:val="730"/>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87" w:name="_Toc161591386"/>
      <w:r/>
      <w:bookmarkStart w:id="188" w:name="_Toc126766161"/>
      <w:r/>
      <w:r/>
    </w:p>
    <w:p>
      <w:pPr>
        <w:pStyle w:val="730"/>
        <w:rPr>
          <w:szCs w:val="21"/>
        </w:rPr>
      </w:pPr>
      <w:r>
        <w:rPr>
          <w:szCs w:val="21"/>
        </w:rPr>
        <w:t xml:space="preserve">附件</w:t>
      </w:r>
      <w:r>
        <w:rPr>
          <w:rFonts w:hint="eastAsia"/>
          <w:szCs w:val="21"/>
        </w:rPr>
        <w:t xml:space="preserve">10</w:t>
      </w:r>
      <w:r>
        <w:rPr>
          <w:szCs w:val="21"/>
        </w:rPr>
        <w:t xml:space="preserve">：</w:t>
      </w:r>
      <w:bookmarkEnd w:id="179"/>
      <w:r/>
      <w:bookmarkEnd w:id="180"/>
      <w:r/>
      <w:bookmarkEnd w:id="181"/>
      <w:r/>
      <w:bookmarkEnd w:id="182"/>
      <w:r>
        <w:rPr>
          <w:szCs w:val="21"/>
        </w:rPr>
        <w:t xml:space="preserve">偏离表（技术、商务）</w:t>
      </w:r>
      <w:bookmarkEnd w:id="183"/>
      <w:r/>
      <w:bookmarkEnd w:id="184"/>
      <w:r/>
      <w:bookmarkEnd w:id="185"/>
      <w:r/>
      <w:bookmarkEnd w:id="186"/>
      <w:r/>
      <w:bookmarkEnd w:id="187"/>
      <w:r/>
      <w:bookmarkEnd w:id="188"/>
      <w:r/>
      <w:r/>
    </w:p>
    <w:p>
      <w:pPr>
        <w:jc w:val="center"/>
        <w:rPr>
          <w:rFonts w:ascii="宋体" w:hAnsi="宋体"/>
          <w:szCs w:val="21"/>
        </w:rPr>
      </w:pPr>
      <w:r>
        <w:rPr>
          <w:rFonts w:hint="eastAsia" w:ascii="宋体" w:hAnsi="宋体"/>
          <w:szCs w:val="21"/>
        </w:rPr>
        <w:t xml:space="preserve">偏离表（技术、商务）</w:t>
      </w:r>
      <w:r/>
    </w:p>
    <w:p>
      <w:pPr>
        <w:jc w:val="center"/>
        <w:rPr>
          <w:rFonts w:ascii="宋体" w:hAnsi="宋体"/>
          <w:szCs w:val="21"/>
        </w:rPr>
      </w:pPr>
      <w:r>
        <w:rPr>
          <w:rFonts w:ascii="宋体" w:hAnsi="宋体"/>
          <w:szCs w:val="21"/>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913"/>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p>
        </w:tc>
        <w:tc>
          <w:tcPr>
            <w:tcW w:w="2138" w:type="dxa"/>
            <w:textDirection w:val="lrTb"/>
            <w:noWrap w:val="false"/>
          </w:tcPr>
          <w:p>
            <w:pPr>
              <w:pStyle w:val="913"/>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p>
        </w:tc>
        <w:tc>
          <w:tcPr>
            <w:tcW w:w="2139" w:type="dxa"/>
            <w:textDirection w:val="lrTb"/>
            <w:noWrap w:val="false"/>
          </w:tcPr>
          <w:p>
            <w:pPr>
              <w:pStyle w:val="913"/>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p>
        </w:tc>
        <w:tc>
          <w:tcPr>
            <w:tcW w:w="2262" w:type="dxa"/>
            <w:textDirection w:val="lrTb"/>
            <w:noWrap w:val="false"/>
          </w:tcPr>
          <w:p>
            <w:pPr>
              <w:pStyle w:val="913"/>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p>
        </w:tc>
      </w:tr>
      <w:tr>
        <w:trPr/>
        <w:tc>
          <w:tcPr>
            <w:tcW w:w="198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8"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262"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8"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262"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8"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262"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8"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262"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8"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139"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c>
          <w:tcPr>
            <w:tcW w:w="2262" w:type="dxa"/>
            <w:textDirection w:val="lrTb"/>
            <w:noWrap w:val="false"/>
          </w:tcPr>
          <w:p>
            <w:pPr>
              <w:pStyle w:val="913"/>
              <w:ind w:firstLine="0"/>
              <w:spacing w:line="360" w:lineRule="auto"/>
              <w:rPr>
                <w:rFonts w:ascii="宋体" w:hAnsi="宋体" w:eastAsia="宋体"/>
                <w:sz w:val="21"/>
                <w:szCs w:val="21"/>
              </w:rPr>
            </w:pPr>
            <w:r>
              <w:rPr>
                <w:rFonts w:ascii="宋体" w:hAnsi="宋体" w:eastAsia="宋体"/>
                <w:sz w:val="21"/>
                <w:szCs w:val="21"/>
              </w:rPr>
            </w:r>
            <w:r/>
          </w:p>
        </w:tc>
      </w:tr>
    </w:tbl>
    <w:p>
      <w:pPr>
        <w:pStyle w:val="913"/>
        <w:ind w:right="105" w:firstLine="0"/>
        <w:jc w:val="right"/>
        <w:spacing w:line="360" w:lineRule="auto"/>
        <w:rPr>
          <w:rFonts w:ascii="宋体" w:hAnsi="宋体" w:eastAsia="宋体"/>
          <w:sz w:val="21"/>
          <w:szCs w:val="21"/>
        </w:rPr>
      </w:pPr>
      <w:r>
        <w:rPr>
          <w:rFonts w:ascii="宋体" w:hAnsi="宋体" w:eastAsia="宋体"/>
          <w:sz w:val="21"/>
          <w:szCs w:val="21"/>
        </w:rPr>
      </w:r>
      <w:r/>
    </w:p>
    <w:p>
      <w:pPr>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rFonts w:ascii="宋体" w:hAnsi="宋体"/>
          <w:szCs w:val="21"/>
        </w:rPr>
      </w:pPr>
      <w:r>
        <w:rPr>
          <w:rFonts w:ascii="宋体" w:hAnsi="宋体"/>
          <w:szCs w:val="21"/>
        </w:rPr>
      </w:r>
      <w:r/>
    </w:p>
    <w:p>
      <w:pPr>
        <w:pStyle w:val="730"/>
        <w:rPr>
          <w:szCs w:val="21"/>
        </w:rPr>
      </w:pPr>
      <w:r/>
      <w:bookmarkStart w:id="189" w:name="_附件10：项目人员配置表"/>
      <w:r/>
      <w:bookmarkStart w:id="190" w:name="_Toc519686656"/>
      <w:r/>
      <w:bookmarkStart w:id="191" w:name="_Ref477865939"/>
      <w:r/>
      <w:bookmarkStart w:id="192" w:name="_Toc500143981"/>
      <w:r/>
      <w:bookmarkStart w:id="193" w:name="_Toc37496127"/>
      <w:r/>
      <w:bookmarkStart w:id="194" w:name="_Toc126763176"/>
      <w:r/>
      <w:bookmarkStart w:id="195" w:name="_Toc37495977"/>
      <w:r/>
      <w:bookmarkStart w:id="196" w:name="_Toc126766162"/>
      <w:r/>
      <w:bookmarkStart w:id="197" w:name="_Ref15304737"/>
      <w:r/>
      <w:bookmarkStart w:id="198" w:name="_Toc161591387"/>
      <w:r/>
      <w:bookmarkEnd w:id="189"/>
      <w:r>
        <w:rPr>
          <w:szCs w:val="21"/>
        </w:rPr>
        <w:t xml:space="preserve">附件</w:t>
      </w:r>
      <w:r>
        <w:rPr>
          <w:szCs w:val="21"/>
        </w:rPr>
        <w:t xml:space="preserve">1</w:t>
      </w:r>
      <w:r>
        <w:rPr>
          <w:rFonts w:hint="eastAsia"/>
          <w:szCs w:val="21"/>
        </w:rPr>
        <w:t xml:space="preserve">1</w:t>
      </w:r>
      <w:r>
        <w:rPr>
          <w:szCs w:val="21"/>
        </w:rPr>
        <w:t xml:space="preserve">：</w:t>
      </w:r>
      <w:bookmarkEnd w:id="190"/>
      <w:r/>
      <w:bookmarkEnd w:id="191"/>
      <w:r/>
      <w:bookmarkEnd w:id="192"/>
      <w:r>
        <w:rPr>
          <w:szCs w:val="21"/>
        </w:rPr>
        <w:t xml:space="preserve">项目人员配置表</w:t>
      </w:r>
      <w:bookmarkEnd w:id="193"/>
      <w:r/>
      <w:bookmarkEnd w:id="194"/>
      <w:r/>
      <w:bookmarkEnd w:id="195"/>
      <w:r/>
      <w:bookmarkEnd w:id="196"/>
      <w:r/>
      <w:bookmarkEnd w:id="197"/>
      <w:r/>
      <w:bookmarkEnd w:id="198"/>
      <w:r/>
      <w:r/>
    </w:p>
    <w:p>
      <w:pPr>
        <w:jc w:val="center"/>
        <w:rPr>
          <w:rFonts w:ascii="宋体" w:hAnsi="宋体"/>
          <w:szCs w:val="21"/>
        </w:rPr>
      </w:pPr>
      <w:r>
        <w:rPr>
          <w:rFonts w:hint="eastAsia" w:ascii="宋体" w:hAnsi="宋体"/>
          <w:szCs w:val="21"/>
        </w:rPr>
        <w:t xml:space="preserve">项目人员配置表</w:t>
      </w:r>
      <w:r/>
    </w:p>
    <w:p>
      <w:pPr>
        <w:jc w:val="center"/>
        <w:rPr>
          <w:rFonts w:ascii="宋体" w:hAnsi="宋体"/>
          <w:szCs w:val="21"/>
        </w:rPr>
      </w:pPr>
      <w:r>
        <w:rPr>
          <w:rFonts w:ascii="宋体" w:hAnsi="宋体"/>
          <w:szCs w:val="21"/>
        </w:rPr>
      </w:r>
      <w:r/>
    </w:p>
    <w:tbl>
      <w:tblPr>
        <w:tblW w:w="833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95"/>
        <w:gridCol w:w="1907"/>
        <w:gridCol w:w="2268"/>
        <w:gridCol w:w="1984"/>
        <w:gridCol w:w="1276"/>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274"/>
              <w:jc w:val="center"/>
              <w:spacing w:line="360" w:lineRule="auto"/>
              <w:rPr>
                <w:rFonts w:hAnsi="宋体" w:eastAsia="宋体"/>
                <w:sz w:val="21"/>
                <w:szCs w:val="21"/>
              </w:rPr>
            </w:pPr>
            <w:r>
              <w:rPr>
                <w:rFonts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姓名</w:t>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1984" w:type="dxa"/>
            <w:vAlign w:val="center"/>
            <w:textDirection w:val="lrTb"/>
            <w:noWrap w:val="false"/>
          </w:tcPr>
          <w:p>
            <w:pPr>
              <w:pStyle w:val="1274"/>
              <w:jc w:val="center"/>
              <w:rPr>
                <w:rFonts w:hAnsi="宋体" w:eastAsia="宋体"/>
                <w:sz w:val="21"/>
                <w:szCs w:val="21"/>
              </w:rPr>
            </w:pPr>
            <w:r>
              <w:rPr>
                <w:rFonts w:hint="eastAsia" w:hAnsi="宋体" w:eastAsia="宋体"/>
                <w:sz w:val="21"/>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1276" w:type="dxa"/>
            <w:vAlign w:val="center"/>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备注</w:t>
            </w:r>
            <w:r/>
          </w:p>
        </w:tc>
      </w:tr>
      <w:tr>
        <w:trPr>
          <w:trHeight w:val="438"/>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8</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9</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textDirection w:val="lrTb"/>
            <w:noWrap w:val="false"/>
          </w:tcPr>
          <w:p>
            <w:pPr>
              <w:pStyle w:val="1274"/>
              <w:jc w:val="center"/>
              <w:spacing w:line="360" w:lineRule="auto"/>
              <w:rPr>
                <w:rFonts w:hAnsi="宋体" w:eastAsia="宋体"/>
                <w:sz w:val="21"/>
                <w:szCs w:val="21"/>
              </w:rPr>
            </w:pPr>
            <w:r>
              <w:rPr>
                <w:rFonts w:hint="eastAsia" w:hAnsi="宋体" w:eastAsia="宋体"/>
                <w:sz w:val="21"/>
                <w:szCs w:val="21"/>
              </w:rPr>
              <w:t xml:space="preserve">.....</w:t>
            </w:r>
            <w:r/>
          </w:p>
        </w:tc>
        <w:tc>
          <w:tcPr>
            <w:tcBorders>
              <w:top w:val="single" w:color="000000" w:sz="6" w:space="0"/>
              <w:left w:val="single" w:color="000000" w:sz="6" w:space="0"/>
              <w:bottom w:val="single" w:color="000000" w:sz="6" w:space="0"/>
              <w:right w:val="single" w:color="000000" w:sz="4" w:space="0"/>
            </w:tcBorders>
            <w:tcW w:w="1907"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textDirection w:val="lrTb"/>
            <w:noWrap w:val="false"/>
          </w:tcPr>
          <w:p>
            <w:pPr>
              <w:pStyle w:val="1274"/>
              <w:jc w:val="left"/>
              <w:spacing w:line="360" w:lineRule="auto"/>
              <w:rPr>
                <w:rFonts w:hAnsi="宋体" w:eastAsia="宋体"/>
                <w:sz w:val="21"/>
                <w:szCs w:val="21"/>
              </w:rPr>
            </w:pPr>
            <w:r>
              <w:rPr>
                <w:rFonts w:hAnsi="宋体" w:eastAsia="宋体"/>
                <w:sz w:val="21"/>
                <w:szCs w:val="21"/>
              </w:rPr>
            </w:r>
            <w:r/>
          </w:p>
        </w:tc>
      </w:tr>
    </w:tbl>
    <w:p>
      <w:pPr>
        <w:jc w:val="right"/>
        <w:spacing w:line="360" w:lineRule="auto"/>
        <w:rPr>
          <w:rFonts w:ascii="宋体" w:hAnsi="宋体"/>
          <w:szCs w:val="21"/>
        </w:rPr>
      </w:pPr>
      <w:r>
        <w:rPr>
          <w:rFonts w:ascii="宋体" w:hAnsi="宋体"/>
          <w:szCs w:val="21"/>
        </w:rPr>
      </w:r>
      <w:r/>
    </w:p>
    <w:p>
      <w:pPr>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法定代表人或代理人：（签字或盖章）</w:t>
      </w:r>
      <w:r/>
    </w:p>
    <w:p>
      <w:pPr>
        <w:pStyle w:val="1273"/>
        <w:ind w:left="-210" w:right="-210"/>
        <w:jc w:val="right"/>
        <w:spacing w:line="360" w:lineRule="auto"/>
        <w:rPr>
          <w:rFonts w:hint="default" w:hAnsi="宋体" w:eastAsia="宋体"/>
          <w:sz w:val="21"/>
          <w:szCs w:val="21"/>
        </w:rPr>
      </w:pPr>
      <w:r>
        <w:rPr>
          <w:rFonts w:hAnsi="宋体" w:eastAsia="宋体"/>
          <w:sz w:val="21"/>
          <w:szCs w:val="21"/>
        </w:rPr>
        <w:t xml:space="preserve">日期：    年  月  日</w:t>
      </w:r>
      <w:r/>
    </w:p>
    <w:p>
      <w:pPr>
        <w:rPr>
          <w:szCs w:val="21"/>
        </w:rPr>
      </w:pPr>
      <w:r/>
      <w:bookmarkStart w:id="199" w:name="_附件11：类似业绩证明材料"/>
      <w:r/>
      <w:bookmarkEnd w:id="199"/>
      <w:r/>
      <w:r/>
    </w:p>
    <w:p>
      <w:pPr>
        <w:rPr>
          <w:szCs w:val="21"/>
        </w:rPr>
      </w:pPr>
      <w:r>
        <w:rPr>
          <w:szCs w:val="21"/>
        </w:rPr>
        <w:t xml:space="preserve">（完）</w:t>
      </w:r>
      <w:r/>
    </w:p>
    <w:p>
      <w:pPr>
        <w:rPr>
          <w:szCs w:val="21"/>
        </w:rPr>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Symbol">
    <w:panose1 w:val="05050102010706020507"/>
  </w:font>
  <w:font w:name="IDCSerif">
    <w:panose1 w:val="020B0503020202020204"/>
  </w:font>
  <w:font w:name="Century Schoolbook">
    <w:panose1 w:val="02040604050505020304"/>
  </w:font>
  <w:font w:name="Wingdings">
    <w:panose1 w:val="05000000000000000000"/>
  </w:font>
  <w:font w:name="Tahoma">
    <w:panose1 w:val="020B0604030504040204"/>
  </w:font>
  <w:font w:name="OpenSymbol">
    <w:panose1 w:val="05010000000000000000"/>
  </w:font>
  <w:font w:name="Courier New">
    <w:panose1 w:val="02070309020205020404"/>
  </w:font>
  <w:font w:name="Arial Bold">
    <w:panose1 w:val="020B0604020202020204"/>
  </w:font>
  <w:font w:name="Cambria">
    <w:panose1 w:val="0204050305040603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Segoe UI">
    <w:panose1 w:val="020B0502040204020203"/>
  </w:font>
  <w:font w:name="PMingLiU">
    <w:panose1 w:val="02020500000000000000"/>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38</w:t>
    </w:r>
    <w:r>
      <w:rPr>
        <w:b/>
        <w:sz w:val="24"/>
        <w:szCs w:val="24"/>
      </w:rPr>
      <w:fldChar w:fldCharType="end"/>
    </w:r>
    <w:r/>
  </w:p>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38</w:t>
    </w:r>
    <w:r>
      <w:rPr>
        <w:b/>
        <w:sz w:val="24"/>
        <w:szCs w:val="24"/>
      </w:rP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left"/>
      <w:tabs>
        <w:tab w:val="right" w:pos="8820"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9"/>
      <w:isLgl w:val="false"/>
      <w:suff w:val="tab"/>
      <w:lvlText w:val="%1."/>
      <w:lvlJc w:val="left"/>
      <w:pPr>
        <w:ind w:left="381" w:hanging="360"/>
        <w:tabs>
          <w:tab w:val="num" w:pos="381" w:leader="none"/>
        </w:tabs>
      </w:pPr>
      <w:rPr>
        <w:rFonts w:hint="eastAsia"/>
      </w:rPr>
    </w:lvl>
    <w:lvl w:ilvl="1">
      <w:start w:val="1"/>
      <w:numFmt w:val="lowerLetter"/>
      <w:pStyle w:val="1225"/>
      <w:isLgl w:val="false"/>
      <w:suff w:val="tab"/>
      <w:lvlText w:val="%2)"/>
      <w:lvlJc w:val="left"/>
      <w:pPr>
        <w:ind w:left="861" w:hanging="420"/>
        <w:tabs>
          <w:tab w:val="num" w:pos="861" w:leader="none"/>
        </w:tabs>
      </w:pPr>
    </w:lvl>
    <w:lvl w:ilvl="2">
      <w:start w:val="1"/>
      <w:numFmt w:val="lowerRoman"/>
      <w:pStyle w:val="1227"/>
      <w:isLgl w:val="false"/>
      <w:suff w:val="tab"/>
      <w:lvlText w:val="%3."/>
      <w:lvlJc w:val="right"/>
      <w:pPr>
        <w:ind w:left="1281" w:hanging="420"/>
        <w:tabs>
          <w:tab w:val="num" w:pos="1281" w:leader="none"/>
        </w:tabs>
      </w:pPr>
    </w:lvl>
    <w:lvl w:ilvl="3">
      <w:start w:val="1"/>
      <w:numFmt w:val="decimal"/>
      <w:pStyle w:val="1229"/>
      <w:isLgl w:val="false"/>
      <w:suff w:val="tab"/>
      <w:lvlText w:val="%4."/>
      <w:lvlJc w:val="left"/>
      <w:pPr>
        <w:ind w:left="1701" w:hanging="420"/>
        <w:tabs>
          <w:tab w:val="num" w:pos="1701" w:leader="none"/>
        </w:tabs>
      </w:pPr>
    </w:lvl>
    <w:lvl w:ilvl="4">
      <w:start w:val="1"/>
      <w:numFmt w:val="lowerLetter"/>
      <w:pStyle w:val="1232"/>
      <w:isLgl w:val="false"/>
      <w:suff w:val="tab"/>
      <w:lvlText w:val="%5)"/>
      <w:lvlJc w:val="left"/>
      <w:pPr>
        <w:ind w:left="2121" w:hanging="420"/>
        <w:tabs>
          <w:tab w:val="num" w:pos="2121" w:leader="none"/>
        </w:tabs>
      </w:pPr>
    </w:lvl>
    <w:lvl w:ilvl="5">
      <w:start w:val="1"/>
      <w:numFmt w:val="lowerRoman"/>
      <w:isLgl w:val="false"/>
      <w:suff w:val="tab"/>
      <w:lvlText w:val="%6."/>
      <w:lvlJc w:val="right"/>
      <w:pPr>
        <w:ind w:left="2541" w:hanging="420"/>
        <w:tabs>
          <w:tab w:val="num" w:pos="2541" w:leader="none"/>
        </w:tabs>
      </w:pPr>
    </w:lvl>
    <w:lvl w:ilvl="6">
      <w:start w:val="1"/>
      <w:numFmt w:val="decimal"/>
      <w:isLgl w:val="false"/>
      <w:suff w:val="tab"/>
      <w:lvlText w:val="%7."/>
      <w:lvlJc w:val="left"/>
      <w:pPr>
        <w:ind w:left="2961" w:hanging="420"/>
        <w:tabs>
          <w:tab w:val="num" w:pos="2961" w:leader="none"/>
        </w:tabs>
      </w:pPr>
    </w:lvl>
    <w:lvl w:ilvl="7">
      <w:start w:val="1"/>
      <w:numFmt w:val="lowerLetter"/>
      <w:isLgl w:val="false"/>
      <w:suff w:val="tab"/>
      <w:lvlText w:val="%8)"/>
      <w:lvlJc w:val="left"/>
      <w:pPr>
        <w:ind w:left="3381" w:hanging="420"/>
        <w:tabs>
          <w:tab w:val="num" w:pos="3381" w:leader="none"/>
        </w:tabs>
      </w:pPr>
    </w:lvl>
    <w:lvl w:ilvl="8">
      <w:start w:val="1"/>
      <w:numFmt w:val="lowerRoman"/>
      <w:isLgl w:val="false"/>
      <w:suff w:val="tab"/>
      <w:lvlText w:val="%9."/>
      <w:lvlJc w:val="right"/>
      <w:pPr>
        <w:ind w:left="3801" w:hanging="420"/>
        <w:tabs>
          <w:tab w:val="num" w:pos="3801" w:leader="none"/>
        </w:tabs>
      </w:pPr>
    </w:lvl>
  </w:abstractNum>
  <w:abstractNum w:abstractNumId="1">
    <w:multiLevelType w:val="hybridMultilevel"/>
    <w:lvl w:ilvl="0">
      <w:start w:val="1"/>
      <w:numFmt w:val="bullet"/>
      <w:pStyle w:val="1046"/>
      <w:isLgl w:val="false"/>
      <w:suff w:val="tab"/>
      <w:lvlText w:val=""/>
      <w:lvlJc w:val="left"/>
      <w:pPr>
        <w:ind w:left="840" w:hanging="420"/>
        <w:tabs>
          <w:tab w:val="num" w:pos="840" w:leader="none"/>
        </w:tabs>
      </w:pPr>
      <w:rPr>
        <w:rFonts w:ascii="Wingdings" w:hAnsi="Wingdings"/>
        <w:color w:val="000000"/>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pStyle w:val="928"/>
      <w:isLgl w:val="false"/>
      <w:suff w:val="tab"/>
      <w:lvlText w:val="%1."/>
      <w:lvlJc w:val="left"/>
      <w:pPr>
        <w:ind w:left="360" w:hanging="360"/>
        <w:tabs>
          <w:tab w:val="num" w:pos="360" w:leader="none"/>
        </w:tabs>
      </w:pPr>
      <w:rPr>
        <w:rFonts w:hint="eastAsia"/>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
    <w:multiLevelType w:val="hybridMultilevel"/>
    <w:lvl w:ilvl="0">
      <w:start w:val="1"/>
      <w:numFmt w:val="decimal"/>
      <w:pStyle w:val="1079"/>
      <w:isLgl w:val="false"/>
      <w:suff w:val="tab"/>
      <w:lvlText w:val="%1"/>
      <w:lvlJc w:val="left"/>
      <w:pPr>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6"/>
      <w:isLgl w:val="false"/>
      <w:suff w:val="tab"/>
      <w:lvlText w:val="(%1)"/>
      <w:lvlJc w:val="left"/>
      <w:pPr>
        <w:ind w:left="705" w:hanging="465"/>
        <w:tabs>
          <w:tab w:val="num"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pStyle w:val="1013"/>
      <w:isLgl w:val="false"/>
      <w:suff w:val="tab"/>
      <w:lvlText w:val="%1、"/>
      <w:lvlJc w:val="left"/>
      <w:pPr>
        <w:ind w:left="719" w:hanging="360"/>
        <w:tabs>
          <w:tab w:val="num" w:pos="719" w:leader="none"/>
        </w:tabs>
      </w:pPr>
    </w:lvl>
    <w:lvl w:ilvl="1">
      <w:start w:val="1"/>
      <w:numFmt w:val="lowerLetter"/>
      <w:isLgl w:val="false"/>
      <w:suff w:val="tab"/>
      <w:lvlText w:val="%2)"/>
      <w:lvlJc w:val="left"/>
      <w:pPr>
        <w:ind w:left="1199" w:hanging="420"/>
        <w:tabs>
          <w:tab w:val="num" w:pos="1199" w:leader="none"/>
        </w:tabs>
      </w:pPr>
    </w:lvl>
    <w:lvl w:ilvl="2">
      <w:start w:val="1"/>
      <w:numFmt w:val="lowerRoman"/>
      <w:isLgl w:val="false"/>
      <w:suff w:val="tab"/>
      <w:lvlText w:val="%3."/>
      <w:lvlJc w:val="right"/>
      <w:pPr>
        <w:ind w:left="1619" w:hanging="420"/>
        <w:tabs>
          <w:tab w:val="num" w:pos="1619" w:leader="none"/>
        </w:tabs>
      </w:pPr>
    </w:lvl>
    <w:lvl w:ilvl="3">
      <w:start w:val="1"/>
      <w:numFmt w:val="decimal"/>
      <w:isLgl w:val="false"/>
      <w:suff w:val="tab"/>
      <w:lvlText w:val="%4."/>
      <w:lvlJc w:val="left"/>
      <w:pPr>
        <w:ind w:left="2039" w:hanging="420"/>
        <w:tabs>
          <w:tab w:val="num" w:pos="2039" w:leader="none"/>
        </w:tabs>
      </w:pPr>
    </w:lvl>
    <w:lvl w:ilvl="4">
      <w:start w:val="1"/>
      <w:numFmt w:val="lowerLetter"/>
      <w:isLgl w:val="false"/>
      <w:suff w:val="tab"/>
      <w:lvlText w:val="%5)"/>
      <w:lvlJc w:val="left"/>
      <w:pPr>
        <w:ind w:left="2459" w:hanging="420"/>
        <w:tabs>
          <w:tab w:val="num" w:pos="2459" w:leader="none"/>
        </w:tabs>
      </w:pPr>
    </w:lvl>
    <w:lvl w:ilvl="5">
      <w:start w:val="1"/>
      <w:numFmt w:val="lowerRoman"/>
      <w:isLgl w:val="false"/>
      <w:suff w:val="tab"/>
      <w:lvlText w:val="%6."/>
      <w:lvlJc w:val="right"/>
      <w:pPr>
        <w:ind w:left="2879" w:hanging="420"/>
        <w:tabs>
          <w:tab w:val="num" w:pos="2879" w:leader="none"/>
        </w:tabs>
      </w:pPr>
    </w:lvl>
    <w:lvl w:ilvl="6">
      <w:start w:val="1"/>
      <w:numFmt w:val="decimal"/>
      <w:isLgl w:val="false"/>
      <w:suff w:val="tab"/>
      <w:lvlText w:val="%7."/>
      <w:lvlJc w:val="left"/>
      <w:pPr>
        <w:ind w:left="3299" w:hanging="420"/>
        <w:tabs>
          <w:tab w:val="num" w:pos="3299" w:leader="none"/>
        </w:tabs>
      </w:pPr>
    </w:lvl>
    <w:lvl w:ilvl="7">
      <w:start w:val="1"/>
      <w:numFmt w:val="lowerLetter"/>
      <w:isLgl w:val="false"/>
      <w:suff w:val="tab"/>
      <w:lvlText w:val="%8)"/>
      <w:lvlJc w:val="left"/>
      <w:pPr>
        <w:ind w:left="3719" w:hanging="420"/>
        <w:tabs>
          <w:tab w:val="num" w:pos="3719" w:leader="none"/>
        </w:tabs>
      </w:pPr>
    </w:lvl>
    <w:lvl w:ilvl="8">
      <w:start w:val="1"/>
      <w:numFmt w:val="lowerRoman"/>
      <w:isLgl w:val="false"/>
      <w:suff w:val="tab"/>
      <w:lvlText w:val="%9."/>
      <w:lvlJc w:val="right"/>
      <w:pPr>
        <w:ind w:left="4139" w:hanging="420"/>
        <w:tabs>
          <w:tab w:val="num" w:pos="4139" w:leader="none"/>
        </w:tabs>
      </w:pPr>
    </w:lvl>
  </w:abstractNum>
  <w:abstractNum w:abstractNumId="6">
    <w:multiLevelType w:val="hybridMultilevel"/>
    <w:lvl w:ilvl="0">
      <w:start w:val="2"/>
      <w:numFmt w:val="decimal"/>
      <w:pStyle w:val="934"/>
      <w:isLgl w:val="false"/>
      <w:suff w:val="tab"/>
      <w:lvlText w:val="%1、"/>
      <w:lvlJc w:val="left"/>
      <w:pPr>
        <w:ind w:left="780" w:hanging="360"/>
        <w:tabs>
          <w:tab w:val="num" w:pos="780" w:leader="none"/>
        </w:tabs>
      </w:pPr>
      <w:rPr>
        <w:rFonts w:hint="eastAsia"/>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7">
    <w:multiLevelType w:val="hybridMultilevel"/>
    <w:lvl w:ilvl="0">
      <w:start w:val="1"/>
      <w:numFmt w:val="japaneseCounting"/>
      <w:isLgl w:val="false"/>
      <w:suff w:val="tab"/>
      <w:lvlText w:val="第%1章"/>
      <w:lvlJc w:val="left"/>
      <w:pPr>
        <w:ind w:left="3512" w:hanging="870"/>
      </w:pPr>
    </w:lvl>
    <w:lvl w:ilvl="1">
      <w:start w:val="1"/>
      <w:numFmt w:val="lowerLetter"/>
      <w:isLgl w:val="false"/>
      <w:suff w:val="tab"/>
      <w:lvlText w:val="%2)"/>
      <w:lvlJc w:val="left"/>
      <w:pPr>
        <w:ind w:left="3482" w:hanging="420"/>
      </w:pPr>
    </w:lvl>
    <w:lvl w:ilvl="2">
      <w:start w:val="1"/>
      <w:numFmt w:val="lowerRoman"/>
      <w:isLgl w:val="false"/>
      <w:suff w:val="tab"/>
      <w:lvlText w:val="%3."/>
      <w:lvlJc w:val="right"/>
      <w:pPr>
        <w:ind w:left="3902" w:hanging="420"/>
      </w:pPr>
    </w:lvl>
    <w:lvl w:ilvl="3">
      <w:start w:val="1"/>
      <w:numFmt w:val="decimal"/>
      <w:isLgl w:val="false"/>
      <w:suff w:val="tab"/>
      <w:lvlText w:val="%4."/>
      <w:lvlJc w:val="left"/>
      <w:pPr>
        <w:ind w:left="4322" w:hanging="420"/>
      </w:pPr>
    </w:lvl>
    <w:lvl w:ilvl="4">
      <w:start w:val="1"/>
      <w:numFmt w:val="lowerLetter"/>
      <w:isLgl w:val="false"/>
      <w:suff w:val="tab"/>
      <w:lvlText w:val="%5)"/>
      <w:lvlJc w:val="left"/>
      <w:pPr>
        <w:ind w:left="4742" w:hanging="420"/>
      </w:pPr>
    </w:lvl>
    <w:lvl w:ilvl="5">
      <w:start w:val="1"/>
      <w:numFmt w:val="lowerRoman"/>
      <w:isLgl w:val="false"/>
      <w:suff w:val="tab"/>
      <w:lvlText w:val="%6."/>
      <w:lvlJc w:val="right"/>
      <w:pPr>
        <w:ind w:left="5162" w:hanging="420"/>
      </w:pPr>
    </w:lvl>
    <w:lvl w:ilvl="6">
      <w:start w:val="1"/>
      <w:numFmt w:val="decimal"/>
      <w:isLgl w:val="false"/>
      <w:suff w:val="tab"/>
      <w:lvlText w:val="%7."/>
      <w:lvlJc w:val="left"/>
      <w:pPr>
        <w:ind w:left="5582" w:hanging="420"/>
      </w:pPr>
    </w:lvl>
    <w:lvl w:ilvl="7">
      <w:start w:val="1"/>
      <w:numFmt w:val="lowerLetter"/>
      <w:isLgl w:val="false"/>
      <w:suff w:val="tab"/>
      <w:lvlText w:val="%8)"/>
      <w:lvlJc w:val="left"/>
      <w:pPr>
        <w:ind w:left="6002" w:hanging="420"/>
      </w:pPr>
    </w:lvl>
    <w:lvl w:ilvl="8">
      <w:start w:val="1"/>
      <w:numFmt w:val="lowerRoman"/>
      <w:isLgl w:val="false"/>
      <w:suff w:val="tab"/>
      <w:lvlText w:val="%9."/>
      <w:lvlJc w:val="right"/>
      <w:pPr>
        <w:ind w:left="6422" w:hanging="420"/>
      </w:pPr>
    </w:lvl>
  </w:abstractNum>
  <w:abstractNum w:abstractNumId="8">
    <w:multiLevelType w:val="hybridMultilevel"/>
    <w:lvl w:ilvl="0">
      <w:start w:val="1"/>
      <w:numFmt w:val="decimal"/>
      <w:pStyle w:val="920"/>
      <w:isLgl w:val="false"/>
      <w:suff w:val="tab"/>
      <w:lvlText w:val="(%1)"/>
      <w:lvlJc w:val="left"/>
      <w:pPr>
        <w:ind w:left="720" w:hanging="360"/>
        <w:tabs>
          <w:tab w:val="num" w:pos="72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num w:numId="1">
    <w:abstractNumId w:val="0"/>
  </w:num>
  <w:num w:numId="2">
    <w:abstractNumId w:val="8"/>
  </w:num>
  <w:num w:numId="3">
    <w:abstractNumId w:val="2"/>
  </w:num>
  <w:num w:numId="4">
    <w:abstractNumId w:val="6"/>
  </w:num>
  <w:num w:numId="5">
    <w:abstractNumId w:val="5"/>
  </w:num>
  <w:num w:numId="6">
    <w:abstractNumId w:val="1"/>
  </w:num>
  <w:num w:numId="7">
    <w:abstractNumId w:val="3"/>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4 Char"/>
    <w:basedOn w:val="738"/>
    <w:link w:val="732"/>
    <w:uiPriority w:val="9"/>
    <w:rPr>
      <w:rFonts w:ascii="Arial" w:hAnsi="Arial" w:eastAsia="Arial" w:cs="Arial"/>
      <w:b/>
      <w:bCs/>
      <w:sz w:val="26"/>
      <w:szCs w:val="26"/>
    </w:rPr>
  </w:style>
  <w:style w:type="character" w:styleId="723">
    <w:name w:val="Subtitle Char"/>
    <w:basedOn w:val="738"/>
    <w:link w:val="753"/>
    <w:uiPriority w:val="11"/>
    <w:rPr>
      <w:sz w:val="24"/>
      <w:szCs w:val="24"/>
    </w:rPr>
  </w:style>
  <w:style w:type="character" w:styleId="724">
    <w:name w:val="Quote Char"/>
    <w:link w:val="755"/>
    <w:uiPriority w:val="29"/>
    <w:rPr>
      <w:i/>
    </w:rPr>
  </w:style>
  <w:style w:type="character" w:styleId="725">
    <w:name w:val="Intense Quote Char"/>
    <w:link w:val="757"/>
    <w:uiPriority w:val="30"/>
    <w:rPr>
      <w:i/>
    </w:rPr>
  </w:style>
  <w:style w:type="character" w:styleId="726">
    <w:name w:val="Footnote Text Char"/>
    <w:link w:val="892"/>
    <w:uiPriority w:val="99"/>
    <w:rPr>
      <w:sz w:val="18"/>
    </w:rPr>
  </w:style>
  <w:style w:type="character" w:styleId="727">
    <w:name w:val="Endnote Text Char"/>
    <w:link w:val="895"/>
    <w:uiPriority w:val="99"/>
    <w:rPr>
      <w:sz w:val="20"/>
    </w:rPr>
  </w:style>
  <w:style w:type="paragraph" w:styleId="728" w:default="1">
    <w:name w:val="Normal"/>
    <w:qFormat/>
    <w:pPr>
      <w:jc w:val="both"/>
      <w:widowControl w:val="off"/>
    </w:pPr>
    <w:rPr>
      <w:sz w:val="21"/>
    </w:rPr>
  </w:style>
  <w:style w:type="paragraph" w:styleId="729">
    <w:name w:val="Heading 1"/>
    <w:basedOn w:val="728"/>
    <w:next w:val="728"/>
    <w:link w:val="909"/>
    <w:qFormat/>
    <w:pPr>
      <w:jc w:val="left"/>
      <w:keepNext/>
      <w:spacing w:line="300" w:lineRule="auto"/>
      <w:outlineLvl w:val="0"/>
    </w:pPr>
    <w:rPr>
      <w:sz w:val="28"/>
    </w:rPr>
  </w:style>
  <w:style w:type="paragraph" w:styleId="730">
    <w:name w:val="Heading 2"/>
    <w:basedOn w:val="728"/>
    <w:link w:val="910"/>
    <w:pPr>
      <w:ind w:left="360" w:hanging="360"/>
      <w:jc w:val="left"/>
      <w:widowControl/>
      <w:tabs>
        <w:tab w:val="left" w:pos="360" w:leader="none"/>
      </w:tabs>
      <w:outlineLvl w:val="1"/>
    </w:pPr>
    <w:rPr>
      <w:rFonts w:ascii="Arial" w:hAnsi="Arial" w:eastAsia="PMingLiU"/>
      <w:sz w:val="22"/>
      <w:lang w:eastAsia="zh-TW"/>
    </w:rPr>
  </w:style>
  <w:style w:type="paragraph" w:styleId="731">
    <w:name w:val="Heading 3"/>
    <w:basedOn w:val="728"/>
    <w:next w:val="728"/>
    <w:link w:val="911"/>
    <w:qFormat/>
    <w:pPr>
      <w:keepLines/>
      <w:keepNext/>
      <w:spacing w:before="260" w:after="260" w:line="413" w:lineRule="auto"/>
      <w:outlineLvl w:val="2"/>
    </w:pPr>
    <w:rPr>
      <w:b/>
      <w:sz w:val="32"/>
    </w:rPr>
  </w:style>
  <w:style w:type="paragraph" w:styleId="732">
    <w:name w:val="Heading 4"/>
    <w:basedOn w:val="728"/>
    <w:next w:val="728"/>
    <w:link w:val="744"/>
    <w:qFormat/>
    <w:pPr>
      <w:ind w:left="600" w:firstLine="357"/>
      <w:spacing w:before="468" w:after="468"/>
      <w:outlineLvl w:val="3"/>
    </w:pPr>
    <w:rPr>
      <w:rFonts w:ascii="宋体" w:hAnsi="宋体"/>
      <w:color w:val="000000"/>
      <w:sz w:val="24"/>
      <w:u w:val="single"/>
    </w:rPr>
  </w:style>
  <w:style w:type="paragraph" w:styleId="733">
    <w:name w:val="Heading 5"/>
    <w:basedOn w:val="728"/>
    <w:next w:val="913"/>
    <w:link w:val="912"/>
    <w:qFormat/>
    <w:pPr>
      <w:ind w:firstLine="420"/>
      <w:keepLines/>
      <w:keepNext/>
      <w:spacing w:before="100" w:after="100" w:line="376" w:lineRule="atLeast"/>
      <w:outlineLvl w:val="4"/>
    </w:pPr>
    <w:rPr>
      <w:rFonts w:ascii="宋体"/>
      <w:b/>
      <w:i/>
      <w:sz w:val="24"/>
    </w:rPr>
  </w:style>
  <w:style w:type="paragraph" w:styleId="734">
    <w:name w:val="Heading 6"/>
    <w:basedOn w:val="728"/>
    <w:next w:val="728"/>
    <w:link w:val="915"/>
    <w:uiPriority w:val="9"/>
    <w:qFormat/>
    <w:pPr>
      <w:ind w:left="420"/>
      <w:keepNext/>
      <w:outlineLvl w:val="5"/>
    </w:pPr>
    <w:rPr>
      <w:rFonts w:ascii="Arial" w:hAnsi="Arial" w:eastAsia="黑体"/>
      <w:b/>
    </w:rPr>
  </w:style>
  <w:style w:type="paragraph" w:styleId="735">
    <w:name w:val="Heading 7"/>
    <w:basedOn w:val="728"/>
    <w:next w:val="913"/>
    <w:link w:val="916"/>
    <w:uiPriority w:val="9"/>
    <w:qFormat/>
    <w:pPr>
      <w:keepNext/>
      <w:outlineLvl w:val="6"/>
    </w:pPr>
    <w:rPr>
      <w:rFonts w:ascii="Arial" w:hAnsi="Arial" w:eastAsia="黑体"/>
      <w:b/>
      <w:sz w:val="24"/>
    </w:rPr>
  </w:style>
  <w:style w:type="paragraph" w:styleId="736">
    <w:name w:val="Heading 8"/>
    <w:basedOn w:val="728"/>
    <w:next w:val="728"/>
    <w:link w:val="917"/>
    <w:uiPriority w:val="9"/>
    <w:qFormat/>
    <w:pPr>
      <w:keepNext/>
      <w:outlineLvl w:val="7"/>
    </w:pPr>
    <w:rPr>
      <w:rFonts w:ascii="Arial" w:hAnsi="Arial"/>
      <w:b/>
      <w:color w:val="000000"/>
      <w:sz w:val="16"/>
    </w:rPr>
  </w:style>
  <w:style w:type="paragraph" w:styleId="737">
    <w:name w:val="Heading 9"/>
    <w:basedOn w:val="728"/>
    <w:next w:val="913"/>
    <w:link w:val="918"/>
    <w:uiPriority w:val="9"/>
    <w:qFormat/>
    <w:pPr>
      <w:keepLines/>
      <w:keepNext/>
      <w:spacing w:before="240" w:after="64" w:line="317" w:lineRule="auto"/>
      <w:outlineLvl w:val="8"/>
    </w:pPr>
    <w:rPr>
      <w:rFonts w:ascii="Arial" w:hAnsi="Arial" w:eastAsia="黑体"/>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character" w:styleId="741" w:customStyle="1">
    <w:name w:val="Heading 1 Char"/>
    <w:uiPriority w:val="9"/>
    <w:rPr>
      <w:rFonts w:ascii="Arial" w:hAnsi="Arial" w:eastAsia="Arial" w:cs="Arial"/>
      <w:sz w:val="40"/>
      <w:szCs w:val="40"/>
    </w:rPr>
  </w:style>
  <w:style w:type="character" w:styleId="742" w:customStyle="1">
    <w:name w:val="Heading 2 Char"/>
    <w:uiPriority w:val="9"/>
    <w:rPr>
      <w:rFonts w:ascii="Arial" w:hAnsi="Arial" w:eastAsia="Arial" w:cs="Arial"/>
      <w:sz w:val="34"/>
    </w:rPr>
  </w:style>
  <w:style w:type="character" w:styleId="743" w:customStyle="1">
    <w:name w:val="Heading 3 Char"/>
    <w:uiPriority w:val="9"/>
    <w:rPr>
      <w:rFonts w:ascii="Arial" w:hAnsi="Arial" w:eastAsia="Arial" w:cs="Arial"/>
      <w:sz w:val="30"/>
      <w:szCs w:val="30"/>
    </w:rPr>
  </w:style>
  <w:style w:type="character" w:styleId="744" w:customStyle="1">
    <w:name w:val="标题 4 Char"/>
    <w:link w:val="732"/>
    <w:uiPriority w:val="9"/>
    <w:rPr>
      <w:rFonts w:ascii="Arial" w:hAnsi="Arial" w:eastAsia="Arial" w:cs="Arial"/>
      <w:b/>
      <w:bCs/>
      <w:sz w:val="26"/>
      <w:szCs w:val="26"/>
    </w:rPr>
  </w:style>
  <w:style w:type="character" w:styleId="745" w:customStyle="1">
    <w:name w:val="Heading 5 Char"/>
    <w:uiPriority w:val="9"/>
    <w:rPr>
      <w:rFonts w:ascii="Arial" w:hAnsi="Arial" w:eastAsia="Arial" w:cs="Arial"/>
      <w:b/>
      <w:bCs/>
      <w:sz w:val="24"/>
      <w:szCs w:val="24"/>
    </w:rPr>
  </w:style>
  <w:style w:type="character" w:styleId="746" w:customStyle="1">
    <w:name w:val="Heading 6 Char"/>
    <w:uiPriority w:val="9"/>
    <w:rPr>
      <w:rFonts w:ascii="Arial" w:hAnsi="Arial" w:eastAsia="Arial" w:cs="Arial"/>
      <w:b/>
      <w:bCs/>
      <w:sz w:val="22"/>
      <w:szCs w:val="22"/>
    </w:rPr>
  </w:style>
  <w:style w:type="character" w:styleId="747" w:customStyle="1">
    <w:name w:val="Heading 7 Char"/>
    <w:uiPriority w:val="9"/>
    <w:rPr>
      <w:rFonts w:ascii="Arial" w:hAnsi="Arial" w:eastAsia="Arial" w:cs="Arial"/>
      <w:b/>
      <w:bCs/>
      <w:i/>
      <w:iCs/>
      <w:sz w:val="22"/>
      <w:szCs w:val="22"/>
    </w:rPr>
  </w:style>
  <w:style w:type="character" w:styleId="748" w:customStyle="1">
    <w:name w:val="Heading 8 Char"/>
    <w:uiPriority w:val="9"/>
    <w:rPr>
      <w:rFonts w:ascii="Arial" w:hAnsi="Arial" w:eastAsia="Arial" w:cs="Arial"/>
      <w:i/>
      <w:iCs/>
      <w:sz w:val="22"/>
      <w:szCs w:val="22"/>
    </w:rPr>
  </w:style>
  <w:style w:type="character" w:styleId="749" w:customStyle="1">
    <w:name w:val="Heading 9 Char"/>
    <w:uiPriority w:val="9"/>
    <w:rPr>
      <w:rFonts w:ascii="Arial" w:hAnsi="Arial" w:eastAsia="Arial" w:cs="Arial"/>
      <w:i/>
      <w:iCs/>
      <w:sz w:val="21"/>
      <w:szCs w:val="21"/>
    </w:rPr>
  </w:style>
  <w:style w:type="paragraph" w:styleId="750">
    <w:name w:val="No Spacing"/>
    <w:uiPriority w:val="1"/>
    <w:qFormat/>
  </w:style>
  <w:style w:type="paragraph" w:styleId="751">
    <w:name w:val="Title"/>
    <w:basedOn w:val="728"/>
    <w:link w:val="954"/>
    <w:qFormat/>
    <w:pPr>
      <w:jc w:val="center"/>
      <w:spacing w:before="156"/>
    </w:pPr>
    <w:rPr>
      <w:rFonts w:eastAsia="黑体"/>
      <w:b/>
      <w:sz w:val="32"/>
    </w:rPr>
  </w:style>
  <w:style w:type="character" w:styleId="752" w:customStyle="1">
    <w:name w:val="Title Char"/>
    <w:uiPriority w:val="10"/>
    <w:rPr>
      <w:sz w:val="48"/>
      <w:szCs w:val="48"/>
    </w:rPr>
  </w:style>
  <w:style w:type="paragraph" w:styleId="753">
    <w:name w:val="Subtitle"/>
    <w:basedOn w:val="728"/>
    <w:next w:val="728"/>
    <w:link w:val="754"/>
    <w:uiPriority w:val="11"/>
    <w:qFormat/>
    <w:pPr>
      <w:spacing w:before="200" w:after="200"/>
    </w:pPr>
    <w:rPr>
      <w:sz w:val="24"/>
      <w:szCs w:val="24"/>
    </w:rPr>
  </w:style>
  <w:style w:type="character" w:styleId="754" w:customStyle="1">
    <w:name w:val="副标题 Char"/>
    <w:link w:val="753"/>
    <w:uiPriority w:val="11"/>
    <w:rPr>
      <w:sz w:val="24"/>
      <w:szCs w:val="24"/>
    </w:rPr>
  </w:style>
  <w:style w:type="paragraph" w:styleId="755">
    <w:name w:val="Quote"/>
    <w:basedOn w:val="728"/>
    <w:next w:val="728"/>
    <w:link w:val="756"/>
    <w:uiPriority w:val="29"/>
    <w:qFormat/>
    <w:pPr>
      <w:ind w:left="720" w:right="720"/>
    </w:pPr>
    <w:rPr>
      <w:i/>
    </w:rPr>
  </w:style>
  <w:style w:type="character" w:styleId="756" w:customStyle="1">
    <w:name w:val="引用 Char"/>
    <w:link w:val="755"/>
    <w:uiPriority w:val="29"/>
    <w:rPr>
      <w:i/>
    </w:rPr>
  </w:style>
  <w:style w:type="paragraph" w:styleId="757">
    <w:name w:val="Intense Quote"/>
    <w:basedOn w:val="728"/>
    <w:next w:val="728"/>
    <w:link w:val="75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customStyle="1">
    <w:name w:val="明显引用 Char"/>
    <w:link w:val="757"/>
    <w:uiPriority w:val="30"/>
    <w:rPr>
      <w:i/>
    </w:rPr>
  </w:style>
  <w:style w:type="paragraph" w:styleId="759">
    <w:name w:val="Header"/>
    <w:basedOn w:val="728"/>
    <w:link w:val="945"/>
    <w:pPr>
      <w:jc w:val="center"/>
      <w:tabs>
        <w:tab w:val="center" w:pos="4153" w:leader="none"/>
        <w:tab w:val="right" w:pos="8306" w:leader="none"/>
      </w:tabs>
      <w:pBdr>
        <w:bottom w:val="single" w:color="000000" w:sz="6" w:space="1"/>
      </w:pBdr>
    </w:pPr>
    <w:rPr>
      <w:rFonts w:eastAsia="楷体_GB2312"/>
      <w:sz w:val="18"/>
    </w:rPr>
  </w:style>
  <w:style w:type="character" w:styleId="760" w:customStyle="1">
    <w:name w:val="Header Char"/>
    <w:uiPriority w:val="99"/>
  </w:style>
  <w:style w:type="paragraph" w:styleId="761">
    <w:name w:val="Footer"/>
    <w:basedOn w:val="728"/>
    <w:link w:val="944"/>
    <w:uiPriority w:val="99"/>
    <w:pPr>
      <w:jc w:val="left"/>
      <w:tabs>
        <w:tab w:val="center" w:pos="4153" w:leader="none"/>
        <w:tab w:val="right" w:pos="8306" w:leader="none"/>
      </w:tabs>
    </w:pPr>
    <w:rPr>
      <w:rFonts w:eastAsia="楷体_GB2312"/>
      <w:sz w:val="18"/>
    </w:rPr>
  </w:style>
  <w:style w:type="character" w:styleId="762" w:customStyle="1">
    <w:name w:val="Footer Char"/>
    <w:uiPriority w:val="99"/>
  </w:style>
  <w:style w:type="paragraph" w:styleId="763">
    <w:name w:val="Caption"/>
    <w:basedOn w:val="728"/>
    <w:next w:val="728"/>
    <w:link w:val="921"/>
    <w:uiPriority w:val="35"/>
    <w:qFormat/>
    <w:pPr>
      <w:ind w:left="1260" w:hanging="720"/>
      <w:tabs>
        <w:tab w:val="left" w:pos="180" w:leader="none"/>
        <w:tab w:val="left" w:pos="840" w:leader="none"/>
      </w:tabs>
    </w:pPr>
    <w:rPr>
      <w:rFonts w:ascii="宋体" w:hAnsi="宋体"/>
      <w:b/>
    </w:rPr>
  </w:style>
  <w:style w:type="character" w:styleId="764" w:customStyle="1">
    <w:name w:val="Caption Char"/>
    <w:uiPriority w:val="99"/>
  </w:style>
  <w:style w:type="table" w:styleId="765">
    <w:name w:val="Table Grid"/>
    <w:basedOn w:val="739"/>
    <w:uiPriority w:val="59"/>
    <w:qFormat/>
    <w:tblPr>
      <w:tblInd w:w="0" w:type="dxa"/>
      <w:tblCellMar>
        <w:left w:w="108" w:type="dxa"/>
        <w:top w:w="0" w:type="dxa"/>
        <w:right w:w="108" w:type="dxa"/>
        <w:bottom w:w="0" w:type="dxa"/>
      </w:tblCellMar>
    </w:tblPr>
  </w:style>
  <w:style w:type="table" w:styleId="766"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7"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95"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6"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7"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8"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9"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10"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11"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2"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4"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9"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1"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1"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2"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3"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4"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5"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6"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7"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8"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9"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60"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1"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2"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3"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8"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9"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0"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1"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85"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7"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8"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name w:val="Hyperlink"/>
    <w:uiPriority w:val="99"/>
    <w:rPr>
      <w:color w:val="0000ff"/>
      <w:u w:val="single"/>
    </w:rPr>
  </w:style>
  <w:style w:type="paragraph" w:styleId="892">
    <w:name w:val="footnote text"/>
    <w:basedOn w:val="728"/>
    <w:link w:val="893"/>
    <w:uiPriority w:val="99"/>
    <w:semiHidden/>
    <w:unhideWhenUsed/>
    <w:pPr>
      <w:spacing w:after="40"/>
    </w:pPr>
    <w:rPr>
      <w:sz w:val="18"/>
    </w:rPr>
  </w:style>
  <w:style w:type="character" w:styleId="893" w:customStyle="1">
    <w:name w:val="脚注文本 Char"/>
    <w:link w:val="892"/>
    <w:uiPriority w:val="99"/>
    <w:rPr>
      <w:sz w:val="18"/>
    </w:rPr>
  </w:style>
  <w:style w:type="character" w:styleId="894">
    <w:name w:val="footnote reference"/>
    <w:uiPriority w:val="99"/>
    <w:unhideWhenUsed/>
    <w:rPr>
      <w:vertAlign w:val="superscript"/>
    </w:rPr>
  </w:style>
  <w:style w:type="paragraph" w:styleId="895">
    <w:name w:val="endnote text"/>
    <w:basedOn w:val="728"/>
    <w:link w:val="896"/>
    <w:uiPriority w:val="99"/>
    <w:semiHidden/>
    <w:unhideWhenUsed/>
    <w:rPr>
      <w:sz w:val="20"/>
    </w:rPr>
  </w:style>
  <w:style w:type="character" w:styleId="896" w:customStyle="1">
    <w:name w:val="尾注文本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728"/>
    <w:next w:val="728"/>
    <w:uiPriority w:val="39"/>
    <w:qFormat/>
    <w:pPr>
      <w:jc w:val="center"/>
      <w:spacing w:before="120" w:after="120"/>
      <w:tabs>
        <w:tab w:val="right" w:pos="8306" w:leader="dot"/>
      </w:tabs>
    </w:pPr>
    <w:rPr>
      <w:rFonts w:ascii="隶书" w:eastAsia="隶书"/>
      <w:b/>
      <w:caps/>
      <w:spacing w:val="30"/>
      <w:sz w:val="30"/>
    </w:rPr>
  </w:style>
  <w:style w:type="paragraph" w:styleId="899">
    <w:name w:val="toc 2"/>
    <w:basedOn w:val="728"/>
    <w:next w:val="728"/>
    <w:uiPriority w:val="39"/>
    <w:qFormat/>
    <w:pPr>
      <w:ind w:left="240"/>
      <w:jc w:val="left"/>
      <w:spacing w:line="312" w:lineRule="atLeast"/>
      <w:tabs>
        <w:tab w:val="right" w:pos="8306" w:leader="dot"/>
      </w:tabs>
    </w:pPr>
    <w:rPr>
      <w:rFonts w:eastAsia="楷体_GB2312"/>
      <w:smallCaps/>
      <w:sz w:val="20"/>
    </w:rPr>
  </w:style>
  <w:style w:type="paragraph" w:styleId="900">
    <w:name w:val="toc 3"/>
    <w:basedOn w:val="728"/>
    <w:next w:val="728"/>
    <w:uiPriority w:val="39"/>
    <w:qFormat/>
    <w:pPr>
      <w:ind w:left="540"/>
      <w:spacing w:line="360" w:lineRule="auto"/>
      <w:tabs>
        <w:tab w:val="right" w:pos="8296" w:leader="dot"/>
      </w:tabs>
    </w:pPr>
    <w:rPr>
      <w:szCs w:val="24"/>
    </w:rPr>
  </w:style>
  <w:style w:type="paragraph" w:styleId="901">
    <w:name w:val="toc 4"/>
    <w:basedOn w:val="728"/>
    <w:next w:val="728"/>
    <w:pPr>
      <w:ind w:left="540"/>
      <w:spacing w:line="360" w:lineRule="auto"/>
      <w:tabs>
        <w:tab w:val="right" w:pos="8296" w:leader="dot"/>
      </w:tabs>
    </w:pPr>
    <w:rPr>
      <w:rFonts w:ascii="仿宋_GB2312" w:eastAsia="仿宋_GB2312"/>
      <w:szCs w:val="21"/>
    </w:rPr>
  </w:style>
  <w:style w:type="paragraph" w:styleId="902">
    <w:name w:val="toc 5"/>
    <w:basedOn w:val="728"/>
    <w:next w:val="728"/>
    <w:pPr>
      <w:ind w:left="1438"/>
      <w:tabs>
        <w:tab w:val="right" w:pos="8302" w:leader="dot"/>
      </w:tabs>
    </w:pPr>
    <w:rPr>
      <w:szCs w:val="24"/>
    </w:rPr>
  </w:style>
  <w:style w:type="paragraph" w:styleId="903">
    <w:name w:val="toc 6"/>
    <w:basedOn w:val="728"/>
    <w:next w:val="728"/>
    <w:pPr>
      <w:ind w:left="2100"/>
    </w:pPr>
    <w:rPr>
      <w:szCs w:val="24"/>
    </w:rPr>
  </w:style>
  <w:style w:type="paragraph" w:styleId="904">
    <w:name w:val="toc 7"/>
    <w:basedOn w:val="728"/>
    <w:next w:val="728"/>
    <w:pPr>
      <w:ind w:left="2520"/>
    </w:pPr>
    <w:rPr>
      <w:szCs w:val="24"/>
    </w:rPr>
  </w:style>
  <w:style w:type="paragraph" w:styleId="905">
    <w:name w:val="toc 8"/>
    <w:basedOn w:val="728"/>
    <w:next w:val="728"/>
    <w:pPr>
      <w:ind w:left="2940"/>
    </w:pPr>
    <w:rPr>
      <w:szCs w:val="24"/>
    </w:rPr>
  </w:style>
  <w:style w:type="paragraph" w:styleId="906">
    <w:name w:val="toc 9"/>
    <w:basedOn w:val="728"/>
    <w:next w:val="728"/>
    <w:pPr>
      <w:ind w:left="3360"/>
    </w:pPr>
    <w:rPr>
      <w:rFonts w:ascii="Calibri" w:hAnsi="Calibri"/>
      <w:szCs w:val="22"/>
    </w:rPr>
  </w:style>
  <w:style w:type="paragraph" w:styleId="907">
    <w:name w:val="TOC Heading"/>
    <w:basedOn w:val="729"/>
    <w:next w:val="728"/>
    <w:uiPriority w:val="39"/>
    <w:qFormat/>
    <w:pPr>
      <w:keepLines/>
      <w:spacing w:before="480" w:line="276" w:lineRule="auto"/>
      <w:widowControl/>
      <w:outlineLvl w:val="9"/>
    </w:pPr>
    <w:rPr>
      <w:rFonts w:ascii="Cambria" w:hAnsi="Cambria"/>
      <w:b/>
      <w:bCs/>
      <w:color w:val="365f91"/>
      <w:szCs w:val="28"/>
    </w:rPr>
  </w:style>
  <w:style w:type="paragraph" w:styleId="908">
    <w:name w:val="table of figures"/>
    <w:basedOn w:val="728"/>
    <w:next w:val="728"/>
    <w:uiPriority w:val="99"/>
    <w:unhideWhenUsed/>
  </w:style>
  <w:style w:type="character" w:styleId="909" w:customStyle="1">
    <w:name w:val="标题 1 Char"/>
    <w:link w:val="729"/>
    <w:rPr>
      <w:sz w:val="28"/>
    </w:rPr>
  </w:style>
  <w:style w:type="character" w:styleId="910" w:customStyle="1">
    <w:name w:val="标题 2 Char1"/>
    <w:link w:val="730"/>
    <w:rPr>
      <w:rFonts w:ascii="宋体" w:hAnsi="宋体"/>
      <w:b/>
      <w:sz w:val="21"/>
    </w:rPr>
  </w:style>
  <w:style w:type="character" w:styleId="911" w:customStyle="1">
    <w:name w:val="标题 3 Char"/>
    <w:link w:val="731"/>
    <w:rPr>
      <w:rFonts w:eastAsia="宋体"/>
      <w:b/>
      <w:sz w:val="32"/>
      <w:lang w:val="en-US" w:eastAsia="zh-CN" w:bidi="ar-SA"/>
    </w:rPr>
  </w:style>
  <w:style w:type="character" w:styleId="912" w:customStyle="1">
    <w:name w:val="标题 5 Char"/>
    <w:link w:val="733"/>
    <w:rPr>
      <w:rFonts w:ascii="宋体"/>
      <w:b/>
      <w:i/>
      <w:sz w:val="24"/>
    </w:rPr>
  </w:style>
  <w:style w:type="paragraph" w:styleId="913">
    <w:name w:val="Normal Indent"/>
    <w:basedOn w:val="728"/>
    <w:link w:val="914"/>
    <w:qFormat/>
    <w:pPr>
      <w:ind w:firstLine="420"/>
      <w:jc w:val="left"/>
    </w:pPr>
    <w:rPr>
      <w:rFonts w:eastAsia="楷体_GB2312"/>
      <w:sz w:val="24"/>
    </w:rPr>
  </w:style>
  <w:style w:type="character" w:styleId="914" w:customStyle="1">
    <w:name w:val="正文缩进 Char"/>
    <w:link w:val="913"/>
    <w:qFormat/>
    <w:rPr>
      <w:rFonts w:eastAsia="楷体_GB2312"/>
      <w:sz w:val="24"/>
      <w:lang w:val="en-US" w:eastAsia="zh-CN" w:bidi="ar-SA"/>
    </w:rPr>
  </w:style>
  <w:style w:type="character" w:styleId="915" w:customStyle="1">
    <w:name w:val="标题 6 Char"/>
    <w:link w:val="734"/>
    <w:uiPriority w:val="9"/>
    <w:rPr>
      <w:rFonts w:ascii="Arial" w:hAnsi="Arial" w:eastAsia="黑体"/>
      <w:b/>
      <w:sz w:val="21"/>
    </w:rPr>
  </w:style>
  <w:style w:type="character" w:styleId="916" w:customStyle="1">
    <w:name w:val="标题 7 Char"/>
    <w:link w:val="735"/>
    <w:uiPriority w:val="9"/>
    <w:rPr>
      <w:rFonts w:ascii="Arial" w:hAnsi="Arial" w:eastAsia="黑体"/>
      <w:b/>
      <w:sz w:val="24"/>
    </w:rPr>
  </w:style>
  <w:style w:type="character" w:styleId="917" w:customStyle="1">
    <w:name w:val="标题 8 Char"/>
    <w:link w:val="736"/>
    <w:uiPriority w:val="9"/>
    <w:rPr>
      <w:rFonts w:ascii="Arial" w:hAnsi="Arial"/>
      <w:b/>
      <w:color w:val="000000"/>
      <w:sz w:val="16"/>
    </w:rPr>
  </w:style>
  <w:style w:type="character" w:styleId="918" w:customStyle="1">
    <w:name w:val="标题 9 Char"/>
    <w:link w:val="737"/>
    <w:uiPriority w:val="9"/>
    <w:rPr>
      <w:rFonts w:ascii="Arial" w:hAnsi="Arial" w:eastAsia="黑体"/>
      <w:sz w:val="21"/>
    </w:rPr>
  </w:style>
  <w:style w:type="paragraph" w:styleId="919">
    <w:name w:val="List Bullet 4"/>
    <w:basedOn w:val="728"/>
    <w:pPr>
      <w:numPr>
        <w:numId w:val="1"/>
      </w:numPr>
      <w:spacing w:after="120"/>
      <w:tabs>
        <w:tab w:val="left" w:pos="381" w:leader="none"/>
      </w:tabs>
    </w:pPr>
    <w:rPr>
      <w:sz w:val="28"/>
    </w:rPr>
  </w:style>
  <w:style w:type="paragraph" w:styleId="920">
    <w:name w:val="List Number"/>
    <w:basedOn w:val="728"/>
    <w:pPr>
      <w:numPr>
        <w:numId w:val="2"/>
      </w:numPr>
      <w:jc w:val="left"/>
      <w:widowControl/>
      <w:tabs>
        <w:tab w:val="left" w:pos="839" w:leader="none"/>
      </w:tabs>
    </w:pPr>
    <w:rPr>
      <w:sz w:val="24"/>
    </w:rPr>
  </w:style>
  <w:style w:type="character" w:styleId="921" w:customStyle="1">
    <w:name w:val="题注 Char"/>
    <w:link w:val="763"/>
    <w:rPr>
      <w:rFonts w:ascii="宋体" w:hAnsi="宋体"/>
      <w:b/>
      <w:sz w:val="21"/>
    </w:rPr>
  </w:style>
  <w:style w:type="paragraph" w:styleId="922">
    <w:name w:val="Document Map"/>
    <w:basedOn w:val="728"/>
    <w:link w:val="923"/>
    <w:uiPriority w:val="99"/>
    <w:pPr>
      <w:shd w:val="clear" w:color="auto" w:fill="000080"/>
    </w:pPr>
  </w:style>
  <w:style w:type="character" w:styleId="923" w:customStyle="1">
    <w:name w:val="文档结构图 Char"/>
    <w:link w:val="922"/>
    <w:uiPriority w:val="99"/>
    <w:rPr>
      <w:sz w:val="21"/>
      <w:shd w:val="clear" w:color="auto" w:fill="000080"/>
    </w:rPr>
  </w:style>
  <w:style w:type="paragraph" w:styleId="924">
    <w:name w:val="toa heading"/>
    <w:basedOn w:val="728"/>
    <w:next w:val="728"/>
    <w:pPr>
      <w:ind w:left="50"/>
      <w:spacing w:before="120" w:after="290" w:line="372" w:lineRule="auto"/>
    </w:pPr>
    <w:rPr>
      <w:rFonts w:ascii="Cambria" w:hAnsi="Cambria"/>
      <w:sz w:val="24"/>
      <w:szCs w:val="24"/>
      <w:lang w:eastAsia="ar-SA"/>
    </w:rPr>
  </w:style>
  <w:style w:type="paragraph" w:styleId="925">
    <w:name w:val="annotation text"/>
    <w:basedOn w:val="728"/>
    <w:link w:val="926"/>
    <w:pPr>
      <w:jc w:val="left"/>
    </w:pPr>
  </w:style>
  <w:style w:type="character" w:styleId="926" w:customStyle="1">
    <w:name w:val="批注文字 Char"/>
    <w:link w:val="925"/>
    <w:rPr>
      <w:sz w:val="21"/>
    </w:rPr>
  </w:style>
  <w:style w:type="paragraph" w:styleId="927">
    <w:name w:val="Body Text 3"/>
    <w:basedOn w:val="728"/>
    <w:rPr>
      <w:color w:val="0000ff"/>
    </w:rPr>
  </w:style>
  <w:style w:type="paragraph" w:styleId="928">
    <w:name w:val="List Bullet 3"/>
    <w:basedOn w:val="728"/>
    <w:pPr>
      <w:numPr>
        <w:numId w:val="3"/>
      </w:numPr>
      <w:spacing w:after="120"/>
      <w:tabs>
        <w:tab w:val="left" w:pos="360" w:leader="none"/>
      </w:tabs>
    </w:pPr>
    <w:rPr>
      <w:sz w:val="28"/>
    </w:rPr>
  </w:style>
  <w:style w:type="paragraph" w:styleId="929">
    <w:name w:val="Body Text"/>
    <w:basedOn w:val="728"/>
    <w:link w:val="930"/>
    <w:pPr>
      <w:spacing w:after="120"/>
    </w:pPr>
  </w:style>
  <w:style w:type="character" w:styleId="930" w:customStyle="1">
    <w:name w:val="正文文本 Char"/>
    <w:link w:val="929"/>
    <w:rPr>
      <w:sz w:val="21"/>
    </w:rPr>
  </w:style>
  <w:style w:type="paragraph" w:styleId="931">
    <w:name w:val="Body Text Indent"/>
    <w:basedOn w:val="728"/>
    <w:link w:val="932"/>
    <w:pPr>
      <w:ind w:firstLine="420"/>
      <w:spacing w:line="360" w:lineRule="auto"/>
    </w:pPr>
    <w:rPr>
      <w:rFonts w:ascii="宋体" w:hAnsi="宋体"/>
    </w:rPr>
  </w:style>
  <w:style w:type="character" w:styleId="932" w:customStyle="1">
    <w:name w:val="正文文本缩进 Char"/>
    <w:link w:val="931"/>
    <w:rPr>
      <w:rFonts w:ascii="宋体" w:hAnsi="宋体"/>
      <w:sz w:val="21"/>
    </w:rPr>
  </w:style>
  <w:style w:type="paragraph" w:styleId="933">
    <w:name w:val="Block Text"/>
    <w:basedOn w:val="728"/>
    <w:pPr>
      <w:ind w:left="630" w:right="-609" w:firstLine="420"/>
      <w:spacing w:line="360" w:lineRule="auto"/>
    </w:pPr>
    <w:rPr>
      <w:rFonts w:hint="eastAsia" w:ascii="仿宋_GB2312" w:eastAsia="仿宋_GB2312"/>
    </w:rPr>
  </w:style>
  <w:style w:type="paragraph" w:styleId="934">
    <w:name w:val="List Bullet 2"/>
    <w:basedOn w:val="728"/>
    <w:pPr>
      <w:numPr>
        <w:numId w:val="4"/>
      </w:numPr>
      <w:spacing w:after="120"/>
      <w:tabs>
        <w:tab w:val="left" w:pos="780" w:leader="none"/>
      </w:tabs>
    </w:pPr>
    <w:rPr>
      <w:sz w:val="28"/>
    </w:rPr>
  </w:style>
  <w:style w:type="paragraph" w:styleId="935">
    <w:name w:val="Plain Text"/>
    <w:basedOn w:val="728"/>
    <w:link w:val="936"/>
    <w:rPr>
      <w:rFonts w:ascii="宋体" w:hAnsi="Courier New" w:eastAsia="楷体_GB2312"/>
      <w:sz w:val="26"/>
    </w:rPr>
  </w:style>
  <w:style w:type="character" w:styleId="936" w:customStyle="1">
    <w:name w:val="纯文本 Char1"/>
    <w:link w:val="935"/>
    <w:qFormat/>
    <w:rPr>
      <w:rFonts w:ascii="宋体" w:hAnsi="Courier New" w:eastAsia="楷体_GB2312"/>
      <w:sz w:val="28"/>
    </w:rPr>
  </w:style>
  <w:style w:type="paragraph" w:styleId="937">
    <w:name w:val="index 3"/>
    <w:basedOn w:val="728"/>
    <w:next w:val="728"/>
    <w:pPr>
      <w:ind w:left="400"/>
      <w:spacing w:line="300" w:lineRule="auto"/>
    </w:pPr>
    <w:rPr>
      <w:sz w:val="28"/>
      <w:szCs w:val="24"/>
      <w:lang w:eastAsia="ar-SA"/>
    </w:rPr>
  </w:style>
  <w:style w:type="paragraph" w:styleId="938">
    <w:name w:val="Date"/>
    <w:basedOn w:val="728"/>
    <w:next w:val="728"/>
    <w:link w:val="939"/>
  </w:style>
  <w:style w:type="character" w:styleId="939" w:customStyle="1">
    <w:name w:val="日期 Char"/>
    <w:link w:val="938"/>
    <w:rPr>
      <w:sz w:val="21"/>
    </w:rPr>
  </w:style>
  <w:style w:type="paragraph" w:styleId="940">
    <w:name w:val="Body Text Indent 2"/>
    <w:basedOn w:val="728"/>
    <w:link w:val="941"/>
    <w:pPr>
      <w:ind w:firstLine="540"/>
      <w:spacing w:line="360" w:lineRule="auto"/>
    </w:pPr>
    <w:rPr>
      <w:rFonts w:ascii="宋体" w:hAnsi="宋体"/>
      <w:sz w:val="24"/>
    </w:rPr>
  </w:style>
  <w:style w:type="character" w:styleId="941" w:customStyle="1">
    <w:name w:val="正文文本缩进 2 Char"/>
    <w:link w:val="940"/>
    <w:rPr>
      <w:rFonts w:ascii="宋体" w:hAnsi="宋体"/>
      <w:sz w:val="24"/>
    </w:rPr>
  </w:style>
  <w:style w:type="paragraph" w:styleId="942">
    <w:name w:val="Balloon Text"/>
    <w:basedOn w:val="728"/>
    <w:link w:val="943"/>
    <w:rPr>
      <w:sz w:val="18"/>
    </w:rPr>
  </w:style>
  <w:style w:type="character" w:styleId="943" w:customStyle="1">
    <w:name w:val="批注框文本 Char"/>
    <w:link w:val="942"/>
    <w:rPr>
      <w:sz w:val="18"/>
    </w:rPr>
  </w:style>
  <w:style w:type="character" w:styleId="944" w:customStyle="1">
    <w:name w:val="页脚 Char"/>
    <w:link w:val="761"/>
    <w:uiPriority w:val="99"/>
    <w:rPr>
      <w:rFonts w:eastAsia="楷体_GB2312"/>
      <w:sz w:val="18"/>
      <w:lang w:val="en-US" w:eastAsia="zh-CN" w:bidi="ar-SA"/>
    </w:rPr>
  </w:style>
  <w:style w:type="character" w:styleId="945" w:customStyle="1">
    <w:name w:val="页眉 Char"/>
    <w:link w:val="759"/>
    <w:rPr>
      <w:rFonts w:eastAsia="楷体_GB2312"/>
      <w:sz w:val="18"/>
      <w:lang w:val="en-US" w:eastAsia="zh-CN" w:bidi="ar-SA"/>
    </w:rPr>
  </w:style>
  <w:style w:type="paragraph" w:styleId="946">
    <w:name w:val="List"/>
    <w:basedOn w:val="728"/>
    <w:pPr>
      <w:ind w:left="420" w:hanging="420"/>
      <w:spacing w:line="360" w:lineRule="auto"/>
    </w:pPr>
    <w:rPr>
      <w:rFonts w:eastAsia="仿宋_GB2312"/>
      <w:sz w:val="24"/>
    </w:rPr>
  </w:style>
  <w:style w:type="paragraph" w:styleId="947">
    <w:name w:val="Body Text Indent 3"/>
    <w:basedOn w:val="728"/>
    <w:pPr>
      <w:ind w:firstLine="480"/>
      <w:spacing w:line="360" w:lineRule="auto"/>
      <w:widowControl/>
    </w:pPr>
    <w:rPr>
      <w:sz w:val="24"/>
    </w:rPr>
  </w:style>
  <w:style w:type="paragraph" w:styleId="948">
    <w:name w:val="Body Text 2"/>
    <w:basedOn w:val="728"/>
    <w:pPr>
      <w:spacing w:line="360" w:lineRule="auto"/>
      <w:tabs>
        <w:tab w:val="left" w:pos="630" w:leader="none"/>
      </w:tabs>
    </w:pPr>
    <w:rPr>
      <w:rFonts w:ascii="宋体" w:hAnsi="宋体"/>
      <w:sz w:val="24"/>
    </w:rPr>
  </w:style>
  <w:style w:type="paragraph" w:styleId="949">
    <w:name w:val="HTML Preformatted"/>
    <w:basedOn w:val="728"/>
    <w:link w:val="95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50" w:customStyle="1">
    <w:name w:val="HTML 预设格式 Char"/>
    <w:link w:val="949"/>
    <w:uiPriority w:val="99"/>
    <w:rPr>
      <w:rFonts w:ascii="宋体" w:hAnsi="宋体"/>
      <w:sz w:val="24"/>
      <w:szCs w:val="24"/>
    </w:rPr>
  </w:style>
  <w:style w:type="paragraph" w:styleId="951">
    <w:name w:val="Normal (Web)"/>
    <w:basedOn w:val="728"/>
    <w:pPr>
      <w:jc w:val="left"/>
      <w:spacing w:before="100" w:beforeAutospacing="1" w:after="100" w:afterAutospacing="1"/>
      <w:widowControl/>
    </w:pPr>
    <w:rPr>
      <w:rFonts w:ascii="Arial Unicode MS" w:hAnsi="Arial Unicode MS" w:eastAsia="Arial Unicode MS"/>
      <w:color w:val="000000"/>
      <w:sz w:val="24"/>
    </w:rPr>
  </w:style>
  <w:style w:type="paragraph" w:styleId="952">
    <w:name w:val="index 1"/>
    <w:basedOn w:val="728"/>
    <w:next w:val="728"/>
    <w:rPr>
      <w:sz w:val="28"/>
      <w:szCs w:val="24"/>
      <w:lang w:eastAsia="ar-SA"/>
    </w:rPr>
  </w:style>
  <w:style w:type="paragraph" w:styleId="953">
    <w:name w:val="index 2"/>
    <w:basedOn w:val="728"/>
    <w:next w:val="728"/>
    <w:pPr>
      <w:ind w:left="200"/>
      <w:spacing w:line="300" w:lineRule="auto"/>
    </w:pPr>
    <w:rPr>
      <w:sz w:val="28"/>
      <w:szCs w:val="24"/>
      <w:lang w:eastAsia="ar-SA"/>
    </w:rPr>
  </w:style>
  <w:style w:type="character" w:styleId="954" w:customStyle="1">
    <w:name w:val="标题 Char"/>
    <w:link w:val="751"/>
    <w:rPr>
      <w:rFonts w:eastAsia="黑体"/>
      <w:b/>
      <w:sz w:val="32"/>
    </w:rPr>
  </w:style>
  <w:style w:type="paragraph" w:styleId="955">
    <w:name w:val="annotation subject"/>
    <w:basedOn w:val="925"/>
    <w:next w:val="925"/>
    <w:link w:val="956"/>
    <w:rPr>
      <w:b/>
      <w:bCs/>
    </w:rPr>
  </w:style>
  <w:style w:type="character" w:styleId="956" w:customStyle="1">
    <w:name w:val="批注主题 Char"/>
    <w:link w:val="955"/>
    <w:rPr>
      <w:b/>
      <w:bCs/>
      <w:sz w:val="21"/>
    </w:rPr>
  </w:style>
  <w:style w:type="paragraph" w:styleId="957">
    <w:name w:val="Body Text First Indent"/>
    <w:basedOn w:val="728"/>
    <w:pPr>
      <w:ind w:firstLine="425"/>
      <w:spacing w:line="360" w:lineRule="auto"/>
    </w:pPr>
    <w:rPr>
      <w:sz w:val="24"/>
    </w:rPr>
  </w:style>
  <w:style w:type="character" w:styleId="958">
    <w:name w:val="Strong"/>
    <w:uiPriority w:val="22"/>
    <w:qFormat/>
    <w:rPr>
      <w:b/>
    </w:rPr>
  </w:style>
  <w:style w:type="character" w:styleId="959">
    <w:name w:val="page number"/>
  </w:style>
  <w:style w:type="character" w:styleId="960">
    <w:name w:val="FollowedHyperlink"/>
    <w:uiPriority w:val="99"/>
    <w:rPr>
      <w:color w:val="800080"/>
      <w:u w:val="single"/>
    </w:rPr>
  </w:style>
  <w:style w:type="character" w:styleId="961">
    <w:name w:val="Emphasis"/>
    <w:qFormat/>
    <w:rPr>
      <w:color w:val="cc0000"/>
    </w:rPr>
  </w:style>
  <w:style w:type="character" w:styleId="962">
    <w:name w:val="HTML Typewriter"/>
    <w:rPr>
      <w:rFonts w:ascii="宋体" w:hAnsi="宋体" w:eastAsia="宋体" w:cs="宋体"/>
      <w:sz w:val="24"/>
      <w:szCs w:val="24"/>
      <w:lang w:val="en-US" w:eastAsia="zh-CN" w:bidi="ar-SA"/>
    </w:rPr>
  </w:style>
  <w:style w:type="character" w:styleId="963">
    <w:name w:val="HTML Code"/>
    <w:uiPriority w:val="99"/>
    <w:unhideWhenUsed/>
    <w:rPr>
      <w:rFonts w:ascii="宋体" w:hAnsi="宋体" w:eastAsia="宋体" w:cs="宋体"/>
      <w:sz w:val="24"/>
      <w:szCs w:val="24"/>
    </w:rPr>
  </w:style>
  <w:style w:type="character" w:styleId="964">
    <w:name w:val="annotation reference"/>
    <w:rPr>
      <w:sz w:val="21"/>
      <w:szCs w:val="21"/>
    </w:rPr>
  </w:style>
  <w:style w:type="character" w:styleId="965" w:customStyle="1">
    <w:name w:val="xxk_c"/>
    <w:rPr>
      <w:rFonts w:ascii="Tahoma" w:hAnsi="Tahoma" w:eastAsia="宋体"/>
      <w:sz w:val="24"/>
      <w:szCs w:val="24"/>
      <w:lang w:val="en-US" w:eastAsia="zh-CN" w:bidi="ar-SA"/>
    </w:rPr>
  </w:style>
  <w:style w:type="character" w:styleId="966" w:customStyle="1">
    <w:name w:val="style14"/>
  </w:style>
  <w:style w:type="character" w:styleId="967" w:customStyle="1">
    <w:name w:val="样式 标题 3H3Titre33heading 3Heading 3 - oldH31H32H33H34H3...1"/>
    <w:rPr>
      <w:rFonts w:ascii="仿宋_GB2312" w:hAnsi="宋体" w:eastAsia="仿宋_GB2312"/>
    </w:rPr>
  </w:style>
  <w:style w:type="character" w:styleId="968" w:customStyle="1">
    <w:name w:val="new1"/>
    <w:rPr>
      <w:rFonts w:ascii="Verdana" w:hAnsi="Verdana"/>
      <w:color w:val="333333"/>
      <w:sz w:val="18"/>
      <w:shd w:val="clear" w:color="auto" w:fill="ffffff"/>
    </w:rPr>
  </w:style>
  <w:style w:type="character" w:styleId="969" w:customStyle="1">
    <w:name w:val="line1"/>
  </w:style>
  <w:style w:type="character" w:styleId="970" w:customStyle="1">
    <w:name w:val="标题 2 Char"/>
    <w:rPr>
      <w:rFonts w:ascii="Arial" w:hAnsi="Arial" w:eastAsia="黑体"/>
      <w:b/>
      <w:bCs/>
      <w:sz w:val="32"/>
      <w:szCs w:val="32"/>
      <w:lang w:val="en-US" w:eastAsia="zh-CN" w:bidi="ar-SA"/>
    </w:rPr>
  </w:style>
  <w:style w:type="character" w:styleId="971" w:customStyle="1">
    <w:name w:val="span21"/>
    <w:rPr>
      <w:color w:val="c00000"/>
    </w:rPr>
  </w:style>
  <w:style w:type="character" w:styleId="972" w:customStyle="1">
    <w:name w:val="标准 Char Char"/>
    <w:link w:val="973"/>
    <w:rPr>
      <w:rFonts w:eastAsia="楷体_GB2312"/>
      <w:sz w:val="24"/>
      <w:lang w:val="en-US" w:eastAsia="zh-CN" w:bidi="ar-SA"/>
    </w:rPr>
  </w:style>
  <w:style w:type="paragraph" w:styleId="973" w:customStyle="1">
    <w:name w:val="标准"/>
    <w:basedOn w:val="728"/>
    <w:link w:val="972"/>
    <w:pPr>
      <w:spacing w:line="240" w:lineRule="atLeast"/>
    </w:pPr>
    <w:rPr>
      <w:rFonts w:eastAsia="楷体_GB2312"/>
      <w:sz w:val="24"/>
    </w:rPr>
  </w:style>
  <w:style w:type="character" w:styleId="974" w:customStyle="1">
    <w:name w:val="z-窗体顶端 Char"/>
    <w:link w:val="975"/>
    <w:rPr>
      <w:rFonts w:ascii="Arial" w:hAnsi="Arial" w:cs="Arial"/>
      <w:vanish/>
      <w:sz w:val="16"/>
      <w:szCs w:val="16"/>
    </w:rPr>
  </w:style>
  <w:style w:type="paragraph" w:styleId="975">
    <w:name w:val="HTML Top of Form"/>
    <w:basedOn w:val="728"/>
    <w:next w:val="728"/>
    <w:link w:val="974"/>
    <w:pPr>
      <w:jc w:val="center"/>
      <w:widowControl/>
      <w:pBdr>
        <w:bottom w:val="single" w:color="000000" w:sz="6" w:space="1"/>
      </w:pBdr>
    </w:pPr>
    <w:rPr>
      <w:rFonts w:ascii="Arial" w:hAnsi="Arial"/>
      <w:vanish/>
      <w:sz w:val="16"/>
      <w:szCs w:val="16"/>
    </w:rPr>
  </w:style>
  <w:style w:type="character" w:styleId="976" w:customStyle="1">
    <w:name w:val="Char Char Char Char Char Char Char Char Char"/>
    <w:link w:val="977"/>
    <w:rPr>
      <w:rFonts w:ascii="Tahoma" w:hAnsi="Tahoma" w:eastAsia="宋体"/>
      <w:sz w:val="24"/>
      <w:lang w:val="en-US" w:eastAsia="zh-CN" w:bidi="ar-SA"/>
    </w:rPr>
  </w:style>
  <w:style w:type="paragraph" w:styleId="977" w:customStyle="1">
    <w:name w:val="Char Char Char Char Char Char Char"/>
    <w:basedOn w:val="728"/>
    <w:link w:val="976"/>
    <w:pPr>
      <w:ind w:firstLine="480"/>
      <w:spacing w:line="360" w:lineRule="auto"/>
    </w:pPr>
    <w:rPr>
      <w:rFonts w:ascii="Tahoma" w:hAnsi="Tahoma"/>
      <w:sz w:val="24"/>
    </w:rPr>
  </w:style>
  <w:style w:type="character" w:styleId="978" w:customStyle="1">
    <w:name w:val="porttext"/>
  </w:style>
  <w:style w:type="character" w:styleId="979" w:customStyle="1">
    <w:name w:val="段落正文 Char Char"/>
    <w:link w:val="980"/>
    <w:rPr>
      <w:rFonts w:eastAsia="宋体"/>
      <w:sz w:val="24"/>
      <w:szCs w:val="24"/>
      <w:lang w:val="en-US" w:eastAsia="zh-CN" w:bidi="ar-SA"/>
    </w:rPr>
  </w:style>
  <w:style w:type="paragraph" w:styleId="980" w:customStyle="1">
    <w:name w:val="段落正文"/>
    <w:basedOn w:val="728"/>
    <w:link w:val="979"/>
    <w:pPr>
      <w:ind w:firstLine="200"/>
      <w:spacing w:line="360" w:lineRule="auto"/>
    </w:pPr>
    <w:rPr>
      <w:sz w:val="24"/>
      <w:szCs w:val="24"/>
    </w:rPr>
  </w:style>
  <w:style w:type="character" w:styleId="981" w:customStyle="1">
    <w:name w:val="unnamed21"/>
    <w:rPr>
      <w:color w:val="000000"/>
      <w:sz w:val="22"/>
    </w:rPr>
  </w:style>
  <w:style w:type="character" w:styleId="982" w:customStyle="1">
    <w:name w:val="fs1"/>
    <w:rPr>
      <w:rFonts w:ascii="Verdana" w:hAnsi="Verdana"/>
      <w:color w:val="003366"/>
      <w:sz w:val="18"/>
      <w:u w:val="none"/>
    </w:rPr>
  </w:style>
  <w:style w:type="character" w:styleId="983" w:customStyle="1">
    <w:name w:val="nr"/>
  </w:style>
  <w:style w:type="character" w:styleId="984" w:customStyle="1">
    <w:name w:val="profont"/>
  </w:style>
  <w:style w:type="character" w:styleId="985" w:customStyle="1">
    <w:name w:val="msonormal"/>
  </w:style>
  <w:style w:type="character" w:styleId="986" w:customStyle="1">
    <w:name w:val="txt1"/>
    <w:rPr>
      <w:color w:val="000099"/>
      <w:sz w:val="20"/>
      <w:u w:val="none"/>
    </w:rPr>
  </w:style>
  <w:style w:type="character" w:styleId="987" w:customStyle="1">
    <w:name w:val="label"/>
  </w:style>
  <w:style w:type="character" w:styleId="988" w:customStyle="1">
    <w:name w:val="cn21"/>
    <w:rPr>
      <w:color w:val="ffffff"/>
      <w:sz w:val="18"/>
      <w:u w:val="none"/>
    </w:rPr>
  </w:style>
  <w:style w:type="character" w:styleId="989" w:customStyle="1">
    <w:name w:val="text"/>
  </w:style>
  <w:style w:type="character" w:styleId="990" w:customStyle="1">
    <w:name w:val="标题 3 Char Char Char"/>
    <w:rPr>
      <w:rFonts w:eastAsia="宋体"/>
      <w:b/>
      <w:color w:val="000000"/>
      <w:sz w:val="28"/>
      <w:lang w:val="en-US" w:eastAsia="zh-CN"/>
    </w:rPr>
  </w:style>
  <w:style w:type="character" w:styleId="991" w:customStyle="1">
    <w:name w:val="diy Char Char"/>
    <w:link w:val="992"/>
    <w:rPr>
      <w:rFonts w:ascii="宋体" w:hAnsi="宋体" w:eastAsia="宋体"/>
      <w:sz w:val="24"/>
      <w:lang w:val="en-US" w:eastAsia="zh-CN" w:bidi="ar-SA"/>
    </w:rPr>
  </w:style>
  <w:style w:type="paragraph" w:styleId="992" w:customStyle="1">
    <w:name w:val="diy"/>
    <w:basedOn w:val="728"/>
    <w:link w:val="991"/>
    <w:pPr>
      <w:ind w:firstLine="480"/>
      <w:spacing w:before="156" w:after="156" w:line="300" w:lineRule="auto"/>
      <w:tabs>
        <w:tab w:val="right" w:pos="9030" w:leader="middleDot"/>
      </w:tabs>
    </w:pPr>
    <w:rPr>
      <w:rFonts w:ascii="宋体" w:hAnsi="宋体"/>
      <w:sz w:val="24"/>
    </w:rPr>
  </w:style>
  <w:style w:type="character" w:styleId="993" w:customStyle="1">
    <w:name w:val="xxk_a"/>
    <w:rPr>
      <w:rFonts w:ascii="Tahoma" w:hAnsi="Tahoma" w:eastAsia="宋体"/>
      <w:sz w:val="24"/>
      <w:szCs w:val="24"/>
      <w:lang w:val="en-US" w:eastAsia="zh-CN" w:bidi="ar-SA"/>
    </w:rPr>
  </w:style>
  <w:style w:type="character" w:styleId="994" w:customStyle="1">
    <w:name w:val="text1"/>
    <w:rPr>
      <w:color w:val="cccccc"/>
      <w:sz w:val="18"/>
    </w:rPr>
  </w:style>
  <w:style w:type="character" w:styleId="995" w:customStyle="1">
    <w:name w:val="z-窗体底端 Char"/>
    <w:link w:val="996"/>
    <w:rPr>
      <w:rFonts w:ascii="Arial" w:hAnsi="Arial" w:cs="Arial"/>
      <w:vanish/>
      <w:sz w:val="16"/>
      <w:szCs w:val="16"/>
    </w:rPr>
  </w:style>
  <w:style w:type="paragraph" w:styleId="996">
    <w:name w:val="HTML Bottom of Form"/>
    <w:basedOn w:val="728"/>
    <w:next w:val="728"/>
    <w:link w:val="995"/>
    <w:pPr>
      <w:jc w:val="center"/>
      <w:widowControl/>
      <w:pBdr>
        <w:top w:val="single" w:color="000000" w:sz="6" w:space="1"/>
      </w:pBdr>
    </w:pPr>
    <w:rPr>
      <w:rFonts w:ascii="Arial" w:hAnsi="Arial"/>
      <w:vanish/>
      <w:sz w:val="16"/>
      <w:szCs w:val="16"/>
    </w:rPr>
  </w:style>
  <w:style w:type="character" w:styleId="997" w:customStyle="1">
    <w:name w:val="DIY文本正文 Char Char"/>
    <w:link w:val="998"/>
    <w:rPr>
      <w:rFonts w:ascii="长城仿宋" w:eastAsia="宋体"/>
      <w:sz w:val="24"/>
      <w:lang w:val="en-US" w:eastAsia="zh-CN" w:bidi="ar-SA"/>
    </w:rPr>
  </w:style>
  <w:style w:type="paragraph" w:styleId="998" w:customStyle="1">
    <w:name w:val="DIY文本正文"/>
    <w:basedOn w:val="728"/>
    <w:link w:val="997"/>
    <w:pPr>
      <w:ind w:firstLine="454"/>
      <w:spacing w:line="300" w:lineRule="auto"/>
    </w:pPr>
    <w:rPr>
      <w:rFonts w:ascii="长城仿宋"/>
      <w:sz w:val="24"/>
    </w:rPr>
  </w:style>
  <w:style w:type="character" w:styleId="999" w:customStyle="1">
    <w:name w:val="body"/>
  </w:style>
  <w:style w:type="character" w:styleId="1000" w:customStyle="1">
    <w:name w:val="9font1"/>
    <w:rPr>
      <w:rFonts w:hint="eastAsia" w:ascii="黑体" w:eastAsia="黑体"/>
      <w:color w:val="000000"/>
      <w:sz w:val="20"/>
    </w:rPr>
  </w:style>
  <w:style w:type="paragraph" w:styleId="1001" w:customStyle="1">
    <w:name w:val="xl38"/>
    <w:basedOn w:val="728"/>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002" w:customStyle="1">
    <w:name w:val="版权"/>
    <w:basedOn w:val="728"/>
    <w:pPr>
      <w:ind w:hanging="108"/>
      <w:jc w:val="center"/>
      <w:spacing w:before="120" w:line="400" w:lineRule="exact"/>
    </w:pPr>
    <w:rPr>
      <w:rFonts w:ascii="楷体_GB2312" w:hAnsi="Tahoma" w:eastAsia="楷体_GB2312"/>
      <w:b/>
      <w:sz w:val="24"/>
    </w:rPr>
  </w:style>
  <w:style w:type="paragraph" w:styleId="1003" w:customStyle="1">
    <w:name w:val="标题5"/>
    <w:basedOn w:val="728"/>
    <w:pPr>
      <w:spacing w:line="360" w:lineRule="auto"/>
    </w:pPr>
    <w:rPr>
      <w:sz w:val="24"/>
    </w:rPr>
  </w:style>
  <w:style w:type="paragraph" w:styleId="1004" w:customStyle="1">
    <w:name w:val="文档正文"/>
    <w:basedOn w:val="728"/>
    <w:pPr>
      <w:ind w:firstLine="567"/>
      <w:spacing w:line="480" w:lineRule="atLeast"/>
    </w:pPr>
    <w:rPr>
      <w:rFonts w:ascii="长城仿宋"/>
      <w:sz w:val="24"/>
    </w:rPr>
  </w:style>
  <w:style w:type="paragraph" w:styleId="1005" w:customStyle="1">
    <w:name w:val="符号列表"/>
    <w:basedOn w:val="728"/>
    <w:pPr>
      <w:jc w:val="left"/>
      <w:spacing w:line="440" w:lineRule="exact"/>
      <w:widowControl/>
    </w:pPr>
    <w:rPr>
      <w:rFonts w:ascii="宋体" w:hAnsi="宋体"/>
      <w:color w:val="000000"/>
    </w:rPr>
  </w:style>
  <w:style w:type="paragraph" w:styleId="1006" w:customStyle="1">
    <w:name w:val="Txt"/>
    <w:basedOn w:val="1007"/>
  </w:style>
  <w:style w:type="paragraph" w:styleId="1007" w:customStyle="1">
    <w:name w:val="Txt."/>
    <w:basedOn w:val="732"/>
    <w:pPr>
      <w:ind w:left="0" w:firstLine="0"/>
      <w:keepLines/>
      <w:keepNext/>
      <w:spacing w:before="280" w:after="290" w:line="372" w:lineRule="auto"/>
    </w:pPr>
    <w:rPr>
      <w:rFonts w:ascii="Arial" w:hAnsi="Arial" w:eastAsia="黑体"/>
      <w:b/>
      <w:sz w:val="28"/>
      <w:u w:val="none"/>
    </w:rPr>
  </w:style>
  <w:style w:type="paragraph" w:styleId="1008" w:customStyle="1">
    <w:name w:val="Table bold"/>
    <w:basedOn w:val="728"/>
    <w:pPr>
      <w:ind w:left="420" w:hanging="420"/>
      <w:tabs>
        <w:tab w:val="left" w:pos="420" w:leader="none"/>
      </w:tabs>
    </w:pPr>
    <w:rPr>
      <w:rFonts w:ascii="宋体" w:hAnsi="宋体"/>
      <w:b/>
      <w:sz w:val="28"/>
    </w:rPr>
  </w:style>
  <w:style w:type="paragraph" w:styleId="1009" w:customStyle="1">
    <w:name w:val="表格正文"/>
    <w:basedOn w:val="728"/>
    <w:pPr>
      <w:ind w:hanging="108"/>
      <w:jc w:val="center"/>
      <w:spacing w:before="60" w:after="60" w:line="360" w:lineRule="auto"/>
      <w:widowControl/>
    </w:pPr>
    <w:rPr>
      <w:rFonts w:ascii="宋体" w:hAnsi="宋体"/>
      <w:color w:val="ff0000"/>
    </w:rPr>
  </w:style>
  <w:style w:type="paragraph" w:styleId="1010" w:customStyle="1">
    <w:name w:val="xl30"/>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11" w:customStyle="1">
    <w:name w:val="样式 图表 + 段后: 1 行"/>
    <w:basedOn w:val="728"/>
    <w:pPr>
      <w:jc w:val="center"/>
      <w:keepNext/>
      <w:spacing w:after="312"/>
    </w:pPr>
    <w:rPr>
      <w:rFonts w:ascii="Arial" w:hAnsi="Arial"/>
      <w:b/>
      <w:color w:val="333333"/>
      <w:sz w:val="24"/>
    </w:rPr>
  </w:style>
  <w:style w:type="paragraph" w:styleId="1012" w:customStyle="1">
    <w:name w:val="_Style 30"/>
    <w:basedOn w:val="728"/>
    <w:next w:val="935"/>
    <w:rPr>
      <w:rFonts w:ascii="宋体" w:hAnsi="Courier New"/>
    </w:rPr>
  </w:style>
  <w:style w:type="paragraph" w:styleId="1013" w:customStyle="1">
    <w:name w:val="title1"/>
    <w:basedOn w:val="728"/>
    <w:pPr>
      <w:numPr>
        <w:numId w:val="5"/>
      </w:numPr>
      <w:ind w:left="960" w:hanging="240"/>
      <w:jc w:val="left"/>
      <w:tabs>
        <w:tab w:val="left" w:pos="719" w:leader="none"/>
      </w:tabs>
    </w:pPr>
    <w:rPr>
      <w:rFonts w:ascii="Wingdings" w:hAnsi="Wingdings" w:eastAsia="PMingLiU"/>
      <w:b/>
      <w:sz w:val="24"/>
      <w:lang w:eastAsia="zh-TW"/>
    </w:rPr>
  </w:style>
  <w:style w:type="paragraph" w:styleId="1014" w:customStyle="1">
    <w:name w:val="Char Char Char Char Char Char Char Char Char Char Char Char Char Char Char Char"/>
    <w:basedOn w:val="728"/>
    <w:rPr>
      <w:rFonts w:ascii="Tahoma" w:hAnsi="Tahoma" w:eastAsia="仿宋_GB2312"/>
      <w:color w:val="000000"/>
      <w:sz w:val="24"/>
    </w:rPr>
  </w:style>
  <w:style w:type="paragraph" w:styleId="1015" w:customStyle="1">
    <w:name w:val="biaoge1"/>
    <w:basedOn w:val="728"/>
    <w:pPr>
      <w:jc w:val="left"/>
      <w:spacing w:before="100" w:beforeAutospacing="1" w:after="100" w:afterAutospacing="1" w:line="375" w:lineRule="atLeast"/>
      <w:widowControl/>
    </w:pPr>
    <w:rPr>
      <w:rFonts w:ascii="宋体" w:hAnsi="宋体" w:cs="宋体"/>
      <w:color w:val="000000"/>
      <w:sz w:val="20"/>
    </w:rPr>
  </w:style>
  <w:style w:type="paragraph" w:styleId="1016" w:customStyle="1">
    <w:name w:val="Char Char"/>
    <w:basedOn w:val="922"/>
    <w:pPr>
      <w:ind w:left="425" w:hanging="425"/>
      <w:tabs>
        <w:tab w:val="left" w:pos="425" w:leader="none"/>
      </w:tabs>
    </w:pPr>
    <w:rPr>
      <w:rFonts w:ascii="Tahoma" w:hAnsi="Tahoma"/>
      <w:sz w:val="24"/>
      <w:szCs w:val="24"/>
    </w:rPr>
  </w:style>
  <w:style w:type="paragraph" w:styleId="1017" w:customStyle="1">
    <w:name w:val="xl32"/>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18" w:customStyle="1">
    <w:name w:val="font7"/>
    <w:basedOn w:val="728"/>
    <w:pPr>
      <w:jc w:val="left"/>
      <w:spacing w:before="100" w:beforeAutospacing="1" w:after="100" w:afterAutospacing="1"/>
      <w:widowControl/>
    </w:pPr>
    <w:rPr>
      <w:rFonts w:ascii="Verdana" w:hAnsi="Verdana"/>
      <w:sz w:val="20"/>
    </w:rPr>
  </w:style>
  <w:style w:type="paragraph" w:styleId="1019" w:customStyle="1">
    <w:name w:val="表格"/>
    <w:basedOn w:val="728"/>
    <w:pPr>
      <w:ind w:firstLine="42"/>
    </w:pPr>
    <w:rPr>
      <w:rFonts w:ascii="宋体" w:hAnsi="宋体"/>
      <w:sz w:val="20"/>
    </w:rPr>
  </w:style>
  <w:style w:type="paragraph" w:styleId="1020" w:customStyle="1">
    <w:name w:val="word2"/>
    <w:basedOn w:val="728"/>
    <w:pPr>
      <w:jc w:val="left"/>
      <w:spacing w:before="100" w:beforeAutospacing="1" w:after="100" w:afterAutospacing="1" w:line="348" w:lineRule="atLeast"/>
      <w:widowControl/>
    </w:pPr>
    <w:rPr>
      <w:rFonts w:ascii="宋体" w:hAnsi="宋体"/>
    </w:rPr>
  </w:style>
  <w:style w:type="paragraph" w:styleId="1021" w:customStyle="1">
    <w:name w:val="标书1"/>
    <w:basedOn w:val="728"/>
    <w:pPr>
      <w:ind w:firstLine="200"/>
      <w:spacing w:line="360" w:lineRule="auto"/>
    </w:pPr>
    <w:rPr>
      <w:sz w:val="24"/>
    </w:rPr>
  </w:style>
  <w:style w:type="paragraph" w:styleId="1022" w:customStyle="1">
    <w:name w:val="标书正文格式"/>
    <w:pPr>
      <w:ind w:firstLine="200"/>
      <w:spacing w:line="360" w:lineRule="auto"/>
    </w:pPr>
    <w:rPr>
      <w:rFonts w:eastAsia="仿宋_GB2312"/>
      <w:sz w:val="28"/>
    </w:rPr>
  </w:style>
  <w:style w:type="paragraph" w:styleId="1023" w:customStyle="1">
    <w:name w:val="_Style 31"/>
    <w:basedOn w:val="728"/>
    <w:next w:val="935"/>
    <w:rPr>
      <w:rFonts w:ascii="宋体" w:hAnsi="Courier New"/>
    </w:rPr>
  </w:style>
  <w:style w:type="paragraph" w:styleId="1024" w:customStyle="1">
    <w:name w:val="Char Char Char"/>
    <w:basedOn w:val="728"/>
    <w:rPr>
      <w:rFonts w:ascii="Tahoma" w:hAnsi="Tahoma"/>
      <w:sz w:val="24"/>
    </w:rPr>
  </w:style>
  <w:style w:type="paragraph" w:styleId="1025" w:customStyle="1">
    <w:name w:val="正文格式"/>
    <w:basedOn w:val="728"/>
    <w:rPr>
      <w:spacing w:val="20"/>
      <w:sz w:val="24"/>
      <w:szCs w:val="24"/>
    </w:rPr>
  </w:style>
  <w:style w:type="paragraph" w:styleId="1026" w:customStyle="1">
    <w:name w:val="Char Char1 Char Char Char Char Char Char Char"/>
    <w:basedOn w:val="728"/>
    <w:rPr>
      <w:rFonts w:ascii="Tahoma" w:hAnsi="Tahoma"/>
      <w:sz w:val="24"/>
    </w:rPr>
  </w:style>
  <w:style w:type="paragraph" w:styleId="1027" w:customStyle="1">
    <w:name w:val="正文文字1"/>
    <w:basedOn w:val="929"/>
    <w:pPr>
      <w:ind w:firstLine="560"/>
      <w:spacing w:before="156" w:after="156" w:line="360" w:lineRule="auto"/>
    </w:pPr>
    <w:rPr>
      <w:rFonts w:ascii="Arial" w:hAnsi="宋体"/>
      <w:sz w:val="24"/>
    </w:rPr>
  </w:style>
  <w:style w:type="paragraph" w:styleId="1028" w:customStyle="1">
    <w:name w:val="Char Char Char Char"/>
    <w:basedOn w:val="922"/>
    <w:pPr>
      <w:spacing w:line="360" w:lineRule="auto"/>
    </w:pPr>
    <w:rPr>
      <w:rFonts w:ascii="Tahoma" w:hAnsi="Tahoma"/>
      <w:sz w:val="24"/>
      <w:szCs w:val="24"/>
    </w:rPr>
  </w:style>
  <w:style w:type="paragraph" w:styleId="1029" w:customStyle="1">
    <w:name w:val="_Style 27"/>
    <w:basedOn w:val="728"/>
    <w:next w:val="935"/>
    <w:rPr>
      <w:rFonts w:ascii="宋体" w:hAnsi="Courier New"/>
    </w:rPr>
  </w:style>
  <w:style w:type="paragraph" w:styleId="1030" w:customStyle="1">
    <w:name w:val="卜"/>
    <w:basedOn w:val="728"/>
    <w:pPr>
      <w:spacing w:line="480" w:lineRule="exact"/>
    </w:pPr>
    <w:rPr>
      <w:b/>
      <w:sz w:val="24"/>
    </w:rPr>
  </w:style>
  <w:style w:type="paragraph" w:styleId="1031" w:customStyle="1">
    <w:name w:val="目录1"/>
    <w:basedOn w:val="728"/>
    <w:pPr>
      <w:jc w:val="left"/>
      <w:spacing w:after="136" w:line="289" w:lineRule="atLeast"/>
      <w:widowControl/>
      <w:tabs>
        <w:tab w:val="left" w:pos="8503" w:leader="dot"/>
      </w:tabs>
    </w:pPr>
    <w:rPr>
      <w:rFonts w:ascii="Arial" w:eastAsia="黑体"/>
      <w:color w:val="000000"/>
      <w:sz w:val="28"/>
    </w:rPr>
  </w:style>
  <w:style w:type="paragraph" w:styleId="1032" w:customStyle="1">
    <w:name w:val="table"/>
    <w:basedOn w:val="728"/>
    <w:pPr>
      <w:jc w:val="left"/>
      <w:spacing w:before="100" w:beforeAutospacing="1" w:after="100" w:afterAutospacing="1"/>
      <w:widowControl/>
    </w:pPr>
    <w:rPr>
      <w:rFonts w:ascii="宋体" w:hAnsi="宋体"/>
      <w:sz w:val="24"/>
    </w:rPr>
  </w:style>
  <w:style w:type="paragraph" w:styleId="1033" w:customStyle="1">
    <w:name w:val="样式7"/>
    <w:basedOn w:val="728"/>
    <w:pPr>
      <w:ind w:firstLine="601"/>
      <w:spacing w:line="440" w:lineRule="atLeast"/>
    </w:pPr>
    <w:rPr>
      <w:rFonts w:ascii="宋体"/>
      <w:sz w:val="24"/>
    </w:rPr>
  </w:style>
  <w:style w:type="paragraph" w:styleId="1034" w:customStyle="1">
    <w:name w:val="表格栏头"/>
    <w:basedOn w:val="1009"/>
    <w:next w:val="1009"/>
    <w:rPr>
      <w:b/>
    </w:rPr>
  </w:style>
  <w:style w:type="paragraph" w:styleId="1035" w:customStyle="1">
    <w:name w:val="表正文"/>
    <w:basedOn w:val="728"/>
    <w:next w:val="728"/>
    <w:rPr>
      <w:sz w:val="24"/>
    </w:rPr>
  </w:style>
  <w:style w:type="paragraph" w:styleId="1036" w:customStyle="1">
    <w:name w:val="声明文字"/>
    <w:basedOn w:val="728"/>
    <w:pPr>
      <w:ind w:hanging="108"/>
      <w:spacing w:before="60" w:after="240" w:line="400" w:lineRule="exact"/>
      <w:widowControl/>
    </w:pPr>
    <w:rPr>
      <w:rFonts w:eastAsia="楷体_GB2312"/>
      <w:sz w:val="24"/>
    </w:rPr>
  </w:style>
  <w:style w:type="paragraph" w:styleId="1037" w:customStyle="1">
    <w:name w:val="Table Text"/>
    <w:basedOn w:val="728"/>
    <w:next w:val="728"/>
    <w:pPr>
      <w:jc w:val="left"/>
      <w:keepNext/>
      <w:spacing w:before="40" w:after="40"/>
      <w:widowControl/>
    </w:pPr>
    <w:rPr>
      <w:rFonts w:ascii="Arial" w:hAnsi="Arial" w:eastAsia="PMingLiU"/>
      <w:sz w:val="18"/>
    </w:rPr>
  </w:style>
  <w:style w:type="paragraph" w:styleId="1038" w:customStyle="1">
    <w:name w:val="xl36"/>
    <w:basedOn w:val="728"/>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39" w:customStyle="1">
    <w:name w:val="xl35"/>
    <w:basedOn w:val="728"/>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040" w:customStyle="1">
    <w:name w:val="Char Char Char Char"/>
    <w:basedOn w:val="728"/>
    <w:pPr>
      <w:spacing w:line="360" w:lineRule="atLeast"/>
    </w:pPr>
  </w:style>
  <w:style w:type="paragraph" w:styleId="1041" w:customStyle="1">
    <w:name w:val="标题3"/>
    <w:basedOn w:val="728"/>
    <w:pPr>
      <w:spacing w:before="78" w:after="78" w:line="300" w:lineRule="auto"/>
    </w:pPr>
    <w:rPr>
      <w:rFonts w:ascii="宋体" w:hAnsi="宋体"/>
      <w:b/>
      <w:sz w:val="28"/>
    </w:rPr>
  </w:style>
  <w:style w:type="paragraph" w:styleId="1042" w:customStyle="1">
    <w:name w:val="样式1"/>
    <w:basedOn w:val="728"/>
    <w:next w:val="729"/>
    <w:pPr>
      <w:jc w:val="center"/>
    </w:pPr>
    <w:rPr>
      <w:rFonts w:ascii="Arial" w:hAnsi="Arial"/>
      <w:sz w:val="24"/>
    </w:rPr>
  </w:style>
  <w:style w:type="paragraph" w:styleId="1043" w:customStyle="1">
    <w:name w:val="font5"/>
    <w:basedOn w:val="728"/>
    <w:pPr>
      <w:jc w:val="left"/>
      <w:spacing w:before="100" w:beforeAutospacing="1" w:after="100" w:afterAutospacing="1"/>
      <w:widowControl/>
    </w:pPr>
    <w:rPr>
      <w:rFonts w:hint="eastAsia" w:ascii="宋体" w:hAnsi="宋体"/>
      <w:sz w:val="18"/>
    </w:rPr>
  </w:style>
  <w:style w:type="paragraph" w:styleId="1044" w:customStyle="1">
    <w:name w:val="Char1"/>
    <w:basedOn w:val="728"/>
    <w:pPr>
      <w:ind w:left="381" w:hanging="360"/>
      <w:tabs>
        <w:tab w:val="left" w:pos="381" w:leader="none"/>
      </w:tabs>
    </w:pPr>
    <w:rPr>
      <w:sz w:val="24"/>
      <w:szCs w:val="24"/>
    </w:rPr>
  </w:style>
  <w:style w:type="paragraph" w:styleId="1045" w:customStyle="1">
    <w:name w:val="xl25"/>
    <w:basedOn w:val="72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046" w:customStyle="1">
    <w:name w:val="列表内容"/>
    <w:basedOn w:val="728"/>
    <w:next w:val="728"/>
    <w:pPr>
      <w:numPr>
        <w:numId w:val="6"/>
      </w:numPr>
      <w:ind w:left="0" w:firstLine="200"/>
      <w:jc w:val="left"/>
      <w:widowControl/>
      <w:tabs>
        <w:tab w:val="left" w:pos="840" w:leader="none"/>
      </w:tabs>
    </w:pPr>
    <w:rPr>
      <w:sz w:val="18"/>
    </w:rPr>
  </w:style>
  <w:style w:type="paragraph" w:styleId="1047" w:customStyle="1">
    <w:name w:val="List Bullet 1"/>
    <w:basedOn w:val="731"/>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048" w:customStyle="1">
    <w:name w:val="xl39"/>
    <w:basedOn w:val="72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049" w:customStyle="1">
    <w:name w:val="新正文"/>
    <w:basedOn w:val="728"/>
    <w:pPr>
      <w:ind w:firstLine="510"/>
      <w:spacing w:line="360" w:lineRule="auto"/>
    </w:pPr>
    <w:rPr>
      <w:rFonts w:eastAsia="仿宋_GB2312"/>
      <w:sz w:val="24"/>
    </w:rPr>
  </w:style>
  <w:style w:type="paragraph" w:styleId="1050" w:customStyle="1">
    <w:name w:val="SRS标题2"/>
    <w:basedOn w:val="728"/>
    <w:pPr>
      <w:ind w:left="431" w:hanging="431"/>
      <w:jc w:val="left"/>
      <w:spacing w:before="312"/>
      <w:widowControl/>
      <w:tabs>
        <w:tab w:val="left" w:pos="720" w:leader="none"/>
      </w:tabs>
      <w:outlineLvl w:val="1"/>
    </w:pPr>
    <w:rPr>
      <w:b/>
      <w:sz w:val="28"/>
    </w:rPr>
  </w:style>
  <w:style w:type="paragraph" w:styleId="1051" w:customStyle="1">
    <w:name w:val="xl31"/>
    <w:basedOn w:val="72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52" w:customStyle="1">
    <w:name w:val="样式 标题 3H3Titre33heading 3Heading 3 - oldH31H32H33H34H3..."/>
    <w:basedOn w:val="731"/>
    <w:pPr>
      <w:spacing w:before="0" w:after="0" w:line="480" w:lineRule="auto"/>
    </w:pPr>
    <w:rPr>
      <w:rFonts w:eastAsia="楷体_GB2312"/>
      <w:bCs/>
      <w:color w:val="99cc00"/>
      <w:szCs w:val="32"/>
    </w:rPr>
  </w:style>
  <w:style w:type="paragraph" w:styleId="1053" w:customStyle="1">
    <w:name w:val="规范正文"/>
    <w:basedOn w:val="728"/>
    <w:pPr>
      <w:ind w:left="480"/>
      <w:spacing w:line="360" w:lineRule="auto"/>
    </w:pPr>
    <w:rPr>
      <w:sz w:val="24"/>
    </w:rPr>
  </w:style>
  <w:style w:type="paragraph" w:styleId="1054" w:customStyle="1">
    <w:name w:val="项目符号2"/>
    <w:basedOn w:val="728"/>
    <w:pPr>
      <w:spacing w:line="360" w:lineRule="auto"/>
    </w:pPr>
    <w:rPr>
      <w:sz w:val="24"/>
    </w:rPr>
  </w:style>
  <w:style w:type="paragraph" w:styleId="1055" w:customStyle="1">
    <w:name w:val="xl41"/>
    <w:basedOn w:val="728"/>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56" w:customStyle="1">
    <w:name w:val="xl28"/>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57" w:customStyle="1">
    <w:name w:val="xl27"/>
    <w:basedOn w:val="72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058" w:customStyle="1">
    <w:name w:val="接續本文"/>
    <w:basedOn w:val="929"/>
    <w:pPr>
      <w:ind w:left="1080"/>
      <w:keepNext/>
      <w:spacing w:after="240" w:line="240" w:lineRule="atLeast"/>
      <w:widowControl/>
    </w:pPr>
    <w:rPr>
      <w:rFonts w:ascii="Arial" w:hAnsi="Arial" w:eastAsia="PMingLiU"/>
      <w:spacing w:val="-5"/>
      <w:sz w:val="20"/>
      <w:lang w:eastAsia="zh-TW" w:bidi="he-IL"/>
    </w:rPr>
  </w:style>
  <w:style w:type="paragraph" w:styleId="1059" w:customStyle="1">
    <w:name w:val="样式 标题 2H2sect 1.2H21sect 1.21H22sect 1.22H211sect 1.211...2"/>
    <w:basedOn w:val="730"/>
    <w:pPr>
      <w:ind w:left="0" w:firstLine="0"/>
      <w:keepLines/>
      <w:spacing w:before="260" w:after="260" w:line="413" w:lineRule="auto"/>
      <w:tabs>
        <w:tab w:val="left" w:pos="420" w:leader="none"/>
      </w:tabs>
    </w:pPr>
    <w:rPr>
      <w:bCs/>
      <w:color w:val="99cc00"/>
      <w:sz w:val="36"/>
      <w:szCs w:val="36"/>
    </w:rPr>
  </w:style>
  <w:style w:type="paragraph" w:styleId="1060" w:customStyle="1">
    <w:name w:val="xl37"/>
    <w:basedOn w:val="728"/>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061" w:customStyle="1">
    <w:name w:val="Figure-1"/>
    <w:pPr>
      <w:ind w:left="1304"/>
      <w:spacing w:after="156"/>
    </w:pPr>
    <w:rPr>
      <w:rFonts w:ascii="Arial" w:hAnsi="Arial"/>
      <w:color w:val="000000"/>
      <w:lang w:val="zh-CN"/>
    </w:rPr>
  </w:style>
  <w:style w:type="paragraph" w:styleId="1062" w:customStyle="1">
    <w:name w:val="style29 style28"/>
    <w:basedOn w:val="728"/>
    <w:pPr>
      <w:jc w:val="left"/>
      <w:spacing w:before="100" w:beforeAutospacing="1" w:after="100" w:afterAutospacing="1"/>
      <w:widowControl/>
    </w:pPr>
    <w:rPr>
      <w:rFonts w:ascii="宋体" w:hAnsi="宋体"/>
      <w:sz w:val="24"/>
      <w:szCs w:val="24"/>
    </w:rPr>
  </w:style>
  <w:style w:type="paragraph" w:styleId="1063" w:customStyle="1">
    <w:name w:val="Char Char1"/>
    <w:basedOn w:val="728"/>
    <w:pPr>
      <w:jc w:val="left"/>
      <w:spacing w:after="160" w:line="240" w:lineRule="exact"/>
      <w:widowControl/>
    </w:pPr>
    <w:rPr>
      <w:sz w:val="24"/>
      <w:szCs w:val="24"/>
    </w:rPr>
  </w:style>
  <w:style w:type="paragraph" w:styleId="1064" w:customStyle="1">
    <w:name w:val="xl34"/>
    <w:basedOn w:val="72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065" w:customStyle="1">
    <w:name w:val="小标题"/>
    <w:basedOn w:val="728"/>
    <w:pPr>
      <w:spacing w:line="360" w:lineRule="auto"/>
    </w:pPr>
    <w:rPr>
      <w:rFonts w:ascii="宋体" w:hAnsi="Arial"/>
      <w:b/>
    </w:rPr>
  </w:style>
  <w:style w:type="paragraph" w:styleId="1066" w:customStyle="1">
    <w:name w:val="Í¼ºÅ"/>
    <w:basedOn w:val="728"/>
    <w:pPr>
      <w:jc w:val="center"/>
      <w:spacing w:after="210"/>
      <w:widowControl/>
    </w:pPr>
    <w:rPr>
      <w:rFonts w:ascii="宋体"/>
    </w:rPr>
  </w:style>
  <w:style w:type="paragraph" w:styleId="1067" w:customStyle="1">
    <w:name w:val="样式 标题 2H2sect 1.2H21sect 1.21H22sect 1.22H211sect 1.211..."/>
    <w:basedOn w:val="730"/>
    <w:pPr>
      <w:ind w:left="0" w:firstLine="0"/>
      <w:keepLines/>
      <w:spacing w:before="260" w:after="260" w:line="360" w:lineRule="auto"/>
      <w:tabs>
        <w:tab w:val="left" w:pos="420" w:leader="none"/>
      </w:tabs>
    </w:pPr>
    <w:rPr>
      <w:rFonts w:cs="宋体"/>
      <w:bCs/>
      <w:color w:val="99cc00"/>
      <w:sz w:val="36"/>
    </w:rPr>
  </w:style>
  <w:style w:type="paragraph" w:styleId="1068" w:customStyle="1">
    <w:name w:val="xl33"/>
    <w:basedOn w:val="72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069" w:customStyle="1">
    <w:name w:val="正文首行缩进2字"/>
    <w:basedOn w:val="728"/>
    <w:pPr>
      <w:ind w:firstLine="567"/>
      <w:spacing w:before="100" w:beforeAutospacing="1" w:after="100" w:afterAutospacing="1"/>
    </w:pPr>
    <w:rPr>
      <w:rFonts w:eastAsia="楷体_GB2312"/>
      <w:sz w:val="28"/>
    </w:rPr>
  </w:style>
  <w:style w:type="paragraph" w:styleId="1070" w:customStyle="1">
    <w:name w:val="Cap_表头文字1"/>
    <w:pPr>
      <w:jc w:val="center"/>
      <w:keepLines/>
      <w:keepNext/>
    </w:pPr>
    <w:rPr>
      <w:rFonts w:ascii="Arial Bold" w:hAnsi="Arial Bold" w:cs="Arial"/>
      <w:b/>
      <w:spacing w:val="10"/>
      <w:sz w:val="18"/>
      <w:szCs w:val="24"/>
      <w:lang w:eastAsia="en-US"/>
    </w:rPr>
  </w:style>
  <w:style w:type="paragraph" w:styleId="1071" w:customStyle="1">
    <w:name w:val="信息标题2"/>
    <w:basedOn w:val="763"/>
    <w:next w:val="763"/>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072" w:customStyle="1">
    <w:name w:val="Char"/>
    <w:basedOn w:val="728"/>
    <w:pPr>
      <w:ind w:left="381" w:hanging="360"/>
      <w:tabs>
        <w:tab w:val="left" w:pos="381" w:leader="none"/>
      </w:tabs>
    </w:pPr>
    <w:rPr>
      <w:sz w:val="24"/>
      <w:szCs w:val="24"/>
    </w:rPr>
  </w:style>
  <w:style w:type="paragraph" w:styleId="1073" w:customStyle="1">
    <w:name w:val="Command"/>
    <w:pPr>
      <w:spacing w:before="160" w:after="160"/>
    </w:pPr>
    <w:rPr>
      <w:rFonts w:ascii="Arial" w:hAnsi="Arial" w:eastAsia="黑体"/>
      <w:sz w:val="21"/>
    </w:rPr>
  </w:style>
  <w:style w:type="paragraph" w:styleId="1074" w:customStyle="1">
    <w:name w:val="xl40"/>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75" w:customStyle="1">
    <w:name w:val="font6"/>
    <w:basedOn w:val="728"/>
    <w:pPr>
      <w:jc w:val="left"/>
      <w:spacing w:before="100" w:beforeAutospacing="1" w:after="100" w:afterAutospacing="1"/>
      <w:widowControl/>
    </w:pPr>
    <w:rPr>
      <w:rFonts w:hint="eastAsia" w:ascii="宋体" w:hAnsi="宋体"/>
      <w:sz w:val="20"/>
    </w:rPr>
  </w:style>
  <w:style w:type="paragraph" w:styleId="1076" w:customStyle="1">
    <w:name w:val="dit"/>
    <w:basedOn w:val="732"/>
    <w:pPr>
      <w:ind w:left="0" w:firstLine="0"/>
      <w:keepLines/>
      <w:keepNext/>
      <w:spacing w:before="0" w:after="0" w:line="300" w:lineRule="auto"/>
    </w:pPr>
    <w:rPr>
      <w:b/>
      <w:u w:val="none"/>
    </w:rPr>
  </w:style>
  <w:style w:type="paragraph" w:styleId="1077" w:customStyle="1">
    <w:name w:val="标题1"/>
    <w:basedOn w:val="731"/>
    <w:pPr>
      <w:jc w:val="center"/>
      <w:spacing w:before="78" w:after="78" w:line="300" w:lineRule="auto"/>
    </w:pPr>
    <w:rPr>
      <w:rFonts w:ascii="宋体" w:hAnsi="宋体"/>
      <w:sz w:val="44"/>
    </w:rPr>
  </w:style>
  <w:style w:type="paragraph" w:styleId="1078" w:customStyle="1">
    <w:name w:val="声明标题"/>
    <w:basedOn w:val="728"/>
    <w:pPr>
      <w:ind w:hanging="108"/>
      <w:jc w:val="left"/>
      <w:spacing w:before="1680" w:after="600" w:line="400" w:lineRule="exact"/>
      <w:widowControl/>
    </w:pPr>
    <w:rPr>
      <w:rFonts w:ascii="Arial" w:hAnsi="Arial" w:eastAsia="黑体"/>
      <w:b/>
      <w:sz w:val="36"/>
    </w:rPr>
  </w:style>
  <w:style w:type="paragraph" w:styleId="1079" w:customStyle="1">
    <w:name w:val="样式SZA"/>
    <w:basedOn w:val="929"/>
    <w:pPr>
      <w:numPr>
        <w:numId w:val="7"/>
      </w:numPr>
      <w:jc w:val="left"/>
      <w:spacing w:after="220" w:line="220" w:lineRule="atLeast"/>
      <w:widowControl/>
      <w:tabs>
        <w:tab w:val="left" w:pos="660" w:leader="none"/>
      </w:tabs>
    </w:pPr>
  </w:style>
  <w:style w:type="paragraph" w:styleId="1080" w:customStyle="1">
    <w:name w:val="xl43"/>
    <w:basedOn w:val="72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081" w:customStyle="1">
    <w:name w:val="H2]"/>
    <w:basedOn w:val="729"/>
    <w:pPr>
      <w:jc w:val="both"/>
      <w:keepLines/>
      <w:spacing w:before="340" w:after="330" w:line="576" w:lineRule="auto"/>
      <w:tabs>
        <w:tab w:val="left" w:pos="405" w:leader="none"/>
      </w:tabs>
    </w:pPr>
    <w:rPr>
      <w:b/>
      <w:sz w:val="36"/>
    </w:rPr>
  </w:style>
  <w:style w:type="paragraph" w:styleId="1082" w:customStyle="1">
    <w:name w:val="def正文"/>
    <w:basedOn w:val="929"/>
    <w:pPr>
      <w:ind w:firstLine="482"/>
      <w:spacing w:after="0" w:line="360" w:lineRule="auto"/>
      <w:widowControl/>
    </w:pPr>
    <w:rPr>
      <w:rFonts w:ascii="宋体" w:hAnsi="宋体"/>
      <w:b/>
      <w:sz w:val="24"/>
      <w:szCs w:val="24"/>
    </w:rPr>
  </w:style>
  <w:style w:type="paragraph" w:styleId="1083" w:customStyle="1">
    <w:name w:val="Normal 12 after"/>
    <w:basedOn w:val="728"/>
    <w:pPr>
      <w:ind w:left="720"/>
      <w:spacing w:after="120"/>
      <w:widowControl/>
    </w:pPr>
    <w:rPr>
      <w:rFonts w:ascii="Century Schoolbook" w:hAnsi="Century Schoolbook"/>
      <w:color w:val="000000"/>
      <w:sz w:val="20"/>
    </w:rPr>
  </w:style>
  <w:style w:type="paragraph" w:styleId="1084" w:customStyle="1">
    <w:name w:val="BodyText1"/>
    <w:basedOn w:val="728"/>
    <w:pPr>
      <w:spacing w:before="120" w:after="120" w:line="360" w:lineRule="auto"/>
      <w:widowControl/>
    </w:pPr>
    <w:rPr>
      <w:rFonts w:ascii="宋体"/>
      <w:sz w:val="28"/>
    </w:rPr>
  </w:style>
  <w:style w:type="paragraph" w:styleId="1085" w:customStyle="1">
    <w:name w:val="table text"/>
    <w:basedOn w:val="728"/>
    <w:pPr>
      <w:jc w:val="left"/>
      <w:spacing w:before="40" w:after="40" w:line="240" w:lineRule="atLeast"/>
      <w:widowControl/>
    </w:pPr>
    <w:rPr>
      <w:color w:val="000000"/>
      <w:sz w:val="20"/>
    </w:rPr>
  </w:style>
  <w:style w:type="paragraph" w:styleId="1086" w:customStyle="1">
    <w:name w:val="xl42"/>
    <w:basedOn w:val="728"/>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7" w:customStyle="1">
    <w:name w:val="Char1 Char Char Char Char Char Char"/>
    <w:basedOn w:val="728"/>
    <w:rPr>
      <w:rFonts w:ascii="Tahoma" w:hAnsi="Tahoma"/>
      <w:sz w:val="24"/>
    </w:rPr>
  </w:style>
  <w:style w:type="paragraph" w:styleId="1088" w:customStyle="1">
    <w:name w:val="表格标题"/>
    <w:basedOn w:val="1009"/>
    <w:pPr>
      <w:ind w:firstLine="0"/>
      <w:spacing w:before="0" w:after="0" w:line="240" w:lineRule="atLeast"/>
      <w:widowControl w:val="off"/>
    </w:pPr>
    <w:rPr>
      <w:rFonts w:ascii="Times New Roman" w:hAnsi="Times New Roman" w:eastAsia="楷体_GB2312"/>
      <w:b/>
    </w:rPr>
  </w:style>
  <w:style w:type="paragraph" w:styleId="1089" w:customStyle="1">
    <w:name w:val="_Style 28"/>
    <w:basedOn w:val="728"/>
    <w:next w:val="935"/>
    <w:rPr>
      <w:rFonts w:ascii="宋体" w:hAnsi="Courier New"/>
    </w:rPr>
  </w:style>
  <w:style w:type="paragraph" w:styleId="1090" w:customStyle="1">
    <w:name w:val="xl29"/>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091" w:customStyle="1">
    <w:name w:val="È±Ê¡ÎÄ±¾"/>
    <w:basedOn w:val="728"/>
    <w:pPr>
      <w:widowControl/>
    </w:pPr>
    <w:rPr>
      <w:sz w:val="24"/>
    </w:rPr>
  </w:style>
  <w:style w:type="paragraph" w:styleId="1092" w:customStyle="1">
    <w:name w:val="new"/>
    <w:basedOn w:val="728"/>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093" w:customStyle="1">
    <w:name w:val="SRS标题1"/>
    <w:basedOn w:val="728"/>
    <w:pPr>
      <w:ind w:left="432" w:hanging="432"/>
      <w:jc w:val="left"/>
      <w:spacing w:before="468" w:after="156"/>
      <w:widowControl/>
      <w:tabs>
        <w:tab w:val="left" w:pos="432" w:leader="none"/>
      </w:tabs>
      <w:outlineLvl w:val="0"/>
    </w:pPr>
    <w:rPr>
      <w:b/>
      <w:sz w:val="32"/>
    </w:rPr>
  </w:style>
  <w:style w:type="paragraph" w:styleId="1094" w:customStyle="1">
    <w:name w:val="xl24"/>
    <w:basedOn w:val="72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095" w:customStyle="1">
    <w:name w:val="Table Art"/>
    <w:basedOn w:val="728"/>
    <w:next w:val="728"/>
    <w:pPr>
      <w:jc w:val="left"/>
      <w:spacing w:before="40"/>
      <w:widowControl/>
    </w:pPr>
    <w:rPr>
      <w:rFonts w:eastAsia="PMingLiU"/>
      <w:sz w:val="20"/>
      <w:lang w:eastAsia="en-US"/>
    </w:rPr>
  </w:style>
  <w:style w:type="paragraph" w:styleId="1096" w:customStyle="1">
    <w:name w:val="标题2"/>
    <w:basedOn w:val="730"/>
    <w:pPr>
      <w:ind w:left="0" w:firstLine="0"/>
      <w:keepLines/>
      <w:spacing w:before="78" w:after="78" w:line="440" w:lineRule="exact"/>
      <w:tabs>
        <w:tab w:val="left" w:pos="420" w:leader="none"/>
      </w:tabs>
    </w:pPr>
    <w:rPr>
      <w:sz w:val="32"/>
    </w:rPr>
  </w:style>
  <w:style w:type="paragraph" w:styleId="1097" w:customStyle="1">
    <w:name w:val="正文2"/>
    <w:basedOn w:val="728"/>
    <w:pPr>
      <w:ind w:firstLine="200"/>
      <w:jc w:val="left"/>
      <w:spacing w:after="160" w:line="360" w:lineRule="auto"/>
      <w:widowControl/>
    </w:pPr>
    <w:rPr>
      <w:rFonts w:ascii="Tahoma" w:hAnsi="Tahoma"/>
      <w:sz w:val="24"/>
      <w:szCs w:val="24"/>
    </w:rPr>
  </w:style>
  <w:style w:type="paragraph" w:styleId="1098" w:customStyle="1">
    <w:name w:val="样式 标题 4 + (西文) 宋体 小四"/>
    <w:basedOn w:val="728"/>
    <w:pPr>
      <w:spacing w:line="360" w:lineRule="auto"/>
    </w:pPr>
    <w:rPr>
      <w:rFonts w:ascii="宋体" w:hAnsi="宋体" w:eastAsia="仿宋_GB2312"/>
      <w:bCs/>
      <w:sz w:val="24"/>
    </w:rPr>
  </w:style>
  <w:style w:type="paragraph" w:styleId="1099" w:customStyle="1">
    <w:name w:val="方案正文"/>
    <w:basedOn w:val="728"/>
    <w:qFormat/>
    <w:pPr>
      <w:ind w:firstLine="454"/>
      <w:jc w:val="left"/>
      <w:spacing w:line="360" w:lineRule="auto"/>
    </w:pPr>
    <w:rPr>
      <w:rFonts w:ascii="Arial" w:hAnsi="Arial"/>
      <w:bCs/>
      <w:szCs w:val="24"/>
    </w:rPr>
  </w:style>
  <w:style w:type="paragraph" w:styleId="1100" w:customStyle="1">
    <w:name w:val="xl26"/>
    <w:basedOn w:val="72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01" w:customStyle="1">
    <w:name w:val="无缩进正文"/>
    <w:basedOn w:val="728"/>
  </w:style>
  <w:style w:type="paragraph" w:styleId="1102" w:customStyle="1">
    <w:name w:val="_Style 29"/>
    <w:basedOn w:val="728"/>
    <w:next w:val="935"/>
    <w:rPr>
      <w:rFonts w:ascii="宋体" w:hAnsi="Courier New"/>
    </w:rPr>
  </w:style>
  <w:style w:type="paragraph" w:styleId="1103" w:customStyle="1">
    <w:name w:val="样式 标题 1 + 仿宋_GB2312 三号"/>
    <w:basedOn w:val="729"/>
    <w:p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1104" w:customStyle="1">
    <w:name w:val="重点条目"/>
    <w:basedOn w:val="929"/>
    <w:next w:val="929"/>
    <w:pPr>
      <w:spacing w:before="240" w:line="360" w:lineRule="auto"/>
      <w:widowControl/>
    </w:pPr>
    <w:rPr>
      <w:rFonts w:ascii="宋体" w:eastAsia="楷体_GB2312"/>
      <w:b/>
      <w:spacing w:val="20"/>
      <w:sz w:val="28"/>
    </w:rPr>
  </w:style>
  <w:style w:type="paragraph" w:styleId="1105" w:customStyle="1">
    <w:name w:val="条目1"/>
    <w:basedOn w:val="728"/>
    <w:pPr>
      <w:ind w:left="425" w:hanging="425"/>
      <w:tabs>
        <w:tab w:val="left" w:pos="425" w:leader="none"/>
      </w:tabs>
    </w:pPr>
    <w:rPr>
      <w:rFonts w:ascii="宋体" w:hAnsi="Courier New"/>
      <w:color w:val="000000"/>
      <w:sz w:val="24"/>
    </w:rPr>
  </w:style>
  <w:style w:type="paragraph" w:styleId="1106" w:customStyle="1">
    <w:name w:val="正文缩进一"/>
    <w:basedOn w:val="728"/>
    <w:next w:val="728"/>
    <w:pPr>
      <w:numPr>
        <w:numId w:val="8"/>
      </w:numPr>
      <w:spacing w:line="360" w:lineRule="auto"/>
      <w:widowControl/>
      <w:tabs>
        <w:tab w:val="left" w:pos="705" w:leader="none"/>
      </w:tabs>
    </w:pPr>
    <w:rPr>
      <w:rFonts w:ascii="宋体" w:hAnsi="宋体"/>
      <w:spacing w:val="8"/>
      <w:sz w:val="28"/>
    </w:rPr>
  </w:style>
  <w:style w:type="paragraph" w:styleId="1107" w:customStyle="1">
    <w:name w:val="样式2"/>
    <w:basedOn w:val="728"/>
    <w:pPr>
      <w:ind w:firstLine="811"/>
      <w:jc w:val="left"/>
      <w:spacing w:line="360" w:lineRule="auto"/>
      <w:widowControl/>
    </w:pPr>
    <w:rPr>
      <w:rFonts w:ascii="宋体"/>
      <w:sz w:val="28"/>
    </w:rPr>
  </w:style>
  <w:style w:type="paragraph" w:styleId="1108" w:customStyle="1">
    <w:name w:val="xl72"/>
    <w:basedOn w:val="728"/>
    <w:pPr>
      <w:jc w:val="center"/>
      <w:spacing w:before="100" w:beforeAutospacing="1" w:after="100" w:afterAutospacing="1"/>
      <w:widowControl/>
    </w:pPr>
    <w:rPr>
      <w:rFonts w:ascii="仿宋_GB2312" w:hAnsi="宋体" w:eastAsia="仿宋_GB2312" w:cs="宋体"/>
      <w:sz w:val="24"/>
      <w:szCs w:val="24"/>
    </w:rPr>
  </w:style>
  <w:style w:type="paragraph" w:styleId="1109" w:customStyle="1">
    <w:name w:val="Blockquote"/>
    <w:basedOn w:val="728"/>
    <w:pPr>
      <w:ind w:left="360" w:right="360"/>
      <w:jc w:val="left"/>
      <w:spacing w:before="100" w:after="100"/>
    </w:pPr>
    <w:rPr>
      <w:sz w:val="24"/>
      <w:szCs w:val="21"/>
    </w:rPr>
  </w:style>
  <w:style w:type="character" w:styleId="1110" w:customStyle="1">
    <w:name w:val="日期 Char Char"/>
    <w:rPr>
      <w:rFonts w:ascii="宋体" w:hAnsi="宋体" w:eastAsia="楷体_GB2312"/>
      <w:sz w:val="24"/>
    </w:rPr>
  </w:style>
  <w:style w:type="paragraph" w:styleId="1111" w:customStyle="1">
    <w:name w:val="Char Char4"/>
    <w:basedOn w:val="728"/>
    <w:pPr>
      <w:jc w:val="left"/>
      <w:spacing w:after="160" w:line="240" w:lineRule="exact"/>
      <w:widowControl/>
    </w:pPr>
    <w:rPr>
      <w:rFonts w:ascii="Verdana" w:hAnsi="Verdana"/>
      <w:sz w:val="20"/>
      <w:lang w:eastAsia="en-US"/>
    </w:rPr>
  </w:style>
  <w:style w:type="paragraph" w:styleId="1112" w:customStyle="1">
    <w:name w:val="Char Char Char Char Char Char Char Char Char Char"/>
    <w:basedOn w:val="728"/>
    <w:pPr>
      <w:ind w:left="360" w:hanging="360"/>
      <w:tabs>
        <w:tab w:val="left" w:pos="360" w:leader="none"/>
        <w:tab w:val="left" w:pos="960" w:leader="none"/>
      </w:tabs>
    </w:pPr>
    <w:rPr>
      <w:sz w:val="24"/>
      <w:szCs w:val="24"/>
    </w:rPr>
  </w:style>
  <w:style w:type="paragraph" w:styleId="1113" w:customStyle="1">
    <w:name w:val="Plain Text2"/>
    <w:basedOn w:val="728"/>
    <w:rPr>
      <w:rFonts w:hint="eastAsia" w:ascii="宋体" w:hAnsi="Courier New" w:eastAsia="楷体_GB2312"/>
      <w:sz w:val="28"/>
    </w:rPr>
  </w:style>
  <w:style w:type="paragraph" w:styleId="1114" w:customStyle="1">
    <w:name w:val="ECS正文1"/>
    <w:basedOn w:val="728"/>
    <w:pPr>
      <w:ind w:firstLine="562"/>
      <w:jc w:val="left"/>
      <w:spacing w:before="156" w:after="156" w:line="360" w:lineRule="auto"/>
      <w:widowControl/>
    </w:pPr>
    <w:rPr>
      <w:rFonts w:ascii="仿宋_GB2312" w:hAnsi="宋体" w:eastAsia="仿宋_GB2312"/>
      <w:bCs/>
      <w:sz w:val="24"/>
      <w:szCs w:val="24"/>
    </w:rPr>
  </w:style>
  <w:style w:type="paragraph" w:styleId="1115" w:customStyle="1">
    <w:name w:val="font8"/>
    <w:basedOn w:val="728"/>
    <w:pPr>
      <w:jc w:val="left"/>
      <w:spacing w:before="100" w:beforeAutospacing="1" w:after="100" w:afterAutospacing="1"/>
      <w:widowControl/>
    </w:pPr>
    <w:rPr>
      <w:rFonts w:ascii="宋体" w:hAnsi="宋体" w:cs="宋体"/>
      <w:color w:val="000000"/>
      <w:sz w:val="18"/>
      <w:szCs w:val="18"/>
    </w:rPr>
  </w:style>
  <w:style w:type="paragraph" w:styleId="1116" w:customStyle="1">
    <w:name w:val="font9"/>
    <w:basedOn w:val="728"/>
    <w:pPr>
      <w:jc w:val="left"/>
      <w:spacing w:before="100" w:beforeAutospacing="1" w:after="100" w:afterAutospacing="1"/>
      <w:widowControl/>
    </w:pPr>
    <w:rPr>
      <w:rFonts w:ascii="Arial" w:hAnsi="Arial" w:cs="Arial"/>
      <w:sz w:val="20"/>
    </w:rPr>
  </w:style>
  <w:style w:type="paragraph" w:styleId="1117" w:customStyle="1">
    <w:name w:val="font10"/>
    <w:basedOn w:val="728"/>
    <w:pPr>
      <w:jc w:val="left"/>
      <w:spacing w:before="100" w:beforeAutospacing="1" w:after="100" w:afterAutospacing="1"/>
      <w:widowControl/>
    </w:pPr>
    <w:rPr>
      <w:rFonts w:ascii="宋体" w:hAnsi="宋体" w:cs="宋体"/>
      <w:sz w:val="18"/>
      <w:szCs w:val="18"/>
    </w:rPr>
  </w:style>
  <w:style w:type="paragraph" w:styleId="1118" w:customStyle="1">
    <w:name w:val="font11"/>
    <w:basedOn w:val="728"/>
    <w:pPr>
      <w:jc w:val="left"/>
      <w:spacing w:before="100" w:beforeAutospacing="1" w:after="100" w:afterAutospacing="1"/>
      <w:widowControl/>
    </w:pPr>
    <w:rPr>
      <w:rFonts w:ascii="宋体" w:hAnsi="宋体" w:cs="宋体"/>
      <w:sz w:val="18"/>
      <w:szCs w:val="18"/>
    </w:rPr>
  </w:style>
  <w:style w:type="paragraph" w:styleId="1119" w:customStyle="1">
    <w:name w:val="font12"/>
    <w:basedOn w:val="728"/>
    <w:pPr>
      <w:jc w:val="left"/>
      <w:spacing w:before="100" w:beforeAutospacing="1" w:after="100" w:afterAutospacing="1"/>
      <w:widowControl/>
    </w:pPr>
    <w:rPr>
      <w:rFonts w:ascii="宋体" w:hAnsi="宋体" w:cs="宋体"/>
      <w:sz w:val="18"/>
      <w:szCs w:val="18"/>
    </w:rPr>
  </w:style>
  <w:style w:type="paragraph" w:styleId="1120" w:customStyle="1">
    <w:name w:val="font13"/>
    <w:basedOn w:val="728"/>
    <w:pPr>
      <w:jc w:val="left"/>
      <w:spacing w:before="100" w:beforeAutospacing="1" w:after="100" w:afterAutospacing="1"/>
      <w:widowControl/>
    </w:pPr>
    <w:rPr>
      <w:rFonts w:ascii="宋体" w:hAnsi="宋体" w:cs="宋体"/>
      <w:sz w:val="20"/>
    </w:rPr>
  </w:style>
  <w:style w:type="paragraph" w:styleId="1121" w:customStyle="1">
    <w:name w:val="font14"/>
    <w:basedOn w:val="728"/>
    <w:pPr>
      <w:jc w:val="left"/>
      <w:spacing w:before="100" w:beforeAutospacing="1" w:after="100" w:afterAutospacing="1"/>
      <w:widowControl/>
    </w:pPr>
    <w:rPr>
      <w:rFonts w:ascii="宋体" w:hAnsi="宋体" w:cs="宋体"/>
      <w:sz w:val="20"/>
    </w:rPr>
  </w:style>
  <w:style w:type="paragraph" w:styleId="1122" w:customStyle="1">
    <w:name w:val="font15"/>
    <w:basedOn w:val="728"/>
    <w:pPr>
      <w:jc w:val="left"/>
      <w:spacing w:before="100" w:beforeAutospacing="1" w:after="100" w:afterAutospacing="1"/>
      <w:widowControl/>
    </w:pPr>
    <w:rPr>
      <w:rFonts w:ascii="宋体" w:hAnsi="宋体" w:cs="宋体"/>
      <w:sz w:val="18"/>
      <w:szCs w:val="18"/>
    </w:rPr>
  </w:style>
  <w:style w:type="paragraph" w:styleId="1123" w:customStyle="1">
    <w:name w:val="font16"/>
    <w:basedOn w:val="728"/>
    <w:pPr>
      <w:jc w:val="left"/>
      <w:spacing w:before="100" w:beforeAutospacing="1" w:after="100" w:afterAutospacing="1"/>
      <w:widowControl/>
    </w:pPr>
    <w:rPr>
      <w:rFonts w:ascii="宋体" w:hAnsi="宋体" w:cs="宋体"/>
      <w:sz w:val="20"/>
    </w:rPr>
  </w:style>
  <w:style w:type="paragraph" w:styleId="1124" w:customStyle="1">
    <w:name w:val="font17"/>
    <w:basedOn w:val="728"/>
    <w:pPr>
      <w:jc w:val="left"/>
      <w:spacing w:before="100" w:beforeAutospacing="1" w:after="100" w:afterAutospacing="1"/>
      <w:widowControl/>
    </w:pPr>
    <w:rPr>
      <w:rFonts w:ascii="宋体" w:hAnsi="宋体" w:cs="宋体"/>
      <w:sz w:val="20"/>
    </w:rPr>
  </w:style>
  <w:style w:type="paragraph" w:styleId="1125" w:customStyle="1">
    <w:name w:val="font18"/>
    <w:basedOn w:val="728"/>
    <w:pPr>
      <w:jc w:val="left"/>
      <w:spacing w:before="100" w:beforeAutospacing="1" w:after="100" w:afterAutospacing="1"/>
      <w:widowControl/>
    </w:pPr>
    <w:rPr>
      <w:rFonts w:ascii="宋体" w:hAnsi="宋体" w:cs="宋体"/>
      <w:sz w:val="20"/>
    </w:rPr>
  </w:style>
  <w:style w:type="paragraph" w:styleId="1126" w:customStyle="1">
    <w:name w:val="font19"/>
    <w:basedOn w:val="728"/>
    <w:pPr>
      <w:jc w:val="left"/>
      <w:spacing w:before="100" w:beforeAutospacing="1" w:after="100" w:afterAutospacing="1"/>
      <w:widowControl/>
    </w:pPr>
    <w:rPr>
      <w:rFonts w:ascii="宋体" w:hAnsi="宋体" w:cs="宋体"/>
      <w:sz w:val="20"/>
    </w:rPr>
  </w:style>
  <w:style w:type="paragraph" w:styleId="1127" w:customStyle="1">
    <w:name w:val="font20"/>
    <w:basedOn w:val="728"/>
    <w:pPr>
      <w:jc w:val="left"/>
      <w:spacing w:before="100" w:beforeAutospacing="1" w:after="100" w:afterAutospacing="1"/>
      <w:widowControl/>
    </w:pPr>
    <w:rPr>
      <w:rFonts w:ascii="宋体" w:hAnsi="宋体" w:cs="宋体"/>
      <w:sz w:val="20"/>
    </w:rPr>
  </w:style>
  <w:style w:type="paragraph" w:styleId="1128" w:customStyle="1">
    <w:name w:val="xl104"/>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29" w:customStyle="1">
    <w:name w:val="xl105"/>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0" w:customStyle="1">
    <w:name w:val="xl106"/>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1" w:customStyle="1">
    <w:name w:val="xl107"/>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2" w:customStyle="1">
    <w:name w:val="xl108"/>
    <w:basedOn w:val="728"/>
    <w:pPr>
      <w:jc w:val="left"/>
      <w:spacing w:before="100" w:beforeAutospacing="1" w:after="100" w:afterAutospacing="1"/>
      <w:shd w:val="clear" w:color="000000" w:fill="ffffff"/>
      <w:widowControl/>
    </w:pPr>
    <w:rPr>
      <w:rFonts w:ascii="Arial" w:hAnsi="Arial" w:cs="Arial"/>
      <w:sz w:val="20"/>
    </w:rPr>
  </w:style>
  <w:style w:type="paragraph" w:styleId="1133" w:customStyle="1">
    <w:name w:val="xl109"/>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34" w:customStyle="1">
    <w:name w:val="xl110"/>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35" w:customStyle="1">
    <w:name w:val="xl111"/>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36" w:customStyle="1">
    <w:name w:val="xl112"/>
    <w:basedOn w:val="728"/>
    <w:pPr>
      <w:jc w:val="left"/>
      <w:spacing w:before="100" w:beforeAutospacing="1" w:after="100" w:afterAutospacing="1"/>
      <w:shd w:val="clear" w:color="000000" w:fill="ffffff"/>
      <w:widowControl/>
    </w:pPr>
    <w:rPr>
      <w:rFonts w:ascii="Arial" w:hAnsi="Arial" w:cs="Arial"/>
      <w:sz w:val="20"/>
    </w:rPr>
  </w:style>
  <w:style w:type="paragraph" w:styleId="1137" w:customStyle="1">
    <w:name w:val="xl113"/>
    <w:basedOn w:val="728"/>
    <w:pPr>
      <w:jc w:val="center"/>
      <w:spacing w:before="100" w:beforeAutospacing="1" w:after="100" w:afterAutospacing="1"/>
      <w:shd w:val="clear" w:color="000000" w:fill="ffffff"/>
      <w:widowControl/>
    </w:pPr>
    <w:rPr>
      <w:rFonts w:ascii="Arial" w:hAnsi="Arial" w:cs="Arial"/>
      <w:sz w:val="20"/>
    </w:rPr>
  </w:style>
  <w:style w:type="paragraph" w:styleId="1138" w:customStyle="1">
    <w:name w:val="xl114"/>
    <w:basedOn w:val="728"/>
    <w:pPr>
      <w:jc w:val="left"/>
      <w:spacing w:before="100" w:beforeAutospacing="1" w:after="100" w:afterAutospacing="1"/>
      <w:shd w:val="clear" w:color="000000" w:fill="ffffff"/>
      <w:widowControl/>
    </w:pPr>
    <w:rPr>
      <w:rFonts w:ascii="Arial" w:hAnsi="Arial" w:cs="Arial"/>
      <w:b/>
      <w:bCs/>
      <w:sz w:val="20"/>
    </w:rPr>
  </w:style>
  <w:style w:type="paragraph" w:styleId="1139" w:customStyle="1">
    <w:name w:val="xl115"/>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40" w:customStyle="1">
    <w:name w:val="xl116"/>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1" w:customStyle="1">
    <w:name w:val="xl117"/>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2" w:customStyle="1">
    <w:name w:val="xl118"/>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3" w:customStyle="1">
    <w:name w:val="xl119"/>
    <w:basedOn w:val="728"/>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44" w:customStyle="1">
    <w:name w:val="xl120"/>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5" w:customStyle="1">
    <w:name w:val="xl121"/>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6" w:customStyle="1">
    <w:name w:val="xl122"/>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7" w:customStyle="1">
    <w:name w:val="xl123"/>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8" w:customStyle="1">
    <w:name w:val="xl124"/>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9" w:customStyle="1">
    <w:name w:val="xl125"/>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1150" w:customStyle="1">
    <w:name w:val="xl126"/>
    <w:basedOn w:val="728"/>
    <w:pPr>
      <w:jc w:val="left"/>
      <w:spacing w:before="100" w:beforeAutospacing="1" w:after="100" w:afterAutospacing="1"/>
      <w:shd w:val="clear" w:color="000000" w:fill="ffffff"/>
      <w:widowControl/>
    </w:pPr>
    <w:rPr>
      <w:rFonts w:ascii="Arial" w:hAnsi="Arial" w:cs="Arial"/>
      <w:sz w:val="20"/>
    </w:rPr>
  </w:style>
  <w:style w:type="paragraph" w:styleId="1151" w:customStyle="1">
    <w:name w:val="xl127"/>
    <w:basedOn w:val="728"/>
    <w:pPr>
      <w:jc w:val="left"/>
      <w:spacing w:before="100" w:beforeAutospacing="1" w:after="100" w:afterAutospacing="1"/>
      <w:shd w:val="clear" w:color="000000" w:fill="ffffff"/>
      <w:widowControl/>
    </w:pPr>
    <w:rPr>
      <w:rFonts w:ascii="Arial" w:hAnsi="Arial" w:cs="Arial"/>
      <w:sz w:val="20"/>
    </w:rPr>
  </w:style>
  <w:style w:type="paragraph" w:styleId="1152" w:customStyle="1">
    <w:name w:val="xl128"/>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3" w:customStyle="1">
    <w:name w:val="xl129"/>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4" w:customStyle="1">
    <w:name w:val="xl130"/>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5" w:customStyle="1">
    <w:name w:val="xl131"/>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6" w:customStyle="1">
    <w:name w:val="xl132"/>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57" w:customStyle="1">
    <w:name w:val="xl133"/>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8" w:customStyle="1">
    <w:name w:val="xl134"/>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59" w:customStyle="1">
    <w:name w:val="xl135"/>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0" w:customStyle="1">
    <w:name w:val="xl136"/>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1" w:customStyle="1">
    <w:name w:val="xl137"/>
    <w:basedOn w:val="728"/>
    <w:pPr>
      <w:jc w:val="left"/>
      <w:spacing w:before="100" w:beforeAutospacing="1" w:after="100" w:afterAutospacing="1"/>
      <w:shd w:val="clear" w:color="000000" w:fill="ffffff"/>
      <w:widowControl/>
    </w:pPr>
    <w:rPr>
      <w:rFonts w:ascii="宋体" w:hAnsi="宋体" w:cs="宋体"/>
      <w:sz w:val="20"/>
    </w:rPr>
  </w:style>
  <w:style w:type="paragraph" w:styleId="1162" w:customStyle="1">
    <w:name w:val="xl138"/>
    <w:basedOn w:val="728"/>
    <w:pPr>
      <w:jc w:val="center"/>
      <w:spacing w:before="100" w:beforeAutospacing="1" w:after="100" w:afterAutospacing="1"/>
      <w:shd w:val="clear" w:color="000000" w:fill="ffffff"/>
      <w:widowControl/>
    </w:pPr>
    <w:rPr>
      <w:rFonts w:ascii="Arial" w:hAnsi="Arial" w:cs="Arial"/>
      <w:sz w:val="20"/>
    </w:rPr>
  </w:style>
  <w:style w:type="paragraph" w:styleId="1163" w:customStyle="1">
    <w:name w:val="xl139"/>
    <w:basedOn w:val="728"/>
    <w:pPr>
      <w:jc w:val="left"/>
      <w:spacing w:before="100" w:beforeAutospacing="1" w:after="100" w:afterAutospacing="1"/>
      <w:shd w:val="clear" w:color="000000" w:fill="ffffff"/>
      <w:widowControl/>
    </w:pPr>
    <w:rPr>
      <w:rFonts w:ascii="Arial" w:hAnsi="Arial" w:cs="Arial"/>
      <w:sz w:val="20"/>
    </w:rPr>
  </w:style>
  <w:style w:type="paragraph" w:styleId="1164" w:customStyle="1">
    <w:name w:val="xl140"/>
    <w:basedOn w:val="72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5" w:customStyle="1">
    <w:name w:val="xl141"/>
    <w:basedOn w:val="72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6" w:customStyle="1">
    <w:name w:val="xl142"/>
    <w:basedOn w:val="72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7" w:customStyle="1">
    <w:name w:val="xl143"/>
    <w:basedOn w:val="72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168" w:customStyle="1">
    <w:name w:val="xl144"/>
    <w:basedOn w:val="72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69" w:customStyle="1">
    <w:name w:val="xl145"/>
    <w:basedOn w:val="728"/>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70" w:customStyle="1">
    <w:name w:val="xl146"/>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1" w:customStyle="1">
    <w:name w:val="xl147"/>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172" w:customStyle="1">
    <w:name w:val="xl148"/>
    <w:basedOn w:val="728"/>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173" w:customStyle="1">
    <w:name w:val="xl149"/>
    <w:basedOn w:val="728"/>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174" w:customStyle="1">
    <w:name w:val="xl150"/>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5" w:customStyle="1">
    <w:name w:val="xl151"/>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6" w:customStyle="1">
    <w:name w:val="xl152"/>
    <w:basedOn w:val="72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7" w:customStyle="1">
    <w:name w:val="xl153"/>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8" w:customStyle="1">
    <w:name w:val="xl154"/>
    <w:basedOn w:val="728"/>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79" w:customStyle="1">
    <w:name w:val="Char Char1 Char Char Char Char Char Char Char"/>
    <w:basedOn w:val="728"/>
  </w:style>
  <w:style w:type="character" w:styleId="1180" w:customStyle="1">
    <w:name w:val="Char Char Char Char Char Char Char Char"/>
    <w:rPr>
      <w:rFonts w:ascii="Tahoma" w:hAnsi="Tahoma" w:eastAsia="宋体"/>
      <w:sz w:val="24"/>
      <w:lang w:val="en-US" w:eastAsia="zh-CN" w:bidi="ar-SA"/>
    </w:rPr>
  </w:style>
  <w:style w:type="paragraph" w:styleId="1181">
    <w:name w:val="List Paragraph"/>
    <w:basedOn w:val="728"/>
    <w:link w:val="1182"/>
    <w:qFormat/>
    <w:pPr>
      <w:ind w:firstLine="420"/>
    </w:pPr>
    <w:rPr>
      <w:sz w:val="28"/>
      <w:szCs w:val="24"/>
      <w:lang w:eastAsia="ar-SA"/>
    </w:rPr>
  </w:style>
  <w:style w:type="character" w:styleId="1182" w:customStyle="1">
    <w:name w:val="列出段落 Char"/>
    <w:link w:val="1181"/>
    <w:rPr>
      <w:sz w:val="28"/>
      <w:szCs w:val="24"/>
      <w:lang w:eastAsia="ar-SA"/>
    </w:rPr>
  </w:style>
  <w:style w:type="character" w:styleId="1183" w:customStyle="1">
    <w:name w:val="type-string"/>
  </w:style>
  <w:style w:type="character" w:styleId="1184" w:customStyle="1">
    <w:name w:val="标题 11 Char"/>
    <w:link w:val="1185"/>
    <w:rPr>
      <w:rFonts w:ascii="宋体" w:hAnsi="宋体" w:eastAsia="黑体"/>
      <w:sz w:val="21"/>
      <w:szCs w:val="24"/>
    </w:rPr>
  </w:style>
  <w:style w:type="paragraph" w:styleId="1185" w:customStyle="1">
    <w:name w:val="标题 11"/>
    <w:basedOn w:val="728"/>
    <w:next w:val="728"/>
    <w:link w:val="1184"/>
    <w:qFormat/>
    <w:pPr>
      <w:spacing w:line="360" w:lineRule="auto"/>
    </w:pPr>
    <w:rPr>
      <w:rFonts w:ascii="宋体" w:hAnsi="宋体" w:eastAsia="黑体"/>
      <w:szCs w:val="24"/>
    </w:rPr>
  </w:style>
  <w:style w:type="character" w:styleId="1186" w:customStyle="1">
    <w:name w:val="webkit-html-attribute-name"/>
  </w:style>
  <w:style w:type="character" w:styleId="1187" w:customStyle="1">
    <w:name w:val="webkit-html-attribute-value"/>
  </w:style>
  <w:style w:type="character" w:styleId="1188" w:customStyle="1">
    <w:name w:val="样式 首行缩进:  1.92 字符1 Char"/>
    <w:link w:val="1189"/>
    <w:rPr>
      <w:rFonts w:cs="宋体"/>
      <w:sz w:val="24"/>
    </w:rPr>
  </w:style>
  <w:style w:type="paragraph" w:styleId="1189" w:customStyle="1">
    <w:name w:val="样式 首行缩进:  1.92 字符1"/>
    <w:basedOn w:val="728"/>
    <w:link w:val="1188"/>
    <w:pPr>
      <w:ind w:firstLine="192"/>
      <w:spacing w:line="360" w:lineRule="auto"/>
    </w:pPr>
    <w:rPr>
      <w:sz w:val="24"/>
    </w:rPr>
  </w:style>
  <w:style w:type="character" w:styleId="1190" w:customStyle="1">
    <w:name w:val="WW8Num3z0"/>
    <w:rPr>
      <w:rFonts w:ascii="Symbol" w:hAnsi="Symbol" w:cs="OpenSymbol"/>
    </w:rPr>
  </w:style>
  <w:style w:type="character" w:styleId="1191" w:customStyle="1">
    <w:name w:val="WW8Num3z1"/>
    <w:rPr>
      <w:rFonts w:ascii="OpenSymbol" w:hAnsi="OpenSymbol" w:cs="OpenSymbol"/>
    </w:rPr>
  </w:style>
  <w:style w:type="character" w:styleId="1192" w:customStyle="1">
    <w:name w:val="Absatz-Standardschriftart"/>
  </w:style>
  <w:style w:type="character" w:styleId="1193" w:customStyle="1">
    <w:name w:val="WW-Absatz-Standardschriftart"/>
  </w:style>
  <w:style w:type="character" w:styleId="1194" w:customStyle="1">
    <w:name w:val="WW-Absatz-Standardschriftart1"/>
  </w:style>
  <w:style w:type="character" w:styleId="1195" w:customStyle="1">
    <w:name w:val="Numbering Symbols"/>
  </w:style>
  <w:style w:type="character" w:styleId="1196" w:customStyle="1">
    <w:name w:val="Bullets"/>
    <w:rPr>
      <w:rFonts w:ascii="OpenSymbol" w:hAnsi="OpenSymbol" w:eastAsia="OpenSymbol" w:cs="OpenSymbol"/>
    </w:rPr>
  </w:style>
  <w:style w:type="character" w:styleId="1197" w:customStyle="1">
    <w:name w:val="纯文本 Char"/>
    <w:rPr>
      <w:rFonts w:ascii="宋体" w:hAnsi="Courier New" w:cs="Courier New"/>
      <w:sz w:val="21"/>
      <w:szCs w:val="21"/>
    </w:rPr>
  </w:style>
  <w:style w:type="character" w:styleId="1198" w:customStyle="1">
    <w:name w:val="m1"/>
    <w:rPr>
      <w:color w:val="0000ff"/>
    </w:rPr>
  </w:style>
  <w:style w:type="character" w:styleId="1199" w:customStyle="1">
    <w:name w:val="pi1"/>
    <w:rPr>
      <w:color w:val="0000ff"/>
    </w:rPr>
  </w:style>
  <w:style w:type="character" w:styleId="1200" w:customStyle="1">
    <w:name w:val="t1"/>
    <w:rPr>
      <w:color w:val="990000"/>
    </w:rPr>
  </w:style>
  <w:style w:type="character" w:styleId="1201" w:customStyle="1">
    <w:name w:val="b1"/>
    <w:rPr>
      <w:rFonts w:ascii="Courier New" w:hAnsi="Courier New" w:cs="Courier New"/>
      <w:b/>
      <w:bCs/>
      <w:color w:val="ff0000"/>
      <w:u w:val="none"/>
    </w:rPr>
  </w:style>
  <w:style w:type="character" w:styleId="1202" w:customStyle="1">
    <w:name w:val="di1"/>
    <w:rPr>
      <w:rFonts w:ascii="Courier" w:hAnsi="Courier"/>
      <w:sz w:val="24"/>
      <w:szCs w:val="24"/>
    </w:rPr>
  </w:style>
  <w:style w:type="character" w:styleId="1203" w:customStyle="1">
    <w:name w:val="apple-style-span"/>
  </w:style>
  <w:style w:type="character" w:styleId="1204" w:customStyle="1">
    <w:name w:val="tx1"/>
    <w:rPr>
      <w:b/>
      <w:bCs/>
    </w:rPr>
  </w:style>
  <w:style w:type="character" w:styleId="1205" w:customStyle="1">
    <w:name w:val="apple-converted-space"/>
  </w:style>
  <w:style w:type="character" w:styleId="1206" w:customStyle="1">
    <w:name w:val="prop"/>
  </w:style>
  <w:style w:type="character" w:styleId="1207" w:customStyle="1">
    <w:name w:val="string"/>
  </w:style>
  <w:style w:type="character" w:styleId="1208" w:customStyle="1">
    <w:name w:val="num"/>
  </w:style>
  <w:style w:type="character" w:styleId="1209" w:customStyle="1">
    <w:name w:val="webkit-html-tag"/>
  </w:style>
  <w:style w:type="character" w:styleId="1210" w:customStyle="1">
    <w:name w:val="property"/>
  </w:style>
  <w:style w:type="character" w:styleId="1211" w:customStyle="1">
    <w:name w:val="type-number"/>
  </w:style>
  <w:style w:type="character" w:styleId="1212" w:customStyle="1">
    <w:name w:val="my正文 Char"/>
    <w:link w:val="1213"/>
    <w:rPr>
      <w:sz w:val="24"/>
      <w:szCs w:val="24"/>
    </w:rPr>
  </w:style>
  <w:style w:type="paragraph" w:styleId="1213" w:customStyle="1">
    <w:name w:val="my正文"/>
    <w:basedOn w:val="728"/>
    <w:link w:val="1212"/>
    <w:pPr>
      <w:ind w:firstLine="480"/>
      <w:spacing w:line="360" w:lineRule="auto"/>
    </w:pPr>
    <w:rPr>
      <w:sz w:val="24"/>
      <w:szCs w:val="24"/>
    </w:rPr>
  </w:style>
  <w:style w:type="character" w:styleId="1214">
    <w:name w:val="Book Title"/>
    <w:uiPriority w:val="33"/>
    <w:qFormat/>
    <w:rPr>
      <w:b/>
      <w:bCs/>
      <w:smallCaps/>
      <w:spacing w:val="5"/>
    </w:rPr>
  </w:style>
  <w:style w:type="paragraph" w:styleId="1215" w:customStyle="1">
    <w:name w:val="Table Contents"/>
    <w:basedOn w:val="728"/>
    <w:pPr>
      <w:suppressLineNumbers/>
    </w:pPr>
    <w:rPr>
      <w:sz w:val="28"/>
      <w:szCs w:val="24"/>
      <w:lang w:eastAsia="ar-SA"/>
    </w:rPr>
  </w:style>
  <w:style w:type="paragraph" w:styleId="1216" w:customStyle="1">
    <w:name w:val="表格内容"/>
    <w:basedOn w:val="728"/>
    <w:pPr>
      <w:suppressLineNumbers/>
    </w:pPr>
    <w:rPr>
      <w:rFonts w:ascii="Calibri" w:hAnsi="Calibri" w:cs="Calibri"/>
      <w:szCs w:val="22"/>
      <w:lang w:eastAsia="ar-SA"/>
    </w:rPr>
  </w:style>
  <w:style w:type="paragraph" w:styleId="1217" w:customStyle="1">
    <w:name w:val="Caption1"/>
    <w:basedOn w:val="728"/>
    <w:pPr>
      <w:spacing w:before="120" w:after="120"/>
      <w:suppressLineNumbers/>
    </w:pPr>
    <w:rPr>
      <w:rFonts w:cs="Tahoma"/>
      <w:i/>
      <w:iCs/>
      <w:sz w:val="24"/>
      <w:szCs w:val="24"/>
      <w:lang w:eastAsia="ar-SA"/>
    </w:rPr>
  </w:style>
  <w:style w:type="paragraph" w:styleId="1218" w:customStyle="1">
    <w:name w:val="Heading"/>
    <w:basedOn w:val="728"/>
    <w:next w:val="929"/>
    <w:pPr>
      <w:keepNext/>
      <w:spacing w:before="240" w:after="120"/>
    </w:pPr>
    <w:rPr>
      <w:rFonts w:ascii="Arial" w:hAnsi="Arial" w:cs="Tahoma"/>
      <w:sz w:val="28"/>
      <w:szCs w:val="28"/>
      <w:lang w:eastAsia="ar-SA"/>
    </w:rPr>
  </w:style>
  <w:style w:type="paragraph" w:styleId="1219" w:customStyle="1">
    <w:name w:val="Index"/>
    <w:basedOn w:val="728"/>
    <w:pPr>
      <w:suppressLineNumbers/>
    </w:pPr>
    <w:rPr>
      <w:rFonts w:cs="Tahoma"/>
      <w:sz w:val="28"/>
      <w:szCs w:val="24"/>
      <w:lang w:eastAsia="ar-SA"/>
    </w:rPr>
  </w:style>
  <w:style w:type="paragraph" w:styleId="1220" w:customStyle="1">
    <w:name w:val="目录"/>
    <w:basedOn w:val="728"/>
    <w:pPr>
      <w:suppressLineNumbers/>
    </w:pPr>
    <w:rPr>
      <w:rFonts w:ascii="Calibri" w:hAnsi="Calibri" w:cs="Tahoma"/>
      <w:szCs w:val="22"/>
      <w:lang w:eastAsia="ar-SA"/>
    </w:rPr>
  </w:style>
  <w:style w:type="character" w:styleId="1221" w:customStyle="1">
    <w:name w:val="HTML 预设格式 Char1"/>
    <w:rPr>
      <w:rFonts w:ascii="Courier New" w:hAnsi="Courier New" w:cs="Courier New"/>
    </w:rPr>
  </w:style>
  <w:style w:type="paragraph" w:styleId="1222" w:customStyle="1">
    <w:name w:val="Table Heading"/>
    <w:basedOn w:val="1215"/>
    <w:pPr>
      <w:jc w:val="center"/>
    </w:pPr>
    <w:rPr>
      <w:b/>
      <w:bCs/>
    </w:rPr>
  </w:style>
  <w:style w:type="paragraph" w:styleId="1223" w:customStyle="1">
    <w:name w:val="段"/>
    <w:pPr>
      <w:ind w:firstLine="200"/>
      <w:jc w:val="both"/>
    </w:pPr>
    <w:rPr>
      <w:rFonts w:ascii="宋体"/>
      <w:sz w:val="21"/>
    </w:rPr>
  </w:style>
  <w:style w:type="paragraph" w:styleId="1224" w:customStyle="1">
    <w:name w:val="CM2"/>
    <w:basedOn w:val="728"/>
    <w:next w:val="728"/>
    <w:pPr>
      <w:jc w:val="left"/>
      <w:spacing w:line="471" w:lineRule="atLeast"/>
    </w:pPr>
    <w:rPr>
      <w:rFonts w:ascii="黑体" w:eastAsia="黑体"/>
      <w:sz w:val="24"/>
      <w:szCs w:val="24"/>
    </w:rPr>
  </w:style>
  <w:style w:type="paragraph" w:styleId="1225" w:customStyle="1">
    <w:name w:val="二級項目番號"/>
    <w:basedOn w:val="728"/>
    <w:pPr>
      <w:numPr>
        <w:ilvl w:val="1"/>
        <w:numId w:val="1"/>
      </w:numPr>
      <w:tabs>
        <w:tab w:val="left" w:pos="720" w:leader="none"/>
        <w:tab w:val="left" w:pos="861" w:leader="none"/>
      </w:tabs>
    </w:pPr>
    <w:rPr>
      <w:szCs w:val="24"/>
    </w:rPr>
  </w:style>
  <w:style w:type="paragraph" w:styleId="1226" w:customStyle="1">
    <w:name w:val="样式 标题 3 +"/>
    <w:basedOn w:val="732"/>
    <w:next w:val="733"/>
    <w:pPr>
      <w:ind w:left="0" w:firstLine="0"/>
      <w:keepLines/>
      <w:keepNext/>
      <w:spacing w:before="280" w:after="290" w:line="376" w:lineRule="auto"/>
    </w:pPr>
    <w:rPr>
      <w:rFonts w:ascii="Arial" w:hAnsi="Arial" w:eastAsia="黑体"/>
      <w:b/>
      <w:bCs/>
      <w:sz w:val="28"/>
      <w:szCs w:val="28"/>
      <w:u w:val="none"/>
    </w:rPr>
  </w:style>
  <w:style w:type="paragraph" w:styleId="1227" w:customStyle="1">
    <w:name w:val="三級項目番號"/>
    <w:basedOn w:val="728"/>
    <w:pPr>
      <w:numPr>
        <w:ilvl w:val="2"/>
        <w:numId w:val="1"/>
      </w:numPr>
      <w:tabs>
        <w:tab w:val="left" w:pos="720" w:leader="none"/>
        <w:tab w:val="left" w:pos="1281" w:leader="none"/>
      </w:tabs>
    </w:pPr>
    <w:rPr>
      <w:szCs w:val="24"/>
    </w:rPr>
  </w:style>
  <w:style w:type="paragraph" w:styleId="1228" w:customStyle="1">
    <w:name w:val="xl63"/>
    <w:basedOn w:val="728"/>
    <w:pPr>
      <w:jc w:val="left"/>
      <w:spacing w:before="100" w:beforeAutospacing="1" w:after="100" w:afterAutospacing="1"/>
      <w:widowControl/>
    </w:pPr>
    <w:rPr>
      <w:rFonts w:ascii="宋体" w:hAnsi="宋体" w:cs="宋体"/>
      <w:b/>
      <w:bCs/>
      <w:color w:val="0000ff"/>
      <w:sz w:val="24"/>
      <w:szCs w:val="24"/>
    </w:rPr>
  </w:style>
  <w:style w:type="paragraph" w:styleId="1229" w:customStyle="1">
    <w:name w:val="四級項目番號"/>
    <w:basedOn w:val="728"/>
    <w:pPr>
      <w:numPr>
        <w:ilvl w:val="3"/>
        <w:numId w:val="1"/>
      </w:numPr>
      <w:tabs>
        <w:tab w:val="left" w:pos="360" w:leader="none"/>
        <w:tab w:val="left" w:pos="1701" w:leader="none"/>
      </w:tabs>
    </w:pPr>
    <w:rPr>
      <w:szCs w:val="24"/>
    </w:rPr>
  </w:style>
  <w:style w:type="paragraph" w:styleId="1230">
    <w:name w:val="Revision"/>
    <w:uiPriority w:val="99"/>
    <w:semiHidden/>
    <w:rPr>
      <w:sz w:val="28"/>
      <w:szCs w:val="24"/>
      <w:lang w:eastAsia="ar-SA"/>
    </w:rPr>
  </w:style>
  <w:style w:type="paragraph" w:styleId="1231" w:customStyle="1">
    <w:name w:val="一級項目番號"/>
    <w:basedOn w:val="728"/>
    <w:pPr>
      <w:ind w:left="381" w:hanging="360"/>
      <w:tabs>
        <w:tab w:val="left" w:pos="360" w:leader="none"/>
      </w:tabs>
    </w:pPr>
    <w:rPr>
      <w:b/>
      <w:sz w:val="32"/>
      <w:szCs w:val="24"/>
    </w:rPr>
  </w:style>
  <w:style w:type="paragraph" w:styleId="1232" w:customStyle="1">
    <w:name w:val="五級項目番號"/>
    <w:basedOn w:val="728"/>
    <w:pPr>
      <w:numPr>
        <w:ilvl w:val="4"/>
        <w:numId w:val="1"/>
      </w:numPr>
      <w:tabs>
        <w:tab w:val="left" w:pos="360" w:leader="none"/>
        <w:tab w:val="left" w:pos="2121" w:leader="none"/>
      </w:tabs>
    </w:pPr>
    <w:rPr>
      <w:szCs w:val="24"/>
    </w:rPr>
  </w:style>
  <w:style w:type="paragraph" w:styleId="1233" w:customStyle="1">
    <w:name w:val="xl69"/>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4" w:customStyle="1">
    <w:name w:val="Default"/>
    <w:pPr>
      <w:widowControl w:val="off"/>
    </w:pPr>
    <w:rPr>
      <w:rFonts w:ascii="宋体" w:hAnsi="Calibri" w:cs="宋体"/>
      <w:color w:val="000000"/>
      <w:sz w:val="24"/>
      <w:szCs w:val="24"/>
    </w:rPr>
  </w:style>
  <w:style w:type="paragraph" w:styleId="1235" w:customStyle="1">
    <w:name w:val="xl71"/>
    <w:basedOn w:val="728"/>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236" w:customStyle="1">
    <w:name w:val="xl73"/>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37" w:customStyle="1">
    <w:name w:val="xl66"/>
    <w:basedOn w:val="728"/>
    <w:pPr>
      <w:jc w:val="left"/>
      <w:spacing w:before="100" w:beforeAutospacing="1" w:after="100" w:afterAutospacing="1"/>
      <w:widowControl/>
    </w:pPr>
    <w:rPr>
      <w:rFonts w:ascii="宋体" w:hAnsi="宋体" w:cs="宋体"/>
      <w:sz w:val="24"/>
      <w:szCs w:val="24"/>
    </w:rPr>
  </w:style>
  <w:style w:type="paragraph" w:styleId="1238" w:customStyle="1">
    <w:name w:val="xl67"/>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39" w:customStyle="1">
    <w:name w:val="xl68"/>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240" w:customStyle="1">
    <w:name w:val="xl70"/>
    <w:basedOn w:val="728"/>
    <w:pPr>
      <w:jc w:val="center"/>
      <w:spacing w:before="100" w:beforeAutospacing="1" w:after="100" w:afterAutospacing="1"/>
      <w:widowControl/>
    </w:pPr>
    <w:rPr>
      <w:rFonts w:ascii="宋体" w:hAnsi="宋体" w:cs="宋体"/>
      <w:sz w:val="24"/>
      <w:szCs w:val="24"/>
    </w:rPr>
  </w:style>
  <w:style w:type="paragraph" w:styleId="1241" w:customStyle="1">
    <w:name w:val="A正文五号"/>
    <w:basedOn w:val="728"/>
    <w:link w:val="1242"/>
    <w:qFormat/>
    <w:pPr>
      <w:ind w:firstLine="200"/>
      <w:spacing w:line="360" w:lineRule="auto"/>
    </w:pPr>
    <w:rPr>
      <w:szCs w:val="24"/>
    </w:rPr>
  </w:style>
  <w:style w:type="character" w:styleId="1242" w:customStyle="1">
    <w:name w:val="A正文五号 Char"/>
    <w:link w:val="1241"/>
    <w:rPr>
      <w:sz w:val="21"/>
      <w:szCs w:val="24"/>
    </w:rPr>
  </w:style>
  <w:style w:type="character" w:styleId="1243" w:customStyle="1">
    <w:name w:val="Char Char8"/>
    <w:rPr>
      <w:rFonts w:ascii="宋体" w:hAnsi="Courier New" w:eastAsia="楷体_GB2312"/>
      <w:sz w:val="28"/>
    </w:rPr>
  </w:style>
  <w:style w:type="paragraph" w:styleId="1244" w:customStyle="1">
    <w:name w:val="p0"/>
    <w:basedOn w:val="728"/>
    <w:pPr>
      <w:widowControl/>
    </w:pPr>
    <w:rPr>
      <w:szCs w:val="21"/>
    </w:rPr>
  </w:style>
  <w:style w:type="paragraph" w:styleId="1245" w:customStyle="1">
    <w:name w:val="默认段落字体 Para Char Char Char Char Char Char Char"/>
    <w:basedOn w:val="728"/>
    <w:pPr>
      <w:spacing w:line="360" w:lineRule="auto"/>
    </w:pPr>
    <w:rPr>
      <w:rFonts w:ascii="Tahoma" w:hAnsi="Tahoma"/>
      <w:sz w:val="24"/>
    </w:rPr>
  </w:style>
  <w:style w:type="paragraph" w:styleId="1246" w:customStyle="1">
    <w:name w:val="xl74"/>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75"/>
    <w:basedOn w:val="72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48" w:customStyle="1">
    <w:name w:val="xl76"/>
    <w:basedOn w:val="728"/>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249" w:customStyle="1">
    <w:name w:val="xl77"/>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50" w:customStyle="1">
    <w:name w:val="xl78"/>
    <w:basedOn w:val="7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79"/>
    <w:basedOn w:val="728"/>
    <w:pPr>
      <w:jc w:val="left"/>
      <w:spacing w:before="100" w:beforeAutospacing="1" w:after="100" w:afterAutospacing="1"/>
      <w:widowControl/>
    </w:pPr>
    <w:rPr>
      <w:rFonts w:ascii="宋体" w:hAnsi="宋体" w:cs="宋体"/>
      <w:sz w:val="18"/>
      <w:szCs w:val="18"/>
    </w:rPr>
  </w:style>
  <w:style w:type="paragraph" w:styleId="1252" w:customStyle="1">
    <w:name w:val="xl80"/>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3" w:customStyle="1">
    <w:name w:val="xl81"/>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4" w:customStyle="1">
    <w:name w:val="xl82"/>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5" w:customStyle="1">
    <w:name w:val="xl83"/>
    <w:basedOn w:val="72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6" w:customStyle="1">
    <w:name w:val="xl84"/>
    <w:basedOn w:val="728"/>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57" w:customStyle="1">
    <w:name w:val="xl85"/>
    <w:basedOn w:val="7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258" w:customStyle="1">
    <w:name w:val="xl86"/>
    <w:basedOn w:val="728"/>
    <w:pPr>
      <w:jc w:val="left"/>
      <w:spacing w:before="100" w:beforeAutospacing="1" w:after="100" w:afterAutospacing="1"/>
      <w:widowControl/>
    </w:pPr>
    <w:rPr>
      <w:rFonts w:ascii="宋体" w:hAnsi="宋体" w:cs="宋体"/>
      <w:sz w:val="18"/>
      <w:szCs w:val="18"/>
    </w:rPr>
  </w:style>
  <w:style w:type="paragraph" w:styleId="1259" w:customStyle="1">
    <w:name w:val="xl87"/>
    <w:basedOn w:val="72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0" w:customStyle="1">
    <w:name w:val="xl88"/>
    <w:basedOn w:val="728"/>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1" w:customStyle="1">
    <w:name w:val="xl89"/>
    <w:basedOn w:val="728"/>
    <w:pPr>
      <w:jc w:val="center"/>
      <w:spacing w:before="100" w:beforeAutospacing="1" w:after="100" w:afterAutospacing="1"/>
      <w:widowControl/>
    </w:pPr>
    <w:rPr>
      <w:rFonts w:ascii="宋体" w:hAnsi="宋体" w:cs="宋体"/>
      <w:sz w:val="18"/>
      <w:szCs w:val="18"/>
    </w:rPr>
  </w:style>
  <w:style w:type="paragraph" w:styleId="1262" w:customStyle="1">
    <w:name w:val="xl90"/>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3" w:customStyle="1">
    <w:name w:val="xl91"/>
    <w:basedOn w:val="72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64" w:customStyle="1">
    <w:name w:val="xl92"/>
    <w:basedOn w:val="7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65" w:customStyle="1">
    <w:name w:val="xl93"/>
    <w:basedOn w:val="728"/>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66" w:customStyle="1">
    <w:name w:val="xl94"/>
    <w:basedOn w:val="728"/>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67" w:customStyle="1">
    <w:name w:val="xl95"/>
    <w:basedOn w:val="728"/>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68" w:customStyle="1">
    <w:name w:val="xl96"/>
    <w:basedOn w:val="7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269" w:customStyle="1">
    <w:name w:val="xl97"/>
    <w:basedOn w:val="728"/>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270" w:customStyle="1">
    <w:name w:val="xl98"/>
    <w:basedOn w:val="728"/>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271" w:customStyle="1">
    <w:name w:val="GP正文(首行缩进)"/>
    <w:basedOn w:val="728"/>
    <w:qFormat/>
    <w:pPr>
      <w:ind w:firstLine="200"/>
      <w:jc w:val="left"/>
      <w:spacing w:line="360" w:lineRule="auto"/>
    </w:pPr>
    <w:rPr>
      <w:sz w:val="24"/>
      <w:szCs w:val="21"/>
    </w:rPr>
  </w:style>
  <w:style w:type="character" w:styleId="1272" w:customStyle="1">
    <w:name w:val="ca-11"/>
    <w:qFormat/>
    <w:rPr>
      <w:rFonts w:hint="eastAsia" w:ascii="宋体" w:hAnsi="宋体" w:eastAsia="宋体"/>
      <w:sz w:val="24"/>
      <w:szCs w:val="24"/>
    </w:rPr>
  </w:style>
  <w:style w:type="paragraph" w:styleId="1273" w:customStyle="1">
    <w:name w:val="纯文本2"/>
    <w:basedOn w:val="728"/>
    <w:qFormat/>
    <w:rPr>
      <w:rFonts w:hint="eastAsia" w:ascii="宋体" w:hAnsi="Courier New" w:eastAsia="楷体_GB2312"/>
      <w:sz w:val="28"/>
    </w:rPr>
  </w:style>
  <w:style w:type="paragraph" w:styleId="1274" w:customStyle="1">
    <w:name w:val="纯文本4"/>
    <w:basedOn w:val="728"/>
    <w:qFormat/>
    <w:rPr>
      <w:rFonts w:ascii="宋体" w:hAnsi="Courier New" w:eastAsia="楷体_GB2312"/>
      <w:sz w:val="28"/>
    </w:rPr>
  </w:style>
  <w:style w:type="paragraph" w:styleId="1275" w:customStyle="1">
    <w:name w:val="w"/>
    <w:basedOn w:val="728"/>
    <w:pPr>
      <w:jc w:val="left"/>
      <w:spacing w:before="100" w:beforeAutospacing="1" w:after="100" w:afterAutospacing="1" w:line="375" w:lineRule="atLeast"/>
      <w:widowControl/>
    </w:pPr>
    <w:rPr>
      <w:rFonts w:ascii="宋体" w:hAnsi="宋体"/>
      <w:color w:val="000000"/>
      <w:sz w:val="24"/>
    </w:rPr>
  </w:style>
  <w:style w:type="paragraph" w:styleId="1276" w:customStyle="1">
    <w:name w:val="纯文本12"/>
    <w:basedOn w:val="728"/>
    <w:rPr>
      <w:rFonts w:hint="eastAsia" w:ascii="宋体" w:hAnsi="Courier New" w:eastAsia="楷体_GB2312"/>
      <w:bCs/>
      <w:sz w:val="28"/>
    </w:rPr>
  </w:style>
  <w:style w:type="paragraph" w:styleId="1277" w:customStyle="1">
    <w:name w:val="font1"/>
    <w:basedOn w:val="728"/>
    <w:pPr>
      <w:jc w:val="left"/>
      <w:spacing w:before="100" w:beforeAutospacing="1" w:after="100" w:afterAutospacing="1"/>
      <w:widowControl/>
    </w:pPr>
    <w:rPr>
      <w:rFonts w:ascii="宋体" w:hAnsi="宋体" w:cs="宋体"/>
      <w:sz w:val="22"/>
      <w:szCs w:val="22"/>
    </w:rPr>
  </w:style>
  <w:style w:type="paragraph" w:styleId="1278" w:customStyle="1">
    <w:name w:val="xl65"/>
    <w:basedOn w:val="7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279" w:customStyle="1">
    <w:name w:val="xc正文 Char"/>
    <w:link w:val="1280"/>
    <w:qFormat/>
    <w:rPr>
      <w:sz w:val="24"/>
      <w:szCs w:val="24"/>
      <w:lang w:val="zh-CN"/>
    </w:rPr>
  </w:style>
  <w:style w:type="paragraph" w:styleId="1280" w:customStyle="1">
    <w:name w:val="xc正文"/>
    <w:basedOn w:val="728"/>
    <w:link w:val="1279"/>
    <w:qFormat/>
    <w:pPr>
      <w:ind w:firstLine="200"/>
      <w:spacing w:line="360" w:lineRule="auto"/>
    </w:pPr>
    <w:rPr>
      <w:sz w:val="24"/>
      <w:szCs w:val="24"/>
      <w:lang w:val="zh-CN"/>
    </w:rPr>
  </w:style>
  <w:style w:type="table" w:styleId="1281" w:customStyle="1">
    <w:name w:val="招投标"/>
    <w:basedOn w:val="739"/>
    <w:uiPriority w:val="99"/>
    <w:pPr>
      <w:jc w:val="center"/>
    </w:pPr>
    <w:rPr>
      <w:rFonts w:ascii="Calibri" w:hAnsi="Calibri"/>
      <w:sz w:val="21"/>
      <w:szCs w:val="22"/>
    </w:rPr>
    <w:tblPr>
      <w:tblInd w:w="0" w:type="dxa"/>
      <w:tblCellMar>
        <w:left w:w="108" w:type="dxa"/>
        <w:top w:w="0" w:type="dxa"/>
        <w:right w:w="108" w:type="dxa"/>
        <w:bottom w:w="0" w:type="dxa"/>
      </w:tblCellMar>
    </w:tblPr>
  </w:style>
  <w:style w:type="paragraph" w:styleId="1282" w:customStyle="1">
    <w:name w:val="Table Paragraph"/>
    <w:basedOn w:val="728"/>
    <w:uiPriority w:val="1"/>
    <w:qFormat/>
    <w:pPr>
      <w:jc w:val="left"/>
    </w:pPr>
    <w:rPr>
      <w:sz w:val="22"/>
      <w:szCs w:val="22"/>
      <w:lang w:eastAsia="en-US"/>
    </w:rPr>
  </w:style>
  <w:style w:type="character" w:styleId="1283" w:customStyle="1">
    <w:name w:val="NormalCharacter1"/>
    <w:qFormat/>
  </w:style>
  <w:style w:type="paragraph" w:styleId="1284" w:customStyle="1">
    <w:name w:val="纯文本11"/>
    <w:basedOn w:val="728"/>
    <w:qFormat/>
    <w:pPr>
      <w:jc w:val="left"/>
      <w:widowControl/>
    </w:pPr>
    <w:rPr>
      <w:rFonts w:ascii="宋体" w:hAnsi="Courier New" w:eastAsia="楷体_GB2312"/>
      <w:sz w:val="26"/>
    </w:rPr>
  </w:style>
  <w:style w:type="character" w:styleId="1285" w:customStyle="1">
    <w:name w:val="纯文本 Char2"/>
    <w:rPr>
      <w:rFonts w:ascii="宋体" w:hAnsi="Courier New" w:eastAsia="楷体_GB2312"/>
      <w:sz w:val="28"/>
      <w:lang w:val="en-US" w:eastAsia="zh-CN" w:bidi="ar-SA"/>
    </w:rPr>
  </w:style>
  <w:style w:type="paragraph" w:styleId="1286" w:customStyle="1">
    <w:name w:val="纯文本1"/>
    <w:basedOn w:val="728"/>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糯糯</dc:creator>
  <cp:lastModifiedBy>王女容</cp:lastModifiedBy>
  <cp:revision>12</cp:revision>
  <dcterms:created xsi:type="dcterms:W3CDTF">2026-06-11T00:48:00Z</dcterms:created>
  <dcterms:modified xsi:type="dcterms:W3CDTF">2026-06-15T04:38:34Z</dcterms:modified>
  <cp:version>917504</cp:version>
</cp:coreProperties>
</file>