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b/>
          <w:color w:val="auto"/>
          <w:sz w:val="44"/>
          <w:szCs w:val="44"/>
          <w:highlight w:val="none"/>
        </w:rPr>
      </w:pPr>
      <w:r>
        <w:rPr>
          <w:rFonts w:hint="eastAsia" w:ascii="宋体" w:hAnsi="宋体"/>
          <w:b/>
          <w:color w:val="auto"/>
          <w:sz w:val="44"/>
          <w:szCs w:val="44"/>
          <w:highlight w:val="none"/>
        </w:rPr>
      </w:r>
      <w:r/>
    </w:p>
    <w:p>
      <w:pPr>
        <w:rPr>
          <w:rFonts w:hint="eastAsia" w:ascii="宋体" w:hAnsi="宋体"/>
          <w:b/>
          <w:color w:val="auto"/>
          <w:sz w:val="44"/>
          <w:szCs w:val="44"/>
          <w:highlight w:val="none"/>
        </w:rPr>
      </w:pPr>
      <w:r>
        <w:rPr>
          <w:rFonts w:hint="eastAsia" w:ascii="宋体" w:hAnsi="宋体"/>
          <w:b/>
          <w:color w:val="auto"/>
          <w:sz w:val="44"/>
          <w:szCs w:val="44"/>
          <w:highlight w:val="none"/>
        </w:rPr>
      </w:r>
      <w:r/>
    </w:p>
    <w:p>
      <w:pPr>
        <w:jc w:val="center"/>
        <w:rPr>
          <w:rFonts w:hint="eastAsia" w:ascii="宋体" w:hAnsi="宋体"/>
          <w:b/>
          <w:color w:val="auto"/>
          <w:sz w:val="72"/>
          <w:szCs w:val="52"/>
          <w:highlight w:val="none"/>
        </w:rPr>
      </w:pPr>
      <w:r>
        <w:rPr>
          <w:rFonts w:hint="eastAsia" w:ascii="宋体" w:hAnsi="宋体"/>
          <w:b/>
          <w:color w:val="auto"/>
          <w:sz w:val="72"/>
          <w:szCs w:val="52"/>
          <w:highlight w:val="none"/>
        </w:rPr>
        <w:t xml:space="preserve">苏州市政府采购</w:t>
      </w:r>
      <w:r/>
    </w:p>
    <w:p>
      <w:pPr>
        <w:jc w:val="center"/>
        <w:rPr>
          <w:rFonts w:hint="eastAsia" w:ascii="宋体" w:hAnsi="宋体"/>
          <w:b/>
          <w:color w:val="auto"/>
          <w:sz w:val="72"/>
          <w:szCs w:val="52"/>
          <w:highlight w:val="none"/>
        </w:rPr>
      </w:pPr>
      <w:r>
        <w:rPr>
          <w:rFonts w:hint="eastAsia" w:ascii="宋体" w:hAnsi="宋体"/>
          <w:b/>
          <w:color w:val="auto"/>
          <w:sz w:val="72"/>
          <w:szCs w:val="52"/>
          <w:highlight w:val="none"/>
        </w:rPr>
        <w:t xml:space="preserve">竞争性磋商文件</w:t>
      </w:r>
      <w:r/>
    </w:p>
    <w:p>
      <w:pPr>
        <w:rPr>
          <w:rFonts w:hint="eastAsia" w:ascii="宋体" w:hAnsi="宋体"/>
          <w:b/>
          <w:color w:val="auto"/>
          <w:sz w:val="48"/>
          <w:szCs w:val="48"/>
          <w:highlight w:val="none"/>
        </w:rPr>
      </w:pPr>
      <w:r>
        <w:rPr>
          <w:rFonts w:hint="eastAsia" w:ascii="宋体" w:hAnsi="宋体"/>
          <w:b/>
          <w:color w:val="auto"/>
          <w:sz w:val="48"/>
          <w:szCs w:val="48"/>
          <w:highlight w:val="none"/>
        </w:rPr>
      </w:r>
      <w:r/>
    </w:p>
    <w:p>
      <w:pPr>
        <w:pStyle w:val="778"/>
        <w:rPr>
          <w:rFonts w:hint="eastAsia"/>
          <w:color w:val="auto"/>
          <w:highlight w:val="none"/>
        </w:rPr>
      </w:pPr>
      <w:r>
        <w:rPr>
          <w:rFonts w:hint="eastAsia"/>
          <w:color w:val="auto"/>
          <w:highlight w:val="none"/>
        </w:rPr>
      </w:r>
      <w:r/>
    </w:p>
    <w:p>
      <w:pPr>
        <w:ind w:firstLine="562"/>
        <w:rPr>
          <w:rFonts w:hint="eastAsia" w:ascii="宋体" w:hAnsi="宋体" w:eastAsia="宋体"/>
          <w:b/>
          <w:color w:val="auto"/>
          <w:sz w:val="28"/>
          <w:szCs w:val="28"/>
          <w:highlight w:val="none"/>
          <w:lang w:eastAsia="zh-CN"/>
        </w:rPr>
      </w:pPr>
      <w:r>
        <w:rPr>
          <w:rFonts w:hint="eastAsia" w:ascii="宋体" w:hAnsi="宋体"/>
          <w:b/>
          <w:color w:val="auto"/>
          <w:sz w:val="28"/>
          <w:szCs w:val="28"/>
          <w:highlight w:val="none"/>
        </w:rPr>
        <w:t xml:space="preserve">采购编号：</w:t>
      </w:r>
      <w:r>
        <w:rPr>
          <w:rFonts w:hint="eastAsia" w:ascii="宋体" w:hAnsi="宋体"/>
          <w:b/>
          <w:color w:val="auto"/>
          <w:sz w:val="28"/>
          <w:szCs w:val="28"/>
          <w:highlight w:val="none"/>
          <w:lang w:eastAsia="zh-CN"/>
        </w:rPr>
        <w:t xml:space="preserve">JSZC-320500-JMCH-C2026-0004</w:t>
      </w:r>
      <w:r/>
    </w:p>
    <w:p>
      <w:pPr>
        <w:ind w:firstLine="562"/>
        <w:rPr>
          <w:rFonts w:hint="eastAsia" w:ascii="宋体" w:hAnsi="宋体"/>
          <w:b/>
          <w:color w:val="auto"/>
          <w:sz w:val="28"/>
          <w:szCs w:val="28"/>
          <w:highlight w:val="none"/>
        </w:rPr>
      </w:pPr>
      <w:r>
        <w:rPr>
          <w:rFonts w:hint="eastAsia" w:ascii="宋体" w:hAnsi="宋体"/>
          <w:b/>
          <w:color w:val="auto"/>
          <w:sz w:val="28"/>
          <w:szCs w:val="28"/>
          <w:highlight w:val="none"/>
        </w:rPr>
        <w:t xml:space="preserve">采购单位：苏州市工商业联合会（苏州市总商会）</w:t>
      </w:r>
      <w:r/>
    </w:p>
    <w:p>
      <w:pPr>
        <w:ind w:firstLine="562"/>
        <w:rPr>
          <w:rFonts w:hint="eastAsia" w:ascii="宋体" w:hAnsi="宋体"/>
          <w:b/>
          <w:color w:val="auto"/>
          <w:sz w:val="28"/>
          <w:szCs w:val="28"/>
          <w:highlight w:val="none"/>
          <w:lang w:eastAsia="zh-CN"/>
        </w:rPr>
      </w:pPr>
      <w:r>
        <w:rPr>
          <w:rFonts w:hint="eastAsia" w:ascii="宋体" w:hAnsi="宋体"/>
          <w:b/>
          <w:color w:val="auto"/>
          <w:sz w:val="28"/>
          <w:szCs w:val="28"/>
          <w:highlight w:val="none"/>
        </w:rPr>
        <w:t xml:space="preserve">采购内容：</w:t>
      </w:r>
      <w:r>
        <w:rPr>
          <w:rFonts w:hint="eastAsia" w:ascii="宋体" w:hAnsi="宋体"/>
          <w:b/>
          <w:color w:val="auto"/>
          <w:sz w:val="28"/>
          <w:szCs w:val="28"/>
          <w:highlight w:val="none"/>
          <w:lang w:eastAsia="zh-CN"/>
        </w:rPr>
        <w:t xml:space="preserve">2026年苏州市新一代民营企业家培养“新领航”计划</w:t>
      </w:r>
      <w:r/>
    </w:p>
    <w:p>
      <w:pPr>
        <w:ind w:firstLine="562"/>
        <w:rPr>
          <w:rFonts w:hint="eastAsia" w:ascii="宋体" w:hAnsi="宋体"/>
          <w:b/>
          <w:color w:val="auto"/>
          <w:sz w:val="28"/>
          <w:szCs w:val="28"/>
          <w:highlight w:val="none"/>
        </w:rPr>
      </w:pPr>
      <w:r>
        <w:rPr>
          <w:rFonts w:hint="eastAsia" w:ascii="宋体" w:hAnsi="宋体"/>
          <w:b/>
          <w:color w:val="auto"/>
          <w:sz w:val="28"/>
          <w:szCs w:val="28"/>
          <w:highlight w:val="none"/>
        </w:rPr>
        <w:t xml:space="preserve">采购类别：服务类</w:t>
      </w:r>
      <w:r/>
    </w:p>
    <w:p>
      <w:pPr>
        <w:rPr>
          <w:rFonts w:hint="eastAsia" w:ascii="宋体" w:hAnsi="宋体"/>
          <w:b/>
          <w:color w:val="auto"/>
          <w:sz w:val="28"/>
          <w:szCs w:val="28"/>
          <w:highlight w:val="none"/>
          <w:lang w:eastAsia="zh-CN"/>
        </w:rPr>
      </w:pPr>
      <w:r>
        <w:rPr>
          <w:rFonts w:hint="eastAsia" w:ascii="宋体" w:hAnsi="宋体"/>
          <w:b/>
          <w:color w:val="auto"/>
          <w:sz w:val="28"/>
          <w:szCs w:val="28"/>
          <w:highlight w:val="none"/>
          <w:lang w:eastAsia="zh-CN"/>
        </w:rPr>
      </w:r>
      <w:r/>
    </w:p>
    <w:p>
      <w:pPr>
        <w:jc w:val="center"/>
        <w:rPr>
          <w:rFonts w:hint="eastAsia" w:ascii="宋体" w:hAnsi="宋体"/>
          <w:color w:val="auto"/>
          <w:sz w:val="28"/>
          <w:szCs w:val="28"/>
          <w:highlight w:val="none"/>
        </w:rPr>
      </w:pPr>
      <w:r>
        <mc:AlternateContent>
          <mc:Choice Requires="wpg">
            <w:drawing>
              <wp:inline xmlns:wp="http://schemas.openxmlformats.org/drawingml/2006/wordprocessingDrawing" distT="0" distB="0" distL="0" distR="0">
                <wp:extent cx="2028825" cy="1796415"/>
                <wp:effectExtent l="0" t="0" r="9525" b="13335"/>
                <wp:docPr id="1" name="图片 2"/>
                <wp:cNvGraphicFramePr/>
                <a:graphic xmlns:a="http://schemas.openxmlformats.org/drawingml/2006/main">
                  <a:graphicData uri="http://schemas.openxmlformats.org/drawingml/2006/picture">
                    <pic:pic xmlns:pic="http://schemas.openxmlformats.org/drawingml/2006/picture">
                      <pic:nvPicPr>
                        <pic:cNvPr id="1" name="图片 2"/>
                        <pic:cNvPicPr/>
                        <pic:nvPr/>
                      </pic:nvPicPr>
                      <pic:blipFill>
                        <a:blip r:embed="rId12"/>
                        <a:stretch/>
                      </pic:blipFill>
                      <pic:spPr bwMode="auto">
                        <a:xfrm>
                          <a:off x="0" y="0"/>
                          <a:ext cx="2028825" cy="17964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59.8pt;height:141.4pt;mso-wrap-distance-left:0.0pt;mso-wrap-distance-top:0.0pt;mso-wrap-distance-right:0.0pt;mso-wrap-distance-bottom:0.0pt;" stroked="f">
                <v:path textboxrect="0,0,0,0"/>
                <v:imagedata r:id="rId12" o:title=""/>
              </v:shape>
            </w:pict>
          </mc:Fallback>
        </mc:AlternateContent>
      </w:r>
      <w:r/>
    </w:p>
    <w:p>
      <w:pPr>
        <w:rPr>
          <w:rFonts w:hint="eastAsia" w:ascii="宋体" w:hAnsi="宋体"/>
          <w:color w:val="auto"/>
          <w:sz w:val="28"/>
          <w:szCs w:val="28"/>
          <w:highlight w:val="none"/>
        </w:rPr>
      </w:pPr>
      <w:r>
        <w:rPr>
          <w:rFonts w:hint="eastAsia" w:ascii="宋体" w:hAnsi="宋体"/>
          <w:color w:val="auto"/>
          <w:sz w:val="28"/>
          <w:szCs w:val="28"/>
          <w:highlight w:val="none"/>
        </w:rPr>
      </w:r>
      <w:r/>
    </w:p>
    <w:p>
      <w:pPr>
        <w:jc w:val="center"/>
        <w:rPr>
          <w:rFonts w:hint="eastAsia" w:ascii="宋体" w:hAnsi="宋体"/>
          <w:b/>
          <w:color w:val="auto"/>
          <w:sz w:val="32"/>
          <w:szCs w:val="28"/>
          <w:highlight w:val="none"/>
          <w:lang w:eastAsia="zh-CN"/>
        </w:rPr>
      </w:pPr>
      <w:r>
        <w:rPr>
          <w:rFonts w:hint="eastAsia" w:ascii="宋体" w:hAnsi="宋体"/>
          <w:b/>
          <w:color w:val="auto"/>
          <w:sz w:val="32"/>
          <w:szCs w:val="28"/>
          <w:highlight w:val="none"/>
          <w:lang w:eastAsia="zh-CN"/>
        </w:rPr>
        <w:t xml:space="preserve">苏州景明春和工程咨询有限公司</w:t>
      </w:r>
      <w:r/>
    </w:p>
    <w:p>
      <w:pPr>
        <w:jc w:val="center"/>
        <w:rPr>
          <w:rFonts w:hint="eastAsia" w:ascii="宋体" w:hAnsi="宋体"/>
          <w:b/>
          <w:color w:val="auto"/>
          <w:sz w:val="32"/>
          <w:szCs w:val="28"/>
          <w:highlight w:val="none"/>
        </w:rPr>
      </w:pPr>
      <w:r>
        <w:rPr>
          <w:rFonts w:hint="eastAsia" w:ascii="宋体" w:hAnsi="宋体"/>
          <w:b/>
          <w:color w:val="auto"/>
          <w:sz w:val="32"/>
          <w:szCs w:val="28"/>
          <w:highlight w:val="none"/>
        </w:rPr>
        <w:t xml:space="preserve">二〇二</w:t>
      </w:r>
      <w:r>
        <w:rPr>
          <w:rFonts w:hint="eastAsia" w:ascii="宋体" w:hAnsi="宋体"/>
          <w:b/>
          <w:color w:val="auto"/>
          <w:sz w:val="32"/>
          <w:szCs w:val="28"/>
          <w:highlight w:val="none"/>
          <w:lang w:val="en-US" w:eastAsia="zh-CN"/>
        </w:rPr>
        <w:t xml:space="preserve">六</w:t>
      </w:r>
      <w:r>
        <w:rPr>
          <w:rFonts w:hint="eastAsia" w:ascii="宋体" w:hAnsi="宋体"/>
          <w:b/>
          <w:color w:val="auto"/>
          <w:sz w:val="32"/>
          <w:szCs w:val="28"/>
          <w:highlight w:val="none"/>
        </w:rPr>
        <w:t xml:space="preserve">年六月</w:t>
      </w:r>
      <w:r/>
    </w:p>
    <w:p>
      <w:pPr>
        <w:ind w:firstLine="643"/>
        <w:jc w:val="center"/>
        <w:keepLines w:val="0"/>
        <w:keepNext w:val="0"/>
        <w:pageBreakBefore w:val="0"/>
        <w:spacing w:line="240" w:lineRule="auto"/>
        <w:widowControl w:val="off"/>
        <w:rPr>
          <w:rFonts w:hint="eastAsia" w:ascii="宋体" w:hAnsi="宋体" w:eastAsia="宋体" w:cs="宋体"/>
          <w:color w:val="auto"/>
          <w:sz w:val="22"/>
          <w:szCs w:val="22"/>
          <w:highlight w:val="none"/>
        </w:rPr>
      </w:pPr>
      <w:r>
        <w:rPr>
          <w:rFonts w:ascii="宋体" w:hAnsi="宋体"/>
          <w:b/>
          <w:color w:val="auto"/>
          <w:sz w:val="32"/>
          <w:highlight w:val="none"/>
        </w:rPr>
        <w:br w:type="page" w:clear="all"/>
      </w:r>
      <w:r>
        <w:rPr>
          <w:rFonts w:hint="eastAsia" w:ascii="宋体" w:hAnsi="宋体" w:eastAsia="宋体" w:cs="宋体"/>
          <w:b/>
          <w:color w:val="auto"/>
          <w:sz w:val="22"/>
          <w:szCs w:val="22"/>
          <w:highlight w:val="none"/>
          <w:lang w:val="en-US" w:eastAsia="zh-CN"/>
        </w:rPr>
        <w:t xml:space="preserve">一、</w:t>
      </w:r>
      <w:r>
        <w:rPr>
          <w:rFonts w:hint="eastAsia" w:ascii="宋体" w:hAnsi="宋体" w:eastAsia="宋体" w:cs="宋体"/>
          <w:b/>
          <w:color w:val="auto"/>
          <w:sz w:val="22"/>
          <w:szCs w:val="22"/>
          <w:highlight w:val="none"/>
          <w:lang w:val="zh-CN"/>
        </w:rPr>
        <w:t xml:space="preserve">磋商邀请书</w:t>
      </w:r>
      <w:r/>
    </w:p>
    <w:tbl>
      <w:tblPr>
        <w:tblStyle w:val="7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4"/>
      </w:tblGrid>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9354" w:type="dxa"/>
            <w:vAlign w:val="center"/>
            <w:textDirection w:val="lrTb"/>
            <w:noWrap w:val="false"/>
          </w:tcPr>
          <w:p>
            <w:pPr>
              <w:ind w:left="0" w:right="0" w:firstLine="0"/>
              <w:spacing w:before="240" w:after="240"/>
              <w:rPr>
                <w:rFonts w:ascii="宋体" w:hAnsi="宋体" w:cs="宋体"/>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0"/>
              </w:rPr>
              <w:t xml:space="preserve">项目概况</w:t>
            </w:r>
            <w:r>
              <w:rPr>
                <w:rFonts w:ascii="宋体" w:hAnsi="宋体" w:cs="宋体"/>
                <w:sz w:val="18"/>
                <w:szCs w:val="20"/>
              </w:rPr>
            </w:r>
            <w:r/>
          </w:p>
          <w:p>
            <w:pPr>
              <w:ind w:left="0" w:right="0" w:firstLine="0"/>
              <w:spacing w:before="240" w:after="240"/>
              <w:rPr>
                <w:rFonts w:ascii="宋体" w:hAnsi="宋体" w:cs="宋体"/>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0"/>
                <w:highlight w:val="none"/>
              </w:rPr>
              <w:t xml:space="preserve">2026年苏州市新一代民营企业家培养“新领航”计划</w:t>
            </w:r>
            <w:r>
              <w:rPr>
                <w:rFonts w:ascii="宋体" w:hAnsi="宋体" w:eastAsia="FangSong" w:cs="宋体"/>
                <w:color w:val="000000"/>
                <w:sz w:val="22"/>
                <w:szCs w:val="20"/>
              </w:rPr>
              <w:t xml:space="preserve"> </w:t>
            </w:r>
            <w:r>
              <w:rPr>
                <w:rFonts w:ascii="宋体" w:hAnsi="宋体" w:eastAsia="FangSong" w:cs="宋体"/>
                <w:color w:val="000000"/>
                <w:sz w:val="22"/>
                <w:szCs w:val="20"/>
                <w:highlight w:val="none"/>
              </w:rPr>
              <w:t xml:space="preserve">JSZC-320500-JMCH-C2026-0004</w:t>
            </w:r>
            <w:r>
              <w:rPr>
                <w:rFonts w:ascii="宋体" w:hAnsi="宋体" w:eastAsia="宋体" w:cs="宋体"/>
                <w:color w:val="000000"/>
                <w:sz w:val="22"/>
                <w:szCs w:val="20"/>
              </w:rPr>
              <w:t xml:space="preserve"> 采购项目的潜在供应商应在</w:t>
            </w:r>
            <w:r>
              <w:rPr>
                <w:rFonts w:ascii="宋体" w:hAnsi="宋体" w:eastAsia="宋体" w:cs="宋体"/>
                <w:color w:val="000000"/>
                <w:sz w:val="22"/>
                <w:szCs w:val="20"/>
                <w:highlight w:val="none"/>
              </w:rPr>
              <w:t xml:space="preserve">苏采云系统</w:t>
            </w:r>
            <w:r>
              <w:rPr>
                <w:rFonts w:ascii="宋体" w:hAnsi="宋体" w:eastAsia="宋体" w:cs="宋体"/>
                <w:color w:val="000000"/>
                <w:sz w:val="22"/>
                <w:szCs w:val="20"/>
              </w:rPr>
              <w:t xml:space="preserve"> 获取采购文件，并于</w:t>
            </w:r>
            <w:r>
              <w:rPr>
                <w:rFonts w:ascii="宋体" w:hAnsi="宋体" w:eastAsia="FangSong" w:cs="宋体"/>
                <w:color w:val="000000"/>
                <w:sz w:val="22"/>
                <w:szCs w:val="20"/>
                <w:highlight w:val="none"/>
              </w:rPr>
              <w:t xml:space="preserve">2026-06-15 13:30</w:t>
            </w:r>
            <w:r>
              <w:rPr>
                <w:rFonts w:ascii="宋体" w:hAnsi="宋体" w:eastAsia="宋体" w:cs="宋体"/>
                <w:color w:val="000000"/>
                <w:sz w:val="22"/>
                <w:szCs w:val="20"/>
              </w:rPr>
              <w:t xml:space="preserve"> （北京时间）前提交响应文件。</w:t>
            </w:r>
            <w:r>
              <w:rPr>
                <w:rFonts w:ascii="宋体" w:hAnsi="宋体" w:cs="宋体"/>
                <w:sz w:val="18"/>
                <w:szCs w:val="20"/>
              </w:rPr>
            </w:r>
            <w:r/>
          </w:p>
        </w:tc>
      </w:tr>
    </w:tbl>
    <w:p>
      <w:pPr>
        <w:pStyle w:val="710"/>
        <w:ind w:left="0" w:right="0" w:firstLine="0"/>
        <w:spacing w:before="299" w:after="299"/>
        <w:rPr>
          <w:rFonts w:ascii="宋体" w:hAnsi="宋体" w:cs="宋体"/>
          <w:sz w:val="28"/>
          <w:szCs w:val="24"/>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2"/>
          <w:szCs w:val="24"/>
        </w:rPr>
        <w:t xml:space="preserve">一、项目基本情况</w:t>
      </w:r>
      <w:r>
        <w:rPr>
          <w:rFonts w:ascii="宋体" w:hAnsi="宋体" w:cs="宋体"/>
          <w:sz w:val="24"/>
          <w:szCs w:val="24"/>
        </w:rPr>
      </w:r>
      <w:r/>
    </w:p>
    <w:p>
      <w:pPr>
        <w:ind w:left="0" w:right="0" w:firstLine="0"/>
        <w:spacing w:before="240" w:after="240"/>
        <w:rPr>
          <w:rFonts w:ascii="宋体" w:hAnsi="宋体" w:cs="宋体"/>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0"/>
        </w:rPr>
        <w:t xml:space="preserve">项目编号：</w:t>
      </w:r>
      <w:r>
        <w:rPr>
          <w:rFonts w:ascii="宋体" w:hAnsi="宋体" w:eastAsia="FangSong" w:cs="宋体"/>
          <w:color w:val="000000"/>
          <w:sz w:val="22"/>
          <w:szCs w:val="20"/>
          <w:highlight w:val="none"/>
        </w:rPr>
        <w:t xml:space="preserve">JSZC-320500-JMCH-C2026-0004</w:t>
      </w:r>
      <w:r>
        <w:rPr>
          <w:rFonts w:ascii="宋体" w:hAnsi="宋体" w:eastAsia="FangSong" w:cs="宋体"/>
          <w:color w:val="000000"/>
          <w:sz w:val="22"/>
          <w:szCs w:val="20"/>
        </w:rPr>
        <w:t xml:space="preserve"> </w:t>
      </w:r>
      <w:r>
        <w:rPr>
          <w:rFonts w:ascii="宋体" w:hAnsi="宋体" w:cs="宋体"/>
          <w:sz w:val="18"/>
          <w:szCs w:val="20"/>
        </w:rPr>
      </w:r>
      <w:r/>
    </w:p>
    <w:p>
      <w:pPr>
        <w:ind w:left="0" w:right="0" w:firstLine="0"/>
        <w:spacing w:before="240" w:after="240"/>
        <w:rPr>
          <w:rFonts w:ascii="宋体" w:hAnsi="宋体" w:cs="宋体"/>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0"/>
        </w:rPr>
        <w:t xml:space="preserve">项目名称：</w:t>
      </w:r>
      <w:r>
        <w:rPr>
          <w:rFonts w:ascii="宋体" w:hAnsi="宋体" w:eastAsia="宋体" w:cs="宋体"/>
          <w:color w:val="000000"/>
          <w:sz w:val="22"/>
          <w:szCs w:val="20"/>
          <w:highlight w:val="none"/>
        </w:rPr>
        <w:t xml:space="preserve">2026年苏州市新一代民营企业家培养“新领航”计划</w:t>
      </w:r>
      <w:r>
        <w:rPr>
          <w:rFonts w:ascii="宋体" w:hAnsi="宋体" w:eastAsia="FangSong" w:cs="宋体"/>
          <w:color w:val="000000"/>
          <w:sz w:val="22"/>
          <w:szCs w:val="20"/>
        </w:rPr>
        <w:t xml:space="preserve"> </w:t>
      </w:r>
      <w:r>
        <w:rPr>
          <w:rFonts w:ascii="宋体" w:hAnsi="宋体" w:cs="宋体"/>
          <w:sz w:val="18"/>
          <w:szCs w:val="20"/>
        </w:rPr>
      </w:r>
      <w:r/>
    </w:p>
    <w:p>
      <w:pPr>
        <w:ind w:left="0" w:right="0" w:firstLine="0"/>
        <w:spacing w:before="240" w:after="240"/>
        <w:rPr>
          <w:rFonts w:ascii="宋体" w:hAnsi="宋体" w:cs="宋体"/>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0"/>
        </w:rPr>
        <w:t xml:space="preserve">采购方式：</w:t>
      </w:r>
      <w:r>
        <w:rPr>
          <w:rFonts w:ascii="宋体" w:hAnsi="宋体" w:eastAsia="宋体" w:cs="宋体"/>
          <w:color w:val="000000"/>
          <w:sz w:val="22"/>
          <w:szCs w:val="20"/>
          <w:highlight w:val="none"/>
        </w:rPr>
        <w:t xml:space="preserve">竞争性磋商</w:t>
      </w:r>
      <w:r>
        <w:rPr>
          <w:rFonts w:ascii="宋体" w:hAnsi="宋体" w:eastAsia="FangSong" w:cs="宋体"/>
          <w:color w:val="000000"/>
          <w:sz w:val="22"/>
          <w:szCs w:val="20"/>
        </w:rPr>
        <w:t xml:space="preserve"> </w:t>
      </w:r>
      <w:r>
        <w:rPr>
          <w:rFonts w:ascii="宋体" w:hAnsi="宋体" w:cs="宋体"/>
          <w:sz w:val="18"/>
          <w:szCs w:val="20"/>
        </w:rPr>
      </w:r>
      <w:r/>
    </w:p>
    <w:p>
      <w:pPr>
        <w:ind w:left="0" w:right="0" w:firstLine="0"/>
        <w:spacing w:before="240" w:after="240"/>
        <w:rPr>
          <w:rFonts w:ascii="宋体" w:hAnsi="宋体" w:cs="宋体"/>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0"/>
        </w:rPr>
        <w:t xml:space="preserve">预算金额：</w:t>
      </w:r>
      <w:r>
        <w:rPr>
          <w:rFonts w:ascii="宋体" w:hAnsi="宋体" w:eastAsia="宋体" w:cs="宋体"/>
          <w:color w:val="000000"/>
          <w:sz w:val="22"/>
          <w:szCs w:val="20"/>
          <w:highlight w:val="none"/>
        </w:rPr>
        <w:t xml:space="preserve">50.000000万元</w:t>
      </w:r>
      <w:r>
        <w:rPr>
          <w:rFonts w:ascii="宋体" w:hAnsi="宋体" w:eastAsia="FangSong" w:cs="宋体"/>
          <w:color w:val="000000"/>
          <w:sz w:val="22"/>
          <w:szCs w:val="20"/>
        </w:rPr>
        <w:t xml:space="preserve"> </w:t>
      </w:r>
      <w:r>
        <w:rPr>
          <w:rFonts w:ascii="宋体" w:hAnsi="宋体" w:cs="宋体"/>
          <w:sz w:val="18"/>
          <w:szCs w:val="20"/>
        </w:rPr>
      </w:r>
      <w:r/>
    </w:p>
    <w:p>
      <w:pPr>
        <w:ind w:left="0" w:right="0" w:firstLine="0"/>
        <w:spacing w:before="240" w:after="240"/>
        <w:rPr>
          <w:rFonts w:ascii="宋体" w:hAnsi="宋体" w:cs="宋体"/>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0"/>
        </w:rPr>
        <w:t xml:space="preserve">最高限价（如有）：</w:t>
      </w:r>
      <w:r>
        <w:rPr>
          <w:rFonts w:ascii="宋体" w:hAnsi="宋体" w:eastAsia="宋体" w:cs="宋体"/>
          <w:color w:val="000000"/>
          <w:sz w:val="22"/>
          <w:szCs w:val="20"/>
          <w:highlight w:val="none"/>
        </w:rPr>
        <w:t xml:space="preserve">50.000000万元</w:t>
      </w:r>
      <w:r>
        <w:rPr>
          <w:rFonts w:ascii="宋体" w:hAnsi="宋体" w:eastAsia="FangSong" w:cs="宋体"/>
          <w:color w:val="000000"/>
          <w:sz w:val="22"/>
          <w:szCs w:val="20"/>
        </w:rPr>
        <w:t xml:space="preserve"> </w:t>
      </w:r>
      <w:r>
        <w:rPr>
          <w:rFonts w:ascii="宋体" w:hAnsi="宋体" w:cs="宋体"/>
          <w:sz w:val="18"/>
          <w:szCs w:val="20"/>
        </w:rPr>
      </w:r>
      <w:r/>
    </w:p>
    <w:p>
      <w:pPr>
        <w:ind w:left="0" w:right="0" w:firstLine="0"/>
        <w:spacing w:before="240" w:after="240"/>
        <w:rPr>
          <w:rFonts w:ascii="宋体" w:hAnsi="宋体" w:cs="宋体"/>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0"/>
        </w:rPr>
        <w:t xml:space="preserve">采购需求：</w:t>
      </w:r>
      <w:r>
        <w:rPr>
          <w:rFonts w:ascii="宋体" w:hAnsi="宋体" w:cs="宋体"/>
          <w:sz w:val="18"/>
          <w:szCs w:val="20"/>
        </w:rPr>
      </w:r>
      <w:r/>
    </w:p>
    <w:p>
      <w:pPr>
        <w:ind w:left="0" w:right="0" w:firstLine="0"/>
        <w:spacing w:before="280" w:after="280"/>
        <w:rPr>
          <w:rFonts w:ascii="宋体" w:hAnsi="宋体" w:cs="宋体"/>
          <w:sz w:val="22"/>
          <w:szCs w:val="20"/>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0"/>
        </w:rPr>
        <w:t xml:space="preserve">苏州市新一代民营企业家培养“新领航”计划第四期训练营（2026年）实务课程，详见采购文件。</w:t>
      </w:r>
      <w:r>
        <w:rPr>
          <w:rFonts w:ascii="宋体" w:hAnsi="宋体" w:cs="宋体"/>
          <w:sz w:val="18"/>
          <w:szCs w:val="20"/>
        </w:rPr>
      </w:r>
      <w:r/>
    </w:p>
    <w:p>
      <w:pPr>
        <w:ind w:left="0" w:right="0" w:firstLine="0"/>
        <w:spacing w:before="240" w:after="240"/>
        <w:rPr>
          <w:rFonts w:ascii="宋体" w:hAnsi="宋体" w:cs="宋体"/>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0"/>
        </w:rPr>
        <w:t xml:space="preserve">合同履行期限：</w:t>
      </w:r>
      <w:r>
        <w:rPr>
          <w:rFonts w:ascii="宋体" w:hAnsi="宋体" w:eastAsia="宋体" w:cs="宋体"/>
          <w:color w:val="000000"/>
          <w:sz w:val="22"/>
          <w:szCs w:val="20"/>
          <w:highlight w:val="none"/>
        </w:rPr>
        <w:t xml:space="preserve">自合同签订之日起至2027年6月30日前完成，具体时间以苏州市工商联要求为准。</w:t>
      </w:r>
      <w:r>
        <w:rPr>
          <w:rFonts w:ascii="宋体" w:hAnsi="宋体" w:eastAsia="FangSong" w:cs="宋体"/>
          <w:color w:val="000000"/>
          <w:sz w:val="22"/>
          <w:szCs w:val="20"/>
        </w:rPr>
        <w:t xml:space="preserve"> </w:t>
      </w:r>
      <w:r>
        <w:rPr>
          <w:rFonts w:ascii="宋体" w:hAnsi="宋体" w:cs="宋体"/>
          <w:sz w:val="18"/>
          <w:szCs w:val="20"/>
        </w:rPr>
      </w:r>
      <w:r/>
    </w:p>
    <w:p>
      <w:pPr>
        <w:ind w:left="0" w:right="0" w:firstLine="0"/>
        <w:spacing w:before="240" w:after="240"/>
        <w:rPr>
          <w:rFonts w:ascii="宋体" w:hAnsi="宋体" w:cs="宋体"/>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0"/>
        </w:rPr>
        <w:t xml:space="preserve">本项目（是/否）接受联合体：</w:t>
      </w:r>
      <w:r>
        <w:rPr>
          <w:rFonts w:ascii="宋体" w:hAnsi="宋体" w:eastAsia="宋体" w:cs="宋体"/>
          <w:color w:val="000000"/>
          <w:sz w:val="22"/>
          <w:szCs w:val="20"/>
          <w:highlight w:val="none"/>
        </w:rPr>
        <w:t xml:space="preserve">否</w:t>
      </w:r>
      <w:r>
        <w:rPr>
          <w:rFonts w:ascii="宋体" w:hAnsi="宋体" w:eastAsia="FangSong" w:cs="宋体"/>
          <w:color w:val="000000"/>
          <w:sz w:val="22"/>
          <w:szCs w:val="20"/>
        </w:rPr>
        <w:t xml:space="preserve"> </w:t>
      </w:r>
      <w:r>
        <w:rPr>
          <w:rFonts w:ascii="宋体" w:hAnsi="宋体" w:cs="宋体"/>
          <w:sz w:val="18"/>
          <w:szCs w:val="20"/>
        </w:rPr>
      </w:r>
      <w:r/>
    </w:p>
    <w:p>
      <w:pPr>
        <w:pStyle w:val="710"/>
        <w:ind w:left="0" w:right="0" w:firstLine="0"/>
        <w:spacing w:before="299" w:after="299"/>
        <w:rPr>
          <w:rFonts w:ascii="宋体" w:hAnsi="宋体" w:cs="宋体"/>
          <w:sz w:val="28"/>
          <w:szCs w:val="24"/>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2"/>
          <w:szCs w:val="24"/>
        </w:rPr>
        <w:t xml:space="preserve">二、申请人的资格要求：</w:t>
      </w:r>
      <w:r>
        <w:rPr>
          <w:rFonts w:ascii="宋体" w:hAnsi="宋体" w:cs="宋体"/>
          <w:sz w:val="24"/>
          <w:szCs w:val="24"/>
        </w:rPr>
      </w:r>
      <w:r/>
    </w:p>
    <w:p>
      <w:pPr>
        <w:ind w:left="0" w:right="0" w:firstLine="0"/>
        <w:spacing w:before="240" w:after="240"/>
        <w:rPr>
          <w:rFonts w:ascii="宋体" w:hAnsi="宋体" w:cs="宋体"/>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0"/>
        </w:rPr>
        <w:t xml:space="preserve">（一）满足《中华人民共和国政府采购法》第二十二条规定：</w:t>
      </w:r>
      <w:r>
        <w:rPr>
          <w:rFonts w:ascii="宋体" w:hAnsi="宋体" w:cs="宋体"/>
          <w:sz w:val="18"/>
          <w:szCs w:val="20"/>
        </w:rPr>
      </w:r>
      <w:r/>
    </w:p>
    <w:p>
      <w:pPr>
        <w:ind w:left="0" w:right="0" w:firstLine="0"/>
        <w:spacing w:before="280" w:after="280"/>
        <w:rPr>
          <w:rFonts w:ascii="宋体" w:hAnsi="宋体" w:cs="宋体"/>
          <w:sz w:val="22"/>
          <w:szCs w:val="20"/>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0"/>
        </w:rPr>
        <w:t xml:space="preserve">1.具有独立承担民事责任的能力证明。</w:t>
      </w:r>
      <w:r>
        <w:rPr>
          <w:rFonts w:ascii="宋体" w:hAnsi="宋体" w:cs="宋体"/>
          <w:sz w:val="18"/>
          <w:szCs w:val="20"/>
        </w:rPr>
      </w:r>
      <w:r/>
    </w:p>
    <w:p>
      <w:pPr>
        <w:ind w:left="0" w:right="0" w:firstLine="0"/>
        <w:spacing w:before="280" w:after="280"/>
        <w:rPr>
          <w:rFonts w:ascii="宋体" w:hAnsi="宋体" w:cs="宋体"/>
          <w:sz w:val="22"/>
          <w:szCs w:val="20"/>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0"/>
        </w:rPr>
        <w:t xml:space="preserve">2.具有良好的商业信誉和健全的财务会计制度证明。</w:t>
      </w:r>
      <w:r>
        <w:rPr>
          <w:rFonts w:ascii="宋体" w:hAnsi="宋体" w:cs="宋体"/>
          <w:sz w:val="18"/>
          <w:szCs w:val="20"/>
        </w:rPr>
      </w:r>
      <w:r/>
    </w:p>
    <w:p>
      <w:pPr>
        <w:ind w:left="0" w:right="0" w:firstLine="0"/>
        <w:spacing w:before="280" w:after="280"/>
        <w:rPr>
          <w:rFonts w:ascii="宋体" w:hAnsi="宋体" w:cs="宋体"/>
          <w:sz w:val="22"/>
          <w:szCs w:val="20"/>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0"/>
        </w:rPr>
        <w:t xml:space="preserve">3.具备履行合同所必需的设备和专业技术能力。</w:t>
      </w:r>
      <w:r>
        <w:rPr>
          <w:rFonts w:ascii="宋体" w:hAnsi="宋体" w:cs="宋体"/>
          <w:sz w:val="18"/>
          <w:szCs w:val="20"/>
        </w:rPr>
      </w:r>
      <w:r/>
    </w:p>
    <w:p>
      <w:pPr>
        <w:ind w:left="0" w:right="0" w:firstLine="0"/>
        <w:spacing w:before="280" w:after="280"/>
        <w:rPr>
          <w:rFonts w:ascii="宋体" w:hAnsi="宋体" w:cs="宋体"/>
          <w:sz w:val="22"/>
          <w:szCs w:val="20"/>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0"/>
        </w:rPr>
        <w:t xml:space="preserve">4.具备履行合同所必需的设备和专业技术能力的书面声明。</w:t>
      </w:r>
      <w:r>
        <w:rPr>
          <w:rFonts w:ascii="宋体" w:hAnsi="宋体" w:cs="宋体"/>
          <w:sz w:val="18"/>
          <w:szCs w:val="20"/>
        </w:rPr>
      </w:r>
      <w:r/>
    </w:p>
    <w:p>
      <w:pPr>
        <w:ind w:left="0" w:right="0" w:firstLine="0"/>
        <w:spacing w:before="280" w:after="280"/>
        <w:rPr>
          <w:rFonts w:ascii="宋体" w:hAnsi="宋体" w:cs="宋体"/>
          <w:sz w:val="22"/>
          <w:szCs w:val="20"/>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0"/>
        </w:rPr>
        <w:t xml:space="preserve">5.参加政府采购活动前三年内，在经营活动中没有重大违法记录。</w:t>
      </w:r>
      <w:r>
        <w:rPr>
          <w:rFonts w:ascii="宋体" w:hAnsi="宋体" w:cs="宋体"/>
          <w:sz w:val="18"/>
          <w:szCs w:val="20"/>
        </w:rPr>
      </w:r>
      <w:r/>
    </w:p>
    <w:p>
      <w:pPr>
        <w:ind w:left="0" w:right="0" w:firstLine="0"/>
        <w:spacing w:before="280" w:after="280"/>
        <w:rPr>
          <w:rFonts w:ascii="宋体" w:hAnsi="宋体" w:cs="宋体"/>
          <w:sz w:val="22"/>
          <w:szCs w:val="20"/>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0"/>
        </w:rPr>
        <w:t xml:space="preserve">6.法律、行政法规规定的其他条件。</w:t>
      </w:r>
      <w:r>
        <w:rPr>
          <w:rFonts w:ascii="宋体" w:hAnsi="宋体" w:cs="宋体"/>
          <w:sz w:val="18"/>
          <w:szCs w:val="20"/>
        </w:rPr>
      </w:r>
      <w:r/>
    </w:p>
    <w:p>
      <w:pPr>
        <w:ind w:left="0" w:right="0" w:firstLine="0"/>
        <w:spacing w:before="240" w:after="240"/>
        <w:rPr>
          <w:rFonts w:ascii="宋体" w:hAnsi="宋体" w:cs="宋体"/>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0"/>
        </w:rPr>
        <w:t xml:space="preserve">（二）落实政府采购政策需满足的资格要求：</w:t>
      </w:r>
      <w:r>
        <w:rPr>
          <w:rFonts w:ascii="宋体" w:hAnsi="宋体" w:cs="宋体"/>
          <w:sz w:val="18"/>
          <w:szCs w:val="20"/>
        </w:rPr>
      </w:r>
      <w:r/>
    </w:p>
    <w:p>
      <w:pPr>
        <w:ind w:left="0" w:right="0" w:firstLine="0"/>
        <w:spacing w:before="280" w:after="280"/>
        <w:rPr>
          <w:rFonts w:ascii="宋体" w:hAnsi="宋体" w:cs="宋体"/>
          <w:sz w:val="22"/>
          <w:szCs w:val="20"/>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0"/>
        </w:rPr>
        <w:t xml:space="preserve">本项目无落实政府采购政策需满足的资格要求。</w:t>
      </w:r>
      <w:r>
        <w:rPr>
          <w:rFonts w:ascii="宋体" w:hAnsi="宋体" w:cs="宋体"/>
          <w:sz w:val="18"/>
          <w:szCs w:val="20"/>
        </w:rPr>
      </w:r>
      <w:r/>
    </w:p>
    <w:p>
      <w:pPr>
        <w:ind w:left="0" w:right="0" w:firstLine="0"/>
        <w:spacing w:before="240" w:after="240"/>
        <w:rPr>
          <w:rFonts w:ascii="宋体" w:hAnsi="宋体" w:cs="宋体"/>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0"/>
        </w:rPr>
        <w:t xml:space="preserve">（三）本项目的特定资格要求：</w:t>
      </w:r>
      <w:r>
        <w:rPr>
          <w:rFonts w:ascii="宋体" w:hAnsi="宋体" w:cs="宋体"/>
          <w:sz w:val="18"/>
          <w:szCs w:val="20"/>
        </w:rPr>
      </w:r>
      <w:r/>
    </w:p>
    <w:p>
      <w:pPr>
        <w:ind w:left="0" w:right="0" w:firstLine="0"/>
        <w:spacing w:before="280" w:after="280"/>
        <w:rPr>
          <w:rFonts w:ascii="宋体" w:hAnsi="宋体" w:cs="宋体"/>
          <w:sz w:val="22"/>
          <w:szCs w:val="20"/>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0"/>
        </w:rPr>
        <w:t xml:space="preserve">1.单位负责人为同一人或者存在直接控股、管理关系的不同供应商（包含法定代表人为同一个人的两个及两个以上法人，母公司、全资子公司及其控股公司），不得参加同一合同项下的政府采购活动。</w:t>
      </w:r>
      <w:r>
        <w:rPr>
          <w:rFonts w:ascii="宋体" w:hAnsi="宋体" w:cs="宋体"/>
          <w:sz w:val="18"/>
          <w:szCs w:val="20"/>
        </w:rPr>
      </w:r>
      <w:r/>
    </w:p>
    <w:p>
      <w:pPr>
        <w:ind w:left="0" w:right="0" w:firstLine="0"/>
        <w:spacing w:before="280" w:after="280"/>
        <w:rPr>
          <w:rFonts w:ascii="宋体" w:hAnsi="宋体" w:cs="宋体"/>
          <w:sz w:val="22"/>
          <w:szCs w:val="20"/>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0"/>
        </w:rPr>
        <w:t xml:space="preserve">2.已中2026年苏州市新一代民营企业家培养“新领航”计划（项目编号：JSZC-320500-JMCH-C2026-0003）的供应商不得参与此次投标。</w:t>
      </w:r>
      <w:r>
        <w:rPr>
          <w:rFonts w:ascii="宋体" w:hAnsi="宋体" w:cs="宋体"/>
          <w:sz w:val="18"/>
          <w:szCs w:val="20"/>
        </w:rPr>
      </w:r>
      <w:r/>
    </w:p>
    <w:p>
      <w:pPr>
        <w:ind w:left="0" w:right="0" w:firstLine="0"/>
        <w:spacing w:before="280" w:after="280"/>
        <w:rPr>
          <w:rFonts w:ascii="宋体" w:hAnsi="宋体" w:cs="宋体"/>
          <w:sz w:val="22"/>
          <w:szCs w:val="20"/>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0"/>
        </w:rPr>
        <w:t xml:space="preserve">3.未被“信用中国”网站（www.creditchina.gov.cn）列入失信被执行人、重大税收违法案件当事人名单、政府采购严重失信行为记录名单。</w:t>
      </w:r>
      <w:r>
        <w:rPr>
          <w:rFonts w:ascii="宋体" w:hAnsi="宋体" w:cs="宋体"/>
          <w:sz w:val="18"/>
          <w:szCs w:val="20"/>
        </w:rPr>
      </w:r>
      <w:r/>
    </w:p>
    <w:p>
      <w:pPr>
        <w:pStyle w:val="710"/>
        <w:ind w:left="0" w:right="0" w:firstLine="0"/>
        <w:spacing w:before="299" w:after="299"/>
        <w:rPr>
          <w:rFonts w:ascii="宋体" w:hAnsi="宋体" w:cs="宋体"/>
          <w:sz w:val="28"/>
          <w:szCs w:val="24"/>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2"/>
          <w:szCs w:val="24"/>
        </w:rPr>
        <w:t xml:space="preserve">三、获取采购文件</w:t>
      </w:r>
      <w:r>
        <w:rPr>
          <w:rFonts w:ascii="宋体" w:hAnsi="宋体" w:cs="宋体"/>
          <w:sz w:val="24"/>
          <w:szCs w:val="24"/>
        </w:rPr>
      </w:r>
      <w:r/>
    </w:p>
    <w:p>
      <w:pPr>
        <w:ind w:left="0" w:right="0" w:firstLine="0"/>
        <w:spacing w:before="240" w:after="240"/>
        <w:rPr>
          <w:rFonts w:ascii="宋体" w:hAnsi="宋体" w:cs="宋体"/>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0"/>
        </w:rPr>
        <w:t xml:space="preserve">时间：</w:t>
      </w:r>
      <w:r>
        <w:rPr>
          <w:rFonts w:ascii="宋体" w:hAnsi="宋体" w:eastAsia="宋体" w:cs="宋体"/>
          <w:color w:val="000000"/>
          <w:sz w:val="22"/>
          <w:szCs w:val="20"/>
          <w:highlight w:val="none"/>
        </w:rPr>
        <w:t xml:space="preserve">自磋商文件公告发布之日起5个工作日</w:t>
      </w:r>
      <w:r>
        <w:rPr>
          <w:rFonts w:ascii="宋体" w:hAnsi="宋体" w:eastAsia="FangSong" w:cs="宋体"/>
          <w:color w:val="000000"/>
          <w:sz w:val="22"/>
          <w:szCs w:val="20"/>
        </w:rPr>
        <w:t xml:space="preserve"> </w:t>
      </w:r>
      <w:r>
        <w:rPr>
          <w:rFonts w:ascii="宋体" w:hAnsi="宋体" w:cs="宋体"/>
          <w:sz w:val="18"/>
          <w:szCs w:val="20"/>
        </w:rPr>
      </w:r>
      <w:r/>
    </w:p>
    <w:p>
      <w:pPr>
        <w:ind w:left="0" w:right="0" w:firstLine="0"/>
        <w:spacing w:before="240" w:after="240"/>
        <w:rPr>
          <w:rFonts w:ascii="宋体" w:hAnsi="宋体" w:cs="宋体"/>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0"/>
        </w:rPr>
        <w:t xml:space="preserve">地点：</w:t>
      </w:r>
      <w:r>
        <w:rPr>
          <w:rFonts w:ascii="宋体" w:hAnsi="宋体" w:eastAsia="宋体" w:cs="宋体"/>
          <w:color w:val="000000"/>
          <w:sz w:val="22"/>
          <w:szCs w:val="20"/>
          <w:highlight w:val="none"/>
        </w:rPr>
        <w:t xml:space="preserve">苏采云系统</w:t>
      </w:r>
      <w:r>
        <w:rPr>
          <w:rFonts w:ascii="宋体" w:hAnsi="宋体" w:eastAsia="FangSong" w:cs="宋体"/>
          <w:color w:val="000000"/>
          <w:sz w:val="22"/>
          <w:szCs w:val="20"/>
        </w:rPr>
        <w:t xml:space="preserve"> </w:t>
      </w:r>
      <w:r>
        <w:rPr>
          <w:rFonts w:ascii="宋体" w:hAnsi="宋体" w:cs="宋体"/>
          <w:sz w:val="18"/>
          <w:szCs w:val="20"/>
        </w:rPr>
      </w:r>
      <w:r/>
    </w:p>
    <w:p>
      <w:pPr>
        <w:ind w:left="0" w:right="0" w:firstLine="0"/>
        <w:spacing w:before="240" w:after="240"/>
        <w:rPr>
          <w:rFonts w:ascii="宋体" w:hAnsi="宋体" w:cs="宋体"/>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0"/>
        </w:rPr>
        <w:t xml:space="preserve">方式：</w:t>
      </w:r>
      <w:r>
        <w:rPr>
          <w:rFonts w:ascii="宋体" w:hAnsi="宋体" w:eastAsia="宋体" w:cs="宋体"/>
          <w:color w:val="000000"/>
          <w:sz w:val="22"/>
          <w:szCs w:val="20"/>
          <w:highlight w:val="none"/>
        </w:rPr>
        <w:t xml:space="preserve">自行下载</w:t>
      </w:r>
      <w:r>
        <w:rPr>
          <w:rFonts w:ascii="宋体" w:hAnsi="宋体" w:eastAsia="FangSong" w:cs="宋体"/>
          <w:color w:val="000000"/>
          <w:sz w:val="22"/>
          <w:szCs w:val="20"/>
        </w:rPr>
        <w:t xml:space="preserve"> </w:t>
      </w:r>
      <w:r>
        <w:rPr>
          <w:rFonts w:ascii="宋体" w:hAnsi="宋体" w:cs="宋体"/>
          <w:sz w:val="18"/>
          <w:szCs w:val="20"/>
        </w:rPr>
      </w:r>
      <w:r/>
    </w:p>
    <w:p>
      <w:pPr>
        <w:ind w:left="0" w:right="0" w:firstLine="0"/>
        <w:spacing w:before="240" w:after="240"/>
        <w:rPr>
          <w:rFonts w:ascii="宋体" w:hAnsi="宋体" w:cs="宋体"/>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0"/>
        </w:rPr>
        <w:t xml:space="preserve">售价：</w:t>
      </w:r>
      <w:r>
        <w:rPr>
          <w:rFonts w:ascii="宋体" w:hAnsi="宋体" w:eastAsia="宋体" w:cs="宋体"/>
          <w:color w:val="000000"/>
          <w:sz w:val="22"/>
          <w:szCs w:val="20"/>
          <w:highlight w:val="none"/>
        </w:rPr>
        <w:t xml:space="preserve">0.00元</w:t>
      </w:r>
      <w:r>
        <w:rPr>
          <w:rFonts w:ascii="宋体" w:hAnsi="宋体" w:eastAsia="FangSong" w:cs="宋体"/>
          <w:color w:val="000000"/>
          <w:sz w:val="22"/>
          <w:szCs w:val="20"/>
        </w:rPr>
        <w:t xml:space="preserve"> </w:t>
      </w:r>
      <w:r>
        <w:rPr>
          <w:rFonts w:ascii="宋体" w:hAnsi="宋体" w:cs="宋体"/>
          <w:sz w:val="18"/>
          <w:szCs w:val="20"/>
        </w:rPr>
      </w:r>
      <w:r/>
    </w:p>
    <w:p>
      <w:pPr>
        <w:pStyle w:val="710"/>
        <w:ind w:left="0" w:right="0" w:firstLine="0"/>
        <w:spacing w:before="299" w:after="299"/>
        <w:rPr>
          <w:rFonts w:ascii="宋体" w:hAnsi="宋体" w:cs="宋体"/>
          <w:sz w:val="28"/>
          <w:szCs w:val="24"/>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2"/>
          <w:szCs w:val="24"/>
        </w:rPr>
        <w:t xml:space="preserve">四、响应文件提交</w:t>
      </w:r>
      <w:r>
        <w:rPr>
          <w:rFonts w:ascii="宋体" w:hAnsi="宋体" w:cs="宋体"/>
          <w:sz w:val="24"/>
          <w:szCs w:val="24"/>
        </w:rPr>
      </w:r>
      <w:r/>
    </w:p>
    <w:p>
      <w:pPr>
        <w:ind w:left="0" w:right="0" w:firstLine="0"/>
        <w:spacing w:before="240" w:after="240"/>
        <w:rPr>
          <w:rFonts w:ascii="宋体" w:hAnsi="宋体" w:cs="宋体"/>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0"/>
        </w:rPr>
        <w:t xml:space="preserve">截止时间：</w:t>
      </w:r>
      <w:r>
        <w:rPr>
          <w:rFonts w:ascii="宋体" w:hAnsi="宋体" w:eastAsia="FangSong" w:cs="宋体"/>
          <w:color w:val="000000"/>
          <w:sz w:val="22"/>
          <w:szCs w:val="20"/>
          <w:highlight w:val="none"/>
        </w:rPr>
        <w:t xml:space="preserve">2026-06-15 13:30</w:t>
      </w:r>
      <w:r>
        <w:rPr>
          <w:rFonts w:ascii="宋体" w:hAnsi="宋体" w:eastAsia="宋体" w:cs="宋体"/>
          <w:color w:val="000000"/>
          <w:sz w:val="22"/>
          <w:szCs w:val="20"/>
        </w:rPr>
        <w:t xml:space="preserve"> （北京时间）</w:t>
      </w:r>
      <w:r>
        <w:rPr>
          <w:rFonts w:ascii="宋体" w:hAnsi="宋体" w:cs="宋体"/>
          <w:sz w:val="18"/>
          <w:szCs w:val="20"/>
        </w:rPr>
      </w:r>
      <w:r/>
    </w:p>
    <w:p>
      <w:pPr>
        <w:ind w:left="0" w:right="0" w:firstLine="0"/>
        <w:spacing w:before="240" w:after="240"/>
        <w:rPr>
          <w:rFonts w:ascii="宋体" w:hAnsi="宋体" w:cs="宋体"/>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0"/>
        </w:rPr>
        <w:t xml:space="preserve">地点：</w:t>
      </w:r>
      <w:r>
        <w:rPr>
          <w:rFonts w:ascii="宋体" w:hAnsi="宋体" w:eastAsia="宋体" w:cs="宋体"/>
          <w:color w:val="000000"/>
          <w:sz w:val="22"/>
          <w:szCs w:val="20"/>
          <w:highlight w:val="none"/>
        </w:rPr>
        <w:t xml:space="preserve">苏采云系统</w:t>
      </w:r>
      <w:r>
        <w:rPr>
          <w:rFonts w:ascii="宋体" w:hAnsi="宋体" w:eastAsia="FangSong" w:cs="宋体"/>
          <w:color w:val="000000"/>
          <w:sz w:val="22"/>
          <w:szCs w:val="20"/>
        </w:rPr>
        <w:t xml:space="preserve"> </w:t>
      </w:r>
      <w:r>
        <w:rPr>
          <w:rFonts w:ascii="宋体" w:hAnsi="宋体" w:cs="宋体"/>
          <w:sz w:val="18"/>
          <w:szCs w:val="20"/>
        </w:rPr>
      </w:r>
      <w:r/>
    </w:p>
    <w:p>
      <w:pPr>
        <w:pStyle w:val="710"/>
        <w:ind w:left="0" w:right="0" w:firstLine="0"/>
        <w:spacing w:before="299" w:after="299"/>
        <w:rPr>
          <w:rFonts w:ascii="宋体" w:hAnsi="宋体" w:cs="宋体"/>
          <w:sz w:val="28"/>
          <w:szCs w:val="24"/>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2"/>
          <w:szCs w:val="24"/>
        </w:rPr>
        <w:t xml:space="preserve">五、开启</w:t>
      </w:r>
      <w:r>
        <w:rPr>
          <w:rFonts w:ascii="宋体" w:hAnsi="宋体" w:cs="宋体"/>
          <w:sz w:val="24"/>
          <w:szCs w:val="24"/>
        </w:rPr>
      </w:r>
      <w:r/>
    </w:p>
    <w:p>
      <w:pPr>
        <w:ind w:left="0" w:right="0" w:firstLine="0"/>
        <w:spacing w:before="240" w:after="240"/>
        <w:rPr>
          <w:rFonts w:ascii="宋体" w:hAnsi="宋体" w:cs="宋体"/>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0"/>
        </w:rPr>
        <w:t xml:space="preserve">时间：</w:t>
      </w:r>
      <w:r>
        <w:rPr>
          <w:rFonts w:ascii="宋体" w:hAnsi="宋体" w:eastAsia="FangSong" w:cs="宋体"/>
          <w:color w:val="000000"/>
          <w:sz w:val="22"/>
          <w:szCs w:val="20"/>
          <w:highlight w:val="none"/>
        </w:rPr>
        <w:t xml:space="preserve">2026-06-15 13:30</w:t>
      </w:r>
      <w:r>
        <w:rPr>
          <w:rFonts w:ascii="宋体" w:hAnsi="宋体" w:eastAsia="宋体" w:cs="宋体"/>
          <w:color w:val="000000"/>
          <w:sz w:val="22"/>
          <w:szCs w:val="20"/>
        </w:rPr>
        <w:t xml:space="preserve"> （北京时间）</w:t>
      </w:r>
      <w:r>
        <w:rPr>
          <w:rFonts w:ascii="宋体" w:hAnsi="宋体" w:cs="宋体"/>
          <w:sz w:val="18"/>
          <w:szCs w:val="20"/>
        </w:rPr>
      </w:r>
      <w:r/>
    </w:p>
    <w:p>
      <w:pPr>
        <w:ind w:left="0" w:right="0" w:firstLine="0"/>
        <w:spacing w:before="240" w:after="240"/>
        <w:rPr>
          <w:rFonts w:ascii="宋体" w:hAnsi="宋体" w:cs="宋体"/>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0"/>
        </w:rPr>
        <w:t xml:space="preserve">地点：</w:t>
      </w:r>
      <w:r>
        <w:rPr>
          <w:rFonts w:ascii="宋体" w:hAnsi="宋体" w:eastAsia="宋体" w:cs="宋体"/>
          <w:color w:val="000000"/>
          <w:sz w:val="22"/>
          <w:szCs w:val="20"/>
          <w:highlight w:val="none"/>
        </w:rPr>
        <w:t xml:space="preserve">苏州市市辖区政府采购不见面虚拟开标室</w:t>
      </w:r>
      <w:r>
        <w:rPr>
          <w:rFonts w:ascii="宋体" w:hAnsi="宋体" w:eastAsia="FangSong" w:cs="宋体"/>
          <w:color w:val="000000"/>
          <w:sz w:val="22"/>
          <w:szCs w:val="20"/>
        </w:rPr>
        <w:t xml:space="preserve"> </w:t>
      </w:r>
      <w:r>
        <w:rPr>
          <w:rFonts w:ascii="宋体" w:hAnsi="宋体" w:cs="宋体"/>
          <w:sz w:val="18"/>
          <w:szCs w:val="20"/>
        </w:rPr>
      </w:r>
      <w:r/>
    </w:p>
    <w:p>
      <w:pPr>
        <w:pStyle w:val="710"/>
        <w:ind w:left="0" w:right="0" w:firstLine="0"/>
        <w:spacing w:before="299" w:after="299"/>
        <w:rPr>
          <w:rFonts w:ascii="宋体" w:hAnsi="宋体" w:cs="宋体"/>
          <w:sz w:val="28"/>
          <w:szCs w:val="24"/>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2"/>
          <w:szCs w:val="24"/>
        </w:rPr>
        <w:t xml:space="preserve">六、公告期限</w:t>
      </w:r>
      <w:r>
        <w:rPr>
          <w:rFonts w:ascii="宋体" w:hAnsi="宋体" w:cs="宋体"/>
          <w:sz w:val="24"/>
          <w:szCs w:val="24"/>
        </w:rPr>
      </w:r>
      <w:r/>
    </w:p>
    <w:p>
      <w:pPr>
        <w:ind w:left="0" w:right="0" w:firstLine="0"/>
        <w:spacing w:before="240" w:after="240"/>
        <w:rPr>
          <w:rFonts w:ascii="宋体" w:hAnsi="宋体" w:cs="宋体"/>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0"/>
        </w:rPr>
        <w:t xml:space="preserve">自本公告发布之日起3个工作日。</w:t>
      </w:r>
      <w:r>
        <w:rPr>
          <w:rFonts w:ascii="宋体" w:hAnsi="宋体" w:cs="宋体"/>
          <w:sz w:val="18"/>
          <w:szCs w:val="20"/>
        </w:rPr>
      </w:r>
      <w:r/>
    </w:p>
    <w:p>
      <w:pPr>
        <w:pStyle w:val="710"/>
        <w:ind w:left="0" w:right="0" w:firstLine="0"/>
        <w:spacing w:before="299" w:after="299"/>
        <w:rPr>
          <w:rFonts w:ascii="宋体" w:hAnsi="宋体" w:cs="宋体"/>
          <w:sz w:val="28"/>
          <w:szCs w:val="24"/>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2"/>
          <w:szCs w:val="24"/>
        </w:rPr>
        <w:t xml:space="preserve">七、其他补充事宜</w:t>
      </w:r>
      <w:r>
        <w:rPr>
          <w:rFonts w:ascii="宋体" w:hAnsi="宋体" w:cs="宋体"/>
          <w:sz w:val="24"/>
          <w:szCs w:val="24"/>
        </w:rPr>
      </w:r>
      <w:r/>
    </w:p>
    <w:p>
      <w:pPr>
        <w:ind w:left="0" w:right="0" w:firstLine="0"/>
        <w:spacing w:before="280" w:after="280"/>
        <w:rPr>
          <w:rFonts w:ascii="宋体" w:hAnsi="宋体" w:cs="宋体"/>
          <w:sz w:val="22"/>
          <w:szCs w:val="20"/>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0"/>
        </w:rPr>
        <w:t xml:space="preserve">1.CA证书办理</w:t>
      </w:r>
      <w:r>
        <w:rPr>
          <w:rFonts w:ascii="宋体" w:hAnsi="宋体" w:cs="宋体"/>
          <w:sz w:val="18"/>
          <w:szCs w:val="20"/>
        </w:rPr>
      </w:r>
      <w:r/>
    </w:p>
    <w:p>
      <w:pPr>
        <w:ind w:left="0" w:right="0" w:firstLine="0"/>
        <w:spacing w:before="280" w:after="280"/>
        <w:rPr>
          <w:rFonts w:ascii="宋体" w:hAnsi="宋体" w:cs="宋体"/>
          <w:sz w:val="22"/>
          <w:szCs w:val="20"/>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0"/>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ascii="宋体" w:hAnsi="宋体" w:eastAsia="宋体" w:cs="宋体"/>
          <w:b/>
          <w:color w:val="000000"/>
          <w:sz w:val="22"/>
          <w:szCs w:val="20"/>
        </w:rPr>
        <w:t xml:space="preserve">苏州现场办理地址：苏州高新区邓尉路105号狮山科技馆1楼服务大厅，咨询电话：0512-65737699。</w:t>
      </w:r>
      <w:r>
        <w:rPr>
          <w:rFonts w:ascii="宋体" w:hAnsi="宋体" w:cs="宋体"/>
          <w:sz w:val="18"/>
          <w:szCs w:val="20"/>
        </w:rPr>
      </w:r>
      <w:r/>
    </w:p>
    <w:p>
      <w:pPr>
        <w:ind w:left="0" w:right="0" w:firstLine="0"/>
        <w:spacing w:before="280" w:after="280"/>
        <w:rPr>
          <w:rFonts w:ascii="宋体" w:hAnsi="宋体" w:cs="宋体"/>
          <w:sz w:val="22"/>
          <w:szCs w:val="20"/>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0"/>
        </w:rPr>
        <w:t xml:space="preserve">2.参与采购活动</w:t>
      </w:r>
      <w:r>
        <w:rPr>
          <w:rFonts w:ascii="宋体" w:hAnsi="宋体" w:cs="宋体"/>
          <w:sz w:val="18"/>
          <w:szCs w:val="20"/>
        </w:rPr>
      </w:r>
      <w:r/>
    </w:p>
    <w:p>
      <w:pPr>
        <w:ind w:left="0" w:right="0" w:firstLine="0"/>
        <w:spacing w:before="280" w:after="280"/>
        <w:rPr>
          <w:rFonts w:ascii="宋体" w:hAnsi="宋体" w:cs="宋体"/>
          <w:sz w:val="22"/>
          <w:szCs w:val="20"/>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0"/>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ascii="宋体" w:hAnsi="宋体" w:cs="宋体"/>
          <w:sz w:val="18"/>
          <w:szCs w:val="20"/>
        </w:rPr>
      </w:r>
      <w:r/>
    </w:p>
    <w:p>
      <w:pPr>
        <w:ind w:left="0" w:right="0" w:firstLine="0"/>
        <w:spacing w:before="280" w:after="280"/>
        <w:rPr>
          <w:rFonts w:ascii="宋体" w:hAnsi="宋体" w:cs="宋体"/>
          <w:sz w:val="22"/>
          <w:szCs w:val="20"/>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0"/>
        </w:rPr>
        <w:t xml:space="preserve">3.电子投标准备</w:t>
      </w:r>
      <w:r>
        <w:rPr>
          <w:rFonts w:ascii="宋体" w:hAnsi="宋体" w:cs="宋体"/>
          <w:sz w:val="18"/>
          <w:szCs w:val="20"/>
        </w:rPr>
      </w:r>
      <w:r/>
    </w:p>
    <w:p>
      <w:pPr>
        <w:ind w:left="0" w:right="0" w:firstLine="0"/>
        <w:spacing w:before="280" w:after="280"/>
        <w:rPr>
          <w:rFonts w:ascii="宋体" w:hAnsi="宋体" w:cs="宋体"/>
          <w:sz w:val="22"/>
          <w:szCs w:val="20"/>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0"/>
        </w:rPr>
        <w:t xml:space="preserve">供应商在“苏采云”系统中操作成功参与项目后，必须在“已参与项目”界面中下载电子招标文件（后缀名为“.kedt”）并导入政府采购客户端工具后方可进行投标文件制作和提交</w:t>
      </w:r>
      <w:r>
        <w:rPr>
          <w:rFonts w:ascii="宋体" w:hAnsi="宋体" w:eastAsia="宋体" w:cs="宋体"/>
          <w:b/>
          <w:color w:val="000000"/>
          <w:sz w:val="22"/>
          <w:szCs w:val="20"/>
        </w:rPr>
        <w:t xml:space="preserve">（具体详见《苏采云系统供应商操作手册》，网址链接https://czju.suzhou.gov.cn/zfcg/html/content/20231220161910031.shtml）</w:t>
      </w:r>
      <w:r>
        <w:rPr>
          <w:rFonts w:ascii="宋体" w:hAnsi="宋体" w:eastAsia="宋体" w:cs="宋体"/>
          <w:color w:val="000000"/>
          <w:sz w:val="22"/>
          <w:szCs w:val="20"/>
        </w:rPr>
        <w:t xml:space="preserve">。</w:t>
      </w:r>
      <w:r>
        <w:rPr>
          <w:rFonts w:ascii="宋体" w:hAnsi="宋体" w:cs="宋体"/>
          <w:sz w:val="18"/>
          <w:szCs w:val="20"/>
        </w:rPr>
      </w:r>
      <w:r/>
    </w:p>
    <w:p>
      <w:pPr>
        <w:ind w:left="0" w:right="0" w:firstLine="0"/>
        <w:spacing w:before="280" w:after="280"/>
        <w:rPr>
          <w:rFonts w:ascii="宋体" w:hAnsi="宋体" w:cs="宋体"/>
          <w:sz w:val="22"/>
          <w:szCs w:val="20"/>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0"/>
        </w:rPr>
        <w:t xml:space="preserve">在系统操作过程中如有疑问，请按以下方式联系：</w:t>
      </w:r>
      <w:r>
        <w:rPr>
          <w:rFonts w:ascii="宋体" w:hAnsi="宋体" w:cs="宋体"/>
          <w:sz w:val="18"/>
          <w:szCs w:val="20"/>
        </w:rPr>
      </w:r>
      <w:r/>
    </w:p>
    <w:p>
      <w:pPr>
        <w:ind w:left="0" w:right="0" w:firstLine="0"/>
        <w:spacing w:before="280" w:after="280"/>
        <w:rPr>
          <w:rFonts w:ascii="宋体" w:hAnsi="宋体" w:cs="宋体"/>
          <w:sz w:val="22"/>
          <w:szCs w:val="20"/>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0"/>
        </w:rPr>
        <w:t xml:space="preserve">注册咨询：13914088964；</w:t>
      </w:r>
      <w:r>
        <w:rPr>
          <w:rFonts w:ascii="宋体" w:hAnsi="宋体" w:cs="宋体"/>
          <w:sz w:val="18"/>
          <w:szCs w:val="20"/>
        </w:rPr>
      </w:r>
      <w:r/>
    </w:p>
    <w:p>
      <w:pPr>
        <w:ind w:left="0" w:right="0" w:firstLine="0"/>
        <w:spacing w:before="280" w:after="280"/>
        <w:rPr>
          <w:rFonts w:ascii="宋体" w:hAnsi="宋体" w:cs="宋体"/>
          <w:sz w:val="22"/>
          <w:szCs w:val="20"/>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0"/>
        </w:rPr>
        <w:t xml:space="preserve">CA技术咨询电话：400-608-6099；</w:t>
      </w:r>
      <w:r>
        <w:rPr>
          <w:rFonts w:ascii="宋体" w:hAnsi="宋体" w:cs="宋体"/>
          <w:sz w:val="18"/>
          <w:szCs w:val="20"/>
        </w:rPr>
      </w:r>
      <w:r/>
    </w:p>
    <w:p>
      <w:pPr>
        <w:ind w:left="0" w:right="0" w:firstLine="0"/>
        <w:spacing w:before="280" w:after="280"/>
        <w:rPr>
          <w:rFonts w:ascii="宋体" w:hAnsi="宋体" w:cs="宋体"/>
          <w:sz w:val="22"/>
          <w:szCs w:val="20"/>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0"/>
        </w:rPr>
        <w:t xml:space="preserve">签章使用问题：025-83633811、025-83633812、15380932027、15371015030；</w:t>
      </w:r>
      <w:r>
        <w:rPr>
          <w:rFonts w:ascii="宋体" w:hAnsi="宋体" w:cs="宋体"/>
          <w:sz w:val="18"/>
          <w:szCs w:val="20"/>
        </w:rPr>
      </w:r>
      <w:r/>
    </w:p>
    <w:p>
      <w:pPr>
        <w:ind w:left="0" w:right="0" w:firstLine="0"/>
        <w:spacing w:before="280" w:after="280"/>
        <w:rPr>
          <w:rFonts w:ascii="宋体" w:hAnsi="宋体" w:cs="宋体"/>
          <w:sz w:val="22"/>
          <w:szCs w:val="20"/>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0"/>
        </w:rPr>
        <w:t xml:space="preserve">系统使用指导与咨询：联系电话：13914088964、0512-69820854；智能客服：登录苏采云系统后，联系系统右下方智能客服图标进行咨询。</w:t>
      </w:r>
      <w:r>
        <w:rPr>
          <w:rFonts w:ascii="宋体" w:hAnsi="宋体" w:cs="宋体"/>
          <w:sz w:val="18"/>
          <w:szCs w:val="20"/>
        </w:rPr>
      </w:r>
      <w:r/>
    </w:p>
    <w:p>
      <w:pPr>
        <w:ind w:left="0" w:right="0" w:firstLine="0"/>
        <w:spacing w:before="280" w:after="280"/>
        <w:rPr>
          <w:rFonts w:ascii="宋体" w:hAnsi="宋体" w:cs="宋体"/>
          <w:sz w:val="22"/>
          <w:szCs w:val="20"/>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0"/>
        </w:rPr>
        <w:t xml:space="preserve">4.根据苏州市财政局《关于深入开展苏州市政府采购合同信用融资业务的通知》相关要求，本项目支持政府采购合同信用融资。</w:t>
      </w:r>
      <w:r>
        <w:rPr>
          <w:rFonts w:ascii="宋体" w:hAnsi="宋体" w:cs="宋体"/>
          <w:sz w:val="18"/>
          <w:szCs w:val="20"/>
        </w:rPr>
      </w:r>
      <w:r/>
    </w:p>
    <w:p>
      <w:pPr>
        <w:pStyle w:val="710"/>
        <w:ind w:left="0" w:right="0" w:firstLine="0"/>
        <w:spacing w:before="299" w:after="299"/>
        <w:rPr>
          <w:rFonts w:ascii="宋体" w:hAnsi="宋体" w:cs="宋体"/>
          <w:sz w:val="28"/>
          <w:szCs w:val="24"/>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2"/>
          <w:szCs w:val="24"/>
        </w:rPr>
        <w:t xml:space="preserve">八、凡对本次采购提出询问，请按以下方式联系。</w:t>
      </w:r>
      <w:r>
        <w:rPr>
          <w:rFonts w:ascii="宋体" w:hAnsi="宋体" w:cs="宋体"/>
          <w:sz w:val="24"/>
          <w:szCs w:val="24"/>
        </w:rPr>
      </w:r>
      <w:r/>
    </w:p>
    <w:p>
      <w:pPr>
        <w:ind w:left="0" w:right="0" w:firstLine="0"/>
        <w:spacing w:before="240" w:after="240"/>
        <w:rPr>
          <w:rFonts w:ascii="宋体" w:hAnsi="宋体" w:cs="宋体"/>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0"/>
        </w:rPr>
        <w:t xml:space="preserve">1.采购人信息</w:t>
      </w:r>
      <w:r>
        <w:rPr>
          <w:rFonts w:ascii="宋体" w:hAnsi="宋体" w:cs="宋体"/>
          <w:sz w:val="18"/>
          <w:szCs w:val="20"/>
        </w:rPr>
      </w:r>
      <w:r/>
    </w:p>
    <w:p>
      <w:pPr>
        <w:ind w:left="0" w:right="0" w:firstLine="0"/>
        <w:spacing w:before="280" w:after="280"/>
        <w:rPr>
          <w:rFonts w:ascii="宋体" w:hAnsi="宋体" w:cs="宋体"/>
          <w:sz w:val="22"/>
          <w:szCs w:val="20"/>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0"/>
        </w:rPr>
        <w:t xml:space="preserve">单位名称：苏州市工商业联合会</w:t>
      </w:r>
      <w:r>
        <w:rPr>
          <w:rFonts w:ascii="宋体" w:hAnsi="宋体" w:cs="宋体"/>
          <w:sz w:val="18"/>
          <w:szCs w:val="20"/>
        </w:rPr>
      </w:r>
      <w:r/>
    </w:p>
    <w:p>
      <w:pPr>
        <w:ind w:left="0" w:right="0" w:firstLine="0"/>
        <w:spacing w:before="280" w:after="280"/>
        <w:rPr>
          <w:rFonts w:ascii="宋体" w:hAnsi="宋体" w:cs="宋体"/>
          <w:sz w:val="22"/>
          <w:szCs w:val="20"/>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0"/>
        </w:rPr>
        <w:t xml:space="preserve">单位地址：苏州市姑苏区五卅路27号</w:t>
      </w:r>
      <w:r>
        <w:rPr>
          <w:rFonts w:ascii="宋体" w:hAnsi="宋体" w:cs="宋体"/>
          <w:sz w:val="18"/>
          <w:szCs w:val="20"/>
        </w:rPr>
      </w:r>
      <w:r/>
    </w:p>
    <w:p>
      <w:pPr>
        <w:ind w:left="0" w:right="0" w:firstLine="0"/>
        <w:spacing w:before="280" w:after="280"/>
        <w:rPr>
          <w:rFonts w:ascii="宋体" w:hAnsi="宋体" w:cs="宋体"/>
          <w:sz w:val="22"/>
          <w:szCs w:val="20"/>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0"/>
        </w:rPr>
        <w:t xml:space="preserve">联系人：夏王玉</w:t>
      </w:r>
      <w:r>
        <w:rPr>
          <w:rFonts w:ascii="宋体" w:hAnsi="宋体" w:cs="宋体"/>
          <w:sz w:val="18"/>
          <w:szCs w:val="20"/>
        </w:rPr>
      </w:r>
      <w:r/>
    </w:p>
    <w:p>
      <w:pPr>
        <w:ind w:left="0" w:right="0" w:firstLine="0"/>
        <w:spacing w:before="280" w:after="280"/>
        <w:rPr>
          <w:rFonts w:ascii="宋体" w:hAnsi="宋体" w:cs="宋体"/>
          <w:sz w:val="22"/>
          <w:szCs w:val="20"/>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0"/>
        </w:rPr>
        <w:t xml:space="preserve">联系电话：0512-65231331</w:t>
      </w:r>
      <w:r>
        <w:rPr>
          <w:rFonts w:ascii="宋体" w:hAnsi="宋体" w:cs="宋体"/>
          <w:sz w:val="18"/>
          <w:szCs w:val="20"/>
        </w:rPr>
      </w:r>
      <w:r/>
    </w:p>
    <w:p>
      <w:pPr>
        <w:ind w:left="0" w:right="0" w:firstLine="0"/>
        <w:spacing w:before="240" w:after="240"/>
        <w:rPr>
          <w:rFonts w:ascii="宋体" w:hAnsi="宋体" w:cs="宋体"/>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0"/>
        </w:rPr>
        <w:t xml:space="preserve">2.采购代理机构信息（如有）</w:t>
      </w:r>
      <w:r>
        <w:rPr>
          <w:rFonts w:ascii="宋体" w:hAnsi="宋体" w:cs="宋体"/>
          <w:sz w:val="18"/>
          <w:szCs w:val="20"/>
        </w:rPr>
      </w:r>
      <w:r/>
    </w:p>
    <w:p>
      <w:pPr>
        <w:ind w:left="0" w:right="0" w:firstLine="0"/>
        <w:spacing w:before="280" w:after="280"/>
        <w:rPr>
          <w:rFonts w:ascii="宋体" w:hAnsi="宋体" w:cs="宋体"/>
          <w:sz w:val="22"/>
          <w:szCs w:val="20"/>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0"/>
        </w:rPr>
        <w:t xml:space="preserve">单位名称：苏州景明春和工程咨询有限公司</w:t>
      </w:r>
      <w:r>
        <w:rPr>
          <w:rFonts w:ascii="宋体" w:hAnsi="宋体" w:cs="宋体"/>
          <w:sz w:val="18"/>
          <w:szCs w:val="20"/>
        </w:rPr>
      </w:r>
      <w:r/>
    </w:p>
    <w:p>
      <w:pPr>
        <w:ind w:left="0" w:right="0" w:firstLine="0"/>
        <w:spacing w:before="280" w:after="280"/>
        <w:rPr>
          <w:rFonts w:ascii="宋体" w:hAnsi="宋体" w:cs="宋体"/>
          <w:sz w:val="22"/>
          <w:szCs w:val="20"/>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0"/>
        </w:rPr>
        <w:t xml:space="preserve">单位地址：苏州市总官堂路1188号健康蜂巢商务中心1幢719室</w:t>
      </w:r>
      <w:r>
        <w:rPr>
          <w:rFonts w:ascii="宋体" w:hAnsi="宋体" w:cs="宋体"/>
          <w:sz w:val="18"/>
          <w:szCs w:val="20"/>
        </w:rPr>
      </w:r>
      <w:r/>
    </w:p>
    <w:p>
      <w:pPr>
        <w:ind w:left="0" w:right="0" w:firstLine="0"/>
        <w:spacing w:before="280" w:after="280"/>
        <w:rPr>
          <w:rFonts w:ascii="宋体" w:hAnsi="宋体" w:cs="宋体"/>
          <w:sz w:val="22"/>
          <w:szCs w:val="20"/>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0"/>
        </w:rPr>
        <w:t xml:space="preserve">联系人：韩梦芸</w:t>
      </w:r>
      <w:r>
        <w:rPr>
          <w:rFonts w:ascii="宋体" w:hAnsi="宋体" w:cs="宋体"/>
          <w:sz w:val="18"/>
          <w:szCs w:val="20"/>
        </w:rPr>
      </w:r>
      <w:r/>
    </w:p>
    <w:p>
      <w:pPr>
        <w:ind w:left="0" w:right="0" w:firstLine="0"/>
        <w:spacing w:before="280" w:after="280"/>
        <w:rPr>
          <w:rFonts w:ascii="宋体" w:hAnsi="宋体" w:cs="宋体"/>
          <w:sz w:val="22"/>
          <w:szCs w:val="20"/>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0"/>
        </w:rPr>
        <w:t xml:space="preserve">联系电话：15150117995</w:t>
      </w:r>
      <w:r>
        <w:rPr>
          <w:rFonts w:ascii="宋体" w:hAnsi="宋体" w:cs="宋体"/>
          <w:sz w:val="18"/>
          <w:szCs w:val="20"/>
        </w:rPr>
      </w:r>
      <w:r/>
    </w:p>
    <w:p>
      <w:pPr>
        <w:ind w:left="0" w:right="0" w:firstLine="0"/>
        <w:spacing w:before="240" w:after="240"/>
        <w:rPr>
          <w:rFonts w:ascii="宋体" w:hAnsi="宋体" w:cs="宋体"/>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0"/>
        </w:rPr>
        <w:t xml:space="preserve">3.项目联系方式</w:t>
      </w:r>
      <w:r>
        <w:rPr>
          <w:rFonts w:ascii="宋体" w:hAnsi="宋体" w:cs="宋体"/>
          <w:sz w:val="18"/>
          <w:szCs w:val="20"/>
        </w:rPr>
      </w:r>
      <w:r/>
    </w:p>
    <w:p>
      <w:pPr>
        <w:ind w:left="0" w:right="0" w:firstLine="0"/>
        <w:spacing w:before="280" w:after="280"/>
        <w:rPr>
          <w:rFonts w:ascii="宋体" w:hAnsi="宋体" w:cs="宋体"/>
          <w:sz w:val="22"/>
          <w:szCs w:val="20"/>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0"/>
        </w:rPr>
        <w:t xml:space="preserve">项目联系人：韩梦芸</w:t>
      </w:r>
      <w:r>
        <w:rPr>
          <w:rFonts w:ascii="宋体" w:hAnsi="宋体" w:cs="宋体"/>
          <w:sz w:val="18"/>
          <w:szCs w:val="20"/>
        </w:rPr>
      </w:r>
      <w:r/>
    </w:p>
    <w:p>
      <w:pPr>
        <w:ind w:left="0" w:right="0" w:firstLine="0"/>
        <w:spacing w:before="280" w:after="280"/>
        <w:rPr>
          <w:rFonts w:ascii="宋体" w:hAnsi="宋体" w:cs="宋体"/>
          <w:sz w:val="22"/>
          <w:szCs w:val="20"/>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0"/>
        </w:rPr>
        <w:t xml:space="preserve">电话：15150117995</w:t>
      </w:r>
      <w:r>
        <w:rPr>
          <w:rFonts w:ascii="宋体" w:hAnsi="宋体" w:cs="宋体"/>
          <w:sz w:val="18"/>
          <w:szCs w:val="20"/>
        </w:rPr>
      </w:r>
      <w:r/>
    </w:p>
    <w:p>
      <w:pPr>
        <w:ind w:left="0" w:right="0" w:firstLine="0"/>
        <w:spacing w:before="280" w:after="280"/>
        <w:rPr>
          <w:rFonts w:hint="eastAsia" w:ascii="宋体" w:hAnsi="宋体" w:eastAsia="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rPr>
      </w:r>
      <w:r/>
    </w:p>
    <w:p>
      <w:pPr>
        <w:ind w:firstLine="420"/>
        <w:jc w:val="center"/>
        <w:keepLines w:val="0"/>
        <w:keepNext w:val="0"/>
        <w:pageBreakBefore w:val="0"/>
        <w:spacing w:line="240" w:lineRule="auto"/>
        <w:widowControl w:val="off"/>
        <w:rPr>
          <w:rFonts w:hint="eastAsia" w:ascii="宋体" w:hAnsi="宋体" w:eastAsia="宋体" w:cs="宋体"/>
          <w:b/>
          <w:bCs/>
          <w:color w:val="auto"/>
          <w:sz w:val="22"/>
          <w:szCs w:val="22"/>
          <w:highlight w:val="none"/>
        </w:rPr>
      </w:pPr>
      <w:r>
        <w:rPr>
          <w:rFonts w:hint="eastAsia" w:ascii="宋体" w:hAnsi="宋体" w:eastAsia="宋体" w:cs="宋体"/>
          <w:sz w:val="22"/>
          <w:szCs w:val="22"/>
        </w:rPr>
        <w:br w:type="page" w:clear="all"/>
      </w:r>
      <w:r>
        <w:rPr>
          <w:rFonts w:hint="eastAsia" w:ascii="宋体" w:hAnsi="宋体" w:eastAsia="宋体" w:cs="宋体"/>
          <w:b/>
          <w:color w:val="auto"/>
          <w:sz w:val="22"/>
          <w:szCs w:val="22"/>
          <w:highlight w:val="none"/>
        </w:rPr>
        <w:t xml:space="preserve">二、磋商采购文件</w:t>
      </w:r>
      <w:r/>
    </w:p>
    <w:p>
      <w:pPr>
        <w:ind w:firstLine="525"/>
        <w:jc w:val="left"/>
        <w:spacing w:line="440" w:lineRule="exac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苏州景明春和工程咨询有限公司</w:t>
      </w:r>
      <w:r>
        <w:rPr>
          <w:rFonts w:hint="eastAsia" w:ascii="宋体" w:hAnsi="宋体" w:eastAsia="宋体" w:cs="宋体"/>
          <w:color w:val="auto"/>
          <w:sz w:val="22"/>
          <w:szCs w:val="22"/>
          <w:highlight w:val="none"/>
        </w:rPr>
        <w:t xml:space="preserve">受苏州市工商业联合会（苏州市总商会）的委托，就其所需要采购的</w:t>
      </w:r>
      <w:r>
        <w:rPr>
          <w:rFonts w:hint="eastAsia" w:ascii="宋体" w:hAnsi="宋体" w:eastAsia="宋体" w:cs="宋体"/>
          <w:color w:val="auto"/>
          <w:sz w:val="22"/>
          <w:szCs w:val="22"/>
          <w:highlight w:val="none"/>
          <w:lang w:eastAsia="zh-CN"/>
        </w:rPr>
        <w:t xml:space="preserve">2026年苏州市新一代民营企业家培养“新领航”计划</w:t>
      </w:r>
      <w:r>
        <w:rPr>
          <w:rFonts w:hint="eastAsia" w:ascii="宋体" w:hAnsi="宋体" w:eastAsia="宋体" w:cs="宋体"/>
          <w:color w:val="auto"/>
          <w:sz w:val="22"/>
          <w:szCs w:val="22"/>
          <w:highlight w:val="none"/>
        </w:rPr>
        <w:t xml:space="preserve">在国内组织竞争性磋商采购。欢迎符合采购文件资格条件的供应商前来参加磋商。</w:t>
      </w:r>
      <w:r/>
    </w:p>
    <w:p>
      <w:pPr>
        <w:numPr>
          <w:ilvl w:val="0"/>
          <w:numId w:val="5"/>
        </w:numPr>
        <w:ind w:left="567" w:hanging="567"/>
        <w:spacing w:line="440" w:lineRule="exact"/>
        <w:tabs>
          <w:tab w:val="clear" w:pos="420" w:leader="none"/>
          <w:tab w:val="left" w:pos="567"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采购</w:t>
      </w:r>
      <w:r>
        <w:rPr>
          <w:rFonts w:hint="eastAsia" w:ascii="宋体" w:hAnsi="宋体" w:eastAsia="宋体" w:cs="宋体"/>
          <w:color w:val="auto"/>
          <w:sz w:val="22"/>
          <w:szCs w:val="22"/>
          <w:highlight w:val="none"/>
          <w:lang w:eastAsia="zh-CN"/>
        </w:rPr>
        <w:t xml:space="preserve">编号：JSZC-320500-JMCH-C2026-0004</w:t>
      </w:r>
      <w:r/>
    </w:p>
    <w:p>
      <w:pPr>
        <w:numPr>
          <w:ilvl w:val="0"/>
          <w:numId w:val="5"/>
        </w:numPr>
        <w:ind w:left="567" w:hanging="567"/>
        <w:spacing w:line="440" w:lineRule="exact"/>
        <w:tabs>
          <w:tab w:val="clear" w:pos="420" w:leader="none"/>
          <w:tab w:val="left" w:pos="567" w:leader="none"/>
        </w:tabs>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rPr>
        <w:t xml:space="preserve">采购内</w:t>
      </w:r>
      <w:r>
        <w:rPr>
          <w:rFonts w:hint="eastAsia" w:ascii="宋体" w:hAnsi="宋体" w:eastAsia="宋体" w:cs="宋体"/>
          <w:color w:val="auto"/>
          <w:sz w:val="22"/>
          <w:szCs w:val="22"/>
          <w:highlight w:val="none"/>
          <w:lang w:eastAsia="zh-CN"/>
        </w:rPr>
        <w:t xml:space="preserve">容：2026年苏州市新一代民营企业家培养“新领航”计划</w:t>
      </w:r>
      <w:r/>
    </w:p>
    <w:p>
      <w:pPr>
        <w:numPr>
          <w:ilvl w:val="0"/>
          <w:numId w:val="5"/>
        </w:numPr>
        <w:ind w:left="567" w:hanging="567"/>
        <w:spacing w:line="440" w:lineRule="exact"/>
        <w:tabs>
          <w:tab w:val="clear" w:pos="420" w:leader="none"/>
          <w:tab w:val="left" w:pos="567" w:leader="none"/>
        </w:tabs>
        <w:rPr>
          <w:rFonts w:hint="eastAsia" w:ascii="宋体" w:hAnsi="宋体" w:eastAsia="宋体" w:cs="宋体"/>
          <w:b/>
          <w:bCs/>
          <w:color w:val="auto"/>
          <w:sz w:val="22"/>
          <w:szCs w:val="22"/>
          <w:highlight w:val="none"/>
        </w:rPr>
      </w:pPr>
      <w:r>
        <w:rPr>
          <w:rFonts w:hint="eastAsia" w:ascii="宋体" w:hAnsi="宋体" w:eastAsia="宋体" w:cs="宋体"/>
          <w:color w:val="auto"/>
          <w:sz w:val="22"/>
          <w:szCs w:val="22"/>
          <w:highlight w:val="none"/>
          <w:lang w:eastAsia="zh-CN"/>
        </w:rPr>
        <w:t xml:space="preserve">预算金额：</w:t>
      </w:r>
      <w:r>
        <w:rPr>
          <w:rFonts w:hint="eastAsia" w:ascii="宋体" w:hAnsi="宋体" w:eastAsia="宋体" w:cs="宋体"/>
          <w:color w:val="auto"/>
          <w:sz w:val="22"/>
          <w:szCs w:val="22"/>
          <w:highlight w:val="none"/>
          <w:lang w:val="en-US" w:eastAsia="zh-CN"/>
        </w:rPr>
        <w:t xml:space="preserve">50</w:t>
      </w:r>
      <w:r>
        <w:rPr>
          <w:rFonts w:hint="eastAsia" w:ascii="宋体" w:hAnsi="宋体" w:eastAsia="宋体" w:cs="宋体"/>
          <w:color w:val="auto"/>
          <w:sz w:val="22"/>
          <w:szCs w:val="22"/>
          <w:highlight w:val="none"/>
          <w:lang w:eastAsia="zh-CN"/>
        </w:rPr>
        <w:t xml:space="preserve">万元</w:t>
      </w:r>
      <w:r/>
    </w:p>
    <w:p>
      <w:pPr>
        <w:numPr>
          <w:ilvl w:val="0"/>
          <w:numId w:val="5"/>
        </w:numPr>
        <w:ind w:left="567" w:hanging="567"/>
        <w:spacing w:line="440" w:lineRule="exact"/>
        <w:tabs>
          <w:tab w:val="clear" w:pos="420" w:leader="none"/>
          <w:tab w:val="left" w:pos="567" w:leader="none"/>
        </w:tabs>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采购需求：</w:t>
      </w:r>
      <w:r/>
    </w:p>
    <w:p>
      <w:pPr>
        <w:ind w:firstLine="422"/>
        <w:jc w:val="left"/>
        <w:spacing w:line="360" w:lineRule="auto"/>
        <w:rPr>
          <w:rFonts w:hint="eastAsia" w:ascii="宋体" w:hAnsi="宋体" w:eastAsia="宋体" w:cs="宋体"/>
          <w:b/>
          <w:bCs/>
          <w:sz w:val="22"/>
          <w:szCs w:val="22"/>
        </w:rPr>
      </w:pPr>
      <w:r>
        <w:rPr>
          <w:rFonts w:hint="eastAsia" w:ascii="宋体" w:hAnsi="宋体" w:eastAsia="宋体" w:cs="宋体"/>
          <w:b/>
          <w:bCs/>
          <w:sz w:val="22"/>
          <w:szCs w:val="22"/>
        </w:rPr>
        <w:t xml:space="preserve">（一）项目概况</w:t>
      </w:r>
      <w:r/>
    </w:p>
    <w:p>
      <w:pPr>
        <w:ind w:firstLine="420"/>
        <w:jc w:val="left"/>
        <w:spacing w:line="360" w:lineRule="auto"/>
        <w:rPr>
          <w:rFonts w:hint="eastAsia" w:ascii="宋体" w:hAnsi="宋体" w:eastAsia="宋体" w:cs="宋体"/>
          <w:sz w:val="22"/>
          <w:szCs w:val="22"/>
          <w:highlight w:val="none"/>
        </w:rPr>
      </w:pPr>
      <w:r>
        <w:rPr>
          <w:rFonts w:hint="eastAsia" w:ascii="宋体" w:hAnsi="宋体" w:eastAsia="宋体" w:cs="宋体"/>
          <w:sz w:val="22"/>
          <w:szCs w:val="22"/>
        </w:rPr>
        <w:t xml:space="preserve">苏州市工商联牢牢把握“两个健康”工作主题，切实加强对新一代民营企业家的教育培养，打造“苏商长青”民营经济人士高素质成长工程，</w:t>
      </w:r>
      <w:r>
        <w:rPr>
          <w:rFonts w:hint="eastAsia" w:ascii="宋体" w:hAnsi="宋体" w:eastAsia="宋体" w:cs="宋体"/>
          <w:sz w:val="22"/>
          <w:szCs w:val="22"/>
          <w:lang w:eastAsia="zh-CN"/>
        </w:rPr>
        <w:t xml:space="preserve">深入实施苏州市新一代民营企业家培养“新领航”计划，</w:t>
      </w:r>
      <w:r>
        <w:rPr>
          <w:rFonts w:hint="eastAsia" w:ascii="宋体" w:hAnsi="宋体" w:eastAsia="宋体" w:cs="宋体"/>
          <w:sz w:val="22"/>
          <w:szCs w:val="22"/>
        </w:rPr>
        <w:t xml:space="preserve">努力建设一支有开拓精神、前瞻眼光、国际视野的民营经济代表人士后备队伍。培训主题需注重政治引领</w:t>
      </w:r>
      <w:r>
        <w:rPr>
          <w:rFonts w:hint="eastAsia" w:ascii="宋体" w:hAnsi="宋体" w:eastAsia="宋体" w:cs="宋体"/>
          <w:sz w:val="22"/>
          <w:szCs w:val="22"/>
          <w:lang w:eastAsia="zh-CN"/>
        </w:rPr>
        <w:t xml:space="preserve">，紧扣国际经济贸易形势和国内产业发展情况</w:t>
      </w:r>
      <w:r>
        <w:rPr>
          <w:rFonts w:hint="eastAsia" w:ascii="宋体" w:hAnsi="宋体" w:eastAsia="宋体" w:cs="宋体"/>
          <w:sz w:val="22"/>
          <w:szCs w:val="22"/>
        </w:rPr>
        <w:t xml:space="preserve">，强化现代管理</w:t>
      </w:r>
      <w:r>
        <w:rPr>
          <w:rFonts w:hint="eastAsia" w:ascii="宋体" w:hAnsi="宋体" w:eastAsia="宋体" w:cs="宋体"/>
          <w:sz w:val="22"/>
          <w:szCs w:val="22"/>
          <w:highlight w:val="none"/>
        </w:rPr>
        <w:t xml:space="preserve">理念，</w:t>
      </w:r>
      <w:r>
        <w:rPr>
          <w:rFonts w:hint="eastAsia" w:ascii="宋体" w:hAnsi="宋体" w:eastAsia="宋体" w:cs="宋体"/>
          <w:sz w:val="22"/>
          <w:szCs w:val="22"/>
          <w:highlight w:val="none"/>
          <w:lang w:eastAsia="zh-CN"/>
        </w:rPr>
        <w:t xml:space="preserve">拓宽企业家国际化视野，强化企业家经营管理能力，提高对科技前沿产业发展的敏锐力和判断力</w:t>
      </w:r>
      <w:r>
        <w:rPr>
          <w:rFonts w:hint="eastAsia" w:ascii="宋体" w:hAnsi="宋体" w:eastAsia="宋体" w:cs="宋体"/>
          <w:sz w:val="22"/>
          <w:szCs w:val="22"/>
          <w:highlight w:val="none"/>
        </w:rPr>
        <w:t xml:space="preserve">。</w:t>
      </w:r>
      <w:r/>
    </w:p>
    <w:p>
      <w:pPr>
        <w:ind w:firstLine="420"/>
        <w:jc w:val="left"/>
        <w:spacing w:line="360" w:lineRule="auto"/>
        <w:rPr>
          <w:rFonts w:hint="eastAsia" w:ascii="宋体" w:hAnsi="宋体" w:eastAsia="宋体" w:cs="宋体"/>
          <w:sz w:val="22"/>
          <w:szCs w:val="22"/>
        </w:rPr>
      </w:pPr>
      <w:r>
        <w:rPr>
          <w:rFonts w:hint="eastAsia" w:ascii="宋体" w:hAnsi="宋体" w:eastAsia="宋体" w:cs="宋体"/>
          <w:sz w:val="22"/>
          <w:szCs w:val="22"/>
          <w:highlight w:val="none"/>
        </w:rPr>
        <w:t xml:space="preserve">服务期限：自合同签订之日起至20</w:t>
      </w:r>
      <w:r>
        <w:rPr>
          <w:rFonts w:hint="eastAsia" w:ascii="宋体" w:hAnsi="宋体" w:eastAsia="宋体" w:cs="宋体"/>
          <w:sz w:val="22"/>
          <w:szCs w:val="22"/>
          <w:highlight w:val="none"/>
          <w:lang w:val="en-US" w:eastAsia="zh-CN"/>
        </w:rPr>
        <w:t xml:space="preserve">27</w:t>
      </w:r>
      <w:r>
        <w:rPr>
          <w:rFonts w:hint="eastAsia" w:ascii="宋体" w:hAnsi="宋体" w:eastAsia="宋体" w:cs="宋体"/>
          <w:sz w:val="22"/>
          <w:szCs w:val="22"/>
          <w:highlight w:val="none"/>
        </w:rPr>
        <w:t xml:space="preserve">年</w:t>
      </w:r>
      <w:r>
        <w:rPr>
          <w:rFonts w:hint="eastAsia" w:ascii="宋体" w:hAnsi="宋体" w:eastAsia="宋体" w:cs="宋体"/>
          <w:sz w:val="22"/>
          <w:szCs w:val="22"/>
          <w:highlight w:val="none"/>
          <w:lang w:val="en-US" w:eastAsia="zh-CN"/>
        </w:rPr>
        <w:t xml:space="preserve">6</w:t>
      </w:r>
      <w:r>
        <w:rPr>
          <w:rFonts w:hint="eastAsia" w:ascii="宋体" w:hAnsi="宋体" w:eastAsia="宋体" w:cs="宋体"/>
          <w:sz w:val="22"/>
          <w:szCs w:val="22"/>
          <w:highlight w:val="none"/>
        </w:rPr>
        <w:t xml:space="preserve">月</w:t>
      </w:r>
      <w:r>
        <w:rPr>
          <w:rFonts w:hint="eastAsia" w:ascii="宋体" w:hAnsi="宋体" w:eastAsia="宋体" w:cs="宋体"/>
          <w:sz w:val="22"/>
          <w:szCs w:val="22"/>
          <w:highlight w:val="none"/>
          <w:lang w:val="en-US" w:eastAsia="zh-CN"/>
        </w:rPr>
        <w:t xml:space="preserve">30</w:t>
      </w:r>
      <w:r>
        <w:rPr>
          <w:rFonts w:hint="eastAsia" w:ascii="宋体" w:hAnsi="宋体" w:eastAsia="宋体" w:cs="宋体"/>
          <w:sz w:val="22"/>
          <w:szCs w:val="22"/>
          <w:highlight w:val="none"/>
        </w:rPr>
        <w:t xml:space="preserve">日前完</w:t>
      </w:r>
      <w:r>
        <w:rPr>
          <w:rFonts w:hint="eastAsia" w:ascii="宋体" w:hAnsi="宋体" w:eastAsia="宋体" w:cs="宋体"/>
          <w:sz w:val="22"/>
          <w:szCs w:val="22"/>
        </w:rPr>
        <w:t xml:space="preserve">成，具体时间以苏州市工商联要求为准。</w:t>
      </w:r>
      <w:r/>
    </w:p>
    <w:p>
      <w:pPr>
        <w:ind w:firstLine="422"/>
        <w:jc w:val="left"/>
        <w:spacing w:line="360" w:lineRule="auto"/>
        <w:rPr>
          <w:rFonts w:hint="eastAsia" w:ascii="宋体" w:hAnsi="宋体" w:eastAsia="宋体" w:cs="宋体"/>
          <w:b/>
          <w:bCs/>
          <w:sz w:val="22"/>
          <w:szCs w:val="22"/>
        </w:rPr>
      </w:pPr>
      <w:r>
        <w:rPr>
          <w:rFonts w:hint="eastAsia" w:ascii="宋体" w:hAnsi="宋体" w:eastAsia="宋体" w:cs="宋体"/>
          <w:b/>
          <w:bCs/>
          <w:sz w:val="22"/>
          <w:szCs w:val="22"/>
        </w:rPr>
        <w:t xml:space="preserve">（二）服务内容</w:t>
      </w:r>
      <w:r/>
    </w:p>
    <w:p>
      <w:pPr>
        <w:ind w:firstLine="422"/>
        <w:jc w:val="left"/>
        <w:spacing w:line="360" w:lineRule="auto"/>
        <w:rPr>
          <w:rFonts w:hint="eastAsia" w:ascii="宋体" w:hAnsi="宋体" w:eastAsia="宋体" w:cs="宋体"/>
          <w:b/>
          <w:bCs/>
          <w:sz w:val="22"/>
          <w:szCs w:val="22"/>
        </w:rPr>
      </w:pPr>
      <w:r>
        <w:rPr>
          <w:rFonts w:hint="eastAsia" w:ascii="宋体" w:hAnsi="宋体" w:eastAsia="宋体" w:cs="宋体"/>
          <w:b/>
          <w:bCs/>
          <w:sz w:val="22"/>
          <w:szCs w:val="22"/>
        </w:rPr>
        <w:t xml:space="preserve">1、课程安排</w:t>
      </w:r>
      <w:r/>
    </w:p>
    <w:tbl>
      <w:tblPr>
        <w:tblStyle w:val="1162"/>
        <w:tblW w:w="828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17"/>
        <w:gridCol w:w="1420"/>
        <w:gridCol w:w="4286"/>
        <w:gridCol w:w="1065"/>
      </w:tblGrid>
      <w:tr>
        <w:trPr>
          <w:jc w:val="center"/>
        </w:trPr>
        <w:tc>
          <w:tcPr>
            <w:tcW w:w="1517" w:type="dxa"/>
            <w:vAlign w:val="center"/>
            <w:textDirection w:val="lrTb"/>
            <w:noWrap w:val="false"/>
          </w:tcPr>
          <w:p>
            <w:pPr>
              <w:jc w:val="left"/>
              <w:keepLines w:val="0"/>
              <w:keepNext w:val="0"/>
              <w:pageBreakBefore w:val="0"/>
              <w:spacing w:after="0" w:line="320" w:lineRule="exact"/>
              <w:widowControl w:val="off"/>
              <w:rPr>
                <w:rFonts w:hint="eastAsia" w:ascii="宋体" w:hAnsi="宋体" w:eastAsia="宋体" w:cs="宋体"/>
                <w:b w:val="0"/>
                <w:bCs w:val="0"/>
                <w:sz w:val="22"/>
                <w:szCs w:val="22"/>
                <w:lang w:eastAsia="zh-CN"/>
              </w:rPr>
            </w:pPr>
            <w:r>
              <w:rPr>
                <w:rFonts w:hint="eastAsia" w:ascii="宋体" w:hAnsi="宋体" w:eastAsia="宋体" w:cs="宋体"/>
                <w:b w:val="0"/>
                <w:bCs w:val="0"/>
                <w:sz w:val="22"/>
                <w:szCs w:val="22"/>
                <w:lang w:eastAsia="zh-CN"/>
              </w:rPr>
              <w:t xml:space="preserve">预计培训时间</w:t>
            </w:r>
            <w:r/>
          </w:p>
        </w:tc>
        <w:tc>
          <w:tcPr>
            <w:tcW w:w="1420" w:type="dxa"/>
            <w:vAlign w:val="center"/>
            <w:textDirection w:val="lrTb"/>
            <w:noWrap w:val="false"/>
          </w:tcPr>
          <w:p>
            <w:pPr>
              <w:jc w:val="left"/>
              <w:keepLines w:val="0"/>
              <w:keepNext w:val="0"/>
              <w:pageBreakBefore w:val="0"/>
              <w:spacing w:after="0" w:line="320" w:lineRule="exact"/>
              <w:widowControl w:val="off"/>
              <w:rPr>
                <w:rFonts w:hint="eastAsia" w:ascii="宋体" w:hAnsi="宋体" w:eastAsia="宋体" w:cs="宋体"/>
                <w:b w:val="0"/>
                <w:bCs w:val="0"/>
                <w:sz w:val="22"/>
                <w:szCs w:val="22"/>
                <w:lang w:eastAsia="zh-CN"/>
              </w:rPr>
            </w:pPr>
            <w:r>
              <w:rPr>
                <w:rFonts w:hint="eastAsia" w:ascii="宋体" w:hAnsi="宋体" w:eastAsia="宋体" w:cs="宋体"/>
                <w:b w:val="0"/>
                <w:bCs w:val="0"/>
                <w:sz w:val="22"/>
                <w:szCs w:val="22"/>
                <w:lang w:eastAsia="zh-CN"/>
              </w:rPr>
              <w:t xml:space="preserve">培训主题</w:t>
            </w:r>
            <w:r/>
          </w:p>
        </w:tc>
        <w:tc>
          <w:tcPr>
            <w:tcW w:w="4286" w:type="dxa"/>
            <w:vAlign w:val="center"/>
            <w:textDirection w:val="lrTb"/>
            <w:noWrap w:val="false"/>
          </w:tcPr>
          <w:p>
            <w:pPr>
              <w:jc w:val="left"/>
              <w:keepLines w:val="0"/>
              <w:keepNext w:val="0"/>
              <w:pageBreakBefore w:val="0"/>
              <w:spacing w:after="0" w:line="320" w:lineRule="exact"/>
              <w:widowControl w:val="off"/>
              <w:rPr>
                <w:rFonts w:hint="eastAsia" w:ascii="宋体" w:hAnsi="宋体" w:eastAsia="宋体" w:cs="宋体"/>
                <w:b w:val="0"/>
                <w:bCs w:val="0"/>
                <w:sz w:val="22"/>
                <w:szCs w:val="22"/>
                <w:lang w:eastAsia="zh-CN"/>
              </w:rPr>
            </w:pPr>
            <w:r>
              <w:rPr>
                <w:rFonts w:hint="eastAsia" w:ascii="宋体" w:hAnsi="宋体" w:eastAsia="宋体" w:cs="宋体"/>
                <w:b w:val="0"/>
                <w:bCs w:val="0"/>
                <w:sz w:val="22"/>
                <w:szCs w:val="22"/>
                <w:lang w:eastAsia="zh-CN"/>
              </w:rPr>
              <w:t xml:space="preserve">培训内容</w:t>
            </w:r>
            <w:r/>
          </w:p>
        </w:tc>
        <w:tc>
          <w:tcPr>
            <w:tcW w:w="1065" w:type="dxa"/>
            <w:vAlign w:val="center"/>
            <w:textDirection w:val="lrTb"/>
            <w:noWrap w:val="false"/>
          </w:tcPr>
          <w:p>
            <w:pPr>
              <w:jc w:val="center"/>
              <w:keepLines w:val="0"/>
              <w:keepNext w:val="0"/>
              <w:pageBreakBefore w:val="0"/>
              <w:spacing w:after="0" w:line="320" w:lineRule="exact"/>
              <w:widowControl w:val="off"/>
              <w:rPr>
                <w:rFonts w:hint="eastAsia" w:ascii="宋体" w:hAnsi="宋体" w:eastAsia="宋体" w:cs="宋体"/>
                <w:b w:val="0"/>
                <w:bCs w:val="0"/>
                <w:sz w:val="22"/>
                <w:szCs w:val="22"/>
                <w:lang w:eastAsia="zh-CN"/>
              </w:rPr>
            </w:pPr>
            <w:r>
              <w:rPr>
                <w:rFonts w:hint="eastAsia" w:ascii="宋体" w:hAnsi="宋体" w:eastAsia="宋体" w:cs="宋体"/>
                <w:b w:val="0"/>
                <w:bCs w:val="0"/>
                <w:sz w:val="22"/>
                <w:szCs w:val="22"/>
                <w:lang w:eastAsia="zh-CN"/>
              </w:rPr>
              <w:t xml:space="preserve">预计培训时长</w:t>
            </w:r>
            <w:r/>
          </w:p>
        </w:tc>
      </w:tr>
      <w:tr>
        <w:trPr>
          <w:jc w:val="center"/>
        </w:trPr>
        <w:tc>
          <w:tcPr>
            <w:tcW w:w="1517" w:type="dxa"/>
            <w:vAlign w:val="center"/>
            <w:textDirection w:val="lrTb"/>
            <w:noWrap w:val="false"/>
          </w:tcPr>
          <w:p>
            <w:pPr>
              <w:jc w:val="left"/>
              <w:keepLines w:val="0"/>
              <w:keepNext w:val="0"/>
              <w:pageBreakBefore w:val="0"/>
              <w:spacing w:after="0" w:line="320" w:lineRule="exact"/>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eastAsia="zh-CN"/>
              </w:rPr>
              <w:t xml:space="preserve">第一期：</w:t>
            </w:r>
            <w:r>
              <w:rPr>
                <w:rFonts w:hint="eastAsia" w:ascii="宋体" w:hAnsi="宋体" w:eastAsia="宋体" w:cs="宋体"/>
                <w:b w:val="0"/>
                <w:bCs w:val="0"/>
                <w:sz w:val="22"/>
                <w:szCs w:val="22"/>
                <w:lang w:val="en-US" w:eastAsia="zh-CN"/>
              </w:rPr>
              <w:t xml:space="preserve">2026年7月/8月</w:t>
            </w:r>
            <w:r/>
          </w:p>
        </w:tc>
        <w:tc>
          <w:tcPr>
            <w:tcW w:w="1420" w:type="dxa"/>
            <w:vAlign w:val="center"/>
            <w:textDirection w:val="lrTb"/>
            <w:noWrap w:val="false"/>
          </w:tcPr>
          <w:p>
            <w:pPr>
              <w:jc w:val="left"/>
              <w:keepLines w:val="0"/>
              <w:keepNext w:val="0"/>
              <w:pageBreakBefore w:val="0"/>
              <w:spacing w:after="0" w:line="320" w:lineRule="exact"/>
              <w:widowControl w:val="off"/>
              <w:rPr>
                <w:rFonts w:hint="eastAsia" w:ascii="宋体" w:hAnsi="宋体" w:eastAsia="宋体" w:cs="宋体"/>
                <w:b w:val="0"/>
                <w:bCs w:val="0"/>
                <w:sz w:val="22"/>
                <w:szCs w:val="22"/>
                <w:lang w:eastAsia="zh-CN"/>
              </w:rPr>
            </w:pPr>
            <w:r>
              <w:rPr>
                <w:rFonts w:hint="eastAsia" w:ascii="宋体" w:hAnsi="宋体" w:eastAsia="宋体" w:cs="宋体"/>
                <w:b w:val="0"/>
                <w:bCs w:val="0"/>
                <w:sz w:val="22"/>
                <w:szCs w:val="22"/>
                <w:lang w:eastAsia="zh-CN"/>
              </w:rPr>
              <w:t xml:space="preserve">管理创新与商业实践</w:t>
            </w:r>
            <w:r/>
          </w:p>
        </w:tc>
        <w:tc>
          <w:tcPr>
            <w:tcW w:w="4286" w:type="dxa"/>
            <w:vAlign w:val="center"/>
            <w:textDirection w:val="lrTb"/>
            <w:noWrap w:val="false"/>
          </w:tcPr>
          <w:p>
            <w:pPr>
              <w:jc w:val="left"/>
              <w:keepLines w:val="0"/>
              <w:keepNext w:val="0"/>
              <w:pageBreakBefore w:val="0"/>
              <w:spacing w:after="0" w:line="320" w:lineRule="exact"/>
              <w:widowControl w:val="off"/>
              <w:rPr>
                <w:rFonts w:hint="eastAsia" w:ascii="宋体" w:hAnsi="宋体" w:eastAsia="宋体" w:cs="宋体"/>
                <w:b w:val="0"/>
                <w:bCs w:val="0"/>
                <w:sz w:val="22"/>
                <w:szCs w:val="22"/>
                <w:lang w:eastAsia="zh-CN"/>
              </w:rPr>
            </w:pPr>
            <w:r>
              <w:rPr>
                <w:rFonts w:hint="eastAsia" w:ascii="宋体" w:hAnsi="宋体" w:eastAsia="宋体" w:cs="宋体"/>
                <w:b w:val="0"/>
                <w:bCs w:val="0"/>
                <w:sz w:val="22"/>
                <w:szCs w:val="22"/>
                <w:lang w:eastAsia="zh-CN"/>
              </w:rPr>
              <w:t xml:space="preserve">邀请经济学、营销管理类的专家教授为新一代企业家授课，提升企业践行现代企业管理制度的意识和水平，提高制造业等类型企业的营销管理水平。</w:t>
            </w:r>
            <w:r/>
          </w:p>
          <w:p>
            <w:pPr>
              <w:jc w:val="left"/>
              <w:keepLines w:val="0"/>
              <w:keepNext w:val="0"/>
              <w:pageBreakBefore w:val="0"/>
              <w:spacing w:after="0" w:line="320" w:lineRule="exact"/>
              <w:widowControl w:val="off"/>
              <w:rPr>
                <w:rFonts w:hint="eastAsia" w:ascii="宋体" w:hAnsi="宋体" w:eastAsia="宋体" w:cs="宋体"/>
                <w:b w:val="0"/>
                <w:bCs w:val="0"/>
                <w:sz w:val="22"/>
                <w:szCs w:val="22"/>
                <w:lang w:eastAsia="zh-CN"/>
              </w:rPr>
            </w:pPr>
            <w:r>
              <w:rPr>
                <w:rFonts w:hint="eastAsia" w:ascii="宋体" w:hAnsi="宋体" w:eastAsia="宋体" w:cs="宋体"/>
                <w:b w:val="0"/>
                <w:bCs w:val="0"/>
                <w:sz w:val="22"/>
                <w:szCs w:val="22"/>
                <w:lang w:eastAsia="zh-CN"/>
              </w:rPr>
              <w:t xml:space="preserve">结合教学地红色资源，安排</w:t>
            </w:r>
            <w:r>
              <w:rPr>
                <w:rFonts w:hint="eastAsia" w:ascii="宋体" w:hAnsi="宋体" w:eastAsia="宋体" w:cs="宋体"/>
                <w:b w:val="0"/>
                <w:bCs w:val="0"/>
                <w:sz w:val="22"/>
                <w:szCs w:val="22"/>
                <w:lang w:val="en-US" w:eastAsia="zh-CN"/>
              </w:rPr>
              <w:t xml:space="preserve">1个</w:t>
            </w:r>
            <w:r>
              <w:rPr>
                <w:rFonts w:hint="eastAsia" w:ascii="宋体" w:hAnsi="宋体" w:eastAsia="宋体" w:cs="宋体"/>
                <w:b w:val="0"/>
                <w:bCs w:val="0"/>
                <w:sz w:val="22"/>
                <w:szCs w:val="22"/>
                <w:lang w:eastAsia="zh-CN"/>
              </w:rPr>
              <w:t xml:space="preserve">理想信念教育点位，激发爱国情怀、汲取奋进力量。</w:t>
            </w:r>
            <w:r/>
          </w:p>
          <w:p>
            <w:pPr>
              <w:jc w:val="left"/>
              <w:keepLines w:val="0"/>
              <w:keepNext w:val="0"/>
              <w:pageBreakBefore w:val="0"/>
              <w:spacing w:after="0" w:line="320" w:lineRule="exact"/>
              <w:widowControl w:val="off"/>
              <w:rPr>
                <w:rFonts w:hint="eastAsia" w:ascii="宋体" w:hAnsi="宋体" w:eastAsia="宋体" w:cs="宋体"/>
                <w:b w:val="0"/>
                <w:bCs w:val="0"/>
                <w:sz w:val="22"/>
                <w:szCs w:val="22"/>
                <w:lang w:eastAsia="zh-CN"/>
              </w:rPr>
            </w:pPr>
            <w:r>
              <w:rPr>
                <w:rFonts w:hint="eastAsia" w:ascii="宋体" w:hAnsi="宋体" w:eastAsia="宋体" w:cs="宋体"/>
                <w:b w:val="0"/>
                <w:bCs w:val="0"/>
                <w:sz w:val="22"/>
                <w:szCs w:val="22"/>
                <w:lang w:eastAsia="zh-CN"/>
              </w:rPr>
              <w:t xml:space="preserve">企业现场教学需安排教学地具有代表性的战略性新兴产业、先进产业的优秀企业</w:t>
            </w:r>
            <w:r>
              <w:rPr>
                <w:rFonts w:hint="eastAsia" w:ascii="宋体" w:hAnsi="宋体" w:eastAsia="宋体" w:cs="宋体"/>
                <w:b w:val="0"/>
                <w:bCs w:val="0"/>
                <w:sz w:val="22"/>
                <w:szCs w:val="22"/>
                <w:lang w:val="en-US" w:eastAsia="zh-CN"/>
              </w:rPr>
              <w:t xml:space="preserve">2家</w:t>
            </w:r>
            <w:r>
              <w:rPr>
                <w:rFonts w:hint="eastAsia" w:ascii="宋体" w:hAnsi="宋体" w:eastAsia="宋体" w:cs="宋体"/>
                <w:b w:val="0"/>
                <w:bCs w:val="0"/>
                <w:sz w:val="22"/>
                <w:szCs w:val="22"/>
                <w:lang w:eastAsia="zh-CN"/>
              </w:rPr>
              <w:t xml:space="preserve">。</w:t>
            </w:r>
            <w:r/>
          </w:p>
          <w:p>
            <w:pPr>
              <w:jc w:val="left"/>
              <w:keepLines w:val="0"/>
              <w:keepNext w:val="0"/>
              <w:pageBreakBefore w:val="0"/>
              <w:spacing w:after="0" w:line="320" w:lineRule="exact"/>
              <w:widowControl w:val="off"/>
              <w:rPr>
                <w:rFonts w:hint="eastAsia" w:ascii="宋体" w:hAnsi="宋体" w:eastAsia="宋体" w:cs="宋体"/>
                <w:b w:val="0"/>
                <w:bCs w:val="0"/>
                <w:sz w:val="22"/>
                <w:szCs w:val="22"/>
                <w:lang w:eastAsia="zh-CN"/>
              </w:rPr>
            </w:pPr>
            <w:r>
              <w:rPr>
                <w:rFonts w:hint="eastAsia" w:ascii="宋体" w:hAnsi="宋体" w:eastAsia="宋体" w:cs="宋体"/>
                <w:b w:val="0"/>
                <w:bCs w:val="0"/>
                <w:sz w:val="22"/>
                <w:szCs w:val="22"/>
                <w:lang w:eastAsia="zh-CN"/>
              </w:rPr>
              <w:t xml:space="preserve">可以不安排在一天内参访。</w:t>
            </w:r>
            <w:r/>
          </w:p>
        </w:tc>
        <w:tc>
          <w:tcPr>
            <w:tcW w:w="1065" w:type="dxa"/>
            <w:vAlign w:val="center"/>
            <w:textDirection w:val="lrTb"/>
            <w:noWrap w:val="false"/>
          </w:tcPr>
          <w:p>
            <w:pPr>
              <w:jc w:val="center"/>
              <w:keepLines w:val="0"/>
              <w:keepNext w:val="0"/>
              <w:pageBreakBefore w:val="0"/>
              <w:spacing w:after="0" w:line="320" w:lineRule="exact"/>
              <w:widowControl w:val="off"/>
              <w:rPr>
                <w:rFonts w:hint="eastAsia" w:ascii="宋体" w:hAnsi="宋体" w:eastAsia="宋体" w:cs="宋体"/>
                <w:b w:val="0"/>
                <w:bCs w:val="0"/>
                <w:sz w:val="22"/>
                <w:szCs w:val="22"/>
                <w:lang w:eastAsia="zh-CN"/>
              </w:rPr>
            </w:pPr>
            <w:r>
              <w:rPr>
                <w:rFonts w:hint="eastAsia" w:ascii="宋体" w:hAnsi="宋体" w:eastAsia="宋体" w:cs="宋体"/>
                <w:b w:val="0"/>
                <w:bCs w:val="0"/>
                <w:sz w:val="22"/>
                <w:szCs w:val="22"/>
                <w:lang w:val="en-US" w:eastAsia="zh-CN"/>
              </w:rPr>
              <w:t xml:space="preserve">3</w:t>
            </w:r>
            <w:r>
              <w:rPr>
                <w:rFonts w:hint="eastAsia" w:ascii="宋体" w:hAnsi="宋体" w:eastAsia="宋体" w:cs="宋体"/>
                <w:b w:val="0"/>
                <w:bCs w:val="0"/>
                <w:sz w:val="22"/>
                <w:szCs w:val="22"/>
                <w:lang w:eastAsia="zh-CN"/>
              </w:rPr>
              <w:t xml:space="preserve">天</w:t>
            </w:r>
            <w:r/>
          </w:p>
        </w:tc>
      </w:tr>
      <w:tr>
        <w:trPr>
          <w:jc w:val="center"/>
        </w:trPr>
        <w:tc>
          <w:tcPr>
            <w:tcW w:w="1517" w:type="dxa"/>
            <w:vAlign w:val="center"/>
            <w:textDirection w:val="lrTb"/>
            <w:noWrap w:val="false"/>
          </w:tcPr>
          <w:p>
            <w:pPr>
              <w:jc w:val="left"/>
              <w:keepLines w:val="0"/>
              <w:keepNext w:val="0"/>
              <w:pageBreakBefore w:val="0"/>
              <w:spacing w:after="0" w:line="320" w:lineRule="exact"/>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eastAsia="zh-CN"/>
              </w:rPr>
              <w:t xml:space="preserve">第二期：</w:t>
            </w:r>
            <w:r>
              <w:rPr>
                <w:rFonts w:hint="eastAsia" w:ascii="宋体" w:hAnsi="宋体" w:eastAsia="宋体" w:cs="宋体"/>
                <w:b w:val="0"/>
                <w:bCs w:val="0"/>
                <w:sz w:val="22"/>
                <w:szCs w:val="22"/>
                <w:lang w:val="en-US" w:eastAsia="zh-CN"/>
              </w:rPr>
              <w:t xml:space="preserve">2027年3月/4月</w:t>
            </w:r>
            <w:r/>
          </w:p>
        </w:tc>
        <w:tc>
          <w:tcPr>
            <w:tcW w:w="1420" w:type="dxa"/>
            <w:vAlign w:val="center"/>
            <w:textDirection w:val="lrTb"/>
            <w:noWrap w:val="false"/>
          </w:tcPr>
          <w:p>
            <w:pPr>
              <w:jc w:val="left"/>
              <w:keepLines w:val="0"/>
              <w:keepNext w:val="0"/>
              <w:pageBreakBefore w:val="0"/>
              <w:spacing w:after="0" w:line="320" w:lineRule="exact"/>
              <w:widowControl w:val="off"/>
              <w:rPr>
                <w:rFonts w:hint="eastAsia" w:ascii="宋体" w:hAnsi="宋体" w:eastAsia="宋体" w:cs="宋体"/>
                <w:b w:val="0"/>
                <w:bCs w:val="0"/>
                <w:sz w:val="22"/>
                <w:szCs w:val="22"/>
                <w:lang w:eastAsia="zh-CN"/>
              </w:rPr>
            </w:pPr>
            <w:r>
              <w:rPr>
                <w:rFonts w:hint="eastAsia" w:ascii="宋体" w:hAnsi="宋体" w:eastAsia="宋体" w:cs="宋体"/>
                <w:b w:val="0"/>
                <w:bCs w:val="0"/>
                <w:sz w:val="22"/>
                <w:szCs w:val="22"/>
                <w:lang w:eastAsia="zh-CN"/>
              </w:rPr>
              <w:t xml:space="preserve">全球战略与数智创新</w:t>
            </w:r>
            <w:r/>
          </w:p>
        </w:tc>
        <w:tc>
          <w:tcPr>
            <w:tcW w:w="4286" w:type="dxa"/>
            <w:vAlign w:val="center"/>
            <w:textDirection w:val="lrTb"/>
            <w:noWrap w:val="false"/>
          </w:tcPr>
          <w:p>
            <w:pPr>
              <w:jc w:val="left"/>
              <w:keepLines w:val="0"/>
              <w:keepNext w:val="0"/>
              <w:pageBreakBefore w:val="0"/>
              <w:spacing w:after="0" w:line="320" w:lineRule="exact"/>
              <w:widowControl w:val="off"/>
              <w:rPr>
                <w:rFonts w:hint="eastAsia" w:ascii="宋体" w:hAnsi="宋体" w:eastAsia="宋体" w:cs="宋体"/>
                <w:b w:val="0"/>
                <w:bCs w:val="0"/>
                <w:sz w:val="22"/>
                <w:szCs w:val="22"/>
                <w:lang w:eastAsia="zh-CN"/>
              </w:rPr>
            </w:pPr>
            <w:r>
              <w:rPr>
                <w:rFonts w:hint="eastAsia" w:ascii="宋体" w:hAnsi="宋体" w:eastAsia="宋体" w:cs="宋体"/>
                <w:b w:val="0"/>
                <w:bCs w:val="0"/>
                <w:sz w:val="22"/>
                <w:szCs w:val="22"/>
                <w:lang w:eastAsia="zh-CN"/>
              </w:rPr>
              <w:t xml:space="preserve">邀请经济学、营销管理类的专家教授为新一代企业家授课，提升企业拓展国际市场的能力，提高国际战略眼光，强化数智赋能产业发展的意识</w:t>
            </w:r>
            <w:r/>
          </w:p>
          <w:p>
            <w:pPr>
              <w:jc w:val="left"/>
              <w:keepLines w:val="0"/>
              <w:keepNext w:val="0"/>
              <w:pageBreakBefore w:val="0"/>
              <w:spacing w:after="0" w:line="320" w:lineRule="exact"/>
              <w:widowControl w:val="off"/>
              <w:rPr>
                <w:rFonts w:hint="eastAsia" w:ascii="宋体" w:hAnsi="宋体" w:eastAsia="宋体" w:cs="宋体"/>
                <w:b w:val="0"/>
                <w:bCs w:val="0"/>
                <w:sz w:val="22"/>
                <w:szCs w:val="22"/>
                <w:lang w:eastAsia="zh-CN"/>
              </w:rPr>
            </w:pPr>
            <w:r>
              <w:rPr>
                <w:rFonts w:hint="eastAsia" w:ascii="宋体" w:hAnsi="宋体" w:eastAsia="宋体" w:cs="宋体"/>
                <w:b w:val="0"/>
                <w:bCs w:val="0"/>
                <w:sz w:val="22"/>
                <w:szCs w:val="22"/>
                <w:lang w:eastAsia="zh-CN"/>
              </w:rPr>
              <w:t xml:space="preserve">结合教学地红色资源，安排</w:t>
            </w:r>
            <w:r>
              <w:rPr>
                <w:rFonts w:hint="eastAsia" w:ascii="宋体" w:hAnsi="宋体" w:eastAsia="宋体" w:cs="宋体"/>
                <w:b w:val="0"/>
                <w:bCs w:val="0"/>
                <w:sz w:val="22"/>
                <w:szCs w:val="22"/>
                <w:lang w:val="en-US" w:eastAsia="zh-CN"/>
              </w:rPr>
              <w:t xml:space="preserve">1个</w:t>
            </w:r>
            <w:r>
              <w:rPr>
                <w:rFonts w:hint="eastAsia" w:ascii="宋体" w:hAnsi="宋体" w:eastAsia="宋体" w:cs="宋体"/>
                <w:b w:val="0"/>
                <w:bCs w:val="0"/>
                <w:sz w:val="22"/>
                <w:szCs w:val="22"/>
                <w:lang w:eastAsia="zh-CN"/>
              </w:rPr>
              <w:t xml:space="preserve">理想信念教育点位，激发爱国情怀、汲取奋进力量。</w:t>
            </w:r>
            <w:r/>
          </w:p>
          <w:p>
            <w:pPr>
              <w:jc w:val="left"/>
              <w:keepLines w:val="0"/>
              <w:keepNext w:val="0"/>
              <w:pageBreakBefore w:val="0"/>
              <w:spacing w:after="0" w:line="320" w:lineRule="exact"/>
              <w:widowControl w:val="off"/>
              <w:rPr>
                <w:rFonts w:hint="eastAsia" w:ascii="宋体" w:hAnsi="宋体" w:eastAsia="宋体" w:cs="宋体"/>
                <w:b w:val="0"/>
                <w:bCs w:val="0"/>
                <w:sz w:val="22"/>
                <w:szCs w:val="22"/>
                <w:lang w:eastAsia="zh-CN"/>
              </w:rPr>
            </w:pPr>
            <w:r>
              <w:rPr>
                <w:rFonts w:hint="eastAsia" w:ascii="宋体" w:hAnsi="宋体" w:eastAsia="宋体" w:cs="宋体"/>
                <w:b w:val="0"/>
                <w:bCs w:val="0"/>
                <w:sz w:val="22"/>
                <w:szCs w:val="22"/>
                <w:lang w:eastAsia="zh-CN"/>
              </w:rPr>
              <w:t xml:space="preserve">企业现场教学需安排教学地具有代表性的战略性新兴产业、先进产业的优秀企业</w:t>
            </w:r>
            <w:r>
              <w:rPr>
                <w:rFonts w:hint="eastAsia" w:ascii="宋体" w:hAnsi="宋体" w:eastAsia="宋体" w:cs="宋体"/>
                <w:b w:val="0"/>
                <w:bCs w:val="0"/>
                <w:sz w:val="22"/>
                <w:szCs w:val="22"/>
                <w:lang w:val="en-US" w:eastAsia="zh-CN"/>
              </w:rPr>
              <w:t xml:space="preserve">2家</w:t>
            </w:r>
            <w:r>
              <w:rPr>
                <w:rFonts w:hint="eastAsia" w:ascii="宋体" w:hAnsi="宋体" w:eastAsia="宋体" w:cs="宋体"/>
                <w:b w:val="0"/>
                <w:bCs w:val="0"/>
                <w:sz w:val="22"/>
                <w:szCs w:val="22"/>
                <w:lang w:eastAsia="zh-CN"/>
              </w:rPr>
              <w:t xml:space="preserve">。</w:t>
            </w:r>
            <w:r/>
          </w:p>
          <w:p>
            <w:pPr>
              <w:jc w:val="left"/>
              <w:keepLines w:val="0"/>
              <w:keepNext w:val="0"/>
              <w:pageBreakBefore w:val="0"/>
              <w:spacing w:after="0" w:line="320" w:lineRule="exact"/>
              <w:widowControl w:val="off"/>
              <w:rPr>
                <w:rFonts w:hint="eastAsia" w:ascii="宋体" w:hAnsi="宋体" w:eastAsia="宋体" w:cs="宋体"/>
                <w:b w:val="0"/>
                <w:bCs w:val="0"/>
                <w:sz w:val="22"/>
                <w:szCs w:val="22"/>
                <w:lang w:eastAsia="zh-CN"/>
              </w:rPr>
            </w:pPr>
            <w:r>
              <w:rPr>
                <w:rFonts w:hint="eastAsia" w:ascii="宋体" w:hAnsi="宋体" w:eastAsia="宋体" w:cs="宋体"/>
                <w:b w:val="0"/>
                <w:bCs w:val="0"/>
                <w:sz w:val="22"/>
                <w:szCs w:val="22"/>
                <w:lang w:eastAsia="zh-CN"/>
              </w:rPr>
              <w:t xml:space="preserve">可以不安排在一天内参访。</w:t>
            </w:r>
            <w:r/>
          </w:p>
        </w:tc>
        <w:tc>
          <w:tcPr>
            <w:tcW w:w="1065" w:type="dxa"/>
            <w:vAlign w:val="center"/>
            <w:textDirection w:val="lrTb"/>
            <w:noWrap w:val="false"/>
          </w:tcPr>
          <w:p>
            <w:pPr>
              <w:jc w:val="center"/>
              <w:keepLines w:val="0"/>
              <w:keepNext w:val="0"/>
              <w:pageBreakBefore w:val="0"/>
              <w:spacing w:after="0" w:line="320" w:lineRule="exact"/>
              <w:widowControl w:val="off"/>
              <w:rPr>
                <w:rFonts w:hint="eastAsia" w:ascii="宋体" w:hAnsi="宋体" w:eastAsia="宋体" w:cs="宋体"/>
                <w:b w:val="0"/>
                <w:bCs w:val="0"/>
                <w:sz w:val="22"/>
                <w:szCs w:val="22"/>
                <w:lang w:eastAsia="zh-CN"/>
              </w:rPr>
            </w:pPr>
            <w:r>
              <w:rPr>
                <w:rFonts w:hint="eastAsia" w:ascii="宋体" w:hAnsi="宋体" w:eastAsia="宋体" w:cs="宋体"/>
                <w:b w:val="0"/>
                <w:bCs w:val="0"/>
                <w:sz w:val="22"/>
                <w:szCs w:val="22"/>
                <w:lang w:val="en-US" w:eastAsia="zh-CN"/>
              </w:rPr>
              <w:t xml:space="preserve">3</w:t>
            </w:r>
            <w:r>
              <w:rPr>
                <w:rFonts w:hint="eastAsia" w:ascii="宋体" w:hAnsi="宋体" w:eastAsia="宋体" w:cs="宋体"/>
                <w:b w:val="0"/>
                <w:bCs w:val="0"/>
                <w:sz w:val="22"/>
                <w:szCs w:val="22"/>
                <w:lang w:eastAsia="zh-CN"/>
              </w:rPr>
              <w:t xml:space="preserve">天</w:t>
            </w:r>
            <w:r/>
          </w:p>
        </w:tc>
      </w:tr>
    </w:tbl>
    <w:p>
      <w:pPr>
        <w:ind w:firstLine="420"/>
        <w:jc w:val="left"/>
        <w:keepLines w:val="0"/>
        <w:keepNext w:val="0"/>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r>
      <w:r/>
    </w:p>
    <w:p>
      <w:pPr>
        <w:ind w:firstLine="420"/>
        <w:jc w:val="left"/>
        <w:keepLines w:val="0"/>
        <w:keepNext w:val="0"/>
        <w:pageBreakBefore w:val="0"/>
        <w:spacing w:line="360" w:lineRule="auto"/>
        <w:widowControl w:val="off"/>
        <w:rPr>
          <w:rFonts w:hint="eastAsia" w:ascii="宋体" w:hAnsi="宋体" w:eastAsia="宋体" w:cs="宋体"/>
          <w:color w:val="auto"/>
          <w:sz w:val="22"/>
          <w:szCs w:val="22"/>
        </w:rPr>
      </w:pPr>
      <w:r>
        <w:rPr>
          <w:rFonts w:hint="eastAsia" w:ascii="宋体" w:hAnsi="宋体" w:eastAsia="宋体" w:cs="宋体"/>
          <w:sz w:val="22"/>
          <w:szCs w:val="22"/>
        </w:rPr>
        <w:t xml:space="preserve">2、项目培训对象：</w:t>
      </w:r>
      <w:r>
        <w:rPr>
          <w:rFonts w:hint="eastAsia" w:ascii="宋体" w:hAnsi="宋体" w:eastAsia="宋体" w:cs="宋体"/>
          <w:color w:val="auto"/>
          <w:sz w:val="22"/>
          <w:szCs w:val="22"/>
        </w:rPr>
        <w:t xml:space="preserve">苏州市优秀</w:t>
      </w:r>
      <w:r>
        <w:rPr>
          <w:rFonts w:hint="eastAsia" w:ascii="宋体" w:hAnsi="宋体" w:eastAsia="宋体" w:cs="宋体"/>
          <w:color w:val="auto"/>
          <w:sz w:val="22"/>
          <w:szCs w:val="22"/>
          <w:lang w:eastAsia="zh-CN"/>
        </w:rPr>
        <w:t xml:space="preserve">新一代</w:t>
      </w:r>
      <w:r>
        <w:rPr>
          <w:rFonts w:hint="eastAsia" w:ascii="宋体" w:hAnsi="宋体" w:eastAsia="宋体" w:cs="宋体"/>
          <w:color w:val="auto"/>
          <w:sz w:val="22"/>
          <w:szCs w:val="22"/>
        </w:rPr>
        <w:t xml:space="preserve">企业家</w:t>
      </w:r>
      <w:r>
        <w:rPr>
          <w:rFonts w:hint="eastAsia" w:ascii="宋体" w:hAnsi="宋体" w:eastAsia="宋体" w:cs="宋体"/>
          <w:color w:val="auto"/>
          <w:sz w:val="22"/>
          <w:szCs w:val="22"/>
          <w:lang w:val="en-US" w:eastAsia="zh-CN"/>
        </w:rPr>
        <w:t xml:space="preserve">50人左右</w:t>
      </w:r>
      <w:r>
        <w:rPr>
          <w:rFonts w:hint="eastAsia" w:ascii="宋体" w:hAnsi="宋体" w:eastAsia="宋体" w:cs="宋体"/>
          <w:color w:val="auto"/>
          <w:sz w:val="22"/>
          <w:szCs w:val="22"/>
        </w:rPr>
        <w:t xml:space="preserve">。</w:t>
      </w:r>
      <w:r/>
    </w:p>
    <w:p>
      <w:pPr>
        <w:ind w:firstLine="420"/>
        <w:jc w:val="left"/>
        <w:keepLines w:val="0"/>
        <w:keepNext w:val="0"/>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3、培训课时：</w:t>
      </w:r>
      <w:r>
        <w:rPr>
          <w:rFonts w:hint="eastAsia" w:ascii="宋体" w:hAnsi="宋体" w:eastAsia="宋体" w:cs="宋体"/>
          <w:sz w:val="22"/>
          <w:szCs w:val="22"/>
          <w:lang w:val="en-US" w:eastAsia="zh-CN"/>
        </w:rPr>
        <w:t xml:space="preserve">总共2期，每期24</w:t>
      </w:r>
      <w:r>
        <w:rPr>
          <w:rFonts w:hint="eastAsia" w:ascii="宋体" w:hAnsi="宋体" w:eastAsia="宋体" w:cs="宋体"/>
          <w:sz w:val="22"/>
          <w:szCs w:val="22"/>
        </w:rPr>
        <w:t xml:space="preserve">课时（8课时为一天，4课时为半天，</w:t>
      </w:r>
      <w:r>
        <w:rPr>
          <w:rFonts w:hint="eastAsia" w:ascii="宋体" w:hAnsi="宋体" w:eastAsia="宋体" w:cs="宋体"/>
          <w:sz w:val="22"/>
          <w:szCs w:val="22"/>
          <w:lang w:eastAsia="zh-CN"/>
        </w:rPr>
        <w:t xml:space="preserve">每期</w:t>
      </w:r>
      <w:r>
        <w:rPr>
          <w:rFonts w:hint="eastAsia" w:ascii="宋体" w:hAnsi="宋体" w:eastAsia="宋体" w:cs="宋体"/>
          <w:sz w:val="22"/>
          <w:szCs w:val="22"/>
          <w:lang w:val="en-US" w:eastAsia="zh-CN"/>
        </w:rPr>
        <w:t xml:space="preserve">3天</w:t>
      </w:r>
      <w:r>
        <w:rPr>
          <w:rFonts w:hint="eastAsia" w:ascii="宋体" w:hAnsi="宋体" w:eastAsia="宋体" w:cs="宋体"/>
          <w:sz w:val="22"/>
          <w:szCs w:val="22"/>
        </w:rPr>
        <w:t xml:space="preserve">）。</w:t>
      </w:r>
      <w:r/>
    </w:p>
    <w:p>
      <w:pPr>
        <w:ind w:firstLine="420"/>
        <w:jc w:val="left"/>
        <w:keepLines w:val="0"/>
        <w:keepNext w:val="0"/>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4、师资要求：</w:t>
      </w:r>
      <w:r>
        <w:rPr>
          <w:rFonts w:hint="eastAsia" w:ascii="宋体" w:hAnsi="宋体" w:eastAsia="宋体" w:cs="宋体"/>
          <w:sz w:val="22"/>
          <w:szCs w:val="22"/>
          <w:lang w:eastAsia="zh-CN"/>
        </w:rPr>
        <w:t xml:space="preserve">副</w:t>
      </w:r>
      <w:r>
        <w:rPr>
          <w:rFonts w:hint="eastAsia" w:ascii="宋体" w:hAnsi="宋体" w:eastAsia="宋体" w:cs="宋体"/>
          <w:sz w:val="22"/>
          <w:szCs w:val="22"/>
        </w:rPr>
        <w:t xml:space="preserve">教授及以上。</w:t>
      </w:r>
      <w:r/>
    </w:p>
    <w:p>
      <w:pPr>
        <w:ind w:firstLine="420"/>
        <w:jc w:val="left"/>
        <w:keepLines w:val="0"/>
        <w:keepNext w:val="0"/>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5、场地要求：授课用的场地（≥</w:t>
      </w:r>
      <w:r>
        <w:rPr>
          <w:rFonts w:hint="eastAsia" w:ascii="宋体" w:hAnsi="宋体" w:eastAsia="宋体" w:cs="宋体"/>
          <w:sz w:val="22"/>
          <w:szCs w:val="22"/>
          <w:lang w:val="en-US" w:eastAsia="zh-CN"/>
        </w:rPr>
        <w:t xml:space="preserve">55</w:t>
      </w:r>
      <w:r>
        <w:rPr>
          <w:rFonts w:hint="eastAsia" w:ascii="宋体" w:hAnsi="宋体" w:eastAsia="宋体" w:cs="宋体"/>
          <w:sz w:val="22"/>
          <w:szCs w:val="22"/>
        </w:rPr>
        <w:t xml:space="preserve">人）、设备（包括但不限于：显示大屏、电脑、话筒、书写白板、音频连接等）。</w:t>
      </w:r>
      <w:r/>
    </w:p>
    <w:p>
      <w:pPr>
        <w:ind w:firstLine="420"/>
        <w:jc w:val="left"/>
        <w:keepLines w:val="0"/>
        <w:keepNext w:val="0"/>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6、食宿要求：</w:t>
      </w:r>
      <w:r>
        <w:rPr>
          <w:rFonts w:hint="eastAsia" w:ascii="宋体" w:hAnsi="宋体" w:eastAsia="宋体" w:cs="宋体"/>
          <w:sz w:val="22"/>
          <w:szCs w:val="22"/>
          <w:lang w:eastAsia="zh-CN"/>
        </w:rPr>
        <w:t xml:space="preserve">需协助安排适合的酒店住宿，协调安排午餐和晚餐工作餐的用餐点。本合同不包含住宿和工作餐费用。</w:t>
      </w:r>
      <w:r/>
    </w:p>
    <w:p>
      <w:pPr>
        <w:ind w:firstLine="422"/>
        <w:jc w:val="left"/>
        <w:keepLines w:val="0"/>
        <w:keepNext w:val="0"/>
        <w:pageBreakBefore w:val="0"/>
        <w:spacing w:line="360" w:lineRule="auto"/>
        <w:widowControl w:val="off"/>
        <w:rPr>
          <w:rFonts w:hint="eastAsia" w:ascii="宋体" w:hAnsi="宋体" w:eastAsia="宋体" w:cs="宋体"/>
          <w:b/>
          <w:bCs/>
          <w:sz w:val="22"/>
          <w:szCs w:val="22"/>
        </w:rPr>
      </w:pPr>
      <w:r>
        <w:rPr>
          <w:rFonts w:hint="eastAsia" w:ascii="宋体" w:hAnsi="宋体" w:eastAsia="宋体" w:cs="宋体"/>
          <w:b/>
          <w:bCs/>
          <w:sz w:val="22"/>
          <w:szCs w:val="22"/>
        </w:rPr>
        <w:t xml:space="preserve">（三）针对培训机构的相关要求</w:t>
      </w:r>
      <w:r/>
    </w:p>
    <w:p>
      <w:pPr>
        <w:ind w:firstLine="420"/>
        <w:jc w:val="left"/>
        <w:keepLines w:val="0"/>
        <w:keepNext w:val="0"/>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1、具备健全的规章制度。</w:t>
      </w:r>
      <w:r/>
    </w:p>
    <w:p>
      <w:pPr>
        <w:ind w:firstLine="420"/>
        <w:jc w:val="left"/>
        <w:keepLines w:val="0"/>
        <w:keepNext w:val="0"/>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2、应独立配有具备和自身开展培训所需要的理论教室和技能实训教室。</w:t>
      </w:r>
      <w:r/>
    </w:p>
    <w:p>
      <w:pPr>
        <w:ind w:firstLine="420"/>
        <w:jc w:val="left"/>
        <w:keepLines w:val="0"/>
        <w:keepNext w:val="0"/>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3、提供能满足培训要求的培训场地。</w:t>
      </w:r>
      <w:r/>
    </w:p>
    <w:p>
      <w:pPr>
        <w:ind w:firstLine="420"/>
        <w:jc w:val="left"/>
        <w:keepLines w:val="0"/>
        <w:keepNext w:val="0"/>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4、须具备相应要求的培训能力以及对应培训讲师资源。</w:t>
      </w:r>
      <w:r/>
    </w:p>
    <w:p>
      <w:pPr>
        <w:ind w:firstLine="422"/>
        <w:jc w:val="left"/>
        <w:keepLines w:val="0"/>
        <w:keepNext w:val="0"/>
        <w:pageBreakBefore w:val="0"/>
        <w:spacing w:line="360" w:lineRule="auto"/>
        <w:widowControl w:val="off"/>
        <w:rPr>
          <w:rFonts w:hint="eastAsia" w:ascii="宋体" w:hAnsi="宋体" w:eastAsia="宋体" w:cs="宋体"/>
          <w:b/>
          <w:bCs/>
          <w:sz w:val="22"/>
          <w:szCs w:val="22"/>
        </w:rPr>
      </w:pPr>
      <w:r>
        <w:rPr>
          <w:rFonts w:hint="eastAsia" w:ascii="宋体" w:hAnsi="宋体" w:eastAsia="宋体" w:cs="宋体"/>
          <w:b/>
          <w:bCs/>
          <w:sz w:val="22"/>
          <w:szCs w:val="22"/>
        </w:rPr>
        <w:t xml:space="preserve">（四）其他要求</w:t>
      </w:r>
      <w:r/>
    </w:p>
    <w:p>
      <w:pPr>
        <w:ind w:firstLine="420"/>
        <w:jc w:val="left"/>
        <w:keepLines w:val="0"/>
        <w:keepNext w:val="0"/>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1、成交培训机构须与苏州市工商联签订合同，明确双方的权利义务。</w:t>
      </w:r>
      <w:r/>
    </w:p>
    <w:p>
      <w:pPr>
        <w:ind w:firstLine="420"/>
        <w:jc w:val="left"/>
        <w:keepLines w:val="0"/>
        <w:keepNext w:val="0"/>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2、成交培训机构在开展培训前7个工作日，应</w:t>
      </w:r>
      <w:r>
        <w:rPr>
          <w:rFonts w:hint="eastAsia" w:ascii="宋体" w:hAnsi="宋体" w:eastAsia="宋体" w:cs="宋体"/>
          <w:sz w:val="22"/>
          <w:szCs w:val="22"/>
          <w:lang w:eastAsia="zh-CN"/>
        </w:rPr>
        <w:t xml:space="preserve">将</w:t>
      </w:r>
      <w:r>
        <w:rPr>
          <w:rFonts w:hint="eastAsia" w:ascii="宋体" w:hAnsi="宋体" w:eastAsia="宋体" w:cs="宋体"/>
          <w:sz w:val="22"/>
          <w:szCs w:val="22"/>
        </w:rPr>
        <w:t xml:space="preserve">按照要求制定的相应教学计划、学员花名册、学员报名材料、师资材料等报苏州工商联备案，备案通过后方可开班。</w:t>
      </w:r>
      <w:r/>
    </w:p>
    <w:p>
      <w:pPr>
        <w:ind w:firstLine="420"/>
        <w:jc w:val="left"/>
        <w:keepLines w:val="0"/>
        <w:keepNext w:val="0"/>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3、成交培训机构要严格按照制定的教学计划开展培训，不得擅自更改、缩短课时，保证实际课时和</w:t>
      </w:r>
      <w:r>
        <w:rPr>
          <w:rFonts w:hint="eastAsia" w:ascii="宋体" w:hAnsi="宋体" w:eastAsia="宋体" w:cs="宋体"/>
          <w:sz w:val="22"/>
          <w:szCs w:val="22"/>
          <w:lang w:eastAsia="zh-CN"/>
        </w:rPr>
        <w:t xml:space="preserve">教学内容质量</w:t>
      </w:r>
      <w:r>
        <w:rPr>
          <w:rFonts w:hint="eastAsia" w:ascii="宋体" w:hAnsi="宋体" w:eastAsia="宋体" w:cs="宋体"/>
          <w:sz w:val="22"/>
          <w:szCs w:val="22"/>
        </w:rPr>
        <w:t xml:space="preserve">；要严明学习纪律，坚持做好培训期间的考勤登记工作；注重培训质量、培训效果，课后反馈，苏州市工商联负责对培训过程进行监督、指导。</w:t>
      </w:r>
      <w:r/>
    </w:p>
    <w:p>
      <w:pPr>
        <w:ind w:firstLine="420"/>
        <w:jc w:val="left"/>
        <w:keepLines w:val="0"/>
        <w:keepNext w:val="0"/>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4、培训期满后，由成交培训机构按照规定颁发相应的培训合格证书。</w:t>
      </w:r>
      <w:r/>
    </w:p>
    <w:p>
      <w:pPr>
        <w:ind w:firstLine="420"/>
        <w:jc w:val="left"/>
        <w:keepLines w:val="0"/>
        <w:keepNext w:val="0"/>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5、教材须采用成交培训机构专用的培训教材。</w:t>
      </w:r>
      <w:r/>
    </w:p>
    <w:p>
      <w:pPr>
        <w:ind w:firstLine="420"/>
        <w:jc w:val="left"/>
        <w:keepLines w:val="0"/>
        <w:keepNext w:val="0"/>
        <w:pageBreakBefore w:val="0"/>
        <w:spacing w:line="360" w:lineRule="auto"/>
        <w:widowControl w:val="off"/>
        <w:rPr>
          <w:rFonts w:hint="eastAsia" w:ascii="宋体" w:hAnsi="宋体" w:eastAsia="宋体" w:cs="宋体"/>
          <w:color w:val="auto"/>
          <w:sz w:val="22"/>
          <w:szCs w:val="22"/>
        </w:rPr>
      </w:pPr>
      <w:r>
        <w:rPr>
          <w:rFonts w:hint="eastAsia" w:ascii="宋体" w:hAnsi="宋体" w:eastAsia="宋体" w:cs="宋体"/>
          <w:color w:val="auto"/>
          <w:sz w:val="22"/>
          <w:szCs w:val="22"/>
        </w:rPr>
        <w:t xml:space="preserve">6、培训所需的教室、设备、设施由成交单位提供。</w:t>
      </w:r>
      <w:r/>
    </w:p>
    <w:p>
      <w:pPr>
        <w:ind w:firstLine="420"/>
        <w:jc w:val="left"/>
        <w:keepLines w:val="0"/>
        <w:keepNext w:val="0"/>
        <w:pageBreakBefore w:val="0"/>
        <w:spacing w:line="360" w:lineRule="auto"/>
        <w:widowControl w:val="off"/>
        <w:rPr>
          <w:rFonts w:hint="eastAsia" w:ascii="宋体" w:hAnsi="宋体" w:eastAsia="宋体" w:cs="宋体"/>
          <w:color w:val="auto"/>
          <w:sz w:val="22"/>
          <w:szCs w:val="22"/>
        </w:rPr>
      </w:pPr>
      <w:r>
        <w:rPr>
          <w:rFonts w:hint="eastAsia" w:ascii="宋体" w:hAnsi="宋体" w:eastAsia="宋体" w:cs="宋体"/>
          <w:color w:val="auto"/>
          <w:sz w:val="22"/>
          <w:szCs w:val="22"/>
          <w:lang w:val="en-US" w:eastAsia="zh-CN"/>
        </w:rPr>
        <w:t xml:space="preserve">7、</w:t>
      </w:r>
      <w:r>
        <w:rPr>
          <w:rFonts w:hint="eastAsia" w:ascii="宋体" w:hAnsi="宋体" w:eastAsia="宋体" w:cs="宋体"/>
          <w:color w:val="auto"/>
          <w:sz w:val="22"/>
          <w:szCs w:val="22"/>
        </w:rPr>
        <w:t xml:space="preserve">培训结束后3个工作日内向苏州工商联提供培训成果评估报告。包括但不限于：学员</w:t>
      </w:r>
      <w:r>
        <w:rPr>
          <w:rFonts w:hint="eastAsia" w:ascii="宋体" w:hAnsi="宋体" w:eastAsia="宋体" w:cs="宋体"/>
          <w:color w:val="auto"/>
          <w:sz w:val="22"/>
          <w:szCs w:val="22"/>
          <w:lang w:eastAsia="zh-CN"/>
        </w:rPr>
        <w:t xml:space="preserve">签到表，课程</w:t>
      </w:r>
      <w:r>
        <w:rPr>
          <w:rFonts w:hint="eastAsia" w:ascii="宋体" w:hAnsi="宋体" w:eastAsia="宋体" w:cs="宋体"/>
          <w:color w:val="auto"/>
          <w:sz w:val="22"/>
          <w:szCs w:val="22"/>
        </w:rPr>
        <w:t xml:space="preserve">满意度</w:t>
      </w:r>
      <w:r>
        <w:rPr>
          <w:rFonts w:hint="eastAsia" w:ascii="宋体" w:hAnsi="宋体" w:eastAsia="宋体" w:cs="宋体"/>
          <w:color w:val="auto"/>
          <w:sz w:val="22"/>
          <w:szCs w:val="22"/>
          <w:lang w:eastAsia="zh-CN"/>
        </w:rPr>
        <w:t xml:space="preserve">评价，</w:t>
      </w:r>
      <w:r>
        <w:rPr>
          <w:rFonts w:hint="eastAsia" w:ascii="宋体" w:hAnsi="宋体" w:eastAsia="宋体" w:cs="宋体"/>
          <w:color w:val="auto"/>
          <w:sz w:val="22"/>
          <w:szCs w:val="22"/>
        </w:rPr>
        <w:t xml:space="preserve">知识、技能等方面的收获</w:t>
      </w:r>
      <w:r>
        <w:rPr>
          <w:rFonts w:hint="eastAsia" w:ascii="宋体" w:hAnsi="宋体" w:eastAsia="宋体" w:cs="宋体"/>
          <w:color w:val="auto"/>
          <w:sz w:val="22"/>
          <w:szCs w:val="22"/>
          <w:lang w:eastAsia="zh-CN"/>
        </w:rPr>
        <w:t xml:space="preserve">，对课程组织安排的建议</w:t>
      </w:r>
      <w:r>
        <w:rPr>
          <w:rFonts w:hint="eastAsia" w:ascii="宋体" w:hAnsi="宋体" w:eastAsia="宋体" w:cs="宋体"/>
          <w:color w:val="auto"/>
          <w:sz w:val="22"/>
          <w:szCs w:val="22"/>
        </w:rPr>
        <w:t xml:space="preserve">等。</w:t>
      </w:r>
      <w:r/>
    </w:p>
    <w:p>
      <w:pPr>
        <w:numPr>
          <w:ilvl w:val="0"/>
          <w:numId w:val="5"/>
        </w:numPr>
        <w:ind w:left="525" w:hanging="525"/>
        <w:spacing w:line="360" w:lineRule="auto"/>
        <w:tabs>
          <w:tab w:val="clear" w:pos="420" w:leader="none"/>
          <w:tab w:val="left" w:pos="525" w:leader="none"/>
          <w:tab w:val="left" w:pos="567" w:leader="none"/>
        </w:tabs>
        <w:rPr>
          <w:rFonts w:hint="eastAsia" w:ascii="宋体" w:hAnsi="宋体" w:eastAsia="宋体" w:cs="宋体"/>
          <w:b/>
          <w:bCs w:val="0"/>
          <w:color w:val="auto"/>
          <w:sz w:val="22"/>
          <w:szCs w:val="22"/>
          <w:highlight w:val="none"/>
        </w:rPr>
      </w:pPr>
      <w:r>
        <w:rPr>
          <w:rFonts w:hint="eastAsia" w:ascii="宋体" w:hAnsi="宋体" w:eastAsia="宋体" w:cs="宋体"/>
          <w:b/>
          <w:bCs w:val="0"/>
          <w:color w:val="auto"/>
          <w:sz w:val="22"/>
          <w:szCs w:val="22"/>
          <w:highlight w:val="none"/>
        </w:rPr>
        <w:t xml:space="preserve">磋商响应文件的组成及要求：</w:t>
      </w:r>
      <w:r/>
    </w:p>
    <w:p>
      <w:pPr>
        <w:ind w:firstLine="472"/>
        <w:spacing w:line="360" w:lineRule="auto"/>
        <w:rPr>
          <w:rFonts w:hint="eastAsia" w:ascii="宋体" w:hAnsi="宋体" w:eastAsia="宋体" w:cs="宋体"/>
          <w:color w:val="000000"/>
          <w:spacing w:val="13"/>
          <w:sz w:val="22"/>
          <w:szCs w:val="22"/>
        </w:rPr>
      </w:pPr>
      <w:r>
        <w:rPr>
          <w:rFonts w:hint="eastAsia" w:ascii="宋体" w:hAnsi="宋体" w:eastAsia="宋体" w:cs="宋体"/>
          <w:color w:val="000000"/>
          <w:spacing w:val="13"/>
          <w:sz w:val="22"/>
          <w:szCs w:val="22"/>
        </w:rPr>
        <w:t xml:space="preserve">（一）电子响应文件组成（部分格式见附件）</w:t>
      </w:r>
      <w:r/>
    </w:p>
    <w:p>
      <w:pPr>
        <w:pStyle w:val="766"/>
        <w:ind w:firstLine="211"/>
        <w:spacing w:line="360" w:lineRule="auto"/>
        <w:rPr>
          <w:rFonts w:hint="eastAsia" w:ascii="宋体" w:hAnsi="宋体" w:eastAsia="宋体" w:cs="宋体"/>
          <w:color w:val="000000"/>
          <w:spacing w:val="13"/>
          <w:sz w:val="22"/>
          <w:szCs w:val="22"/>
          <w:highlight w:val="none"/>
          <w:lang w:val="en-US" w:eastAsia="zh-CN" w:bidi="ar-SA"/>
        </w:rPr>
      </w:pPr>
      <w:r>
        <w:rPr>
          <w:rFonts w:hint="eastAsia" w:ascii="宋体" w:hAnsi="宋体" w:eastAsia="宋体" w:cs="宋体"/>
          <w:color w:val="000000"/>
          <w:spacing w:val="13"/>
          <w:sz w:val="22"/>
          <w:szCs w:val="22"/>
          <w:lang w:val="en-US" w:eastAsia="zh-CN" w:bidi="ar-SA"/>
        </w:rPr>
        <w:t xml:space="preserve">  </w:t>
      </w:r>
      <w:r>
        <w:rPr>
          <w:rFonts w:hint="eastAsia" w:ascii="宋体" w:hAnsi="宋体" w:eastAsia="宋体" w:cs="宋体"/>
          <w:color w:val="000000"/>
          <w:spacing w:val="13"/>
          <w:sz w:val="22"/>
          <w:szCs w:val="22"/>
          <w:highlight w:val="none"/>
          <w:lang w:val="en-US" w:eastAsia="zh-CN" w:bidi="ar-SA"/>
        </w:rPr>
        <w:t xml:space="preserve">1.资格审查材料</w:t>
      </w:r>
      <w:r/>
    </w:p>
    <w:p>
      <w:pPr>
        <w:ind w:firstLine="420"/>
        <w:spacing w:line="36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rPr>
        <w:t xml:space="preserve">1)具有独立承担民事责任的能力（提供法人或者其他组织的营业执照等证明文件）；</w:t>
      </w:r>
      <w:r/>
    </w:p>
    <w:p>
      <w:pPr>
        <w:ind w:firstLine="420"/>
        <w:spacing w:line="36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rPr>
        <w:t xml:space="preserve">2)具有良好的商业信誉和健全的财务会计制度（提供参加本次政府采购前最近一期的审计报告或财务报表或银行出具的资信证明</w:t>
      </w:r>
      <w:r>
        <w:rPr>
          <w:rFonts w:hint="eastAsia" w:ascii="宋体" w:hAnsi="宋体" w:eastAsia="宋体" w:cs="宋体"/>
          <w:sz w:val="22"/>
          <w:szCs w:val="22"/>
          <w:highlight w:val="none"/>
          <w:lang w:val="en-US" w:eastAsia="zh-CN"/>
        </w:rPr>
        <w:t xml:space="preserve">等相关证明材料</w:t>
      </w:r>
      <w:r>
        <w:rPr>
          <w:rFonts w:hint="eastAsia" w:ascii="宋体" w:hAnsi="宋体" w:eastAsia="宋体" w:cs="宋体"/>
          <w:sz w:val="22"/>
          <w:szCs w:val="22"/>
          <w:highlight w:val="none"/>
        </w:rPr>
        <w:t xml:space="preserve">）；</w:t>
      </w:r>
      <w:r/>
    </w:p>
    <w:p>
      <w:pPr>
        <w:ind w:firstLine="420"/>
        <w:spacing w:line="36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rPr>
        <w:t xml:space="preserve">3)具有履行合同所必需的设备和专业技术能力（企业法人性质的政府采购供应商应在经工商管理部门核准登记注册的经营范围内参与经营活动，提供营业执照或其他证明材料）；</w:t>
      </w:r>
      <w:r/>
    </w:p>
    <w:p>
      <w:pPr>
        <w:ind w:firstLine="420"/>
        <w:spacing w:line="36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rPr>
        <w:t xml:space="preserve">4)有依法缴纳税收和社会保障资金的良好记录（提供参加本次政府采购前一年内（至少一个月的）的依法缴纳税收和社会保障资金的相关材料）；</w:t>
      </w:r>
      <w:r/>
    </w:p>
    <w:p>
      <w:pPr>
        <w:ind w:firstLine="420"/>
        <w:spacing w:line="36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rPr>
        <w:t xml:space="preserve">5)参加政府采购活动前3年内在经营活动中没有重大违法记录（提供书面声明）。</w:t>
      </w:r>
      <w:r/>
    </w:p>
    <w:p>
      <w:pPr>
        <w:ind w:firstLine="420"/>
        <w:spacing w:line="360" w:lineRule="auto"/>
        <w:widowControl/>
        <w:rPr>
          <w:rFonts w:hint="eastAsia" w:ascii="宋体" w:hAnsi="宋体" w:eastAsia="宋体" w:cs="宋体"/>
          <w:sz w:val="22"/>
          <w:szCs w:val="22"/>
        </w:rPr>
      </w:pPr>
      <w:r>
        <w:rPr>
          <w:rFonts w:hint="eastAsia" w:ascii="宋体" w:hAnsi="宋体" w:eastAsia="宋体" w:cs="宋体"/>
          <w:sz w:val="22"/>
          <w:szCs w:val="22"/>
          <w:lang w:val="en-US" w:eastAsia="zh-CN"/>
        </w:rPr>
        <w:t xml:space="preserve">（6）</w:t>
      </w:r>
      <w:r>
        <w:rPr>
          <w:rFonts w:hint="eastAsia" w:ascii="宋体" w:hAnsi="宋体" w:eastAsia="宋体" w:cs="宋体"/>
          <w:sz w:val="22"/>
          <w:szCs w:val="22"/>
        </w:rPr>
        <w:t xml:space="preserve">未被“信用中国”网站（www.creditchina.gov.cn）列入失信被执行人、重大税收违法案件当事人名单、政府采购严重失信行为记录名单。提供通过“信用中国”网站渠道查询企业信用记录的网页截图（查询时间不可早于</w:t>
      </w:r>
      <w:r>
        <w:rPr>
          <w:rFonts w:hint="eastAsia" w:ascii="宋体" w:hAnsi="宋体" w:eastAsia="宋体" w:cs="宋体"/>
          <w:sz w:val="22"/>
          <w:szCs w:val="22"/>
          <w:lang w:val="en-US" w:eastAsia="zh-CN"/>
        </w:rPr>
        <w:t xml:space="preserve">采购</w:t>
      </w:r>
      <w:r>
        <w:rPr>
          <w:rFonts w:hint="eastAsia" w:ascii="宋体" w:hAnsi="宋体" w:eastAsia="宋体" w:cs="宋体"/>
          <w:sz w:val="22"/>
          <w:szCs w:val="22"/>
        </w:rPr>
        <w:t xml:space="preserve">公告发布日期）。</w:t>
      </w:r>
      <w:r/>
    </w:p>
    <w:p>
      <w:pPr>
        <w:ind w:firstLine="420"/>
        <w:spacing w:line="360" w:lineRule="auto"/>
        <w:widowControl/>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（7）响应单位与其他单位存在控股、管理关系情况表</w:t>
      </w:r>
      <w:r/>
    </w:p>
    <w:p>
      <w:pPr>
        <w:pStyle w:val="730"/>
        <w:ind w:left="0" w:firstLine="0"/>
        <w:jc w:val="left"/>
        <w:spacing w:line="360" w:lineRule="auto"/>
        <w:rPr>
          <w:rFonts w:hint="eastAsia" w:ascii="宋体" w:hAnsi="宋体" w:eastAsia="宋体" w:cs="宋体"/>
          <w:b/>
          <w:sz w:val="22"/>
          <w:szCs w:val="22"/>
        </w:rPr>
      </w:pPr>
      <w:r>
        <w:rPr>
          <w:rFonts w:hint="eastAsia" w:ascii="宋体" w:hAnsi="宋体" w:eastAsia="宋体" w:cs="宋体"/>
          <w:b/>
          <w:sz w:val="22"/>
          <w:szCs w:val="22"/>
        </w:rPr>
        <w:t xml:space="preserve">注：上述为资格审查材料，提供不全或者未按要求提供，视为资格审查不通过。</w:t>
      </w:r>
      <w:r/>
    </w:p>
    <w:p>
      <w:pPr>
        <w:pStyle w:val="730"/>
        <w:ind w:left="0" w:firstLine="0"/>
        <w:jc w:val="left"/>
        <w:spacing w:line="360" w:lineRule="auto"/>
        <w:rPr>
          <w:rFonts w:hint="eastAsia" w:ascii="宋体" w:hAnsi="宋体" w:eastAsia="宋体" w:cs="宋体"/>
          <w:b/>
          <w:sz w:val="22"/>
          <w:szCs w:val="22"/>
        </w:rPr>
      </w:pPr>
      <w:r>
        <w:rPr>
          <w:rFonts w:hint="eastAsia" w:ascii="宋体" w:hAnsi="宋体" w:eastAsia="宋体" w:cs="宋体"/>
          <w:b/>
          <w:sz w:val="22"/>
          <w:szCs w:val="22"/>
        </w:rPr>
        <w:t xml:space="preserve">  2、符合性审查材料</w:t>
      </w:r>
      <w:r/>
    </w:p>
    <w:p>
      <w:pPr>
        <w:ind w:firstLine="420"/>
        <w:spacing w:line="360" w:lineRule="auto"/>
        <w:widowControl/>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（1）开标</w:t>
      </w:r>
      <w:r>
        <w:rPr>
          <w:rFonts w:hint="eastAsia" w:ascii="宋体" w:hAnsi="宋体" w:eastAsia="宋体" w:cs="宋体"/>
          <w:sz w:val="22"/>
          <w:szCs w:val="22"/>
        </w:rPr>
        <w:t xml:space="preserve">一览表；</w:t>
      </w:r>
      <w:r/>
    </w:p>
    <w:p>
      <w:pPr>
        <w:ind w:firstLine="420"/>
        <w:spacing w:line="360" w:lineRule="auto"/>
        <w:widowControl/>
        <w:rPr>
          <w:rFonts w:hint="eastAsia" w:ascii="宋体" w:hAnsi="宋体" w:eastAsia="宋体" w:cs="宋体"/>
          <w:sz w:val="22"/>
          <w:szCs w:val="22"/>
        </w:rPr>
      </w:pPr>
      <w:r>
        <w:rPr>
          <w:rFonts w:hint="eastAsia" w:ascii="宋体" w:hAnsi="宋体" w:eastAsia="宋体" w:cs="宋体"/>
          <w:sz w:val="22"/>
          <w:szCs w:val="22"/>
        </w:rPr>
        <w:t xml:space="preserve">（</w:t>
      </w:r>
      <w:r>
        <w:rPr>
          <w:rFonts w:hint="eastAsia" w:ascii="宋体" w:hAnsi="宋体" w:eastAsia="宋体" w:cs="宋体"/>
          <w:sz w:val="22"/>
          <w:szCs w:val="22"/>
          <w:lang w:val="en-US" w:eastAsia="zh-CN"/>
        </w:rPr>
        <w:t xml:space="preserve">2</w:t>
      </w:r>
      <w:r>
        <w:rPr>
          <w:rFonts w:hint="eastAsia" w:ascii="宋体" w:hAnsi="宋体" w:eastAsia="宋体" w:cs="宋体"/>
          <w:sz w:val="22"/>
          <w:szCs w:val="22"/>
        </w:rPr>
        <w:t xml:space="preserve">）参加磋商的响应函；</w:t>
      </w:r>
      <w:r/>
    </w:p>
    <w:p>
      <w:pPr>
        <w:ind w:firstLine="420"/>
        <w:spacing w:line="360" w:lineRule="auto"/>
        <w:widowControl/>
        <w:rPr>
          <w:rFonts w:hint="eastAsia" w:ascii="宋体" w:hAnsi="宋体" w:eastAsia="宋体" w:cs="宋体"/>
          <w:sz w:val="22"/>
          <w:szCs w:val="22"/>
        </w:rPr>
      </w:pPr>
      <w:r>
        <w:rPr>
          <w:rFonts w:hint="eastAsia" w:ascii="宋体" w:hAnsi="宋体" w:eastAsia="宋体" w:cs="宋体"/>
          <w:sz w:val="22"/>
          <w:szCs w:val="22"/>
          <w:lang w:eastAsia="zh-CN"/>
        </w:rPr>
        <w:t xml:space="preserve">（</w:t>
      </w:r>
      <w:r>
        <w:rPr>
          <w:rFonts w:hint="eastAsia" w:ascii="宋体" w:hAnsi="宋体" w:eastAsia="宋体" w:cs="宋体"/>
          <w:sz w:val="22"/>
          <w:szCs w:val="22"/>
          <w:lang w:val="en-US" w:eastAsia="zh-CN"/>
        </w:rPr>
        <w:t xml:space="preserve">3）</w:t>
      </w:r>
      <w:r>
        <w:rPr>
          <w:rFonts w:hint="eastAsia" w:ascii="宋体" w:hAnsi="宋体" w:eastAsia="宋体" w:cs="宋体"/>
          <w:sz w:val="22"/>
          <w:szCs w:val="22"/>
        </w:rPr>
        <w:t xml:space="preserve">供应商关于资格的声明函；</w:t>
      </w:r>
      <w:r/>
    </w:p>
    <w:p>
      <w:pPr>
        <w:ind w:firstLine="420"/>
        <w:spacing w:line="360" w:lineRule="auto"/>
        <w:widowControl/>
        <w:rPr>
          <w:rFonts w:hint="eastAsia" w:ascii="宋体" w:hAnsi="宋体" w:eastAsia="宋体" w:cs="宋体"/>
          <w:sz w:val="22"/>
          <w:szCs w:val="22"/>
        </w:rPr>
      </w:pPr>
      <w:r>
        <w:rPr>
          <w:rFonts w:hint="eastAsia" w:ascii="宋体" w:hAnsi="宋体" w:eastAsia="宋体" w:cs="宋体"/>
          <w:sz w:val="22"/>
          <w:szCs w:val="22"/>
        </w:rPr>
        <w:t xml:space="preserve">（</w:t>
      </w:r>
      <w:r>
        <w:rPr>
          <w:rFonts w:hint="eastAsia" w:ascii="宋体" w:hAnsi="宋体" w:eastAsia="宋体" w:cs="宋体"/>
          <w:sz w:val="22"/>
          <w:szCs w:val="22"/>
          <w:lang w:val="en-US" w:eastAsia="zh-CN"/>
        </w:rPr>
        <w:t xml:space="preserve">4</w:t>
      </w:r>
      <w:r>
        <w:rPr>
          <w:rFonts w:hint="eastAsia" w:ascii="宋体" w:hAnsi="宋体" w:eastAsia="宋体" w:cs="宋体"/>
          <w:sz w:val="22"/>
          <w:szCs w:val="22"/>
        </w:rPr>
        <w:t xml:space="preserve">）法定代表人身份证复印件；</w:t>
      </w:r>
      <w:r/>
    </w:p>
    <w:p>
      <w:pPr>
        <w:ind w:firstLine="420"/>
        <w:spacing w:line="360" w:lineRule="auto"/>
        <w:widowControl/>
        <w:rPr>
          <w:rFonts w:hint="eastAsia" w:ascii="宋体" w:hAnsi="宋体" w:eastAsia="宋体" w:cs="宋体"/>
          <w:sz w:val="22"/>
          <w:szCs w:val="22"/>
        </w:rPr>
      </w:pPr>
      <w:r>
        <w:rPr>
          <w:rFonts w:hint="eastAsia" w:ascii="宋体" w:hAnsi="宋体" w:eastAsia="宋体" w:cs="宋体"/>
          <w:sz w:val="22"/>
          <w:szCs w:val="22"/>
        </w:rPr>
        <w:t xml:space="preserve">（</w:t>
      </w:r>
      <w:r>
        <w:rPr>
          <w:rFonts w:hint="eastAsia" w:ascii="宋体" w:hAnsi="宋体" w:eastAsia="宋体" w:cs="宋体"/>
          <w:sz w:val="22"/>
          <w:szCs w:val="22"/>
          <w:lang w:val="en-US" w:eastAsia="zh-CN"/>
        </w:rPr>
        <w:t xml:space="preserve">5</w:t>
      </w:r>
      <w:r>
        <w:rPr>
          <w:rFonts w:hint="eastAsia" w:ascii="宋体" w:hAnsi="宋体" w:eastAsia="宋体" w:cs="宋体"/>
          <w:sz w:val="22"/>
          <w:szCs w:val="22"/>
        </w:rPr>
        <w:t xml:space="preserve">）法定代表人授权委托书、委托代理人身份证复印件（如为委托）；</w:t>
      </w:r>
      <w:r/>
    </w:p>
    <w:p>
      <w:pPr>
        <w:ind w:firstLine="420"/>
        <w:spacing w:line="360" w:lineRule="auto"/>
        <w:widowControl/>
        <w:rPr>
          <w:rFonts w:hint="eastAsia" w:ascii="宋体" w:hAnsi="宋体" w:eastAsia="宋体" w:cs="宋体"/>
          <w:sz w:val="22"/>
          <w:szCs w:val="22"/>
        </w:rPr>
      </w:pPr>
      <w:r>
        <w:rPr>
          <w:rFonts w:hint="eastAsia" w:ascii="宋体" w:hAnsi="宋体" w:eastAsia="宋体" w:cs="宋体"/>
          <w:sz w:val="22"/>
          <w:szCs w:val="22"/>
        </w:rPr>
        <w:t xml:space="preserve">（</w:t>
      </w:r>
      <w:r>
        <w:rPr>
          <w:rFonts w:hint="eastAsia" w:ascii="宋体" w:hAnsi="宋体" w:eastAsia="宋体" w:cs="宋体"/>
          <w:sz w:val="22"/>
          <w:szCs w:val="22"/>
          <w:lang w:val="en-US" w:eastAsia="zh-CN"/>
        </w:rPr>
        <w:t xml:space="preserve">6</w:t>
      </w:r>
      <w:r>
        <w:rPr>
          <w:rFonts w:hint="eastAsia" w:ascii="宋体" w:hAnsi="宋体" w:eastAsia="宋体" w:cs="宋体"/>
          <w:sz w:val="22"/>
          <w:szCs w:val="22"/>
        </w:rPr>
        <w:t xml:space="preserve">）服务要求偏离表、商务条款偏离表；</w:t>
      </w:r>
      <w:r/>
    </w:p>
    <w:p>
      <w:pPr>
        <w:ind w:firstLine="420"/>
        <w:spacing w:line="360" w:lineRule="auto"/>
        <w:widowControl/>
        <w:rPr>
          <w:rFonts w:hint="eastAsia" w:ascii="宋体" w:hAnsi="宋体" w:eastAsia="宋体" w:cs="宋体"/>
          <w:sz w:val="22"/>
          <w:szCs w:val="22"/>
        </w:rPr>
      </w:pPr>
      <w:r>
        <w:rPr>
          <w:rFonts w:hint="eastAsia" w:ascii="宋体" w:hAnsi="宋体" w:eastAsia="宋体" w:cs="宋体"/>
          <w:sz w:val="22"/>
          <w:szCs w:val="22"/>
        </w:rPr>
        <w:t xml:space="preserve">（</w:t>
      </w:r>
      <w:r>
        <w:rPr>
          <w:rFonts w:hint="eastAsia" w:ascii="宋体" w:hAnsi="宋体" w:eastAsia="宋体" w:cs="宋体"/>
          <w:sz w:val="22"/>
          <w:szCs w:val="22"/>
          <w:lang w:val="en-US" w:eastAsia="zh-CN"/>
        </w:rPr>
        <w:t xml:space="preserve">7</w:t>
      </w:r>
      <w:r>
        <w:rPr>
          <w:rFonts w:hint="eastAsia" w:ascii="宋体" w:hAnsi="宋体" w:eastAsia="宋体" w:cs="宋体"/>
          <w:sz w:val="22"/>
          <w:szCs w:val="22"/>
        </w:rPr>
        <w:t xml:space="preserve">）</w:t>
      </w:r>
      <w:r>
        <w:rPr>
          <w:rFonts w:hint="eastAsia" w:ascii="宋体" w:hAnsi="宋体" w:eastAsia="宋体" w:cs="宋体"/>
          <w:sz w:val="22"/>
          <w:szCs w:val="22"/>
          <w:lang w:val="en-US" w:eastAsia="zh-CN"/>
        </w:rPr>
        <w:t xml:space="preserve">人员配备</w:t>
      </w:r>
      <w:r>
        <w:rPr>
          <w:rFonts w:hint="eastAsia" w:ascii="宋体" w:hAnsi="宋体" w:eastAsia="宋体" w:cs="宋体"/>
          <w:sz w:val="22"/>
          <w:szCs w:val="22"/>
        </w:rPr>
        <w:t xml:space="preserve">一览表；</w:t>
      </w:r>
      <w:r/>
    </w:p>
    <w:p>
      <w:pPr>
        <w:ind w:firstLine="420"/>
        <w:spacing w:line="360" w:lineRule="auto"/>
        <w:widowControl/>
        <w:rPr>
          <w:rFonts w:hint="eastAsia" w:ascii="宋体" w:hAnsi="宋体" w:eastAsia="宋体" w:cs="宋体"/>
          <w:sz w:val="22"/>
          <w:szCs w:val="22"/>
          <w:lang w:val="en-US" w:eastAsia="zh-CN"/>
        </w:rPr>
      </w:pPr>
      <w:r>
        <w:rPr>
          <w:rFonts w:hint="eastAsia" w:ascii="宋体" w:hAnsi="宋体" w:eastAsia="宋体" w:cs="宋体"/>
          <w:sz w:val="22"/>
          <w:szCs w:val="22"/>
        </w:rPr>
        <w:t xml:space="preserve">（</w:t>
      </w:r>
      <w:r>
        <w:rPr>
          <w:rFonts w:hint="eastAsia" w:ascii="宋体" w:hAnsi="宋体" w:eastAsia="宋体" w:cs="宋体"/>
          <w:sz w:val="22"/>
          <w:szCs w:val="22"/>
          <w:lang w:val="en-US" w:eastAsia="zh-CN"/>
        </w:rPr>
        <w:t xml:space="preserve">8</w:t>
      </w:r>
      <w:r>
        <w:rPr>
          <w:rFonts w:hint="eastAsia" w:ascii="宋体" w:hAnsi="宋体" w:eastAsia="宋体" w:cs="宋体"/>
          <w:sz w:val="22"/>
          <w:szCs w:val="22"/>
        </w:rPr>
        <w:t xml:space="preserve">）</w:t>
      </w:r>
      <w:r>
        <w:rPr>
          <w:rFonts w:hint="eastAsia" w:ascii="宋体" w:hAnsi="宋体" w:eastAsia="宋体" w:cs="宋体"/>
          <w:sz w:val="22"/>
          <w:szCs w:val="22"/>
          <w:lang w:val="en-US" w:eastAsia="zh-CN"/>
        </w:rPr>
        <w:t xml:space="preserve">业绩一览表；</w:t>
      </w:r>
      <w:r/>
    </w:p>
    <w:p>
      <w:pPr>
        <w:ind w:firstLine="420"/>
        <w:spacing w:line="360" w:lineRule="auto"/>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w:t>
      </w:r>
      <w:r>
        <w:rPr>
          <w:rFonts w:hint="eastAsia" w:ascii="宋体" w:hAnsi="宋体" w:eastAsia="宋体" w:cs="宋体"/>
          <w:sz w:val="22"/>
          <w:szCs w:val="22"/>
          <w:lang w:val="en-US" w:eastAsia="zh-CN"/>
        </w:rPr>
        <w:t xml:space="preserve">9</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供应商情况表</w:t>
      </w:r>
      <w:r>
        <w:rPr>
          <w:rFonts w:hint="eastAsia" w:ascii="宋体" w:hAnsi="宋体" w:eastAsia="宋体" w:cs="宋体"/>
          <w:sz w:val="22"/>
          <w:szCs w:val="22"/>
          <w:lang w:eastAsia="zh-CN"/>
        </w:rPr>
        <w:t xml:space="preserve">；</w:t>
      </w:r>
      <w:r/>
    </w:p>
    <w:p>
      <w:pPr>
        <w:ind w:firstLine="420"/>
        <w:spacing w:line="360" w:lineRule="auto"/>
        <w:widowControl/>
        <w:rPr>
          <w:rFonts w:hint="eastAsia" w:ascii="宋体" w:hAnsi="宋体" w:eastAsia="宋体" w:cs="宋体"/>
          <w:sz w:val="22"/>
          <w:szCs w:val="22"/>
          <w:lang w:eastAsia="zh-CN"/>
        </w:rPr>
      </w:pPr>
      <w:r>
        <w:rPr>
          <w:rFonts w:hint="eastAsia" w:ascii="宋体" w:hAnsi="宋体" w:eastAsia="宋体" w:cs="宋体"/>
          <w:sz w:val="22"/>
          <w:szCs w:val="22"/>
        </w:rPr>
        <w:t xml:space="preserve">（</w:t>
      </w:r>
      <w:r>
        <w:rPr>
          <w:rFonts w:hint="eastAsia" w:ascii="宋体" w:hAnsi="宋体" w:eastAsia="宋体" w:cs="宋体"/>
          <w:sz w:val="22"/>
          <w:szCs w:val="22"/>
          <w:lang w:val="en-US" w:eastAsia="zh-CN"/>
        </w:rPr>
        <w:t xml:space="preserve">10</w:t>
      </w:r>
      <w:r>
        <w:rPr>
          <w:rFonts w:hint="eastAsia" w:ascii="宋体" w:hAnsi="宋体" w:eastAsia="宋体" w:cs="宋体"/>
          <w:sz w:val="22"/>
          <w:szCs w:val="22"/>
        </w:rPr>
        <w:t xml:space="preserve">）投标（响应）保证承诺书</w:t>
      </w:r>
      <w:r>
        <w:rPr>
          <w:rFonts w:hint="eastAsia" w:ascii="宋体" w:hAnsi="宋体" w:eastAsia="宋体" w:cs="宋体"/>
          <w:sz w:val="22"/>
          <w:szCs w:val="22"/>
          <w:lang w:eastAsia="zh-CN"/>
        </w:rPr>
        <w:t xml:space="preserve">；</w:t>
      </w:r>
      <w:r/>
    </w:p>
    <w:p>
      <w:pPr>
        <w:ind w:firstLine="420"/>
        <w:spacing w:line="360" w:lineRule="auto"/>
        <w:widowControl/>
        <w:rPr>
          <w:rFonts w:hint="eastAsia" w:ascii="宋体" w:hAnsi="宋体" w:eastAsia="宋体" w:cs="宋体"/>
          <w:sz w:val="22"/>
          <w:szCs w:val="22"/>
          <w:highlight w:val="none"/>
          <w:lang w:val="en-US" w:eastAsia="zh-CN"/>
        </w:rPr>
      </w:pPr>
      <w:r>
        <w:rPr>
          <w:rFonts w:hint="eastAsia" w:ascii="宋体" w:hAnsi="宋体" w:eastAsia="宋体" w:cs="宋体"/>
          <w:sz w:val="22"/>
          <w:szCs w:val="22"/>
        </w:rPr>
        <w:t xml:space="preserve">（</w:t>
      </w:r>
      <w:r>
        <w:rPr>
          <w:rFonts w:hint="eastAsia" w:ascii="宋体" w:hAnsi="宋体" w:eastAsia="宋体" w:cs="宋体"/>
          <w:sz w:val="22"/>
          <w:szCs w:val="22"/>
          <w:lang w:val="en-US" w:eastAsia="zh-CN"/>
        </w:rPr>
        <w:t xml:space="preserve">10</w:t>
      </w:r>
      <w:r>
        <w:rPr>
          <w:rFonts w:hint="eastAsia" w:ascii="宋体" w:hAnsi="宋体" w:eastAsia="宋体" w:cs="宋体"/>
          <w:sz w:val="22"/>
          <w:szCs w:val="22"/>
        </w:rPr>
        <w:t xml:space="preserve">）</w:t>
      </w:r>
      <w:r>
        <w:rPr>
          <w:rFonts w:hint="eastAsia" w:ascii="宋体" w:hAnsi="宋体" w:eastAsia="宋体" w:cs="宋体"/>
          <w:sz w:val="22"/>
          <w:szCs w:val="22"/>
          <w:highlight w:val="none"/>
          <w:lang w:val="en-US" w:eastAsia="zh-CN"/>
        </w:rPr>
        <w:t xml:space="preserve">采购文件中要求的其他材料（承诺书）等；</w:t>
      </w:r>
      <w:r/>
    </w:p>
    <w:p>
      <w:pPr>
        <w:pStyle w:val="730"/>
        <w:ind w:left="0" w:firstLine="0"/>
        <w:jc w:val="left"/>
        <w:spacing w:line="360" w:lineRule="auto"/>
        <w:rPr>
          <w:rFonts w:hint="eastAsia" w:ascii="宋体" w:hAnsi="宋体" w:eastAsia="宋体" w:cs="宋体"/>
          <w:b/>
          <w:sz w:val="22"/>
          <w:szCs w:val="22"/>
          <w:lang w:val="en-US" w:eastAsia="zh-CN"/>
        </w:rPr>
      </w:pPr>
      <w:r>
        <w:rPr>
          <w:rFonts w:hint="eastAsia" w:ascii="宋体" w:hAnsi="宋体" w:eastAsia="宋体" w:cs="宋体"/>
          <w:b/>
          <w:sz w:val="22"/>
          <w:szCs w:val="22"/>
        </w:rPr>
        <w:t xml:space="preserve">注：上述为符合性审查材料，提供不全视为未实质性响应采购文件，符合性审查不通过。</w:t>
      </w:r>
      <w:r/>
    </w:p>
    <w:p>
      <w:pPr>
        <w:pStyle w:val="730"/>
        <w:ind w:left="0" w:firstLine="0"/>
        <w:jc w:val="left"/>
        <w:spacing w:line="360" w:lineRule="auto"/>
        <w:rPr>
          <w:rFonts w:hint="eastAsia" w:ascii="宋体" w:hAnsi="宋体" w:eastAsia="宋体" w:cs="宋体"/>
          <w:b/>
          <w:sz w:val="22"/>
          <w:szCs w:val="22"/>
        </w:rPr>
      </w:pPr>
      <w:r>
        <w:rPr>
          <w:rFonts w:hint="eastAsia" w:ascii="宋体" w:hAnsi="宋体" w:eastAsia="宋体" w:cs="宋体"/>
          <w:b/>
          <w:sz w:val="22"/>
          <w:szCs w:val="22"/>
        </w:rPr>
        <w:t xml:space="preserve">3、综合评审材料</w:t>
      </w:r>
      <w:r/>
    </w:p>
    <w:p>
      <w:pPr>
        <w:ind w:firstLine="420"/>
        <w:spacing w:line="360" w:lineRule="auto"/>
        <w:widowControl/>
        <w:rPr>
          <w:rFonts w:hint="eastAsia" w:ascii="宋体" w:hAnsi="宋体" w:eastAsia="宋体" w:cs="宋体"/>
          <w:sz w:val="22"/>
          <w:szCs w:val="22"/>
        </w:rPr>
      </w:pPr>
      <w:r>
        <w:rPr>
          <w:rFonts w:hint="eastAsia" w:ascii="宋体" w:hAnsi="宋体" w:eastAsia="宋体" w:cs="宋体"/>
          <w:sz w:val="22"/>
          <w:szCs w:val="22"/>
        </w:rPr>
        <w:t xml:space="preserve">采购需求及评分标准中所涉及到的其他证明材料。</w:t>
      </w:r>
      <w:r/>
    </w:p>
    <w:p>
      <w:pPr>
        <w:ind w:firstLine="420"/>
        <w:spacing w:line="360" w:lineRule="auto"/>
        <w:rPr>
          <w:rFonts w:hint="eastAsia" w:ascii="宋体" w:hAnsi="宋体" w:eastAsia="宋体" w:cs="宋体"/>
          <w:sz w:val="22"/>
          <w:szCs w:val="22"/>
        </w:rPr>
      </w:pPr>
      <w:r>
        <w:rPr>
          <w:rFonts w:hint="eastAsia" w:ascii="宋体" w:hAnsi="宋体" w:eastAsia="宋体" w:cs="宋体"/>
          <w:sz w:val="22"/>
          <w:szCs w:val="22"/>
        </w:rPr>
        <w:t xml:space="preserve">注：响应单位成交后须提供一份与电子响应文件内容一致的纸质响应文件（装订成册）。</w:t>
      </w:r>
      <w:r/>
    </w:p>
    <w:p>
      <w:pPr>
        <w:ind w:firstLine="420"/>
        <w:spacing w:line="360" w:lineRule="auto"/>
        <w:widowControl/>
        <w:tabs>
          <w:tab w:val="left" w:pos="540" w:leader="none"/>
        </w:tabs>
        <w:rPr>
          <w:rFonts w:hint="eastAsia" w:ascii="宋体" w:hAnsi="宋体" w:eastAsia="宋体" w:cs="宋体"/>
          <w:sz w:val="22"/>
          <w:szCs w:val="22"/>
        </w:rPr>
      </w:pPr>
      <w:r>
        <w:rPr>
          <w:rFonts w:hint="eastAsia" w:ascii="宋体" w:hAnsi="宋体" w:eastAsia="宋体" w:cs="宋体"/>
          <w:sz w:val="22"/>
          <w:szCs w:val="22"/>
        </w:rPr>
        <w:t xml:space="preserve">（二）电子响应文件要求：</w:t>
      </w:r>
      <w:r/>
    </w:p>
    <w:p>
      <w:pPr>
        <w:ind w:firstLine="420"/>
        <w:spacing w:line="360" w:lineRule="auto"/>
        <w:widowControl/>
        <w:rPr>
          <w:rFonts w:hint="eastAsia" w:ascii="宋体" w:hAnsi="宋体" w:eastAsia="宋体" w:cs="宋体"/>
          <w:sz w:val="22"/>
          <w:szCs w:val="22"/>
        </w:rPr>
      </w:pPr>
      <w:r>
        <w:rPr>
          <w:rFonts w:hint="eastAsia" w:ascii="宋体" w:hAnsi="宋体" w:eastAsia="宋体" w:cs="宋体"/>
          <w:sz w:val="22"/>
          <w:szCs w:val="22"/>
        </w:rPr>
        <w:t xml:space="preserve">1、制作电子响应文件时必须与响应文件制作软件目录一一对应，将相关资料上传至相应模块。</w:t>
      </w:r>
      <w:r/>
    </w:p>
    <w:p>
      <w:pPr>
        <w:ind w:firstLine="420"/>
        <w:spacing w:line="360" w:lineRule="auto"/>
        <w:widowControl/>
        <w:tabs>
          <w:tab w:val="left" w:pos="540" w:leader="none"/>
        </w:tabs>
        <w:rPr>
          <w:rFonts w:hint="eastAsia" w:ascii="宋体" w:hAnsi="宋体" w:eastAsia="宋体" w:cs="宋体"/>
          <w:sz w:val="22"/>
          <w:szCs w:val="22"/>
        </w:rPr>
      </w:pPr>
      <w:r>
        <w:rPr>
          <w:rFonts w:hint="eastAsia" w:ascii="宋体" w:hAnsi="宋体" w:eastAsia="宋体" w:cs="宋体"/>
          <w:sz w:val="22"/>
          <w:szCs w:val="22"/>
        </w:rPr>
        <w:t xml:space="preserve">2、电子响应文件制作</w:t>
      </w:r>
      <w:r/>
    </w:p>
    <w:p>
      <w:pPr>
        <w:ind w:firstLine="420"/>
        <w:spacing w:line="360" w:lineRule="auto"/>
        <w:widowControl/>
        <w:tabs>
          <w:tab w:val="left" w:pos="540" w:leader="none"/>
        </w:tabs>
        <w:rPr>
          <w:rFonts w:hint="eastAsia" w:ascii="宋体" w:hAnsi="宋体" w:eastAsia="宋体" w:cs="宋体"/>
          <w:sz w:val="22"/>
          <w:szCs w:val="22"/>
        </w:rPr>
      </w:pPr>
      <w:r>
        <w:rPr>
          <w:rFonts w:hint="eastAsia" w:ascii="宋体" w:hAnsi="宋体" w:eastAsia="宋体" w:cs="宋体"/>
          <w:sz w:val="22"/>
          <w:szCs w:val="22"/>
        </w:rPr>
        <w:t xml:space="preserve">（1）在苏采云系统中下载采购文件后，点击“客户端下载地址”，下载投标文件客户端，查看客户端使用说明。</w:t>
      </w:r>
      <w:r/>
    </w:p>
    <w:p>
      <w:pPr>
        <w:ind w:firstLine="420"/>
        <w:spacing w:line="360" w:lineRule="auto"/>
        <w:widowControl/>
        <w:tabs>
          <w:tab w:val="left" w:pos="540" w:leader="none"/>
        </w:tabs>
        <w:rPr>
          <w:rFonts w:hint="eastAsia" w:ascii="宋体" w:hAnsi="宋体" w:eastAsia="宋体" w:cs="宋体"/>
          <w:sz w:val="22"/>
          <w:szCs w:val="22"/>
        </w:rPr>
      </w:pPr>
      <w:r>
        <w:rPr>
          <w:rFonts w:hint="eastAsia" w:ascii="宋体" w:hAnsi="宋体" w:eastAsia="宋体" w:cs="宋体"/>
          <w:sz w:val="22"/>
          <w:szCs w:val="22"/>
        </w:rPr>
        <w:t xml:space="preserve">（2）将下载的采购文件导入投标文件客户端，按照《操作手册》完成投标文件的编制和加盖电子签章。</w:t>
      </w:r>
      <w:r/>
    </w:p>
    <w:p>
      <w:pPr>
        <w:ind w:firstLine="420"/>
        <w:spacing w:line="360" w:lineRule="auto"/>
        <w:widowControl/>
        <w:tabs>
          <w:tab w:val="left" w:pos="540" w:leader="none"/>
        </w:tabs>
        <w:rPr>
          <w:rFonts w:hint="eastAsia" w:ascii="宋体" w:hAnsi="宋体" w:eastAsia="宋体" w:cs="宋体"/>
          <w:sz w:val="22"/>
          <w:szCs w:val="22"/>
        </w:rPr>
      </w:pPr>
      <w:r>
        <w:rPr>
          <w:rFonts w:hint="eastAsia" w:ascii="宋体" w:hAnsi="宋体" w:eastAsia="宋体" w:cs="宋体"/>
          <w:sz w:val="22"/>
          <w:szCs w:val="22"/>
        </w:rPr>
        <w:t xml:space="preserve">（3）导出制作完成的投标文件，上传至苏采云系统。</w:t>
      </w:r>
      <w:r/>
    </w:p>
    <w:p>
      <w:pPr>
        <w:ind w:firstLine="420"/>
        <w:spacing w:line="360" w:lineRule="auto"/>
        <w:widowControl/>
        <w:tabs>
          <w:tab w:val="left" w:pos="540" w:leader="none"/>
        </w:tabs>
        <w:rPr>
          <w:rFonts w:hint="eastAsia" w:ascii="宋体" w:hAnsi="宋体" w:eastAsia="宋体" w:cs="宋体"/>
          <w:sz w:val="22"/>
          <w:szCs w:val="22"/>
        </w:rPr>
      </w:pPr>
      <w:r>
        <w:rPr>
          <w:rFonts w:hint="eastAsia" w:ascii="宋体" w:hAnsi="宋体" w:eastAsia="宋体" w:cs="宋体"/>
          <w:sz w:val="22"/>
          <w:szCs w:val="22"/>
        </w:rPr>
        <w:t xml:space="preserve">注：具体投标文件编制教程查看苏采云系统中的客户端使用说明和供应商《操作手册》。</w:t>
      </w:r>
      <w:r/>
    </w:p>
    <w:p>
      <w:pPr>
        <w:ind w:firstLine="420"/>
        <w:spacing w:line="360" w:lineRule="auto"/>
        <w:widowControl/>
        <w:tabs>
          <w:tab w:val="left" w:pos="540" w:leader="none"/>
        </w:tabs>
        <w:rPr>
          <w:rFonts w:hint="eastAsia" w:ascii="宋体" w:hAnsi="宋体" w:eastAsia="宋体" w:cs="宋体"/>
          <w:sz w:val="22"/>
          <w:szCs w:val="22"/>
        </w:rPr>
      </w:pPr>
      <w:r>
        <w:rPr>
          <w:rFonts w:hint="eastAsia" w:ascii="宋体" w:hAnsi="宋体" w:eastAsia="宋体" w:cs="宋体"/>
          <w:sz w:val="22"/>
          <w:szCs w:val="22"/>
        </w:rPr>
        <w:t xml:space="preserve">（4）电子投标文件中的资料应按采购文件的要求加盖响应单位的电子签章或公章。</w:t>
      </w:r>
      <w:r/>
    </w:p>
    <w:p>
      <w:pPr>
        <w:ind w:firstLine="420"/>
        <w:spacing w:line="360" w:lineRule="auto"/>
        <w:widowControl/>
        <w:tabs>
          <w:tab w:val="left" w:pos="540" w:leader="none"/>
        </w:tabs>
        <w:rPr>
          <w:rFonts w:hint="eastAsia" w:ascii="宋体" w:hAnsi="宋体" w:eastAsia="宋体" w:cs="宋体"/>
          <w:sz w:val="22"/>
          <w:szCs w:val="22"/>
        </w:rPr>
      </w:pPr>
      <w:r>
        <w:rPr>
          <w:rFonts w:hint="eastAsia" w:ascii="宋体" w:hAnsi="宋体" w:eastAsia="宋体" w:cs="宋体"/>
          <w:sz w:val="22"/>
          <w:szCs w:val="22"/>
        </w:rPr>
        <w:t xml:space="preserve">（5）未按照要求编制电子投标文件，未按照要求在电子投标文件上加盖电子签章的，均视为无效投标。</w:t>
      </w:r>
      <w:r/>
    </w:p>
    <w:p>
      <w:pPr>
        <w:ind w:firstLine="420"/>
        <w:spacing w:line="360" w:lineRule="auto"/>
        <w:widowControl/>
        <w:rPr>
          <w:rFonts w:hint="eastAsia" w:ascii="宋体" w:hAnsi="宋体" w:eastAsia="宋体" w:cs="宋体"/>
          <w:sz w:val="22"/>
          <w:szCs w:val="22"/>
        </w:rPr>
      </w:pPr>
      <w:r>
        <w:rPr>
          <w:rFonts w:hint="eastAsia" w:ascii="宋体" w:hAnsi="宋体" w:eastAsia="宋体" w:cs="宋体"/>
          <w:sz w:val="22"/>
          <w:szCs w:val="22"/>
        </w:rPr>
        <w:t xml:space="preserve">3、磋商响应文件编制要求：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firstLine="420"/>
        <w:spacing w:line="360" w:lineRule="auto"/>
        <w:widowControl/>
        <w:rPr>
          <w:rFonts w:hint="eastAsia" w:ascii="宋体" w:hAnsi="宋体" w:eastAsia="宋体" w:cs="宋体"/>
          <w:sz w:val="22"/>
          <w:szCs w:val="22"/>
        </w:rPr>
      </w:pPr>
      <w:r>
        <w:rPr>
          <w:rFonts w:hint="eastAsia" w:ascii="宋体" w:hAnsi="宋体" w:eastAsia="宋体" w:cs="宋体"/>
          <w:sz w:val="22"/>
          <w:szCs w:val="22"/>
        </w:rPr>
        <w:t xml:space="preserve">4、磋商过程中如有问题采购代理机构工作人员会及时通过《磋商响应函》留存的手机号与供应商联系。请供应商确保该手机号磋商当日通讯畅通，否则导致的对供应商不利的后果由供应商自行承担。</w:t>
      </w:r>
      <w:r/>
    </w:p>
    <w:p>
      <w:pPr>
        <w:spacing w:line="360" w:lineRule="auto"/>
        <w:widowControl/>
        <w:tabs>
          <w:tab w:val="left" w:pos="540" w:leader="none"/>
        </w:tabs>
        <w:rPr>
          <w:rFonts w:hint="eastAsia" w:ascii="宋体" w:hAnsi="宋体" w:eastAsia="宋体" w:cs="宋体"/>
          <w:b/>
          <w:bCs/>
          <w:sz w:val="22"/>
          <w:szCs w:val="22"/>
        </w:rPr>
      </w:pPr>
      <w:r>
        <w:rPr>
          <w:rFonts w:hint="eastAsia" w:ascii="宋体" w:hAnsi="宋体" w:eastAsia="宋体" w:cs="宋体"/>
          <w:b/>
          <w:bCs/>
          <w:sz w:val="22"/>
          <w:szCs w:val="22"/>
          <w:lang w:val="en-US" w:eastAsia="zh-CN"/>
        </w:rPr>
        <w:t xml:space="preserve">六</w:t>
      </w:r>
      <w:r>
        <w:rPr>
          <w:rFonts w:hint="eastAsia" w:ascii="宋体" w:hAnsi="宋体" w:eastAsia="宋体" w:cs="宋体"/>
          <w:b/>
          <w:bCs/>
          <w:sz w:val="22"/>
          <w:szCs w:val="22"/>
        </w:rPr>
        <w:t xml:space="preserve">、磋商综合说明：</w:t>
      </w:r>
      <w:r/>
    </w:p>
    <w:p>
      <w:pPr>
        <w:ind w:firstLine="422"/>
        <w:spacing w:line="360" w:lineRule="auto"/>
        <w:widowControl/>
        <w:tabs>
          <w:tab w:val="left" w:pos="540" w:leader="none"/>
        </w:tabs>
        <w:rPr>
          <w:rFonts w:hint="eastAsia" w:ascii="宋体" w:hAnsi="宋体" w:eastAsia="宋体" w:cs="宋体"/>
          <w:b w:val="0"/>
          <w:bCs/>
          <w:sz w:val="22"/>
          <w:szCs w:val="22"/>
        </w:rPr>
      </w:pPr>
      <w:r>
        <w:rPr>
          <w:rFonts w:hint="eastAsia" w:ascii="宋体" w:hAnsi="宋体" w:eastAsia="宋体" w:cs="宋体"/>
          <w:b w:val="0"/>
          <w:bCs/>
          <w:sz w:val="22"/>
          <w:szCs w:val="22"/>
        </w:rPr>
        <w:t xml:space="preserve">1、磋商保证金：本项目无需递交。响应单位提供“投标（响应）保证承诺书”（格式见采购文件附件）。</w:t>
      </w:r>
      <w:r/>
    </w:p>
    <w:p>
      <w:pPr>
        <w:ind w:firstLine="422"/>
        <w:spacing w:line="360" w:lineRule="auto"/>
        <w:widowControl/>
        <w:tabs>
          <w:tab w:val="left" w:pos="540" w:leader="none"/>
        </w:tabs>
        <w:rPr>
          <w:rFonts w:hint="eastAsia" w:ascii="宋体" w:hAnsi="宋体" w:eastAsia="宋体" w:cs="宋体"/>
          <w:b/>
          <w:sz w:val="22"/>
          <w:szCs w:val="22"/>
        </w:rPr>
      </w:pPr>
      <w:r>
        <w:rPr>
          <w:rFonts w:hint="eastAsia" w:ascii="宋体" w:hAnsi="宋体" w:eastAsia="宋体" w:cs="宋体"/>
          <w:b/>
          <w:sz w:val="22"/>
          <w:szCs w:val="22"/>
        </w:rPr>
        <w:t xml:space="preserve">2、响应报价说明：</w:t>
      </w:r>
      <w:r/>
    </w:p>
    <w:p>
      <w:pPr>
        <w:ind w:firstLine="420"/>
        <w:spacing w:line="360" w:lineRule="auto"/>
        <w:widowControl/>
        <w:tabs>
          <w:tab w:val="left" w:pos="540" w:leader="none"/>
        </w:tabs>
        <w:rPr>
          <w:rFonts w:hint="eastAsia" w:ascii="宋体" w:hAnsi="宋体" w:eastAsia="宋体" w:cs="宋体"/>
          <w:sz w:val="22"/>
          <w:szCs w:val="22"/>
        </w:rPr>
      </w:pPr>
      <w:r>
        <w:rPr>
          <w:rFonts w:hint="eastAsia" w:ascii="宋体" w:hAnsi="宋体" w:eastAsia="宋体" w:cs="宋体"/>
          <w:sz w:val="22"/>
          <w:szCs w:val="22"/>
        </w:rPr>
        <w:t xml:space="preserve">（1）响应报价应包括完成本采购项目全部内容的一切费用，除非合同条款中另有规定，响应单位所报价格在合同实施期间不因市场变化因素而变动。</w:t>
      </w:r>
      <w:r/>
    </w:p>
    <w:p>
      <w:pPr>
        <w:ind w:firstLine="420"/>
        <w:spacing w:line="360" w:lineRule="auto"/>
        <w:widowControl/>
        <w:tabs>
          <w:tab w:val="left" w:pos="540" w:leader="none"/>
        </w:tabs>
        <w:rPr>
          <w:rFonts w:hint="eastAsia" w:ascii="宋体" w:hAnsi="宋体" w:eastAsia="宋体" w:cs="宋体"/>
          <w:sz w:val="22"/>
          <w:szCs w:val="22"/>
        </w:rPr>
      </w:pPr>
      <w:r>
        <w:rPr>
          <w:rFonts w:hint="eastAsia" w:ascii="宋体" w:hAnsi="宋体" w:eastAsia="宋体" w:cs="宋体"/>
          <w:sz w:val="22"/>
          <w:szCs w:val="22"/>
        </w:rPr>
        <w:t xml:space="preserve">（2）磋商供应商应对采购文件内所要采购的全部内容进行报价，只投其中部分内容者，其响应文件将被拒绝。但如果采购文件要求分标段响应的，则供应商可以有选择地只投其中一个或几个标段，也可以投全部标段，但各标段应分别填写报价。</w:t>
      </w:r>
      <w:r/>
    </w:p>
    <w:p>
      <w:pPr>
        <w:ind w:firstLine="420"/>
        <w:spacing w:line="360" w:lineRule="auto"/>
        <w:widowControl/>
        <w:tabs>
          <w:tab w:val="left" w:pos="540" w:leader="none"/>
        </w:tabs>
        <w:rPr>
          <w:rFonts w:hint="eastAsia" w:ascii="宋体" w:hAnsi="宋体" w:eastAsia="宋体" w:cs="宋体"/>
          <w:sz w:val="22"/>
          <w:szCs w:val="22"/>
        </w:rPr>
      </w:pPr>
      <w:r>
        <w:rPr>
          <w:rFonts w:hint="eastAsia" w:ascii="宋体" w:hAnsi="宋体" w:eastAsia="宋体" w:cs="宋体"/>
          <w:sz w:val="22"/>
          <w:szCs w:val="22"/>
        </w:rPr>
        <w:t xml:space="preserve">（3）一项采购内容只允许一个报价，任何有选择性响应报价的，其响应无效。</w:t>
      </w:r>
      <w:r/>
    </w:p>
    <w:p>
      <w:pPr>
        <w:ind w:firstLine="420"/>
        <w:spacing w:line="360" w:lineRule="auto"/>
        <w:widowControl/>
        <w:tabs>
          <w:tab w:val="left" w:pos="540" w:leader="none"/>
        </w:tabs>
        <w:rPr>
          <w:rFonts w:hint="eastAsia" w:ascii="宋体" w:hAnsi="宋体" w:eastAsia="宋体" w:cs="宋体"/>
          <w:sz w:val="22"/>
          <w:szCs w:val="22"/>
        </w:rPr>
      </w:pPr>
      <w:r>
        <w:rPr>
          <w:rFonts w:hint="eastAsia" w:ascii="宋体" w:hAnsi="宋体" w:eastAsia="宋体" w:cs="宋体"/>
          <w:sz w:val="22"/>
          <w:szCs w:val="22"/>
        </w:rPr>
        <w:t xml:space="preserve">（4）任意一次报价（包括首次报价、多轮报价）超过磋商文件中规定的预算金额或者最高限价的，包括报的各标的物的单价超过预算单价的（针对采购文件标明预算单价的项目），其响应文件按无效文件处理。</w:t>
      </w:r>
      <w:r/>
    </w:p>
    <w:p>
      <w:pPr>
        <w:ind w:firstLine="420"/>
        <w:spacing w:line="360" w:lineRule="auto"/>
        <w:widowControl/>
        <w:tabs>
          <w:tab w:val="left" w:pos="540" w:leader="none"/>
        </w:tabs>
        <w:rPr>
          <w:rFonts w:hint="eastAsia" w:ascii="宋体" w:hAnsi="宋体" w:eastAsia="宋体" w:cs="宋体"/>
          <w:sz w:val="22"/>
          <w:szCs w:val="22"/>
        </w:rPr>
      </w:pPr>
      <w:r>
        <w:rPr>
          <w:rFonts w:hint="eastAsia" w:ascii="宋体" w:hAnsi="宋体" w:eastAsia="宋体" w:cs="宋体"/>
          <w:sz w:val="22"/>
          <w:szCs w:val="22"/>
        </w:rPr>
        <w:t xml:space="preserve">（5）报价的大写金额和小写金额不一致的，以大写金额为准。</w:t>
      </w:r>
      <w:r/>
    </w:p>
    <w:p>
      <w:pPr>
        <w:ind w:firstLine="420"/>
        <w:spacing w:line="360" w:lineRule="auto"/>
        <w:widowControl/>
        <w:tabs>
          <w:tab w:val="left" w:pos="540" w:leader="none"/>
        </w:tabs>
        <w:rPr>
          <w:rFonts w:hint="eastAsia" w:ascii="宋体" w:hAnsi="宋体" w:eastAsia="宋体" w:cs="宋体"/>
          <w:sz w:val="22"/>
          <w:szCs w:val="22"/>
        </w:rPr>
      </w:pPr>
      <w:r>
        <w:rPr>
          <w:rFonts w:hint="eastAsia" w:ascii="宋体" w:hAnsi="宋体" w:eastAsia="宋体" w:cs="宋体"/>
          <w:sz w:val="22"/>
          <w:szCs w:val="22"/>
        </w:rPr>
        <w:t xml:space="preserve">（6）单价金额小数点或者百分比有明显错位的，以该次报价总价为准。</w:t>
      </w:r>
      <w:r/>
    </w:p>
    <w:p>
      <w:pPr>
        <w:ind w:firstLine="420"/>
        <w:spacing w:line="360" w:lineRule="auto"/>
        <w:widowControl/>
        <w:tabs>
          <w:tab w:val="left" w:pos="540" w:leader="none"/>
        </w:tabs>
        <w:rPr>
          <w:rFonts w:hint="eastAsia" w:ascii="宋体" w:hAnsi="宋体" w:eastAsia="宋体" w:cs="宋体"/>
          <w:sz w:val="22"/>
          <w:szCs w:val="22"/>
        </w:rPr>
      </w:pPr>
      <w:r>
        <w:rPr>
          <w:rFonts w:hint="eastAsia" w:ascii="宋体" w:hAnsi="宋体" w:eastAsia="宋体" w:cs="宋体"/>
          <w:sz w:val="22"/>
          <w:szCs w:val="22"/>
        </w:rPr>
        <w:t xml:space="preserve">（7）总价金额与按单价汇总金额不一致的，以单价金额计算结果为准。</w:t>
      </w:r>
      <w:r/>
    </w:p>
    <w:p>
      <w:pPr>
        <w:ind w:firstLine="420"/>
        <w:spacing w:line="360" w:lineRule="auto"/>
        <w:widowControl/>
        <w:tabs>
          <w:tab w:val="left" w:pos="540" w:leader="none"/>
        </w:tabs>
        <w:rPr>
          <w:rFonts w:hint="eastAsia" w:ascii="宋体" w:hAnsi="宋体" w:eastAsia="宋体" w:cs="宋体"/>
          <w:sz w:val="22"/>
          <w:szCs w:val="22"/>
        </w:rPr>
      </w:pPr>
      <w:r>
        <w:rPr>
          <w:rFonts w:hint="eastAsia" w:ascii="宋体" w:hAnsi="宋体" w:eastAsia="宋体" w:cs="宋体"/>
          <w:sz w:val="22"/>
          <w:szCs w:val="22"/>
        </w:rPr>
        <w:t xml:space="preserve">（8）响应文件报价中的单价和总价全部采用人民币表示，除非另有规定。</w:t>
      </w:r>
      <w:r/>
    </w:p>
    <w:p>
      <w:pPr>
        <w:ind w:firstLine="420"/>
        <w:spacing w:line="360" w:lineRule="auto"/>
        <w:widowControl/>
        <w:tabs>
          <w:tab w:val="left" w:pos="540" w:leader="none"/>
        </w:tabs>
        <w:rPr>
          <w:rFonts w:hint="eastAsia" w:ascii="宋体" w:hAnsi="宋体" w:eastAsia="宋体" w:cs="宋体"/>
          <w:sz w:val="22"/>
          <w:szCs w:val="22"/>
        </w:rPr>
      </w:pPr>
      <w:r>
        <w:rPr>
          <w:rFonts w:hint="eastAsia" w:ascii="宋体" w:hAnsi="宋体" w:eastAsia="宋体" w:cs="宋体"/>
          <w:sz w:val="22"/>
          <w:szCs w:val="22"/>
        </w:rPr>
        <w:t xml:space="preserve">（9）最后报价：</w:t>
      </w:r>
      <w:r/>
    </w:p>
    <w:p>
      <w:pPr>
        <w:ind w:firstLine="420"/>
        <w:spacing w:line="360" w:lineRule="auto"/>
        <w:widowControl/>
        <w:tabs>
          <w:tab w:val="left" w:pos="540" w:leader="none"/>
        </w:tabs>
        <w:rPr>
          <w:rFonts w:hint="eastAsia" w:ascii="宋体" w:hAnsi="宋体" w:eastAsia="宋体" w:cs="宋体"/>
          <w:sz w:val="22"/>
          <w:szCs w:val="22"/>
        </w:rPr>
      </w:pPr>
      <w:r>
        <w:rPr>
          <w:rFonts w:hint="eastAsia" w:ascii="宋体" w:hAnsi="宋体" w:eastAsia="宋体" w:cs="宋体"/>
          <w:sz w:val="22"/>
          <w:szCs w:val="22"/>
        </w:rPr>
        <w:t xml:space="preserve">本项目采用</w:t>
      </w:r>
      <w:r>
        <w:rPr>
          <w:rFonts w:hint="eastAsia" w:ascii="宋体" w:hAnsi="宋体" w:eastAsia="宋体" w:cs="宋体"/>
          <w:b/>
          <w:bCs/>
          <w:sz w:val="22"/>
          <w:szCs w:val="22"/>
        </w:rPr>
        <w:t xml:space="preserve">线上二次报价</w:t>
      </w:r>
      <w:r>
        <w:rPr>
          <w:rFonts w:hint="eastAsia" w:ascii="宋体" w:hAnsi="宋体" w:eastAsia="宋体" w:cs="宋体"/>
          <w:sz w:val="22"/>
          <w:szCs w:val="22"/>
        </w:rPr>
        <w:t xml:space="preserve">：</w:t>
      </w:r>
      <w:r/>
    </w:p>
    <w:p>
      <w:pPr>
        <w:ind w:firstLine="420"/>
        <w:spacing w:line="360" w:lineRule="auto"/>
        <w:widowControl/>
        <w:tabs>
          <w:tab w:val="left" w:pos="540" w:leader="none"/>
        </w:tabs>
        <w:rPr>
          <w:rFonts w:hint="eastAsia" w:ascii="宋体" w:hAnsi="宋体" w:eastAsia="宋体" w:cs="宋体"/>
          <w:sz w:val="22"/>
          <w:szCs w:val="22"/>
        </w:rPr>
      </w:pPr>
      <w:r>
        <w:rPr>
          <w:rFonts w:hint="eastAsia" w:ascii="宋体" w:hAnsi="宋体" w:eastAsia="宋体" w:cs="宋体"/>
          <w:sz w:val="22"/>
          <w:szCs w:val="22"/>
        </w:rPr>
        <w:t xml:space="preserve">登录苏采云系统，评审组长发起最后报价，开标大厅会显示“立即报价”界面，点击【确认报价】提交流程至签章环节，供应商点击签章按钮，签章完成后可进行提交。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p>
    <w:p>
      <w:pPr>
        <w:ind w:firstLine="420"/>
        <w:spacing w:line="360" w:lineRule="auto"/>
        <w:widowControl/>
        <w:tabs>
          <w:tab w:val="left" w:pos="540" w:leader="none"/>
        </w:tabs>
        <w:rPr>
          <w:rFonts w:hint="eastAsia" w:ascii="宋体" w:hAnsi="宋体" w:eastAsia="宋体" w:cs="宋体"/>
          <w:sz w:val="22"/>
          <w:szCs w:val="22"/>
        </w:rPr>
      </w:pPr>
      <w:r>
        <w:rPr>
          <w:rFonts w:hint="eastAsia" w:ascii="宋体" w:hAnsi="宋体" w:eastAsia="宋体" w:cs="宋体"/>
          <w:sz w:val="22"/>
          <w:szCs w:val="22"/>
        </w:rPr>
        <w:t xml:space="preserve">进入项目评审流程后，建议各供应商法定代表人或授权委托人始终保持通讯顺畅，时刻关注不见面开标大厅，不离开不见面开标大厅。</w:t>
      </w:r>
      <w:r/>
    </w:p>
    <w:p>
      <w:pPr>
        <w:ind w:firstLine="422"/>
        <w:spacing w:line="360" w:lineRule="auto"/>
        <w:widowControl/>
        <w:tabs>
          <w:tab w:val="left" w:pos="540" w:leader="none"/>
        </w:tabs>
        <w:rPr>
          <w:rFonts w:hint="eastAsia" w:ascii="宋体" w:hAnsi="宋体" w:eastAsia="宋体" w:cs="宋体"/>
          <w:b/>
          <w:bCs/>
          <w:sz w:val="22"/>
          <w:szCs w:val="22"/>
        </w:rPr>
      </w:pPr>
      <w:r>
        <w:rPr>
          <w:rFonts w:hint="eastAsia" w:ascii="宋体" w:hAnsi="宋体" w:eastAsia="宋体" w:cs="宋体"/>
          <w:b/>
          <w:sz w:val="22"/>
          <w:szCs w:val="22"/>
        </w:rPr>
        <w:t xml:space="preserve">3、成交服务费：</w:t>
      </w:r>
      <w:r/>
    </w:p>
    <w:p>
      <w:pPr>
        <w:ind w:firstLine="422"/>
        <w:spacing w:line="360" w:lineRule="auto"/>
        <w:widowControl/>
        <w:tabs>
          <w:tab w:val="left" w:pos="540" w:leader="none"/>
        </w:tabs>
        <w:rPr>
          <w:rFonts w:hint="eastAsia" w:ascii="宋体" w:hAnsi="宋体" w:eastAsia="宋体" w:cs="宋体"/>
          <w:sz w:val="22"/>
          <w:szCs w:val="22"/>
        </w:rPr>
      </w:pPr>
      <w:r>
        <w:rPr>
          <w:rFonts w:hint="eastAsia" w:ascii="宋体" w:hAnsi="宋体" w:eastAsia="宋体" w:cs="宋体"/>
          <w:sz w:val="22"/>
          <w:szCs w:val="22"/>
        </w:rPr>
        <w:t xml:space="preserve">由采购人向采购代理机构支付。</w:t>
      </w:r>
      <w:r/>
    </w:p>
    <w:p>
      <w:pPr>
        <w:ind w:firstLine="420"/>
        <w:spacing w:line="360" w:lineRule="auto"/>
        <w:widowControl/>
        <w:tabs>
          <w:tab w:val="left" w:pos="540" w:leader="none"/>
        </w:tabs>
        <w:rPr>
          <w:rFonts w:hint="eastAsia" w:ascii="宋体" w:hAnsi="宋体" w:eastAsia="宋体" w:cs="宋体"/>
          <w:color w:val="000000"/>
          <w:sz w:val="22"/>
          <w:szCs w:val="22"/>
          <w:lang w:val="en-US" w:eastAsia="zh-CN"/>
        </w:rPr>
      </w:pPr>
      <w:r>
        <w:rPr>
          <w:rFonts w:hint="eastAsia" w:ascii="宋体" w:hAnsi="宋体" w:eastAsia="宋体" w:cs="宋体"/>
          <w:sz w:val="22"/>
          <w:szCs w:val="22"/>
        </w:rPr>
        <w:t xml:space="preserve">收费标准：</w:t>
      </w:r>
      <w:r>
        <w:rPr>
          <w:rFonts w:hint="eastAsia" w:ascii="宋体" w:hAnsi="宋体" w:eastAsia="宋体" w:cs="宋体"/>
          <w:color w:val="000000"/>
          <w:sz w:val="22"/>
          <w:szCs w:val="22"/>
        </w:rPr>
        <w:t xml:space="preserve">预算金额100万元以下部分，费率为该部分预算金额的1.5%；</w:t>
      </w:r>
      <w:r>
        <w:rPr>
          <w:rFonts w:hint="eastAsia" w:ascii="宋体" w:hAnsi="宋体" w:eastAsia="宋体" w:cs="宋体"/>
          <w:color w:val="000000"/>
          <w:sz w:val="22"/>
          <w:szCs w:val="22"/>
          <w:lang w:val="en-US" w:eastAsia="zh-CN"/>
        </w:rPr>
        <w:t xml:space="preserve">不足3500元的按3500元收取</w:t>
      </w:r>
      <w:r>
        <w:rPr>
          <w:rFonts w:hint="eastAsia" w:ascii="宋体" w:hAnsi="宋体" w:eastAsia="宋体" w:cs="宋体"/>
          <w:color w:val="000000"/>
          <w:sz w:val="22"/>
          <w:szCs w:val="22"/>
        </w:rPr>
        <w:t xml:space="preserve">。</w:t>
      </w:r>
      <w:r/>
    </w:p>
    <w:p>
      <w:pPr>
        <w:ind w:firstLine="422"/>
        <w:spacing w:line="360" w:lineRule="auto"/>
        <w:widowControl/>
        <w:tabs>
          <w:tab w:val="left" w:pos="540" w:leader="none"/>
        </w:tabs>
        <w:rPr>
          <w:rFonts w:hint="eastAsia" w:ascii="宋体" w:hAnsi="宋体" w:eastAsia="宋体" w:cs="宋体"/>
          <w:color w:val="000000"/>
          <w:sz w:val="22"/>
          <w:szCs w:val="22"/>
          <w:lang w:val="en-US" w:eastAsia="zh-CN" w:bidi="ar-SA"/>
        </w:rPr>
      </w:pPr>
      <w:r>
        <w:rPr>
          <w:rFonts w:hint="eastAsia" w:ascii="宋体" w:hAnsi="宋体" w:eastAsia="宋体" w:cs="宋体"/>
          <w:color w:val="000000"/>
          <w:sz w:val="22"/>
          <w:szCs w:val="22"/>
          <w:lang w:val="en-US" w:eastAsia="zh-CN" w:bidi="ar-SA"/>
        </w:rPr>
        <w:t xml:space="preserve">账户名：苏州景明春和工程咨询有限公司</w:t>
      </w:r>
      <w:r/>
    </w:p>
    <w:p>
      <w:pPr>
        <w:ind w:firstLine="422"/>
        <w:spacing w:line="360" w:lineRule="auto"/>
        <w:widowControl/>
        <w:tabs>
          <w:tab w:val="left" w:pos="540" w:leader="none"/>
        </w:tabs>
        <w:rPr>
          <w:rFonts w:hint="eastAsia" w:ascii="宋体" w:hAnsi="宋体" w:eastAsia="宋体" w:cs="宋体"/>
          <w:color w:val="000000"/>
          <w:sz w:val="22"/>
          <w:szCs w:val="22"/>
          <w:lang w:val="en-US" w:eastAsia="zh-CN" w:bidi="ar-SA"/>
        </w:rPr>
      </w:pPr>
      <w:r>
        <w:rPr>
          <w:rFonts w:hint="eastAsia" w:ascii="宋体" w:hAnsi="宋体" w:eastAsia="宋体" w:cs="宋体"/>
          <w:color w:val="000000"/>
          <w:sz w:val="22"/>
          <w:szCs w:val="22"/>
          <w:lang w:val="en-US" w:eastAsia="zh-CN" w:bidi="ar-SA"/>
        </w:rPr>
        <w:t xml:space="preserve">账  号：12453000000385619</w:t>
      </w:r>
      <w:r/>
    </w:p>
    <w:p>
      <w:pPr>
        <w:ind w:firstLine="422"/>
        <w:spacing w:line="360" w:lineRule="auto"/>
        <w:widowControl/>
        <w:tabs>
          <w:tab w:val="left" w:pos="540" w:leader="none"/>
        </w:tabs>
        <w:rPr>
          <w:rFonts w:hint="eastAsia" w:ascii="宋体" w:hAnsi="宋体" w:eastAsia="宋体" w:cs="宋体"/>
          <w:color w:val="000000"/>
          <w:sz w:val="22"/>
          <w:szCs w:val="22"/>
          <w:lang w:val="en-US" w:eastAsia="zh-CN" w:bidi="ar-SA"/>
        </w:rPr>
      </w:pPr>
      <w:r>
        <w:rPr>
          <w:rFonts w:hint="eastAsia" w:ascii="宋体" w:hAnsi="宋体" w:eastAsia="宋体" w:cs="宋体"/>
          <w:color w:val="000000"/>
          <w:sz w:val="22"/>
          <w:szCs w:val="22"/>
          <w:lang w:val="en-US" w:eastAsia="zh-CN" w:bidi="ar-SA"/>
        </w:rPr>
        <w:t xml:space="preserve">开户行：华夏银行股份有限公司苏州石路支行</w:t>
      </w:r>
      <w:r/>
    </w:p>
    <w:p>
      <w:pPr>
        <w:ind w:firstLine="422"/>
        <w:spacing w:line="360" w:lineRule="auto"/>
        <w:widowControl/>
        <w:tabs>
          <w:tab w:val="left" w:pos="540" w:leader="none"/>
        </w:tabs>
        <w:rPr>
          <w:rFonts w:hint="eastAsia" w:ascii="宋体" w:hAnsi="宋体" w:eastAsia="宋体" w:cs="宋体"/>
          <w:b/>
          <w:sz w:val="22"/>
          <w:szCs w:val="22"/>
        </w:rPr>
      </w:pPr>
      <w:r>
        <w:rPr>
          <w:rFonts w:hint="eastAsia" w:ascii="宋体" w:hAnsi="宋体" w:eastAsia="宋体" w:cs="宋体"/>
          <w:b/>
          <w:sz w:val="22"/>
          <w:szCs w:val="22"/>
        </w:rPr>
        <w:t xml:space="preserve">4、磋商说明：</w:t>
      </w:r>
      <w:r/>
    </w:p>
    <w:p>
      <w:pPr>
        <w:ind w:firstLine="420"/>
        <w:spacing w:line="360" w:lineRule="auto"/>
        <w:widowControl/>
        <w:tabs>
          <w:tab w:val="left" w:pos="540" w:leader="none"/>
        </w:tabs>
        <w:rPr>
          <w:rFonts w:hint="eastAsia" w:ascii="宋体" w:hAnsi="宋体" w:eastAsia="宋体" w:cs="宋体"/>
          <w:sz w:val="22"/>
          <w:szCs w:val="22"/>
        </w:rPr>
      </w:pPr>
      <w:r>
        <w:rPr>
          <w:rFonts w:hint="eastAsia" w:ascii="宋体" w:hAnsi="宋体" w:eastAsia="宋体" w:cs="宋体"/>
          <w:sz w:val="22"/>
          <w:szCs w:val="22"/>
        </w:rPr>
        <w:t xml:space="preserve">（1）不符合供应商资格要求的磋商响应文件将被拒绝；</w:t>
      </w:r>
      <w:r/>
    </w:p>
    <w:p>
      <w:pPr>
        <w:ind w:firstLine="420"/>
        <w:spacing w:line="360" w:lineRule="auto"/>
        <w:widowControl/>
        <w:tabs>
          <w:tab w:val="left" w:pos="540" w:leader="none"/>
        </w:tabs>
        <w:rPr>
          <w:rFonts w:hint="eastAsia" w:ascii="宋体" w:hAnsi="宋体" w:eastAsia="宋体" w:cs="宋体"/>
          <w:sz w:val="22"/>
          <w:szCs w:val="22"/>
        </w:rPr>
      </w:pPr>
      <w:r>
        <w:rPr>
          <w:rFonts w:hint="eastAsia" w:ascii="宋体" w:hAnsi="宋体" w:eastAsia="宋体" w:cs="宋体"/>
          <w:sz w:val="22"/>
          <w:szCs w:val="22"/>
        </w:rPr>
        <w:t xml:space="preserve">（2）参加磋商的供应商必须提供供应商代表的身份证明原件和法定代表人（负责人）授权委托书原件（法定代表人为磋商代表的可不提供）；</w:t>
      </w:r>
      <w:r/>
    </w:p>
    <w:p>
      <w:pPr>
        <w:ind w:firstLine="420"/>
        <w:spacing w:line="360" w:lineRule="auto"/>
        <w:widowControl/>
        <w:tabs>
          <w:tab w:val="left" w:pos="540" w:leader="none"/>
        </w:tabs>
        <w:rPr>
          <w:rFonts w:hint="eastAsia" w:ascii="宋体" w:hAnsi="宋体" w:eastAsia="宋体" w:cs="宋体"/>
          <w:sz w:val="22"/>
          <w:szCs w:val="22"/>
        </w:rPr>
      </w:pPr>
      <w:r>
        <w:rPr>
          <w:rFonts w:hint="eastAsia" w:ascii="宋体" w:hAnsi="宋体" w:eastAsia="宋体" w:cs="宋体"/>
          <w:sz w:val="22"/>
          <w:szCs w:val="22"/>
        </w:rPr>
        <w:t xml:space="preserve">（3）不同投标（响应）人存在投标(响应)文件制作机器码一致的，视为无效响应；</w:t>
      </w:r>
      <w:r/>
    </w:p>
    <w:p>
      <w:pPr>
        <w:ind w:firstLine="420"/>
        <w:spacing w:line="360" w:lineRule="auto"/>
        <w:widowControl/>
        <w:tabs>
          <w:tab w:val="left" w:pos="540" w:leader="none"/>
        </w:tabs>
        <w:rPr>
          <w:rFonts w:hint="eastAsia" w:ascii="宋体" w:hAnsi="宋体" w:eastAsia="宋体" w:cs="宋体"/>
          <w:sz w:val="22"/>
          <w:szCs w:val="22"/>
        </w:rPr>
      </w:pPr>
      <w:r>
        <w:rPr>
          <w:rFonts w:hint="eastAsia" w:ascii="宋体" w:hAnsi="宋体" w:eastAsia="宋体" w:cs="宋体"/>
          <w:sz w:val="22"/>
          <w:szCs w:val="22"/>
        </w:rPr>
        <w:t xml:space="preserve">（4）供应商报价超过采购预算或者最高（低）限价的，为无效报价，不参与评审，也不得标。</w:t>
      </w:r>
      <w:r/>
    </w:p>
    <w:p>
      <w:pPr>
        <w:ind w:firstLine="420"/>
        <w:spacing w:line="360" w:lineRule="auto"/>
        <w:widowControl/>
        <w:tabs>
          <w:tab w:val="left" w:pos="540" w:leader="none"/>
        </w:tabs>
        <w:rPr>
          <w:rFonts w:hint="eastAsia" w:ascii="宋体" w:hAnsi="宋体" w:eastAsia="宋体" w:cs="宋体"/>
          <w:sz w:val="22"/>
          <w:szCs w:val="22"/>
        </w:rPr>
      </w:pPr>
      <w:r>
        <w:rPr>
          <w:rFonts w:hint="eastAsia" w:ascii="宋体" w:hAnsi="宋体" w:eastAsia="宋体" w:cs="宋体"/>
          <w:sz w:val="22"/>
          <w:szCs w:val="22"/>
        </w:rPr>
        <w:t xml:space="preserve">（5）每个标段实质性响应磋商文件不满三家、或进入二次报价的不满三家、或二次报价在采购预算内（或最高/低限价内）不满三家的，本标段磋商采购失败。</w:t>
      </w:r>
      <w:r/>
    </w:p>
    <w:p>
      <w:pPr>
        <w:ind w:firstLine="422"/>
        <w:spacing w:line="360" w:lineRule="auto"/>
        <w:widowControl/>
        <w:tabs>
          <w:tab w:val="left" w:pos="540" w:leader="none"/>
        </w:tabs>
        <w:rPr>
          <w:rFonts w:hint="eastAsia" w:ascii="宋体" w:hAnsi="宋体" w:eastAsia="宋体" w:cs="宋体"/>
          <w:b/>
          <w:sz w:val="22"/>
          <w:szCs w:val="22"/>
        </w:rPr>
      </w:pPr>
      <w:r>
        <w:rPr>
          <w:rFonts w:hint="eastAsia" w:ascii="宋体" w:hAnsi="宋体" w:eastAsia="宋体" w:cs="宋体"/>
          <w:b/>
          <w:sz w:val="22"/>
          <w:szCs w:val="22"/>
          <w:lang w:val="en-US" w:eastAsia="zh-CN"/>
        </w:rPr>
        <w:t xml:space="preserve">5</w:t>
      </w:r>
      <w:r>
        <w:rPr>
          <w:rFonts w:hint="eastAsia" w:ascii="宋体" w:hAnsi="宋体" w:eastAsia="宋体" w:cs="宋体"/>
          <w:b/>
          <w:sz w:val="22"/>
          <w:szCs w:val="22"/>
        </w:rPr>
        <w:t xml:space="preserve">、项目的终止</w:t>
      </w:r>
      <w:r/>
    </w:p>
    <w:p>
      <w:pPr>
        <w:ind w:firstLine="420"/>
        <w:spacing w:line="360" w:lineRule="auto"/>
        <w:widowControl/>
        <w:tabs>
          <w:tab w:val="left" w:pos="540" w:leader="none"/>
        </w:tabs>
        <w:rPr>
          <w:rFonts w:hint="eastAsia" w:ascii="宋体" w:hAnsi="宋体" w:eastAsia="宋体" w:cs="宋体"/>
          <w:sz w:val="22"/>
          <w:szCs w:val="22"/>
        </w:rPr>
      </w:pPr>
      <w:r>
        <w:rPr>
          <w:rFonts w:hint="eastAsia" w:ascii="宋体" w:hAnsi="宋体" w:eastAsia="宋体" w:cs="宋体"/>
          <w:sz w:val="22"/>
          <w:szCs w:val="22"/>
        </w:rPr>
        <w:t xml:space="preserve">出现下列情形之一的，将终止采购活动：</w:t>
      </w:r>
      <w:r/>
    </w:p>
    <w:p>
      <w:pPr>
        <w:ind w:firstLine="420"/>
        <w:spacing w:line="360" w:lineRule="auto"/>
        <w:widowControl/>
        <w:tabs>
          <w:tab w:val="left" w:pos="540" w:leader="none"/>
        </w:tabs>
        <w:rPr>
          <w:rFonts w:hint="eastAsia" w:ascii="宋体" w:hAnsi="宋体" w:eastAsia="宋体" w:cs="宋体"/>
          <w:sz w:val="22"/>
          <w:szCs w:val="22"/>
        </w:rPr>
      </w:pPr>
      <w:r>
        <w:rPr>
          <w:rFonts w:hint="eastAsia" w:ascii="宋体" w:hAnsi="宋体" w:eastAsia="宋体" w:cs="宋体"/>
          <w:sz w:val="22"/>
          <w:szCs w:val="22"/>
        </w:rPr>
        <w:t xml:space="preserve">（1）因情况变化，不再符合规定的竞争性磋商采购方式适用情形的；</w:t>
      </w:r>
      <w:r/>
    </w:p>
    <w:p>
      <w:pPr>
        <w:ind w:firstLine="420"/>
        <w:spacing w:line="360" w:lineRule="auto"/>
        <w:widowControl/>
        <w:tabs>
          <w:tab w:val="left" w:pos="540" w:leader="none"/>
        </w:tabs>
        <w:rPr>
          <w:rFonts w:hint="eastAsia" w:ascii="宋体" w:hAnsi="宋体" w:eastAsia="宋体" w:cs="宋体"/>
          <w:sz w:val="22"/>
          <w:szCs w:val="22"/>
        </w:rPr>
      </w:pPr>
      <w:r>
        <w:rPr>
          <w:rFonts w:hint="eastAsia" w:ascii="宋体" w:hAnsi="宋体" w:eastAsia="宋体" w:cs="宋体"/>
          <w:sz w:val="22"/>
          <w:szCs w:val="22"/>
        </w:rPr>
        <w:t xml:space="preserve">（2）出现影响采购公正的违法、违规行为的；</w:t>
      </w:r>
      <w:r/>
    </w:p>
    <w:p>
      <w:pPr>
        <w:ind w:firstLine="420"/>
        <w:spacing w:line="360" w:lineRule="auto"/>
        <w:widowControl/>
        <w:tabs>
          <w:tab w:val="left" w:pos="540" w:leader="none"/>
        </w:tabs>
        <w:rPr>
          <w:rFonts w:hint="eastAsia" w:ascii="宋体" w:hAnsi="宋体" w:eastAsia="宋体" w:cs="宋体"/>
          <w:sz w:val="22"/>
          <w:szCs w:val="22"/>
        </w:rPr>
      </w:pPr>
      <w:r>
        <w:rPr>
          <w:rFonts w:hint="eastAsia" w:ascii="宋体" w:hAnsi="宋体" w:eastAsia="宋体" w:cs="宋体"/>
          <w:sz w:val="22"/>
          <w:szCs w:val="22"/>
        </w:rPr>
        <w:t xml:space="preserve">（3）在采购过程中符合竞争要求的供应商或者报价未超过采购预算（或最高/低限价）的供应商不足三家的。</w:t>
      </w:r>
      <w:r/>
    </w:p>
    <w:p>
      <w:pPr>
        <w:ind w:firstLine="420"/>
        <w:spacing w:line="360" w:lineRule="auto"/>
        <w:widowControl/>
        <w:tabs>
          <w:tab w:val="left" w:pos="540" w:leader="none"/>
        </w:tabs>
        <w:rPr>
          <w:rFonts w:hint="eastAsia" w:ascii="宋体" w:hAnsi="宋体" w:eastAsia="宋体" w:cs="宋体"/>
          <w:sz w:val="22"/>
          <w:szCs w:val="22"/>
        </w:rPr>
      </w:pPr>
      <w:r>
        <w:rPr>
          <w:rFonts w:hint="eastAsia" w:ascii="宋体" w:hAnsi="宋体" w:eastAsia="宋体" w:cs="宋体"/>
          <w:sz w:val="22"/>
          <w:szCs w:val="22"/>
        </w:rPr>
        <w:t xml:space="preserve">（4）在采购活动中因重大变故，采购任务取消的。</w:t>
      </w:r>
      <w:r/>
    </w:p>
    <w:p>
      <w:pPr>
        <w:ind w:firstLine="422"/>
        <w:spacing w:line="360" w:lineRule="auto"/>
        <w:widowControl/>
        <w:tabs>
          <w:tab w:val="left" w:pos="540" w:leader="none"/>
        </w:tabs>
        <w:rPr>
          <w:rFonts w:hint="eastAsia" w:ascii="宋体" w:hAnsi="宋体" w:eastAsia="宋体" w:cs="宋体"/>
          <w:b/>
          <w:sz w:val="22"/>
          <w:szCs w:val="22"/>
        </w:rPr>
      </w:pPr>
      <w:r>
        <w:rPr>
          <w:rFonts w:hint="eastAsia" w:ascii="宋体" w:hAnsi="宋体" w:eastAsia="宋体" w:cs="宋体"/>
          <w:b/>
          <w:sz w:val="22"/>
          <w:szCs w:val="22"/>
          <w:lang w:val="en-US" w:eastAsia="zh-CN"/>
        </w:rPr>
        <w:t xml:space="preserve">6</w:t>
      </w:r>
      <w:r>
        <w:rPr>
          <w:rFonts w:hint="eastAsia" w:ascii="宋体" w:hAnsi="宋体" w:eastAsia="宋体" w:cs="宋体"/>
          <w:b/>
          <w:sz w:val="22"/>
          <w:szCs w:val="22"/>
        </w:rPr>
        <w:t xml:space="preserve">、出现以下情况响应文件按无效标处理</w:t>
      </w:r>
      <w:r/>
    </w:p>
    <w:p>
      <w:pPr>
        <w:ind w:firstLine="420"/>
        <w:spacing w:line="360" w:lineRule="auto"/>
        <w:widowControl/>
        <w:tabs>
          <w:tab w:val="left" w:pos="540" w:leader="none"/>
        </w:tabs>
        <w:rPr>
          <w:rFonts w:hint="eastAsia" w:ascii="宋体" w:hAnsi="宋体" w:eastAsia="宋体" w:cs="宋体"/>
          <w:sz w:val="22"/>
          <w:szCs w:val="22"/>
        </w:rPr>
      </w:pPr>
      <w:r>
        <w:rPr>
          <w:rFonts w:hint="eastAsia" w:ascii="宋体" w:hAnsi="宋体" w:eastAsia="宋体" w:cs="宋体"/>
          <w:sz w:val="22"/>
          <w:szCs w:val="22"/>
        </w:rPr>
        <w:t xml:space="preserve">（1）供应商在苏采云系统规定的时间内未成功解密电子响应文件的。</w:t>
      </w:r>
      <w:r/>
    </w:p>
    <w:p>
      <w:pPr>
        <w:ind w:firstLine="420"/>
        <w:spacing w:line="360" w:lineRule="auto"/>
        <w:widowControl/>
        <w:tabs>
          <w:tab w:val="left" w:pos="540" w:leader="none"/>
        </w:tabs>
        <w:rPr>
          <w:rFonts w:hint="eastAsia" w:ascii="宋体" w:hAnsi="宋体" w:eastAsia="宋体" w:cs="宋体"/>
          <w:sz w:val="22"/>
          <w:szCs w:val="22"/>
        </w:rPr>
      </w:pPr>
      <w:r>
        <w:rPr>
          <w:rFonts w:hint="eastAsia" w:ascii="宋体" w:hAnsi="宋体" w:eastAsia="宋体" w:cs="宋体"/>
          <w:sz w:val="22"/>
          <w:szCs w:val="22"/>
        </w:rPr>
        <w:t xml:space="preserve">（2）供应商未按照磋商文件要求上传电子响应文件的。</w:t>
      </w:r>
      <w:r/>
    </w:p>
    <w:p>
      <w:pPr>
        <w:ind w:firstLine="420"/>
        <w:spacing w:line="360" w:lineRule="auto"/>
        <w:widowControl/>
        <w:tabs>
          <w:tab w:val="left" w:pos="540" w:leader="none"/>
        </w:tabs>
        <w:rPr>
          <w:rFonts w:hint="eastAsia" w:ascii="宋体" w:hAnsi="宋体" w:eastAsia="宋体" w:cs="宋体"/>
          <w:sz w:val="22"/>
          <w:szCs w:val="22"/>
        </w:rPr>
      </w:pPr>
      <w:r>
        <w:rPr>
          <w:rFonts w:hint="eastAsia" w:ascii="宋体" w:hAnsi="宋体" w:eastAsia="宋体" w:cs="宋体"/>
          <w:sz w:val="22"/>
          <w:szCs w:val="22"/>
        </w:rPr>
        <w:t xml:space="preserve">（3）同一供应商针对同一标段提交两个（含两个）以上不同的响应文件或者最后报价的。</w:t>
      </w:r>
      <w:r/>
    </w:p>
    <w:p>
      <w:pPr>
        <w:ind w:firstLine="420"/>
        <w:spacing w:line="360" w:lineRule="auto"/>
        <w:widowControl/>
        <w:tabs>
          <w:tab w:val="left" w:pos="540" w:leader="none"/>
        </w:tabs>
        <w:rPr>
          <w:rFonts w:hint="eastAsia" w:ascii="宋体" w:hAnsi="宋体" w:eastAsia="宋体" w:cs="宋体"/>
          <w:sz w:val="22"/>
          <w:szCs w:val="22"/>
        </w:rPr>
      </w:pPr>
      <w:r>
        <w:rPr>
          <w:rFonts w:hint="eastAsia" w:ascii="宋体" w:hAnsi="宋体" w:eastAsia="宋体" w:cs="宋体"/>
          <w:sz w:val="22"/>
          <w:szCs w:val="22"/>
        </w:rPr>
        <w:t xml:space="preserve">（4）供应商不具备磋商文件中规定资格要求的。</w:t>
      </w:r>
      <w:r/>
    </w:p>
    <w:p>
      <w:pPr>
        <w:ind w:firstLine="420"/>
        <w:spacing w:line="360" w:lineRule="auto"/>
        <w:widowControl/>
        <w:tabs>
          <w:tab w:val="left" w:pos="540" w:leader="none"/>
        </w:tabs>
        <w:rPr>
          <w:rFonts w:hint="eastAsia" w:ascii="宋体" w:hAnsi="宋体" w:eastAsia="宋体" w:cs="宋体"/>
          <w:sz w:val="22"/>
          <w:szCs w:val="22"/>
        </w:rPr>
      </w:pPr>
      <w:r>
        <w:rPr>
          <w:rFonts w:hint="eastAsia" w:ascii="宋体" w:hAnsi="宋体" w:eastAsia="宋体" w:cs="宋体"/>
          <w:sz w:val="22"/>
          <w:szCs w:val="22"/>
        </w:rPr>
        <w:t xml:space="preserve">（5）供应商的最后报价超过了采购预算或最高/低限价的。</w:t>
      </w:r>
      <w:r/>
    </w:p>
    <w:p>
      <w:pPr>
        <w:ind w:firstLine="420"/>
        <w:spacing w:line="360" w:lineRule="auto"/>
        <w:widowControl/>
        <w:tabs>
          <w:tab w:val="left" w:pos="540" w:leader="none"/>
        </w:tabs>
        <w:rPr>
          <w:rFonts w:hint="eastAsia" w:ascii="宋体" w:hAnsi="宋体" w:eastAsia="宋体" w:cs="宋体"/>
          <w:sz w:val="22"/>
          <w:szCs w:val="22"/>
        </w:rPr>
      </w:pPr>
      <w:r>
        <w:rPr>
          <w:rFonts w:hint="eastAsia" w:ascii="宋体" w:hAnsi="宋体" w:eastAsia="宋体" w:cs="宋体"/>
          <w:sz w:val="22"/>
          <w:szCs w:val="22"/>
        </w:rPr>
        <w:t xml:space="preserve">（6）不符合磋商文件中规定的实质性要求和条件的。</w:t>
      </w:r>
      <w:r/>
    </w:p>
    <w:p>
      <w:pPr>
        <w:ind w:firstLine="420"/>
        <w:spacing w:line="360" w:lineRule="auto"/>
        <w:widowControl/>
        <w:tabs>
          <w:tab w:val="left" w:pos="540" w:leader="none"/>
        </w:tabs>
        <w:rPr>
          <w:rFonts w:hint="eastAsia" w:ascii="宋体" w:hAnsi="宋体" w:eastAsia="宋体" w:cs="宋体"/>
          <w:sz w:val="22"/>
          <w:szCs w:val="22"/>
        </w:rPr>
      </w:pPr>
      <w:r>
        <w:rPr>
          <w:rFonts w:hint="eastAsia" w:ascii="宋体" w:hAnsi="宋体" w:eastAsia="宋体" w:cs="宋体"/>
          <w:sz w:val="22"/>
          <w:szCs w:val="22"/>
        </w:rPr>
        <w:t xml:space="preserve">（7）不同投标（响应）文件制作机器码信息一致，视为不同投标供应商使用同一台电脑编制投标（响应）文件，投标（响应）无效。</w:t>
      </w:r>
      <w:r/>
    </w:p>
    <w:p>
      <w:pPr>
        <w:ind w:firstLine="422"/>
        <w:spacing w:line="360" w:lineRule="auto"/>
        <w:widowControl/>
        <w:tabs>
          <w:tab w:val="left" w:pos="540" w:leader="none"/>
        </w:tabs>
        <w:rPr>
          <w:rFonts w:hint="eastAsia" w:ascii="宋体" w:hAnsi="宋体" w:eastAsia="宋体" w:cs="宋体"/>
          <w:b/>
          <w:sz w:val="22"/>
          <w:szCs w:val="22"/>
        </w:rPr>
      </w:pPr>
      <w:r>
        <w:rPr>
          <w:rFonts w:hint="eastAsia" w:ascii="宋体" w:hAnsi="宋体" w:eastAsia="宋体" w:cs="宋体"/>
          <w:b/>
          <w:sz w:val="22"/>
          <w:szCs w:val="22"/>
        </w:rPr>
        <w:t xml:space="preserve">（8）响应文件未按照磋商文件要求加盖CA电子公章的。</w:t>
      </w:r>
      <w:r/>
    </w:p>
    <w:p>
      <w:pPr>
        <w:ind w:firstLine="420"/>
        <w:spacing w:line="360" w:lineRule="auto"/>
        <w:widowControl/>
        <w:tabs>
          <w:tab w:val="left" w:pos="540" w:leader="none"/>
        </w:tabs>
        <w:rPr>
          <w:rFonts w:hint="eastAsia" w:ascii="宋体" w:hAnsi="宋体" w:eastAsia="宋体" w:cs="宋体"/>
          <w:sz w:val="22"/>
          <w:szCs w:val="22"/>
        </w:rPr>
      </w:pPr>
      <w:r>
        <w:rPr>
          <w:rFonts w:hint="eastAsia" w:ascii="宋体" w:hAnsi="宋体" w:eastAsia="宋体" w:cs="宋体"/>
          <w:sz w:val="22"/>
          <w:szCs w:val="22"/>
        </w:rPr>
        <w:t xml:space="preserve">（9）响应文件含有采购人不能接受的附加条件的。</w:t>
      </w:r>
      <w:r/>
    </w:p>
    <w:p>
      <w:pPr>
        <w:ind w:firstLine="422"/>
        <w:spacing w:line="360" w:lineRule="auto"/>
        <w:widowControl/>
        <w:tabs>
          <w:tab w:val="left" w:pos="540" w:leader="none"/>
        </w:tabs>
        <w:rPr>
          <w:rFonts w:hint="eastAsia" w:ascii="宋体" w:hAnsi="宋体" w:eastAsia="宋体" w:cs="宋体"/>
          <w:b/>
          <w:sz w:val="22"/>
          <w:szCs w:val="22"/>
        </w:rPr>
      </w:pPr>
      <w:r>
        <w:rPr>
          <w:rFonts w:hint="eastAsia" w:ascii="宋体" w:hAnsi="宋体" w:eastAsia="宋体" w:cs="宋体"/>
          <w:b/>
          <w:sz w:val="22"/>
          <w:szCs w:val="22"/>
          <w:lang w:val="en-US" w:eastAsia="zh-CN"/>
        </w:rPr>
        <w:t xml:space="preserve">7</w:t>
      </w:r>
      <w:r>
        <w:rPr>
          <w:rFonts w:hint="eastAsia" w:ascii="宋体" w:hAnsi="宋体" w:eastAsia="宋体" w:cs="宋体"/>
          <w:b/>
          <w:sz w:val="22"/>
          <w:szCs w:val="22"/>
        </w:rPr>
        <w:t xml:space="preserve">、磋商程序：</w:t>
      </w:r>
      <w:r/>
    </w:p>
    <w:p>
      <w:pPr>
        <w:ind w:firstLine="420"/>
        <w:spacing w:line="360" w:lineRule="auto"/>
        <w:widowControl/>
        <w:tabs>
          <w:tab w:val="left" w:pos="540" w:leader="none"/>
        </w:tabs>
        <w:rPr>
          <w:rFonts w:hint="eastAsia" w:ascii="宋体" w:hAnsi="宋体" w:eastAsia="宋体" w:cs="宋体"/>
          <w:sz w:val="22"/>
          <w:szCs w:val="22"/>
        </w:rPr>
      </w:pPr>
      <w:r>
        <w:rPr>
          <w:rFonts w:hint="eastAsia" w:ascii="宋体" w:hAnsi="宋体" w:eastAsia="宋体" w:cs="宋体"/>
          <w:sz w:val="22"/>
          <w:szCs w:val="22"/>
        </w:rPr>
        <w:t xml:space="preserve">（1）采购代理机构按本须知规定的时间、地点主持磋商采购活动。</w:t>
      </w:r>
      <w:r/>
    </w:p>
    <w:p>
      <w:pPr>
        <w:ind w:firstLine="420"/>
        <w:spacing w:line="360" w:lineRule="auto"/>
        <w:widowControl/>
        <w:tabs>
          <w:tab w:val="left" w:pos="540" w:leader="none"/>
        </w:tabs>
        <w:rPr>
          <w:rFonts w:hint="eastAsia" w:ascii="宋体" w:hAnsi="宋体" w:eastAsia="宋体" w:cs="宋体"/>
          <w:sz w:val="22"/>
          <w:szCs w:val="22"/>
        </w:rPr>
      </w:pPr>
      <w:r>
        <w:rPr>
          <w:rFonts w:hint="eastAsia" w:ascii="宋体" w:hAnsi="宋体" w:eastAsia="宋体" w:cs="宋体"/>
          <w:sz w:val="22"/>
          <w:szCs w:val="22"/>
        </w:rPr>
        <w:t xml:space="preserve">（2）供应商通过“苏采云”系统在线参与本项目磋商活动。供应商应当按照《苏采云系统供应商操作手册》规定在 “苏采云”系统规定的时间内对响应文件进行解密，否则视为放弃参与磋商活动。</w:t>
      </w:r>
      <w:r/>
    </w:p>
    <w:p>
      <w:pPr>
        <w:ind w:firstLine="420"/>
        <w:spacing w:line="360" w:lineRule="auto"/>
        <w:widowControl/>
        <w:tabs>
          <w:tab w:val="left" w:pos="540" w:leader="none"/>
        </w:tabs>
        <w:rPr>
          <w:rFonts w:hint="eastAsia" w:ascii="宋体" w:hAnsi="宋体" w:eastAsia="宋体" w:cs="宋体"/>
          <w:sz w:val="22"/>
          <w:szCs w:val="22"/>
        </w:rPr>
      </w:pPr>
      <w:r>
        <w:rPr>
          <w:rFonts w:hint="eastAsia" w:ascii="宋体" w:hAnsi="宋体" w:eastAsia="宋体" w:cs="宋体"/>
          <w:sz w:val="22"/>
          <w:szCs w:val="22"/>
        </w:rPr>
        <w:t xml:space="preserve">（3）由磋商小组审查供应商解密的响应文件。</w:t>
      </w:r>
      <w:r/>
    </w:p>
    <w:p>
      <w:pPr>
        <w:ind w:firstLine="420"/>
        <w:spacing w:line="360" w:lineRule="auto"/>
        <w:widowControl/>
        <w:tabs>
          <w:tab w:val="left" w:pos="540" w:leader="none"/>
        </w:tabs>
        <w:rPr>
          <w:rFonts w:hint="eastAsia" w:ascii="宋体" w:hAnsi="宋体" w:eastAsia="宋体" w:cs="宋体"/>
          <w:sz w:val="22"/>
          <w:szCs w:val="22"/>
        </w:rPr>
      </w:pPr>
      <w:r>
        <w:rPr>
          <w:rFonts w:hint="eastAsia" w:ascii="宋体" w:hAnsi="宋体" w:eastAsia="宋体" w:cs="宋体"/>
          <w:sz w:val="22"/>
          <w:szCs w:val="22"/>
        </w:rPr>
        <w:t xml:space="preserve">（4）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20"/>
        <w:spacing w:line="360" w:lineRule="auto"/>
        <w:widowControl/>
        <w:tabs>
          <w:tab w:val="left" w:pos="540" w:leader="none"/>
        </w:tabs>
        <w:rPr>
          <w:rFonts w:hint="eastAsia" w:ascii="宋体" w:hAnsi="宋体" w:eastAsia="宋体" w:cs="宋体"/>
          <w:sz w:val="22"/>
          <w:szCs w:val="22"/>
        </w:rPr>
      </w:pPr>
      <w:r>
        <w:rPr>
          <w:rFonts w:hint="eastAsia" w:ascii="宋体" w:hAnsi="宋体" w:eastAsia="宋体" w:cs="宋体"/>
          <w:sz w:val="22"/>
          <w:szCs w:val="22"/>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ind w:firstLine="420"/>
        <w:spacing w:line="360" w:lineRule="auto"/>
        <w:widowControl/>
        <w:tabs>
          <w:tab w:val="left" w:pos="540" w:leader="none"/>
        </w:tabs>
        <w:rPr>
          <w:rFonts w:hint="eastAsia" w:ascii="宋体" w:hAnsi="宋体" w:eastAsia="宋体" w:cs="宋体"/>
          <w:sz w:val="22"/>
          <w:szCs w:val="22"/>
        </w:rPr>
      </w:pPr>
      <w:r>
        <w:rPr>
          <w:rFonts w:hint="eastAsia" w:ascii="宋体" w:hAnsi="宋体" w:eastAsia="宋体" w:cs="宋体"/>
          <w:sz w:val="22"/>
          <w:szCs w:val="22"/>
        </w:rPr>
        <w:t xml:space="preserve">（5）对于通过资格审查和符合性审查的供应商，磋商小组所有成员集中与单一供应商分别进行磋商，并给予所有参加磋商的供应商平等的磋商机会。磋商小组通过“苏采云”系统向供应商发布“磋商函”，供应商应当按照要求在“苏采云”系统提交“磋商响应函”并加盖CA电子公章。</w:t>
      </w:r>
      <w:r/>
    </w:p>
    <w:p>
      <w:pPr>
        <w:ind w:firstLine="420"/>
        <w:spacing w:line="360" w:lineRule="auto"/>
        <w:widowControl/>
        <w:tabs>
          <w:tab w:val="left" w:pos="540" w:leader="none"/>
        </w:tabs>
        <w:rPr>
          <w:rFonts w:hint="eastAsia" w:ascii="宋体" w:hAnsi="宋体" w:eastAsia="宋体" w:cs="宋体"/>
          <w:sz w:val="22"/>
          <w:szCs w:val="22"/>
        </w:rPr>
      </w:pPr>
      <w:r>
        <w:rPr>
          <w:rFonts w:hint="eastAsia" w:ascii="宋体" w:hAnsi="宋体" w:eastAsia="宋体" w:cs="宋体"/>
          <w:sz w:val="22"/>
          <w:szCs w:val="22"/>
        </w:rPr>
        <w:t xml:space="preserve">（6）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ind w:firstLine="420"/>
        <w:spacing w:line="360" w:lineRule="auto"/>
        <w:widowControl/>
        <w:tabs>
          <w:tab w:val="left" w:pos="540" w:leader="none"/>
        </w:tabs>
        <w:rPr>
          <w:rFonts w:hint="eastAsia" w:ascii="宋体" w:hAnsi="宋体" w:eastAsia="宋体" w:cs="宋体"/>
          <w:sz w:val="22"/>
          <w:szCs w:val="22"/>
        </w:rPr>
      </w:pPr>
      <w:r>
        <w:rPr>
          <w:rFonts w:hint="eastAsia" w:ascii="宋体" w:hAnsi="宋体" w:eastAsia="宋体" w:cs="宋体"/>
          <w:sz w:val="22"/>
          <w:szCs w:val="22"/>
        </w:rPr>
        <w:t xml:space="preserve">（7）供应商应当按照采购文件的变动情况和磋商小组的要求，各供应商应及时关注【评审】环节等待询标澄清进行回复。</w:t>
      </w:r>
      <w:r/>
    </w:p>
    <w:p>
      <w:pPr>
        <w:ind w:firstLine="420"/>
        <w:spacing w:line="360" w:lineRule="auto"/>
        <w:widowControl/>
        <w:tabs>
          <w:tab w:val="left" w:pos="540" w:leader="none"/>
        </w:tabs>
        <w:rPr>
          <w:rFonts w:hint="eastAsia" w:ascii="宋体" w:hAnsi="宋体" w:eastAsia="宋体" w:cs="宋体"/>
          <w:sz w:val="22"/>
          <w:szCs w:val="22"/>
        </w:rPr>
      </w:pPr>
      <w:r>
        <w:rPr>
          <w:rFonts w:hint="eastAsia" w:ascii="宋体" w:hAnsi="宋体" w:eastAsia="宋体" w:cs="宋体"/>
          <w:sz w:val="22"/>
          <w:szCs w:val="22"/>
        </w:rPr>
        <w:t xml:space="preserve">（8）磋商结束后，磋商小组将在“苏采云”系统向所有实质性响应的供应商发布“最后报价要求函”及最后报价格式表，要求所有实质性响应的供应商在规定时间内提交最后报价。</w:t>
      </w:r>
      <w:r/>
    </w:p>
    <w:p>
      <w:pPr>
        <w:ind w:firstLine="420"/>
        <w:spacing w:line="360" w:lineRule="auto"/>
        <w:widowControl/>
        <w:tabs>
          <w:tab w:val="left" w:pos="540" w:leader="none"/>
        </w:tabs>
        <w:rPr>
          <w:rFonts w:hint="eastAsia" w:ascii="宋体" w:hAnsi="宋体" w:eastAsia="宋体" w:cs="宋体"/>
          <w:sz w:val="22"/>
          <w:szCs w:val="22"/>
        </w:rPr>
      </w:pPr>
      <w:r>
        <w:rPr>
          <w:rFonts w:hint="eastAsia" w:ascii="宋体" w:hAnsi="宋体" w:eastAsia="宋体" w:cs="宋体"/>
          <w:sz w:val="22"/>
          <w:szCs w:val="22"/>
        </w:rPr>
        <w:t xml:space="preserve">（9）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p>
    <w:p>
      <w:pPr>
        <w:ind w:firstLine="420"/>
        <w:spacing w:line="360" w:lineRule="auto"/>
        <w:widowControl/>
        <w:tabs>
          <w:tab w:val="left" w:pos="540" w:leader="none"/>
        </w:tabs>
        <w:rPr>
          <w:rFonts w:hint="eastAsia" w:ascii="宋体" w:hAnsi="宋体" w:eastAsia="宋体" w:cs="宋体"/>
          <w:sz w:val="22"/>
          <w:szCs w:val="22"/>
        </w:rPr>
      </w:pPr>
      <w:r>
        <w:rPr>
          <w:rFonts w:hint="eastAsia" w:ascii="宋体" w:hAnsi="宋体" w:eastAsia="宋体" w:cs="宋体"/>
          <w:sz w:val="22"/>
          <w:szCs w:val="22"/>
        </w:rPr>
        <w:t xml:space="preserve">（10）已提交响应文件的供应商，在提交最后报价之前，可以根据磋商情况退出磋商，并在“苏采云”系统中提交“退出磋商函”并加盖CA电子公章。</w:t>
      </w:r>
      <w:r/>
    </w:p>
    <w:p>
      <w:pPr>
        <w:ind w:firstLine="420"/>
        <w:spacing w:line="360" w:lineRule="auto"/>
        <w:widowControl/>
        <w:tabs>
          <w:tab w:val="left" w:pos="540" w:leader="none"/>
        </w:tabs>
        <w:rPr>
          <w:rFonts w:hint="eastAsia" w:ascii="宋体" w:hAnsi="宋体" w:eastAsia="宋体" w:cs="宋体"/>
          <w:sz w:val="22"/>
          <w:szCs w:val="22"/>
        </w:rPr>
      </w:pPr>
      <w:r>
        <w:rPr>
          <w:rFonts w:hint="eastAsia" w:ascii="宋体" w:hAnsi="宋体" w:eastAsia="宋体" w:cs="宋体"/>
          <w:sz w:val="22"/>
          <w:szCs w:val="22"/>
        </w:rPr>
        <w:t xml:space="preserve">（11）经磋商确定最终采购需求和提交最后报价的供应商后，由磋商小组采用综合评分法对提交最后报价的供应商的响应文件和最后报价进行综合评分。</w:t>
      </w:r>
      <w:r/>
    </w:p>
    <w:p>
      <w:pPr>
        <w:ind w:firstLine="420"/>
        <w:spacing w:line="360" w:lineRule="auto"/>
        <w:widowControl/>
        <w:tabs>
          <w:tab w:val="left" w:pos="540" w:leader="none"/>
        </w:tabs>
        <w:rPr>
          <w:rFonts w:hint="eastAsia" w:ascii="宋体" w:hAnsi="宋体" w:eastAsia="宋体" w:cs="宋体"/>
          <w:sz w:val="22"/>
          <w:szCs w:val="22"/>
        </w:rPr>
      </w:pPr>
      <w:r>
        <w:rPr>
          <w:rFonts w:hint="eastAsia" w:ascii="宋体" w:hAnsi="宋体" w:eastAsia="宋体" w:cs="宋体"/>
          <w:sz w:val="22"/>
          <w:szCs w:val="22"/>
        </w:rPr>
        <w:t xml:space="preserve">（12）磋商小组根据磋商成交原则确定成交供应商，并将结果通知所有参加磋商的供应商。</w:t>
      </w:r>
      <w:r/>
    </w:p>
    <w:p>
      <w:pPr>
        <w:ind w:firstLine="420"/>
        <w:spacing w:line="360" w:lineRule="auto"/>
        <w:widowControl/>
        <w:tabs>
          <w:tab w:val="left" w:pos="540" w:leader="none"/>
        </w:tabs>
        <w:rPr>
          <w:rFonts w:hint="eastAsia" w:ascii="宋体" w:hAnsi="宋体" w:eastAsia="宋体" w:cs="宋体"/>
          <w:sz w:val="22"/>
          <w:szCs w:val="22"/>
        </w:rPr>
      </w:pPr>
      <w:r>
        <w:rPr>
          <w:rFonts w:hint="eastAsia" w:ascii="宋体" w:hAnsi="宋体" w:eastAsia="宋体" w:cs="宋体"/>
          <w:sz w:val="22"/>
          <w:szCs w:val="22"/>
        </w:rPr>
        <w:t xml:space="preserve">（13）如磋商过程中出现本采购文件未尽事宜，由磋商小组根据政府采购有关法律、法规讨论决定。</w:t>
      </w:r>
      <w:r/>
    </w:p>
    <w:p>
      <w:pPr>
        <w:ind w:firstLine="422"/>
        <w:spacing w:line="360" w:lineRule="auto"/>
        <w:widowControl/>
        <w:tabs>
          <w:tab w:val="left" w:pos="540" w:leader="none"/>
        </w:tabs>
        <w:rPr>
          <w:rFonts w:hint="eastAsia" w:ascii="宋体" w:hAnsi="宋体" w:eastAsia="宋体" w:cs="宋体"/>
          <w:b/>
          <w:sz w:val="22"/>
          <w:szCs w:val="22"/>
        </w:rPr>
      </w:pPr>
      <w:r>
        <w:rPr>
          <w:rFonts w:hint="eastAsia" w:ascii="宋体" w:hAnsi="宋体" w:eastAsia="宋体" w:cs="宋体"/>
          <w:b/>
          <w:sz w:val="22"/>
          <w:szCs w:val="22"/>
          <w:lang w:val="en-US" w:eastAsia="zh-CN"/>
        </w:rPr>
        <w:t xml:space="preserve">8</w:t>
      </w:r>
      <w:r>
        <w:rPr>
          <w:rFonts w:hint="eastAsia" w:ascii="宋体" w:hAnsi="宋体" w:eastAsia="宋体" w:cs="宋体"/>
          <w:b/>
          <w:sz w:val="22"/>
          <w:szCs w:val="22"/>
        </w:rPr>
        <w:t xml:space="preserve">、质疑：</w:t>
      </w:r>
      <w:r/>
    </w:p>
    <w:p>
      <w:pPr>
        <w:ind w:firstLine="420"/>
        <w:spacing w:line="360" w:lineRule="auto"/>
        <w:tabs>
          <w:tab w:val="left" w:pos="0" w:leader="none"/>
          <w:tab w:val="left" w:pos="960" w:leader="none"/>
        </w:tabs>
        <w:rPr>
          <w:rFonts w:hint="eastAsia" w:ascii="宋体" w:hAnsi="宋体" w:eastAsia="宋体" w:cs="宋体"/>
          <w:bCs/>
          <w:sz w:val="22"/>
          <w:szCs w:val="22"/>
        </w:rPr>
      </w:pPr>
      <w:r>
        <w:rPr>
          <w:rFonts w:hint="eastAsia" w:ascii="宋体" w:hAnsi="宋体" w:eastAsia="宋体" w:cs="宋体"/>
          <w:bCs/>
          <w:sz w:val="22"/>
          <w:szCs w:val="22"/>
        </w:rPr>
        <w:t xml:space="preserve">（1）供应商认为采购文件、采购过程和中标、成交结果使自己的权益受到损害的，可以在知道或者应知其权益受到损害之日起七个工作日内，根据《政府采购质疑和投诉办法》（中华人民共和国财政部令第94号）向代理机构提出质疑。</w:t>
      </w:r>
      <w:r>
        <w:rPr>
          <w:rFonts w:hint="eastAsia" w:ascii="宋体" w:hAnsi="宋体" w:eastAsia="宋体" w:cs="宋体"/>
          <w:sz w:val="22"/>
          <w:szCs w:val="22"/>
        </w:rPr>
        <w:t xml:space="preserve">凡是对磋商文件提出质疑的供应商，请将投标供应商确认函与质疑函一同递交</w:t>
      </w:r>
      <w:r>
        <w:rPr>
          <w:rFonts w:hint="eastAsia" w:ascii="宋体" w:hAnsi="宋体" w:eastAsia="宋体" w:cs="宋体"/>
          <w:bCs/>
          <w:sz w:val="22"/>
          <w:szCs w:val="22"/>
        </w:rPr>
        <w:t xml:space="preserve">。</w:t>
      </w:r>
      <w:r/>
    </w:p>
    <w:p>
      <w:pPr>
        <w:ind w:firstLine="420"/>
        <w:spacing w:line="360" w:lineRule="auto"/>
        <w:widowControl/>
        <w:tabs>
          <w:tab w:val="left" w:pos="540" w:leader="none"/>
        </w:tabs>
        <w:rPr>
          <w:rFonts w:hint="eastAsia" w:ascii="宋体" w:hAnsi="宋体" w:eastAsia="宋体" w:cs="宋体"/>
          <w:sz w:val="22"/>
          <w:szCs w:val="22"/>
        </w:rPr>
      </w:pPr>
      <w:r>
        <w:rPr>
          <w:rFonts w:hint="eastAsia" w:ascii="宋体" w:hAnsi="宋体" w:eastAsia="宋体" w:cs="宋体"/>
          <w:sz w:val="22"/>
          <w:szCs w:val="22"/>
        </w:rPr>
        <w:t xml:space="preserve">（2）提出质疑的供应商应当是参与所质疑项目采购活动的供应商，未依照采购公告要求获取采购文件的供应商，视为未参与该项政府采购活动，不具备对该政府采购项目提出质疑的法定权利。对采购文件内容质疑时，需提供在采购交易系统中下载本项目磋商文件的《投标供应商确认函》，未提供的视为未依照采购公告要求获取磋商文件的供应商，不具备对该政府采购项目提出质疑的法定权利。</w:t>
      </w:r>
      <w:r/>
    </w:p>
    <w:p>
      <w:pPr>
        <w:ind w:firstLine="420"/>
        <w:spacing w:line="360" w:lineRule="auto"/>
        <w:widowControl/>
        <w:tabs>
          <w:tab w:val="left" w:pos="540" w:leader="none"/>
        </w:tabs>
        <w:rPr>
          <w:rFonts w:hint="eastAsia" w:ascii="宋体" w:hAnsi="宋体" w:eastAsia="宋体" w:cs="宋体"/>
          <w:sz w:val="22"/>
          <w:szCs w:val="22"/>
        </w:rPr>
      </w:pPr>
      <w:r>
        <w:rPr>
          <w:rFonts w:hint="eastAsia" w:ascii="宋体" w:hAnsi="宋体" w:eastAsia="宋体" w:cs="宋体"/>
          <w:sz w:val="22"/>
          <w:szCs w:val="22"/>
        </w:rPr>
        <w:t xml:space="preserve">（3）供应商应当在法定质疑期内一次性提出针对同一采购程序环节的质疑。</w:t>
      </w:r>
      <w:r>
        <w:rPr>
          <w:rFonts w:hint="eastAsia" w:ascii="宋体" w:hAnsi="宋体" w:eastAsia="宋体" w:cs="宋体"/>
          <w:bCs/>
          <w:sz w:val="22"/>
          <w:szCs w:val="22"/>
        </w:rPr>
        <w:t xml:space="preserve">供应商如在法定期限内对同一采购程序环节提出多次质疑的，代理将只对供应商第一次质疑作出答复。迟于相关规定时间提交的质疑，采购方或采购代理机构将按照相关法律法规的规定拒绝回答。</w:t>
      </w:r>
      <w:r/>
    </w:p>
    <w:p>
      <w:pPr>
        <w:ind w:firstLine="420"/>
        <w:spacing w:line="360" w:lineRule="auto"/>
        <w:tabs>
          <w:tab w:val="left" w:pos="0" w:leader="none"/>
          <w:tab w:val="left" w:pos="960" w:leader="none"/>
        </w:tabs>
        <w:rPr>
          <w:rFonts w:hint="eastAsia" w:ascii="宋体" w:hAnsi="宋体" w:eastAsia="宋体" w:cs="宋体"/>
          <w:sz w:val="22"/>
          <w:szCs w:val="22"/>
        </w:rPr>
      </w:pPr>
      <w:r>
        <w:rPr>
          <w:rFonts w:hint="eastAsia" w:ascii="宋体" w:hAnsi="宋体" w:eastAsia="宋体" w:cs="宋体"/>
          <w:sz w:val="22"/>
          <w:szCs w:val="22"/>
        </w:rPr>
        <w:t xml:space="preserve">接收质疑函的方式：书面形式（当场送达或邮寄方式）。</w:t>
      </w:r>
      <w:r/>
    </w:p>
    <w:p>
      <w:pPr>
        <w:ind w:firstLine="420"/>
        <w:spacing w:line="360" w:lineRule="auto"/>
        <w:tabs>
          <w:tab w:val="left" w:pos="0" w:leader="none"/>
          <w:tab w:val="left" w:pos="960" w:leader="none"/>
        </w:tabs>
        <w:rPr>
          <w:rFonts w:hint="eastAsia" w:ascii="宋体" w:hAnsi="宋体" w:eastAsia="宋体" w:cs="宋体"/>
          <w:sz w:val="22"/>
          <w:szCs w:val="22"/>
        </w:rPr>
      </w:pPr>
      <w:r>
        <w:rPr>
          <w:rFonts w:hint="eastAsia" w:ascii="宋体" w:hAnsi="宋体" w:eastAsia="宋体" w:cs="宋体"/>
          <w:sz w:val="22"/>
          <w:szCs w:val="22"/>
        </w:rPr>
        <w:t xml:space="preserve">质疑联系人：韩梦芸</w:t>
      </w:r>
      <w:r/>
    </w:p>
    <w:p>
      <w:pPr>
        <w:ind w:firstLine="420"/>
        <w:spacing w:line="360" w:lineRule="auto"/>
        <w:tabs>
          <w:tab w:val="left" w:pos="0" w:leader="none"/>
          <w:tab w:val="left" w:pos="960" w:leader="none"/>
        </w:tabs>
        <w:rPr>
          <w:rFonts w:hint="eastAsia" w:ascii="宋体" w:hAnsi="宋体" w:eastAsia="宋体" w:cs="宋体"/>
          <w:sz w:val="22"/>
          <w:szCs w:val="22"/>
        </w:rPr>
      </w:pPr>
      <w:r>
        <w:rPr>
          <w:rFonts w:hint="eastAsia" w:ascii="宋体" w:hAnsi="宋体" w:eastAsia="宋体" w:cs="宋体"/>
          <w:sz w:val="22"/>
          <w:szCs w:val="22"/>
        </w:rPr>
        <w:t xml:space="preserve">联系电话：15150117995</w:t>
      </w:r>
      <w:r/>
    </w:p>
    <w:p>
      <w:pPr>
        <w:ind w:firstLine="420"/>
        <w:spacing w:line="360" w:lineRule="auto"/>
        <w:tabs>
          <w:tab w:val="left" w:pos="0" w:leader="none"/>
          <w:tab w:val="left" w:pos="960" w:leader="none"/>
        </w:tabs>
        <w:rPr>
          <w:rFonts w:hint="eastAsia" w:ascii="宋体" w:hAnsi="宋体" w:eastAsia="宋体" w:cs="宋体"/>
          <w:sz w:val="22"/>
          <w:szCs w:val="22"/>
        </w:rPr>
      </w:pPr>
      <w:r>
        <w:rPr>
          <w:rFonts w:hint="eastAsia" w:ascii="宋体" w:hAnsi="宋体" w:eastAsia="宋体" w:cs="宋体"/>
          <w:sz w:val="22"/>
          <w:szCs w:val="22"/>
        </w:rPr>
        <w:t xml:space="preserve">现场递交地址: 苏州市姑苏区银都商务广场4幢3015室</w:t>
      </w:r>
      <w:r/>
    </w:p>
    <w:p>
      <w:pPr>
        <w:ind w:firstLine="420"/>
        <w:spacing w:line="360" w:lineRule="auto"/>
        <w:tabs>
          <w:tab w:val="left" w:pos="0" w:leader="none"/>
          <w:tab w:val="left" w:pos="960" w:leader="none"/>
        </w:tabs>
        <w:rPr>
          <w:rFonts w:hint="eastAsia" w:ascii="宋体" w:hAnsi="宋体" w:eastAsia="宋体" w:cs="宋体"/>
          <w:sz w:val="22"/>
          <w:szCs w:val="22"/>
        </w:rPr>
      </w:pPr>
      <w:r>
        <w:rPr>
          <w:rFonts w:hint="eastAsia" w:ascii="宋体" w:hAnsi="宋体" w:eastAsia="宋体" w:cs="宋体"/>
          <w:sz w:val="22"/>
          <w:szCs w:val="22"/>
        </w:rPr>
        <w:t xml:space="preserve">邮寄收取地址: 苏州市姑苏区银都商务广场4幢3015室</w:t>
      </w:r>
      <w:r/>
    </w:p>
    <w:p>
      <w:pPr>
        <w:ind w:firstLine="420"/>
        <w:spacing w:line="360" w:lineRule="auto"/>
        <w:tabs>
          <w:tab w:val="left" w:pos="0" w:leader="none"/>
          <w:tab w:val="left" w:pos="960" w:leader="none"/>
        </w:tabs>
        <w:rPr>
          <w:rFonts w:hint="eastAsia" w:ascii="宋体" w:hAnsi="宋体" w:eastAsia="宋体" w:cs="宋体"/>
          <w:bCs/>
          <w:sz w:val="22"/>
          <w:szCs w:val="22"/>
        </w:rPr>
      </w:pPr>
      <w:r>
        <w:rPr>
          <w:rFonts w:hint="eastAsia" w:ascii="宋体" w:hAnsi="宋体" w:eastAsia="宋体" w:cs="宋体"/>
          <w:sz w:val="22"/>
          <w:szCs w:val="22"/>
        </w:rPr>
        <w:t xml:space="preserve">（4）</w:t>
      </w:r>
      <w:r>
        <w:rPr>
          <w:rFonts w:hint="eastAsia" w:ascii="宋体" w:hAnsi="宋体" w:eastAsia="宋体" w:cs="宋体"/>
          <w:bCs/>
          <w:sz w:val="22"/>
          <w:szCs w:val="22"/>
        </w:rPr>
        <w:t xml:space="preserve">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应当提交供应商签署的授权委托书。</w:t>
      </w:r>
      <w:r/>
    </w:p>
    <w:p>
      <w:pPr>
        <w:ind w:firstLine="420"/>
        <w:spacing w:line="360" w:lineRule="auto"/>
        <w:tabs>
          <w:tab w:val="left" w:pos="0" w:leader="none"/>
          <w:tab w:val="left" w:pos="960" w:leader="none"/>
        </w:tabs>
        <w:rPr>
          <w:rFonts w:hint="eastAsia" w:ascii="宋体" w:hAnsi="宋体" w:eastAsia="宋体" w:cs="宋体"/>
          <w:bCs/>
          <w:sz w:val="22"/>
          <w:szCs w:val="22"/>
        </w:rPr>
      </w:pPr>
      <w:r>
        <w:rPr>
          <w:rFonts w:hint="eastAsia" w:ascii="宋体" w:hAnsi="宋体" w:eastAsia="宋体" w:cs="宋体"/>
          <w:sz w:val="22"/>
          <w:szCs w:val="22"/>
        </w:rPr>
        <w:t xml:space="preserve">（5）</w:t>
      </w:r>
      <w:r>
        <w:rPr>
          <w:rFonts w:hint="eastAsia" w:ascii="宋体" w:hAnsi="宋体" w:eastAsia="宋体" w:cs="宋体"/>
          <w:bCs/>
          <w:sz w:val="22"/>
          <w:szCs w:val="22"/>
        </w:rPr>
        <w:t xml:space="preserve">供应商提出书面质疑必须有理、有据，不得捏造事实、提供虚假材料进行恶意质疑。否则，一经查实，代理有权依据政府采购的有关规定，报请政府采购监管部门对该供应商进行相应的行政处罚和记录该供应商的失信信息。</w:t>
      </w:r>
      <w:r/>
    </w:p>
    <w:p>
      <w:pPr>
        <w:pStyle w:val="733"/>
        <w:ind w:left="0" w:right="0"/>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bCs/>
          <w:sz w:val="22"/>
          <w:szCs w:val="22"/>
          <w:lang w:val="en-US" w:eastAsia="zh-CN"/>
        </w:rPr>
        <w:t xml:space="preserve">9、</w:t>
      </w:r>
      <w:r>
        <w:rPr>
          <w:rFonts w:hint="eastAsia" w:ascii="宋体" w:hAnsi="宋体" w:eastAsia="宋体" w:cs="宋体"/>
          <w:b/>
          <w:bCs/>
          <w:color w:val="000000" w:themeColor="text1"/>
          <w:sz w:val="22"/>
          <w:szCs w:val="22"/>
          <w14:textFill>
            <w14:solidFill>
              <w14:schemeClr w14:val="tx1"/>
            </w14:solidFill>
          </w14:textFill>
        </w:rPr>
        <w:t xml:space="preserve">本项目执行江苏省财政厅《江苏省财政厅转发财政部关于推动解决政府采购异常低价问题的通知》(苏财购〔2026〕36号)文件。</w:t>
      </w:r>
      <w:r/>
    </w:p>
    <w:p>
      <w:pPr>
        <w:ind w:firstLine="420"/>
        <w:spacing w:line="360" w:lineRule="auto"/>
        <w:widowControl/>
        <w:tabs>
          <w:tab w:val="left" w:pos="540" w:leader="none"/>
        </w:tabs>
        <w:rPr>
          <w:rFonts w:hint="eastAsia" w:ascii="宋体" w:hAnsi="宋体" w:eastAsia="宋体" w:cs="宋体"/>
          <w:sz w:val="22"/>
          <w:szCs w:val="22"/>
        </w:rPr>
      </w:pPr>
      <w:r>
        <w:rPr>
          <w:rFonts w:hint="eastAsia" w:ascii="宋体" w:hAnsi="宋体" w:eastAsia="宋体" w:cs="宋体"/>
          <w:sz w:val="22"/>
          <w:szCs w:val="22"/>
          <w:lang w:val="en-US" w:eastAsia="zh-CN"/>
        </w:rPr>
        <w:t xml:space="preserve">10、</w:t>
      </w:r>
      <w:r>
        <w:rPr>
          <w:rFonts w:hint="eastAsia" w:ascii="宋体" w:hAnsi="宋体" w:eastAsia="宋体" w:cs="宋体"/>
          <w:sz w:val="22"/>
          <w:szCs w:val="22"/>
        </w:rPr>
        <w:t xml:space="preserve">凡涉及磋商采购文件的补充说明和修改，均以苏州政府采购网上发布的通知为准。</w:t>
      </w:r>
      <w:r/>
    </w:p>
    <w:p>
      <w:pPr>
        <w:spacing w:line="360" w:lineRule="auto"/>
        <w:widowControl/>
        <w:tabs>
          <w:tab w:val="left" w:pos="540" w:leader="none"/>
        </w:tabs>
        <w:rPr>
          <w:rFonts w:hint="eastAsia" w:ascii="宋体" w:hAnsi="宋体" w:eastAsia="宋体" w:cs="宋体"/>
          <w:b/>
          <w:bCs w:val="0"/>
          <w:color w:val="auto"/>
          <w:sz w:val="22"/>
          <w:szCs w:val="22"/>
          <w:highlight w:val="none"/>
          <w:lang w:eastAsia="zh-CN"/>
        </w:rPr>
      </w:pPr>
      <w:r>
        <w:rPr>
          <w:rFonts w:hint="eastAsia" w:ascii="宋体" w:hAnsi="宋体" w:eastAsia="宋体" w:cs="宋体"/>
          <w:b/>
          <w:bCs w:val="0"/>
          <w:color w:val="auto"/>
          <w:sz w:val="22"/>
          <w:szCs w:val="22"/>
          <w:highlight w:val="none"/>
          <w:lang w:val="en-US" w:eastAsia="zh-CN"/>
        </w:rPr>
        <w:t xml:space="preserve">七、</w:t>
      </w:r>
      <w:r>
        <w:rPr>
          <w:rFonts w:hint="eastAsia" w:ascii="宋体" w:hAnsi="宋体" w:eastAsia="宋体" w:cs="宋体"/>
          <w:b/>
          <w:bCs w:val="0"/>
          <w:color w:val="auto"/>
          <w:sz w:val="22"/>
          <w:szCs w:val="22"/>
          <w:highlight w:val="none"/>
        </w:rPr>
        <w:t xml:space="preserve">政府采购相关政策</w:t>
      </w:r>
      <w:r>
        <w:rPr>
          <w:rFonts w:hint="eastAsia" w:ascii="宋体" w:hAnsi="宋体" w:eastAsia="宋体" w:cs="宋体"/>
          <w:b/>
          <w:bCs w:val="0"/>
          <w:color w:val="auto"/>
          <w:sz w:val="22"/>
          <w:szCs w:val="22"/>
          <w:highlight w:val="none"/>
          <w:lang w:eastAsia="zh-CN"/>
        </w:rPr>
        <w:t xml:space="preserve">：</w:t>
      </w:r>
      <w:r/>
    </w:p>
    <w:p>
      <w:pPr>
        <w:numPr>
          <w:ilvl w:val="0"/>
          <w:numId w:val="6"/>
        </w:numPr>
        <w:spacing w:line="400" w:lineRule="exact"/>
        <w:tabs>
          <w:tab w:val="left" w:pos="54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关于对参与供应商信用记录的政府采购要求：</w:t>
      </w:r>
      <w:r/>
    </w:p>
    <w:p>
      <w:pPr>
        <w:numPr>
          <w:ilvl w:val="0"/>
          <w:numId w:val="7"/>
        </w:numPr>
        <w:spacing w:line="400" w:lineRule="exact"/>
        <w:tabs>
          <w:tab w:val="left" w:pos="54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采购代理机构会在接收响应文件截止时间后，在信用中国查询信用记录，并将查询结果递交评审小组。</w:t>
      </w:r>
      <w:r/>
    </w:p>
    <w:p>
      <w:pPr>
        <w:numPr>
          <w:ilvl w:val="0"/>
          <w:numId w:val="7"/>
        </w:numPr>
        <w:spacing w:line="400" w:lineRule="exact"/>
        <w:tabs>
          <w:tab w:val="left" w:pos="54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代理机构在对供应商进行资格性审查时，应根据查询结果对供应商的不良信用记录逐项甄别确认。按照《中华人民共和国政府采购法》第二十二条规定，下列信用记录属于应依法拒绝供应商参加政府采购的失信信息：</w:t>
      </w:r>
      <w:r/>
    </w:p>
    <w:p>
      <w:pPr>
        <w:ind w:left="567"/>
        <w:spacing w:line="400" w:lineRule="exact"/>
        <w:tabs>
          <w:tab w:val="left" w:pos="54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A、政府采购严重违法记录，即供应商被全国各级财政部门列入“政府采购严重违法失信行为记录名单”，且在处罚有效期内的。</w:t>
      </w:r>
      <w:r/>
    </w:p>
    <w:p>
      <w:pPr>
        <w:ind w:left="567"/>
        <w:spacing w:line="400" w:lineRule="exact"/>
        <w:tabs>
          <w:tab w:val="left" w:pos="54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B、财政部门与法院、工商、税务等部门联合惩戒的失信信息，包括：</w:t>
      </w:r>
      <w:r/>
    </w:p>
    <w:p>
      <w:pPr>
        <w:ind w:left="567"/>
        <w:spacing w:line="400" w:lineRule="exact"/>
        <w:tabs>
          <w:tab w:val="left" w:pos="54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 被列入失信被执行人名单；</w:t>
      </w:r>
      <w:r/>
    </w:p>
    <w:p>
      <w:pPr>
        <w:ind w:left="567"/>
        <w:spacing w:line="400" w:lineRule="exact"/>
        <w:tabs>
          <w:tab w:val="left" w:pos="54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 被列入重大税收违法案件当事人名单；</w:t>
      </w:r>
      <w:r/>
    </w:p>
    <w:p>
      <w:pPr>
        <w:ind w:left="567"/>
        <w:spacing w:line="400" w:lineRule="exact"/>
        <w:tabs>
          <w:tab w:val="left" w:pos="54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 企业经营异常名录中被责令停产停业、暂扣或者吊销许可证或者执照，或者对经营活动中的违法行为处以较大数额罚款的信用记录。处罚生效日至递交（响应）文件日未满三年的。</w:t>
      </w:r>
      <w:r/>
    </w:p>
    <w:p>
      <w:pPr>
        <w:numPr>
          <w:ilvl w:val="0"/>
          <w:numId w:val="7"/>
        </w:numPr>
        <w:spacing w:line="400" w:lineRule="exact"/>
        <w:tabs>
          <w:tab w:val="left" w:pos="54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对存在失信信息的供应商，评审小组应填写《苏州市级政府采购供应商失信信息确认函》并签名确认。同时，采购代理机构工作人员应根据评审小组确认的失信信息，登陆到相关来源网站页面进行复核并打印，作为证据留存。</w:t>
      </w:r>
      <w:r/>
    </w:p>
    <w:p>
      <w:pPr>
        <w:numPr>
          <w:ilvl w:val="0"/>
          <w:numId w:val="6"/>
        </w:numPr>
        <w:spacing w:line="400" w:lineRule="exact"/>
        <w:tabs>
          <w:tab w:val="left" w:pos="525"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针对中小企业、监狱企业、残疾人企业的评审：</w:t>
      </w:r>
      <w:r/>
    </w:p>
    <w:p>
      <w:pPr>
        <w:pStyle w:val="1044"/>
        <w:ind w:left="567" w:firstLine="0"/>
        <w:spacing w:line="400" w:lineRule="exact"/>
        <w:tabs>
          <w:tab w:val="left" w:pos="54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根据《政府采购促进中小企业发展管理办法》（财库〔2020〕46号）、《关于促进残疾人就业政府采购政策的通知》（财库〔2017〕141号）、《关于政府采购支持监狱企业发展有关问题的通知》（财库〔2014〕68号）、《关于做好政府采购支持企业发展有关事项的通知》（苏财购〔2020〕52号）及《关于印发&lt;苏州市政府采购促进中小企业发展实施意见&gt;的通知》（苏财</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购〔2022〕16号）的有关规定，</w:t>
      </w:r>
      <w:r>
        <w:rPr>
          <w:rFonts w:hint="eastAsia" w:ascii="宋体" w:hAnsi="宋体" w:eastAsia="宋体" w:cs="宋体"/>
          <w:b/>
          <w:bCs/>
          <w:color w:val="auto"/>
          <w:sz w:val="22"/>
          <w:szCs w:val="22"/>
          <w:highlight w:val="none"/>
        </w:rPr>
        <w:t xml:space="preserve">本项目为非专门面向中小企业采购的项目，属于租赁和商务服务业。</w:t>
      </w:r>
      <w:r/>
    </w:p>
    <w:p>
      <w:pPr>
        <w:pStyle w:val="1044"/>
        <w:ind w:left="567" w:firstLine="0"/>
        <w:spacing w:line="400" w:lineRule="exact"/>
        <w:tabs>
          <w:tab w:val="left" w:pos="54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如投标人为小型或微型企业或残疾人企业或监狱企业的，其价格给予20%的扣除，用扣除后的价格参与评审，如扣除后的价格为最低价的，则作为评标基准价，中标金额则以实际投标报价为准。残疾人福利性单位属于小型、微型企业的，不重复享受政策。</w:t>
      </w:r>
      <w:r/>
    </w:p>
    <w:p>
      <w:pPr>
        <w:pStyle w:val="1044"/>
        <w:ind w:left="567" w:firstLine="0"/>
        <w:spacing w:line="400" w:lineRule="exact"/>
        <w:tabs>
          <w:tab w:val="left" w:pos="54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投标人应提供《中小企业声明函》或《残疾人福利性单位声明函》或由省级以上监狱管理局、戒毒管理局（含新疆生产建设兵团）出具的属于监狱企业的证明文件。服务类项目中供应商若使用退休人员，将不享受中小企业扶持政策。</w:t>
      </w:r>
      <w:r/>
    </w:p>
    <w:p>
      <w:pPr>
        <w:pStyle w:val="1044"/>
        <w:ind w:left="567" w:firstLine="0"/>
        <w:spacing w:line="400" w:lineRule="exact"/>
        <w:tabs>
          <w:tab w:val="left" w:pos="54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对以上企业的产品或服务的价格给予相关比例的扣除，用扣除后的价格参与评审，未在投标文件中提供相关材料、资料的，不享受评审优惠政策。</w:t>
      </w:r>
      <w:r/>
    </w:p>
    <w:p>
      <w:pPr>
        <w:pStyle w:val="1044"/>
        <w:ind w:left="567" w:firstLine="0"/>
        <w:spacing w:line="400" w:lineRule="exact"/>
        <w:tabs>
          <w:tab w:val="left" w:pos="54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若供应商提供虚假声明、虚假材料，按“政府采购法”相关规定处理并报请政府监管部门给予行政处罚。</w:t>
      </w:r>
      <w:r/>
    </w:p>
    <w:p>
      <w:pPr>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br w:type="page" w:clear="all"/>
      </w:r>
      <w:r/>
    </w:p>
    <w:p>
      <w:pPr>
        <w:jc w:val="center"/>
        <w:spacing w:line="400" w:lineRule="exact"/>
        <w:rPr>
          <w:rFonts w:hint="eastAsia" w:ascii="宋体" w:hAnsi="宋体" w:eastAsia="宋体" w:cs="宋体"/>
          <w:bCs/>
          <w:color w:val="auto"/>
          <w:sz w:val="22"/>
          <w:szCs w:val="22"/>
          <w:highlight w:val="none"/>
        </w:rPr>
      </w:pPr>
      <w:r>
        <w:rPr>
          <w:rFonts w:hint="eastAsia" w:ascii="宋体" w:hAnsi="宋体" w:eastAsia="宋体" w:cs="宋体"/>
          <w:b/>
          <w:bCs/>
          <w:color w:val="auto"/>
          <w:sz w:val="22"/>
          <w:szCs w:val="22"/>
          <w:highlight w:val="none"/>
        </w:rPr>
        <w:t xml:space="preserve">三、磋商成交原则及评分标准</w:t>
      </w:r>
      <w:r/>
    </w:p>
    <w:p>
      <w:pPr>
        <w:ind w:left="-525"/>
        <w:jc w:val="center"/>
        <w:spacing w:line="400" w:lineRule="exact"/>
        <w:tabs>
          <w:tab w:val="left" w:pos="525" w:leader="none"/>
        </w:tabs>
        <w:rPr>
          <w:rFonts w:hint="eastAsia" w:ascii="宋体" w:hAnsi="宋体" w:eastAsia="宋体" w:cs="宋体"/>
          <w:b/>
          <w:sz w:val="22"/>
          <w:szCs w:val="22"/>
        </w:rPr>
      </w:pPr>
      <w:r>
        <w:rPr>
          <w:rFonts w:hint="eastAsia" w:ascii="宋体" w:hAnsi="宋体" w:eastAsia="宋体" w:cs="宋体"/>
          <w:b/>
          <w:sz w:val="22"/>
          <w:szCs w:val="22"/>
          <w:lang w:val="en-US" w:eastAsia="zh-CN"/>
        </w:rPr>
        <w:t xml:space="preserve">（一）</w:t>
      </w:r>
      <w:r>
        <w:rPr>
          <w:rFonts w:hint="eastAsia" w:ascii="宋体" w:hAnsi="宋体" w:eastAsia="宋体" w:cs="宋体"/>
          <w:b/>
          <w:sz w:val="22"/>
          <w:szCs w:val="22"/>
        </w:rPr>
        <w:t xml:space="preserve">成交原则</w:t>
      </w:r>
      <w:r/>
    </w:p>
    <w:p>
      <w:pPr>
        <w:numPr>
          <w:ilvl w:val="0"/>
          <w:numId w:val="0"/>
        </w:numPr>
        <w:ind w:firstLine="420"/>
        <w:keepLines w:val="0"/>
        <w:keepNext w:val="0"/>
        <w:pageBreakBefore w:val="0"/>
        <w:spacing w:line="400" w:lineRule="exact"/>
        <w:widowControl w:val="off"/>
        <w:tabs>
          <w:tab w:val="left" w:pos="525" w:leader="none"/>
        </w:tabs>
        <w:rPr>
          <w:rFonts w:hint="eastAsia" w:ascii="宋体" w:hAnsi="宋体" w:eastAsia="宋体" w:cs="宋体"/>
          <w:sz w:val="22"/>
          <w:szCs w:val="22"/>
        </w:rPr>
      </w:pPr>
      <w:r>
        <w:rPr>
          <w:rFonts w:hint="eastAsia" w:ascii="宋体" w:hAnsi="宋体" w:eastAsia="宋体" w:cs="宋体"/>
          <w:sz w:val="22"/>
          <w:szCs w:val="22"/>
          <w:lang w:val="en-US" w:eastAsia="zh-CN"/>
        </w:rPr>
        <w:t xml:space="preserve">1.</w:t>
      </w:r>
      <w:r>
        <w:rPr>
          <w:rFonts w:hint="eastAsia" w:ascii="宋体" w:hAnsi="宋体" w:eastAsia="宋体" w:cs="宋体"/>
          <w:sz w:val="22"/>
          <w:szCs w:val="22"/>
        </w:rPr>
        <w:t xml:space="preserve">本次采购采用综合评分法，即在响应文件满足磋商文件全部实质性要求，且按评审因素的量化指标进行评审综合，综合得分最高的响应供应商成为成交供应商。</w:t>
      </w:r>
      <w:r/>
    </w:p>
    <w:p>
      <w:pPr>
        <w:numPr>
          <w:ilvl w:val="0"/>
          <w:numId w:val="0"/>
        </w:numPr>
        <w:ind w:firstLine="420"/>
        <w:keepLines w:val="0"/>
        <w:keepNext w:val="0"/>
        <w:pageBreakBefore w:val="0"/>
        <w:spacing w:line="400" w:lineRule="exact"/>
        <w:widowControl w:val="off"/>
        <w:tabs>
          <w:tab w:val="left" w:pos="525" w:leader="none"/>
          <w:tab w:val="left" w:pos="2870" w:leader="none"/>
        </w:tabs>
        <w:rPr>
          <w:rFonts w:hint="eastAsia" w:ascii="宋体" w:hAnsi="宋体" w:eastAsia="宋体" w:cs="宋体"/>
          <w:sz w:val="22"/>
          <w:szCs w:val="22"/>
        </w:rPr>
      </w:pPr>
      <w:r>
        <w:rPr>
          <w:rFonts w:hint="eastAsia" w:ascii="宋体" w:hAnsi="宋体" w:eastAsia="宋体" w:cs="宋体"/>
          <w:sz w:val="22"/>
          <w:szCs w:val="22"/>
          <w:lang w:val="en-US" w:eastAsia="zh-CN"/>
        </w:rPr>
        <w:t xml:space="preserve">2.</w:t>
      </w:r>
      <w:r>
        <w:rPr>
          <w:rFonts w:hint="eastAsia" w:ascii="宋体" w:hAnsi="宋体" w:eastAsia="宋体" w:cs="宋体"/>
          <w:sz w:val="22"/>
          <w:szCs w:val="22"/>
        </w:rPr>
        <w:t xml:space="preserve">评标顺序为标段一、标段二</w:t>
      </w:r>
      <w:r>
        <w:rPr>
          <w:rFonts w:hint="eastAsia" w:ascii="宋体" w:hAnsi="宋体" w:eastAsia="宋体" w:cs="宋体"/>
          <w:sz w:val="22"/>
          <w:szCs w:val="22"/>
          <w:lang w:eastAsia="zh-CN"/>
        </w:rPr>
        <w:t xml:space="preserve">、标段三</w:t>
      </w:r>
      <w:r>
        <w:rPr>
          <w:rFonts w:hint="eastAsia" w:ascii="宋体" w:hAnsi="宋体" w:eastAsia="宋体" w:cs="宋体"/>
          <w:sz w:val="22"/>
          <w:szCs w:val="22"/>
        </w:rPr>
        <w:t xml:space="preserve">依次开标。每个响应单位只能成交一个标段，按照先开先成交的原则，已成交一个标段的响应单位，不再进入下一个标段的评审。</w:t>
      </w:r>
      <w:r/>
    </w:p>
    <w:p>
      <w:pPr>
        <w:numPr>
          <w:ilvl w:val="0"/>
          <w:numId w:val="0"/>
        </w:numPr>
        <w:ind w:firstLine="420"/>
        <w:keepLines w:val="0"/>
        <w:keepNext w:val="0"/>
        <w:pageBreakBefore w:val="0"/>
        <w:spacing w:line="400" w:lineRule="exact"/>
        <w:widowControl w:val="off"/>
        <w:tabs>
          <w:tab w:val="left" w:pos="525" w:leader="none"/>
          <w:tab w:val="left" w:pos="2870" w:leader="none"/>
        </w:tabs>
        <w:rPr>
          <w:rFonts w:hint="eastAsia" w:ascii="宋体" w:hAnsi="宋体" w:eastAsia="宋体" w:cs="宋体"/>
          <w:sz w:val="22"/>
          <w:szCs w:val="22"/>
        </w:rPr>
      </w:pPr>
      <w:r>
        <w:rPr>
          <w:rFonts w:hint="eastAsia" w:ascii="宋体" w:hAnsi="宋体" w:eastAsia="宋体" w:cs="宋体"/>
          <w:sz w:val="22"/>
          <w:szCs w:val="22"/>
          <w:lang w:val="en-US" w:eastAsia="zh-CN"/>
        </w:rPr>
        <w:t xml:space="preserve">3.</w:t>
      </w:r>
      <w:r>
        <w:rPr>
          <w:rFonts w:hint="eastAsia" w:ascii="宋体" w:hAnsi="宋体" w:eastAsia="宋体" w:cs="宋体"/>
          <w:sz w:val="22"/>
          <w:szCs w:val="22"/>
        </w:rPr>
        <w:t xml:space="preserve">如出现评标总得分最高的磋商响应单位有两个以上的，以实际投标报价较低者优先作为成交单位；如果磋商报价也相同的，则由代理机构组织以抽签方式确定成交单位。</w:t>
      </w:r>
      <w:r/>
    </w:p>
    <w:p>
      <w:pPr>
        <w:numPr>
          <w:ilvl w:val="0"/>
          <w:numId w:val="0"/>
        </w:numPr>
        <w:ind w:firstLine="422"/>
        <w:keepLines w:val="0"/>
        <w:keepNext w:val="0"/>
        <w:pageBreakBefore w:val="0"/>
        <w:spacing w:line="400" w:lineRule="exact"/>
        <w:widowControl w:val="off"/>
        <w:tabs>
          <w:tab w:val="left" w:pos="525" w:leader="none"/>
        </w:tabs>
        <w:rPr>
          <w:rFonts w:hint="eastAsia" w:ascii="宋体" w:hAnsi="宋体" w:eastAsia="宋体" w:cs="宋体"/>
          <w:b/>
          <w:bCs/>
          <w:sz w:val="22"/>
          <w:szCs w:val="22"/>
          <w:lang w:val="en-US" w:eastAsia="zh-CN"/>
        </w:rPr>
      </w:pPr>
      <w:r>
        <w:rPr>
          <w:rFonts w:hint="eastAsia" w:ascii="宋体" w:hAnsi="宋体" w:eastAsia="宋体" w:cs="宋体"/>
          <w:b/>
          <w:bCs/>
          <w:sz w:val="22"/>
          <w:szCs w:val="22"/>
          <w:lang w:val="en-US" w:eastAsia="zh-CN"/>
        </w:rPr>
        <w:t xml:space="preserve">4.本项目将按江苏省财政厅《江苏省财政厅转发财政部关于推动解决政府采购异常低价问题的通知》(苏财购〔2026〕36号)文件执行政府采购异常低价审查。</w:t>
      </w:r>
      <w:r/>
    </w:p>
    <w:p>
      <w:pPr>
        <w:ind w:left="-525"/>
        <w:jc w:val="center"/>
        <w:spacing w:line="400" w:lineRule="exact"/>
        <w:tabs>
          <w:tab w:val="left" w:pos="525" w:leader="none"/>
        </w:tabs>
        <w:rPr>
          <w:rFonts w:hint="eastAsia" w:ascii="宋体" w:hAnsi="宋体" w:eastAsia="宋体" w:cs="宋体"/>
          <w:b/>
          <w:bCs/>
          <w:sz w:val="22"/>
          <w:szCs w:val="22"/>
        </w:rPr>
      </w:pPr>
      <w:r>
        <w:rPr>
          <w:rFonts w:hint="eastAsia" w:ascii="宋体" w:hAnsi="宋体" w:eastAsia="宋体" w:cs="宋体"/>
          <w:b/>
          <w:bCs/>
          <w:sz w:val="22"/>
          <w:szCs w:val="22"/>
          <w:lang w:val="en-US" w:eastAsia="zh-CN"/>
        </w:rPr>
        <w:t xml:space="preserve">（二）</w:t>
      </w:r>
      <w:r>
        <w:rPr>
          <w:rFonts w:hint="eastAsia" w:ascii="宋体" w:hAnsi="宋体" w:eastAsia="宋体" w:cs="宋体"/>
          <w:b/>
          <w:bCs/>
          <w:sz w:val="22"/>
          <w:szCs w:val="22"/>
        </w:rPr>
        <w:t xml:space="preserve">评分标准</w:t>
      </w:r>
      <w:r/>
    </w:p>
    <w:p>
      <w:pPr>
        <w:numPr>
          <w:ilvl w:val="0"/>
          <w:numId w:val="0"/>
        </w:numPr>
        <w:ind w:firstLine="422"/>
        <w:spacing w:after="0" w:line="400" w:lineRule="exact"/>
        <w:tabs>
          <w:tab w:val="left" w:pos="567" w:leader="none"/>
        </w:tabs>
        <w:rPr>
          <w:rFonts w:hint="eastAsia" w:ascii="宋体" w:hAnsi="宋体" w:eastAsia="宋体" w:cs="宋体"/>
          <w:b/>
          <w:sz w:val="22"/>
          <w:szCs w:val="22"/>
        </w:rPr>
      </w:pPr>
      <w:r/>
      <w:bookmarkStart w:id="0" w:name="_Hlk165988719"/>
      <w:r>
        <w:rPr>
          <w:rFonts w:hint="eastAsia" w:ascii="宋体" w:hAnsi="宋体" w:eastAsia="宋体" w:cs="宋体"/>
          <w:b/>
          <w:sz w:val="22"/>
          <w:szCs w:val="22"/>
          <w:lang w:eastAsia="zh-CN"/>
        </w:rPr>
        <w:t xml:space="preserve">一、</w:t>
      </w:r>
      <w:r>
        <w:rPr>
          <w:rFonts w:hint="eastAsia" w:ascii="宋体" w:hAnsi="宋体" w:eastAsia="宋体" w:cs="宋体"/>
          <w:b/>
          <w:sz w:val="22"/>
          <w:szCs w:val="22"/>
        </w:rPr>
        <w:t xml:space="preserve">价格分（</w:t>
      </w:r>
      <w:r>
        <w:rPr>
          <w:rFonts w:hint="eastAsia" w:ascii="宋体" w:hAnsi="宋体" w:eastAsia="宋体" w:cs="宋体"/>
          <w:b/>
          <w:sz w:val="22"/>
          <w:szCs w:val="22"/>
          <w:lang w:val="en-US" w:eastAsia="zh-CN"/>
        </w:rPr>
        <w:t xml:space="preserve">10</w:t>
      </w:r>
      <w:r>
        <w:rPr>
          <w:rFonts w:hint="eastAsia" w:ascii="宋体" w:hAnsi="宋体" w:eastAsia="宋体" w:cs="宋体"/>
          <w:b/>
          <w:sz w:val="22"/>
          <w:szCs w:val="22"/>
        </w:rPr>
        <w:t xml:space="preserve">分）</w:t>
      </w:r>
      <w:r/>
    </w:p>
    <w:p>
      <w:pPr>
        <w:numPr>
          <w:ilvl w:val="0"/>
          <w:numId w:val="0"/>
        </w:numPr>
        <w:ind w:firstLine="420"/>
        <w:keepLines w:val="0"/>
        <w:keepNext w:val="0"/>
        <w:pageBreakBefore w:val="0"/>
        <w:spacing w:line="400" w:lineRule="exact"/>
        <w:widowControl w:val="off"/>
        <w:tabs>
          <w:tab w:val="left" w:pos="525" w:leader="none"/>
        </w:tabs>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1.磋商报价不超过采购预算价格的，为有效磋商报价。超出此范围的磋商报价为无效磋商报价。无效磋商报价的响应文件不进行评审，也不得标。</w:t>
      </w:r>
      <w:r/>
    </w:p>
    <w:p>
      <w:pPr>
        <w:numPr>
          <w:ilvl w:val="0"/>
          <w:numId w:val="0"/>
        </w:numPr>
        <w:ind w:firstLine="420"/>
        <w:keepLines w:val="0"/>
        <w:keepNext w:val="0"/>
        <w:pageBreakBefore w:val="0"/>
        <w:spacing w:line="400" w:lineRule="exact"/>
        <w:widowControl w:val="off"/>
        <w:tabs>
          <w:tab w:val="left" w:pos="525" w:leader="none"/>
        </w:tabs>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2.价格得分计算方法：根据各响应单位通过符合性审查的有效磋商报价中（如属于小微企业、残疾人企业和监狱企业的，则用扣除后的价格参与评审。如扣除后的价格为最低价的，则作为评标基准价，成交金额则以实际投标报价为准）的最低价作为评标基准价，其价格分为满分。</w:t>
      </w:r>
      <w:r/>
    </w:p>
    <w:p>
      <w:pPr>
        <w:numPr>
          <w:ilvl w:val="0"/>
          <w:numId w:val="0"/>
        </w:numPr>
        <w:ind w:firstLine="420"/>
        <w:keepLines w:val="0"/>
        <w:keepNext w:val="0"/>
        <w:pageBreakBefore w:val="0"/>
        <w:spacing w:line="400" w:lineRule="exact"/>
        <w:widowControl w:val="off"/>
        <w:tabs>
          <w:tab w:val="left" w:pos="525" w:leader="none"/>
        </w:tabs>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其他响应单位的价格分统一按照下列公式计算：</w:t>
      </w:r>
      <w:r/>
    </w:p>
    <w:p>
      <w:pPr>
        <w:numPr>
          <w:ilvl w:val="0"/>
          <w:numId w:val="0"/>
        </w:numPr>
        <w:ind w:firstLine="420"/>
        <w:keepLines w:val="0"/>
        <w:keepNext w:val="0"/>
        <w:pageBreakBefore w:val="0"/>
        <w:spacing w:line="400" w:lineRule="exact"/>
        <w:widowControl w:val="off"/>
        <w:tabs>
          <w:tab w:val="left" w:pos="525" w:leader="none"/>
        </w:tabs>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磋商报价得分=(评标基准价／磋商报价)×价格权值×100，小数点后保留两位。</w:t>
      </w:r>
      <w:bookmarkEnd w:id="0"/>
      <w:r/>
      <w:r/>
    </w:p>
    <w:p>
      <w:pPr>
        <w:numPr>
          <w:ilvl w:val="0"/>
          <w:numId w:val="0"/>
        </w:numPr>
        <w:ind w:firstLine="422"/>
        <w:spacing w:after="0" w:line="400" w:lineRule="exact"/>
        <w:tabs>
          <w:tab w:val="left" w:pos="567" w:leader="none"/>
        </w:tabs>
        <w:rPr>
          <w:rFonts w:hint="eastAsia" w:ascii="宋体" w:hAnsi="宋体" w:eastAsia="宋体" w:cs="宋体"/>
          <w:b/>
          <w:sz w:val="22"/>
          <w:szCs w:val="22"/>
          <w:highlight w:val="none"/>
        </w:rPr>
      </w:pPr>
      <w:r>
        <w:rPr>
          <w:rFonts w:hint="eastAsia" w:ascii="宋体" w:hAnsi="宋体" w:eastAsia="宋体" w:cs="宋体"/>
          <w:b/>
          <w:sz w:val="22"/>
          <w:szCs w:val="22"/>
          <w:highlight w:val="none"/>
          <w:lang w:eastAsia="zh-CN"/>
        </w:rPr>
        <w:t xml:space="preserve">二、</w:t>
      </w:r>
      <w:r>
        <w:rPr>
          <w:rFonts w:hint="eastAsia" w:ascii="宋体" w:hAnsi="宋体" w:eastAsia="宋体" w:cs="宋体"/>
          <w:b/>
          <w:sz w:val="22"/>
          <w:szCs w:val="22"/>
          <w:highlight w:val="none"/>
        </w:rPr>
        <w:t xml:space="preserve">服务方案（</w:t>
      </w:r>
      <w:r>
        <w:rPr>
          <w:rFonts w:hint="eastAsia" w:ascii="宋体" w:hAnsi="宋体" w:eastAsia="宋体" w:cs="宋体"/>
          <w:b/>
          <w:sz w:val="22"/>
          <w:szCs w:val="22"/>
          <w:highlight w:val="none"/>
          <w:lang w:val="en-US" w:eastAsia="zh-CN"/>
        </w:rPr>
        <w:t xml:space="preserve">54</w:t>
      </w:r>
      <w:r>
        <w:rPr>
          <w:rFonts w:hint="eastAsia" w:ascii="宋体" w:hAnsi="宋体" w:eastAsia="宋体" w:cs="宋体"/>
          <w:b/>
          <w:sz w:val="22"/>
          <w:szCs w:val="22"/>
          <w:highlight w:val="none"/>
        </w:rPr>
        <w:t xml:space="preserve">分）</w:t>
      </w:r>
      <w:r/>
    </w:p>
    <w:p>
      <w:pPr>
        <w:numPr>
          <w:ilvl w:val="0"/>
          <w:numId w:val="0"/>
        </w:numPr>
        <w:ind w:firstLine="420"/>
        <w:spacing w:after="0" w:line="400" w:lineRule="exact"/>
        <w:tabs>
          <w:tab w:val="left" w:pos="567" w:leader="none"/>
        </w:tabs>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1.项目理解程度比较（12分）</w:t>
      </w:r>
      <w:r/>
    </w:p>
    <w:p>
      <w:pPr>
        <w:numPr>
          <w:ilvl w:val="0"/>
          <w:numId w:val="0"/>
        </w:numPr>
        <w:ind w:firstLine="420"/>
        <w:spacing w:after="0" w:line="400" w:lineRule="exact"/>
        <w:tabs>
          <w:tab w:val="left" w:pos="567" w:leader="none"/>
        </w:tabs>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val="en-US" w:eastAsia="zh-CN"/>
        </w:rPr>
        <w:t xml:space="preserve">供应商提供</w:t>
      </w:r>
      <w:r>
        <w:rPr>
          <w:rFonts w:hint="eastAsia" w:ascii="宋体" w:hAnsi="宋体" w:eastAsia="宋体" w:cs="宋体"/>
          <w:sz w:val="22"/>
          <w:szCs w:val="22"/>
          <w:highlight w:val="none"/>
        </w:rPr>
        <w:t xml:space="preserve">对本培训背景、目的、服务对象、最终成果的理解程度</w:t>
      </w: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lang w:val="en-US" w:eastAsia="zh-CN"/>
        </w:rPr>
        <w:t xml:space="preserve">包括</w:t>
      </w:r>
      <w:r>
        <w:rPr>
          <w:rFonts w:hint="eastAsia" w:ascii="宋体" w:hAnsi="宋体" w:eastAsia="宋体" w:cs="宋体"/>
          <w:sz w:val="22"/>
          <w:szCs w:val="22"/>
          <w:highlight w:val="none"/>
        </w:rPr>
        <w:t xml:space="preserve">对本项目了解程度、现状分析、最终成果分析</w:t>
      </w:r>
      <w:r>
        <w:rPr>
          <w:rFonts w:hint="eastAsia" w:ascii="宋体" w:hAnsi="宋体" w:eastAsia="宋体" w:cs="宋体"/>
          <w:sz w:val="22"/>
          <w:szCs w:val="22"/>
          <w:highlight w:val="none"/>
          <w:lang w:eastAsia="zh-CN"/>
        </w:rPr>
        <w:t xml:space="preserve">。</w:t>
      </w:r>
      <w:r/>
    </w:p>
    <w:p>
      <w:pPr>
        <w:numPr>
          <w:ilvl w:val="0"/>
          <w:numId w:val="0"/>
        </w:numPr>
        <w:ind w:firstLine="420"/>
        <w:spacing w:after="0" w:line="400" w:lineRule="exact"/>
        <w:tabs>
          <w:tab w:val="left" w:pos="567"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以上要素完备齐全且适用于本项目并有利于所述方案具体落地实施操作的得</w:t>
      </w:r>
      <w:r>
        <w:rPr>
          <w:rFonts w:hint="eastAsia" w:ascii="宋体" w:hAnsi="宋体" w:eastAsia="宋体" w:cs="宋体"/>
          <w:sz w:val="22"/>
          <w:szCs w:val="22"/>
          <w:highlight w:val="none"/>
          <w:lang w:val="en-US" w:eastAsia="zh-CN"/>
        </w:rPr>
        <w:t xml:space="preserve">12</w:t>
      </w:r>
      <w:r>
        <w:rPr>
          <w:rFonts w:hint="eastAsia" w:ascii="宋体" w:hAnsi="宋体" w:eastAsia="宋体" w:cs="宋体"/>
          <w:sz w:val="22"/>
          <w:szCs w:val="22"/>
          <w:highlight w:val="none"/>
        </w:rPr>
        <w:t xml:space="preserve">分；包括部分要素但适用于本项目并有利于所述方案具体落地实施操作的得</w:t>
      </w:r>
      <w:r>
        <w:rPr>
          <w:rFonts w:hint="eastAsia" w:ascii="宋体" w:hAnsi="宋体" w:eastAsia="宋体" w:cs="宋体"/>
          <w:sz w:val="22"/>
          <w:szCs w:val="22"/>
          <w:highlight w:val="none"/>
          <w:lang w:val="en-US" w:eastAsia="zh-CN"/>
        </w:rPr>
        <w:t xml:space="preserve">8</w:t>
      </w:r>
      <w:r>
        <w:rPr>
          <w:rFonts w:hint="eastAsia" w:ascii="宋体" w:hAnsi="宋体" w:eastAsia="宋体" w:cs="宋体"/>
          <w:sz w:val="22"/>
          <w:szCs w:val="22"/>
          <w:highlight w:val="none"/>
        </w:rPr>
        <w:t xml:space="preserve">分；包括部分要素但不完全适用于本项目并不利于所述方案具体落地实施操作的得</w:t>
      </w:r>
      <w:r>
        <w:rPr>
          <w:rFonts w:hint="eastAsia" w:ascii="宋体" w:hAnsi="宋体" w:eastAsia="宋体" w:cs="宋体"/>
          <w:sz w:val="22"/>
          <w:szCs w:val="22"/>
          <w:highlight w:val="none"/>
          <w:lang w:val="en-US" w:eastAsia="zh-CN"/>
        </w:rPr>
        <w:t xml:space="preserve">4</w:t>
      </w:r>
      <w:r>
        <w:rPr>
          <w:rFonts w:hint="eastAsia" w:ascii="宋体" w:hAnsi="宋体" w:eastAsia="宋体" w:cs="宋体"/>
          <w:sz w:val="22"/>
          <w:szCs w:val="22"/>
          <w:highlight w:val="none"/>
        </w:rPr>
        <w:t xml:space="preserve">分；无具体描述不得分。</w:t>
      </w:r>
      <w:r/>
    </w:p>
    <w:p>
      <w:pPr>
        <w:numPr>
          <w:ilvl w:val="0"/>
          <w:numId w:val="0"/>
        </w:numPr>
        <w:ind w:firstLine="420"/>
        <w:spacing w:after="0" w:line="400" w:lineRule="exact"/>
        <w:tabs>
          <w:tab w:val="left" w:pos="567" w:leader="none"/>
        </w:tabs>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2.</w:t>
      </w:r>
      <w:r>
        <w:rPr>
          <w:rFonts w:hint="eastAsia" w:ascii="宋体" w:hAnsi="宋体" w:eastAsia="宋体" w:cs="宋体"/>
          <w:sz w:val="22"/>
          <w:szCs w:val="22"/>
          <w:highlight w:val="none"/>
        </w:rPr>
        <w:t xml:space="preserve">实施方案及应急方案</w:t>
      </w:r>
      <w:r>
        <w:rPr>
          <w:rFonts w:hint="eastAsia" w:ascii="宋体" w:hAnsi="宋体" w:eastAsia="宋体" w:cs="宋体"/>
          <w:sz w:val="22"/>
          <w:szCs w:val="22"/>
          <w:highlight w:val="none"/>
          <w:lang w:val="en-US" w:eastAsia="zh-CN"/>
        </w:rPr>
        <w:t xml:space="preserve">比较</w:t>
      </w:r>
      <w:r>
        <w:rPr>
          <w:rFonts w:hint="eastAsia" w:ascii="宋体" w:hAnsi="宋体" w:eastAsia="宋体" w:cs="宋体"/>
          <w:sz w:val="22"/>
          <w:szCs w:val="22"/>
          <w:highlight w:val="none"/>
        </w:rPr>
        <w:t xml:space="preserve">（</w:t>
      </w:r>
      <w:r>
        <w:rPr>
          <w:rFonts w:hint="eastAsia" w:ascii="宋体" w:hAnsi="宋体" w:eastAsia="宋体" w:cs="宋体"/>
          <w:sz w:val="22"/>
          <w:szCs w:val="22"/>
          <w:highlight w:val="none"/>
          <w:lang w:val="en-US" w:eastAsia="zh-CN"/>
        </w:rPr>
        <w:t xml:space="preserve">16</w:t>
      </w:r>
      <w:r>
        <w:rPr>
          <w:rFonts w:hint="eastAsia" w:ascii="宋体" w:hAnsi="宋体" w:eastAsia="宋体" w:cs="宋体"/>
          <w:sz w:val="22"/>
          <w:szCs w:val="22"/>
          <w:highlight w:val="none"/>
        </w:rPr>
        <w:t xml:space="preserve">分）</w:t>
      </w:r>
      <w:r/>
    </w:p>
    <w:p>
      <w:pPr>
        <w:ind w:firstLine="480"/>
        <w:jc w:val="left"/>
        <w:spacing w:after="0" w:line="400" w:lineRule="exact"/>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rPr>
        <w:t xml:space="preserve">供应商提供的详细实施方案及应急方案</w:t>
      </w: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lang w:val="en-US" w:eastAsia="zh-CN"/>
        </w:rPr>
        <w:t xml:space="preserve">包括培训内容质量方案合理性、可行性、</w:t>
      </w:r>
      <w:r>
        <w:rPr>
          <w:rFonts w:hint="eastAsia" w:ascii="宋体" w:hAnsi="宋体" w:eastAsia="宋体" w:cs="宋体"/>
          <w:sz w:val="22"/>
          <w:szCs w:val="22"/>
          <w:highlight w:val="none"/>
        </w:rPr>
        <w:t xml:space="preserve">培训环境、培训师资力量、培训服务人员队伍稳定保证措施和应急处置措施。</w:t>
      </w:r>
      <w:r/>
    </w:p>
    <w:p>
      <w:pPr>
        <w:ind w:firstLine="480"/>
        <w:jc w:val="left"/>
        <w:spacing w:after="0" w:line="40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以上要素完备齐全且适用于本项目并有利于所述方案具体落地实施操作的得</w:t>
      </w:r>
      <w:r>
        <w:rPr>
          <w:rFonts w:hint="eastAsia" w:ascii="宋体" w:hAnsi="宋体" w:eastAsia="宋体" w:cs="宋体"/>
          <w:sz w:val="22"/>
          <w:szCs w:val="22"/>
          <w:highlight w:val="none"/>
          <w:lang w:val="en-US" w:eastAsia="zh-CN"/>
        </w:rPr>
        <w:t xml:space="preserve">16</w:t>
      </w:r>
      <w:r>
        <w:rPr>
          <w:rFonts w:hint="eastAsia" w:ascii="宋体" w:hAnsi="宋体" w:eastAsia="宋体" w:cs="宋体"/>
          <w:sz w:val="22"/>
          <w:szCs w:val="22"/>
          <w:highlight w:val="none"/>
        </w:rPr>
        <w:t xml:space="preserve">分；包括部分要素但适用于本项目并有利于所述方案具体落地实施操作的得</w:t>
      </w:r>
      <w:r>
        <w:rPr>
          <w:rFonts w:hint="eastAsia" w:ascii="宋体" w:hAnsi="宋体" w:eastAsia="宋体" w:cs="宋体"/>
          <w:sz w:val="22"/>
          <w:szCs w:val="22"/>
          <w:highlight w:val="none"/>
          <w:lang w:val="en-US" w:eastAsia="zh-CN"/>
        </w:rPr>
        <w:t xml:space="preserve">10</w:t>
      </w:r>
      <w:r>
        <w:rPr>
          <w:rFonts w:hint="eastAsia" w:ascii="宋体" w:hAnsi="宋体" w:eastAsia="宋体" w:cs="宋体"/>
          <w:sz w:val="22"/>
          <w:szCs w:val="22"/>
          <w:highlight w:val="none"/>
        </w:rPr>
        <w:t xml:space="preserve">分；包括部分要素但不完全适用于本项目并不利于所述方案具体落地实施操作的得</w:t>
      </w:r>
      <w:r>
        <w:rPr>
          <w:rFonts w:hint="eastAsia" w:ascii="宋体" w:hAnsi="宋体" w:eastAsia="宋体" w:cs="宋体"/>
          <w:sz w:val="22"/>
          <w:szCs w:val="22"/>
          <w:highlight w:val="none"/>
          <w:lang w:val="en-US" w:eastAsia="zh-CN"/>
        </w:rPr>
        <w:t xml:space="preserve">4</w:t>
      </w:r>
      <w:r>
        <w:rPr>
          <w:rFonts w:hint="eastAsia" w:ascii="宋体" w:hAnsi="宋体" w:eastAsia="宋体" w:cs="宋体"/>
          <w:sz w:val="22"/>
          <w:szCs w:val="22"/>
          <w:highlight w:val="none"/>
        </w:rPr>
        <w:t xml:space="preserve">分；无具体描述不得分。</w:t>
      </w:r>
      <w:r/>
    </w:p>
    <w:p>
      <w:pPr>
        <w:numPr>
          <w:ilvl w:val="0"/>
          <w:numId w:val="0"/>
        </w:numPr>
        <w:ind w:firstLine="420"/>
        <w:spacing w:after="0" w:line="400" w:lineRule="exact"/>
        <w:tabs>
          <w:tab w:val="left" w:pos="567" w:leader="none"/>
        </w:tabs>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3.</w:t>
      </w:r>
      <w:r>
        <w:rPr>
          <w:rFonts w:hint="eastAsia" w:ascii="宋体" w:hAnsi="宋体" w:eastAsia="宋体" w:cs="宋体"/>
          <w:sz w:val="22"/>
          <w:szCs w:val="22"/>
          <w:highlight w:val="none"/>
        </w:rPr>
        <w:t xml:space="preserve">培训质量</w:t>
      </w:r>
      <w:r>
        <w:rPr>
          <w:rFonts w:hint="eastAsia" w:ascii="宋体" w:hAnsi="宋体" w:eastAsia="宋体" w:cs="宋体"/>
          <w:sz w:val="22"/>
          <w:szCs w:val="22"/>
          <w:highlight w:val="none"/>
          <w:lang w:val="en-US" w:eastAsia="zh-CN"/>
        </w:rPr>
        <w:t xml:space="preserve">保障</w:t>
      </w:r>
      <w:r>
        <w:rPr>
          <w:rFonts w:hint="eastAsia" w:ascii="宋体" w:hAnsi="宋体" w:eastAsia="宋体" w:cs="宋体"/>
          <w:sz w:val="22"/>
          <w:szCs w:val="22"/>
          <w:highlight w:val="none"/>
        </w:rPr>
        <w:t xml:space="preserve">措施（16分）</w:t>
      </w:r>
      <w:r/>
    </w:p>
    <w:p>
      <w:pPr>
        <w:numPr>
          <w:ilvl w:val="0"/>
          <w:numId w:val="0"/>
        </w:numPr>
        <w:ind w:firstLine="420"/>
        <w:spacing w:after="0" w:line="400" w:lineRule="exact"/>
        <w:tabs>
          <w:tab w:val="left" w:pos="567"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供应商提供的详细</w:t>
      </w:r>
      <w:r>
        <w:rPr>
          <w:rFonts w:hint="eastAsia" w:ascii="宋体" w:hAnsi="宋体" w:eastAsia="宋体" w:cs="宋体"/>
          <w:sz w:val="22"/>
          <w:szCs w:val="22"/>
          <w:highlight w:val="none"/>
          <w:lang w:eastAsia="zh-CN"/>
        </w:rPr>
        <w:t xml:space="preserve">的</w:t>
      </w:r>
      <w:r>
        <w:rPr>
          <w:rFonts w:hint="eastAsia" w:ascii="宋体" w:hAnsi="宋体" w:eastAsia="宋体" w:cs="宋体"/>
          <w:sz w:val="22"/>
          <w:szCs w:val="22"/>
          <w:highlight w:val="none"/>
          <w:lang w:val="en-US" w:eastAsia="zh-CN"/>
        </w:rPr>
        <w:t xml:space="preserve">培训质量保障磋商</w:t>
      </w: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lang w:val="en-US" w:eastAsia="zh-CN"/>
        </w:rPr>
        <w:t xml:space="preserve">包括培训场地、交通、停车、餐饮安全等后勤保障等方案。</w:t>
      </w:r>
      <w:r/>
    </w:p>
    <w:p>
      <w:pPr>
        <w:ind w:firstLine="480"/>
        <w:jc w:val="left"/>
        <w:spacing w:after="0" w:line="400" w:lineRule="exact"/>
        <w:rPr>
          <w:rFonts w:hint="eastAsia" w:ascii="宋体" w:hAnsi="宋体" w:eastAsia="宋体" w:cs="宋体"/>
          <w:color w:val="auto"/>
          <w:sz w:val="22"/>
          <w:szCs w:val="22"/>
          <w:highlight w:val="none"/>
        </w:rPr>
      </w:pPr>
      <w:r>
        <w:rPr>
          <w:rFonts w:hint="eastAsia" w:ascii="宋体" w:hAnsi="宋体" w:eastAsia="宋体" w:cs="宋体"/>
          <w:sz w:val="22"/>
          <w:szCs w:val="22"/>
          <w:highlight w:val="none"/>
        </w:rPr>
        <w:t xml:space="preserve">以上要素完备齐全且场地条件宽敞、交通便利、停车位充足、餐饮安全保障完善的得</w:t>
      </w:r>
      <w:r>
        <w:rPr>
          <w:rFonts w:hint="eastAsia" w:ascii="宋体" w:hAnsi="宋体" w:eastAsia="宋体" w:cs="宋体"/>
          <w:sz w:val="22"/>
          <w:szCs w:val="22"/>
          <w:highlight w:val="none"/>
          <w:lang w:val="en-US" w:eastAsia="zh-CN"/>
        </w:rPr>
        <w:t xml:space="preserve">16</w:t>
      </w:r>
      <w:r>
        <w:rPr>
          <w:rFonts w:hint="eastAsia" w:ascii="宋体" w:hAnsi="宋体" w:eastAsia="宋体" w:cs="宋体"/>
          <w:sz w:val="22"/>
          <w:szCs w:val="22"/>
          <w:highlight w:val="none"/>
        </w:rPr>
        <w:t xml:space="preserve">分；场地条件</w:t>
      </w:r>
      <w:r>
        <w:rPr>
          <w:rFonts w:hint="eastAsia" w:ascii="宋体" w:hAnsi="宋体" w:eastAsia="宋体" w:cs="宋体"/>
          <w:color w:val="auto"/>
          <w:sz w:val="22"/>
          <w:szCs w:val="22"/>
          <w:highlight w:val="none"/>
        </w:rPr>
        <w:t xml:space="preserve">及交通尚可、停车位较为充足、有餐饮安全保障的得10分；场地条件一般、交通不便、停车场地较小、餐饮安全保障一般的得</w:t>
      </w:r>
      <w:r>
        <w:rPr>
          <w:rFonts w:hint="eastAsia" w:ascii="宋体" w:hAnsi="宋体" w:eastAsia="宋体" w:cs="宋体"/>
          <w:color w:val="auto"/>
          <w:sz w:val="22"/>
          <w:szCs w:val="22"/>
          <w:highlight w:val="none"/>
          <w:lang w:val="en-US" w:eastAsia="zh-CN"/>
        </w:rPr>
        <w:t xml:space="preserve">4</w:t>
      </w:r>
      <w:r>
        <w:rPr>
          <w:rFonts w:hint="eastAsia" w:ascii="宋体" w:hAnsi="宋体" w:eastAsia="宋体" w:cs="宋体"/>
          <w:color w:val="auto"/>
          <w:sz w:val="22"/>
          <w:szCs w:val="22"/>
          <w:highlight w:val="none"/>
        </w:rPr>
        <w:t xml:space="preserve">分；场地条件差、交通困难、无停车场地、无餐饮安全保障的不得分。</w:t>
      </w:r>
      <w:r/>
    </w:p>
    <w:p>
      <w:pPr>
        <w:ind w:firstLine="480"/>
        <w:jc w:val="left"/>
        <w:spacing w:after="0" w:line="400" w:lineRule="exact"/>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val="en-US" w:eastAsia="zh-CN"/>
        </w:rPr>
        <w:t xml:space="preserve">4.</w:t>
      </w:r>
      <w:r>
        <w:rPr>
          <w:rFonts w:hint="eastAsia" w:ascii="宋体" w:hAnsi="宋体" w:eastAsia="宋体" w:cs="宋体"/>
          <w:color w:val="auto"/>
          <w:sz w:val="22"/>
          <w:szCs w:val="22"/>
          <w:highlight w:val="none"/>
        </w:rPr>
        <w:t xml:space="preserve">整体人员配置方案</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10分</w:t>
      </w:r>
      <w:r>
        <w:rPr>
          <w:rFonts w:hint="eastAsia" w:ascii="宋体" w:hAnsi="宋体" w:eastAsia="宋体" w:cs="宋体"/>
          <w:color w:val="auto"/>
          <w:sz w:val="22"/>
          <w:szCs w:val="22"/>
          <w:highlight w:val="none"/>
          <w:lang w:eastAsia="zh-CN"/>
        </w:rPr>
        <w:t xml:space="preserve">）</w:t>
      </w:r>
      <w:r/>
    </w:p>
    <w:p>
      <w:pPr>
        <w:ind w:firstLine="480"/>
        <w:jc w:val="left"/>
        <w:spacing w:after="0"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供应商提供为本项目整体人员配置方案，包含关键服务人员的技术实力、服务经验、人员配置方案。</w:t>
      </w:r>
      <w:r/>
    </w:p>
    <w:p>
      <w:pPr>
        <w:ind w:firstLine="480"/>
        <w:jc w:val="left"/>
        <w:spacing w:after="0" w:line="400" w:lineRule="exac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 xml:space="preserve">拥有高效成熟的执行团队，拥有策划、组织、培训等专业人员，</w:t>
      </w:r>
      <w:r>
        <w:rPr>
          <w:rFonts w:hint="eastAsia" w:ascii="宋体" w:hAnsi="宋体" w:eastAsia="宋体" w:cs="宋体"/>
          <w:color w:val="auto"/>
          <w:sz w:val="22"/>
          <w:szCs w:val="22"/>
          <w:highlight w:val="none"/>
          <w:lang w:eastAsia="zh-CN"/>
        </w:rPr>
        <w:t xml:space="preserve">服务经验丰富的得</w:t>
      </w:r>
      <w:r>
        <w:rPr>
          <w:rFonts w:hint="eastAsia" w:ascii="宋体" w:hAnsi="宋体" w:eastAsia="宋体" w:cs="宋体"/>
          <w:color w:val="auto"/>
          <w:sz w:val="22"/>
          <w:szCs w:val="22"/>
          <w:highlight w:val="none"/>
          <w:lang w:val="en-US" w:eastAsia="zh-CN"/>
        </w:rPr>
        <w:t xml:space="preserve">10分；</w:t>
      </w:r>
      <w:r>
        <w:rPr>
          <w:rFonts w:hint="eastAsia" w:ascii="宋体" w:hAnsi="宋体" w:eastAsia="宋体" w:cs="宋体"/>
          <w:color w:val="auto"/>
          <w:sz w:val="22"/>
          <w:szCs w:val="22"/>
          <w:highlight w:val="none"/>
        </w:rPr>
        <w:t xml:space="preserve">项目实施人员配置完整，技术实力一般</w:t>
      </w:r>
      <w:r>
        <w:rPr>
          <w:rFonts w:hint="eastAsia" w:ascii="宋体" w:hAnsi="宋体" w:eastAsia="宋体" w:cs="宋体"/>
          <w:color w:val="auto"/>
          <w:sz w:val="22"/>
          <w:szCs w:val="22"/>
          <w:highlight w:val="none"/>
          <w:lang w:eastAsia="zh-CN"/>
        </w:rPr>
        <w:t xml:space="preserve">，服务经验一般的得</w:t>
      </w:r>
      <w:r>
        <w:rPr>
          <w:rFonts w:hint="eastAsia" w:ascii="宋体" w:hAnsi="宋体" w:eastAsia="宋体" w:cs="宋体"/>
          <w:color w:val="auto"/>
          <w:sz w:val="22"/>
          <w:szCs w:val="22"/>
          <w:highlight w:val="none"/>
          <w:lang w:val="en-US" w:eastAsia="zh-CN"/>
        </w:rPr>
        <w:t xml:space="preserve">6分</w:t>
      </w:r>
      <w:r>
        <w:rPr>
          <w:rFonts w:hint="eastAsia" w:ascii="宋体" w:hAnsi="宋体" w:eastAsia="宋体" w:cs="宋体"/>
          <w:color w:val="auto"/>
          <w:sz w:val="22"/>
          <w:szCs w:val="22"/>
          <w:highlight w:val="none"/>
        </w:rPr>
        <w:t xml:space="preserve">；项目实施人员配置不尽完整，项目实施人员无同类项目实施或服务经验得</w:t>
      </w:r>
      <w:r>
        <w:rPr>
          <w:rFonts w:hint="eastAsia" w:ascii="宋体" w:hAnsi="宋体" w:eastAsia="宋体" w:cs="宋体"/>
          <w:color w:val="auto"/>
          <w:sz w:val="22"/>
          <w:szCs w:val="22"/>
          <w:highlight w:val="none"/>
          <w:lang w:val="en-US" w:eastAsia="zh-CN"/>
        </w:rPr>
        <w:t xml:space="preserve">4</w:t>
      </w:r>
      <w:r>
        <w:rPr>
          <w:rFonts w:hint="eastAsia" w:ascii="宋体" w:hAnsi="宋体" w:eastAsia="宋体" w:cs="宋体"/>
          <w:color w:val="auto"/>
          <w:sz w:val="22"/>
          <w:szCs w:val="22"/>
          <w:highlight w:val="none"/>
        </w:rPr>
        <w:t xml:space="preserve">分；未提供项目实施人员情况介绍不得分。</w:t>
      </w:r>
      <w:r/>
    </w:p>
    <w:p>
      <w:pPr>
        <w:numPr>
          <w:ilvl w:val="0"/>
          <w:numId w:val="0"/>
        </w:numPr>
        <w:ind w:firstLine="422"/>
        <w:spacing w:after="0" w:line="400" w:lineRule="exact"/>
        <w:tabs>
          <w:tab w:val="left" w:pos="567" w:leader="none"/>
        </w:tabs>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lang w:eastAsia="zh-CN"/>
        </w:rPr>
        <w:t xml:space="preserve">三、</w:t>
      </w:r>
      <w:r>
        <w:rPr>
          <w:rFonts w:hint="eastAsia" w:ascii="宋体" w:hAnsi="宋体" w:eastAsia="宋体" w:cs="宋体"/>
          <w:b/>
          <w:color w:val="auto"/>
          <w:sz w:val="22"/>
          <w:szCs w:val="22"/>
          <w:highlight w:val="none"/>
        </w:rPr>
        <w:t xml:space="preserve">综合实力评价（</w:t>
      </w:r>
      <w:r>
        <w:rPr>
          <w:rFonts w:hint="eastAsia" w:ascii="宋体" w:hAnsi="宋体" w:eastAsia="宋体" w:cs="宋体"/>
          <w:b/>
          <w:color w:val="auto"/>
          <w:sz w:val="22"/>
          <w:szCs w:val="22"/>
          <w:highlight w:val="none"/>
          <w:lang w:val="en-US" w:eastAsia="zh-CN"/>
        </w:rPr>
        <w:t xml:space="preserve">36</w:t>
      </w:r>
      <w:r>
        <w:rPr>
          <w:rFonts w:hint="eastAsia" w:ascii="宋体" w:hAnsi="宋体" w:eastAsia="宋体" w:cs="宋体"/>
          <w:b/>
          <w:color w:val="auto"/>
          <w:sz w:val="22"/>
          <w:szCs w:val="22"/>
          <w:highlight w:val="none"/>
        </w:rPr>
        <w:t xml:space="preserve">分）</w:t>
      </w:r>
      <w:r/>
    </w:p>
    <w:p>
      <w:pPr>
        <w:ind w:firstLine="480"/>
        <w:jc w:val="left"/>
        <w:spacing w:after="0" w:line="400" w:lineRule="exac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rPr>
        <w:t xml:space="preserve">本项目投入</w:t>
      </w:r>
      <w:r>
        <w:rPr>
          <w:rFonts w:hint="eastAsia" w:ascii="宋体" w:hAnsi="宋体" w:eastAsia="宋体" w:cs="宋体"/>
          <w:color w:val="auto"/>
          <w:sz w:val="22"/>
          <w:szCs w:val="22"/>
          <w:highlight w:val="none"/>
          <w:lang w:val="en-US" w:eastAsia="zh-CN"/>
        </w:rPr>
        <w:t xml:space="preserve">成员学历情况（4分）</w:t>
      </w:r>
      <w:r/>
    </w:p>
    <w:p>
      <w:pPr>
        <w:ind w:firstLine="480"/>
        <w:jc w:val="left"/>
        <w:spacing w:after="0" w:line="400" w:lineRule="exac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 xml:space="preserve">本项目投入</w:t>
      </w:r>
      <w:r>
        <w:rPr>
          <w:rFonts w:hint="eastAsia" w:ascii="宋体" w:hAnsi="宋体" w:eastAsia="宋体" w:cs="宋体"/>
          <w:color w:val="auto"/>
          <w:sz w:val="22"/>
          <w:szCs w:val="22"/>
          <w:highlight w:val="none"/>
          <w:lang w:val="en-US" w:eastAsia="zh-CN"/>
        </w:rPr>
        <w:t xml:space="preserve">成员中</w:t>
      </w:r>
      <w:r>
        <w:rPr>
          <w:rFonts w:hint="eastAsia" w:ascii="宋体" w:hAnsi="宋体" w:eastAsia="宋体" w:cs="宋体"/>
          <w:color w:val="auto"/>
          <w:sz w:val="22"/>
          <w:szCs w:val="22"/>
          <w:highlight w:val="none"/>
          <w:lang w:eastAsia="zh-CN"/>
        </w:rPr>
        <w:t xml:space="preserve">有两名本科及以上学历专业人员的得</w:t>
      </w:r>
      <w:r>
        <w:rPr>
          <w:rFonts w:hint="eastAsia" w:ascii="宋体" w:hAnsi="宋体" w:eastAsia="宋体" w:cs="宋体"/>
          <w:color w:val="auto"/>
          <w:sz w:val="22"/>
          <w:szCs w:val="22"/>
          <w:highlight w:val="none"/>
          <w:lang w:val="en-US" w:eastAsia="zh-CN"/>
        </w:rPr>
        <w:t xml:space="preserve">4分；否则不得分</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en-US" w:eastAsia="zh-CN"/>
        </w:rPr>
        <w:t xml:space="preserve">须提供对应人员学历证书复印件及响应单位为其缴纳最近一期社保的证明材料（或聘用证书），提供不全或未提供不得分。</w:t>
      </w:r>
      <w:r/>
    </w:p>
    <w:p>
      <w:pPr>
        <w:ind w:firstLine="480"/>
        <w:jc w:val="left"/>
        <w:spacing w:after="0" w:line="400" w:lineRule="exac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2.培训师资力量（16分）</w:t>
      </w:r>
      <w:r/>
    </w:p>
    <w:p>
      <w:pPr>
        <w:ind w:firstLine="480"/>
        <w:jc w:val="left"/>
        <w:spacing w:after="0" w:line="400" w:lineRule="exac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eastAsia="zh-CN"/>
        </w:rPr>
        <w:t xml:space="preserve">培训师资中，与供应商有聘用关系</w:t>
      </w:r>
      <w:r>
        <w:rPr>
          <w:rFonts w:hint="eastAsia" w:ascii="宋体" w:hAnsi="宋体" w:eastAsia="宋体" w:cs="宋体"/>
          <w:color w:val="auto"/>
          <w:sz w:val="22"/>
          <w:szCs w:val="22"/>
          <w:highlight w:val="none"/>
        </w:rPr>
        <w:t xml:space="preserve">的</w:t>
      </w:r>
      <w:r>
        <w:rPr>
          <w:rFonts w:hint="eastAsia" w:ascii="宋体" w:hAnsi="宋体" w:eastAsia="宋体" w:cs="宋体"/>
          <w:color w:val="auto"/>
          <w:sz w:val="22"/>
          <w:szCs w:val="22"/>
          <w:highlight w:val="none"/>
          <w:lang w:eastAsia="zh-CN"/>
        </w:rPr>
        <w:t xml:space="preserve">师资占比达</w:t>
      </w:r>
      <w:r>
        <w:rPr>
          <w:rFonts w:hint="eastAsia" w:ascii="宋体" w:hAnsi="宋体" w:eastAsia="宋体" w:cs="宋体"/>
          <w:color w:val="auto"/>
          <w:sz w:val="22"/>
          <w:szCs w:val="22"/>
          <w:highlight w:val="none"/>
          <w:lang w:val="en-US" w:eastAsia="zh-CN"/>
        </w:rPr>
        <w:t xml:space="preserve">40%的，</w:t>
      </w:r>
      <w:r>
        <w:rPr>
          <w:rFonts w:hint="eastAsia" w:ascii="宋体" w:hAnsi="宋体" w:eastAsia="宋体" w:cs="宋体"/>
          <w:color w:val="auto"/>
          <w:sz w:val="22"/>
          <w:szCs w:val="22"/>
          <w:highlight w:val="none"/>
        </w:rPr>
        <w:t xml:space="preserve">得16分；</w:t>
      </w:r>
      <w:r>
        <w:rPr>
          <w:rFonts w:hint="eastAsia" w:ascii="宋体" w:hAnsi="宋体" w:eastAsia="宋体" w:cs="宋体"/>
          <w:color w:val="auto"/>
          <w:sz w:val="22"/>
          <w:szCs w:val="22"/>
          <w:highlight w:val="none"/>
          <w:lang w:eastAsia="zh-CN"/>
        </w:rPr>
        <w:t xml:space="preserve">与供应商有聘用关系</w:t>
      </w:r>
      <w:r>
        <w:rPr>
          <w:rFonts w:hint="eastAsia" w:ascii="宋体" w:hAnsi="宋体" w:eastAsia="宋体" w:cs="宋体"/>
          <w:color w:val="auto"/>
          <w:sz w:val="22"/>
          <w:szCs w:val="22"/>
          <w:highlight w:val="none"/>
        </w:rPr>
        <w:t xml:space="preserve">的</w:t>
      </w:r>
      <w:r>
        <w:rPr>
          <w:rFonts w:hint="eastAsia" w:ascii="宋体" w:hAnsi="宋体" w:eastAsia="宋体" w:cs="宋体"/>
          <w:color w:val="auto"/>
          <w:sz w:val="22"/>
          <w:szCs w:val="22"/>
          <w:highlight w:val="none"/>
          <w:lang w:eastAsia="zh-CN"/>
        </w:rPr>
        <w:t xml:space="preserve">师资占比达</w:t>
      </w:r>
      <w:r>
        <w:rPr>
          <w:rFonts w:hint="eastAsia" w:ascii="宋体" w:hAnsi="宋体" w:eastAsia="宋体" w:cs="宋体"/>
          <w:color w:val="auto"/>
          <w:sz w:val="22"/>
          <w:szCs w:val="22"/>
          <w:highlight w:val="none"/>
          <w:lang w:val="en-US" w:eastAsia="zh-CN"/>
        </w:rPr>
        <w:t xml:space="preserve">20%的，</w:t>
      </w:r>
      <w:r>
        <w:rPr>
          <w:rFonts w:hint="eastAsia" w:ascii="宋体" w:hAnsi="宋体" w:eastAsia="宋体" w:cs="宋体"/>
          <w:color w:val="auto"/>
          <w:sz w:val="22"/>
          <w:szCs w:val="22"/>
          <w:highlight w:val="none"/>
        </w:rPr>
        <w:t xml:space="preserve">得8分；</w:t>
      </w:r>
      <w:r>
        <w:rPr>
          <w:rFonts w:hint="eastAsia" w:ascii="宋体" w:hAnsi="宋体" w:eastAsia="宋体" w:cs="宋体"/>
          <w:color w:val="auto"/>
          <w:sz w:val="22"/>
          <w:szCs w:val="22"/>
          <w:highlight w:val="none"/>
          <w:lang w:val="en-US" w:eastAsia="zh-CN"/>
        </w:rPr>
        <w:t xml:space="preserve">否则不得分</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en-US" w:eastAsia="zh-CN"/>
        </w:rPr>
        <w:t xml:space="preserve">须提供</w:t>
      </w:r>
      <w:r>
        <w:rPr>
          <w:rFonts w:hint="eastAsia" w:ascii="宋体" w:hAnsi="宋体" w:eastAsia="宋体" w:cs="宋体"/>
          <w:color w:val="auto"/>
          <w:sz w:val="22"/>
          <w:szCs w:val="22"/>
          <w:highlight w:val="none"/>
          <w:lang w:eastAsia="zh-CN"/>
        </w:rPr>
        <w:t xml:space="preserve">响应单位</w:t>
      </w:r>
      <w:r>
        <w:rPr>
          <w:rFonts w:hint="eastAsia" w:ascii="宋体" w:hAnsi="宋体" w:eastAsia="宋体" w:cs="宋体"/>
          <w:color w:val="auto"/>
          <w:sz w:val="22"/>
          <w:szCs w:val="22"/>
          <w:highlight w:val="none"/>
          <w:lang w:val="en-US" w:eastAsia="zh-CN"/>
        </w:rPr>
        <w:t xml:space="preserve">为其缴纳最近一期社保的证明材料或响应单位与其签订的劳动合同或聘用协议复印件或</w:t>
      </w:r>
      <w:r>
        <w:rPr>
          <w:rFonts w:hint="eastAsia" w:ascii="宋体" w:hAnsi="宋体" w:eastAsia="宋体" w:cs="宋体"/>
          <w:color w:val="auto"/>
          <w:sz w:val="22"/>
          <w:szCs w:val="22"/>
          <w:highlight w:val="none"/>
          <w:lang w:eastAsia="zh-CN"/>
        </w:rPr>
        <w:t xml:space="preserve">完成ICP备案的高校官网展示的教授信息</w:t>
      </w:r>
      <w:r>
        <w:rPr>
          <w:rFonts w:hint="eastAsia" w:ascii="宋体" w:hAnsi="宋体" w:eastAsia="宋体" w:cs="宋体"/>
          <w:color w:val="auto"/>
          <w:sz w:val="22"/>
          <w:szCs w:val="22"/>
          <w:highlight w:val="none"/>
          <w:lang w:val="en-US" w:eastAsia="zh-CN"/>
        </w:rPr>
        <w:t xml:space="preserve">截图，未提供不得分。</w:t>
      </w:r>
      <w:r/>
    </w:p>
    <w:p>
      <w:pPr>
        <w:numPr>
          <w:ilvl w:val="0"/>
          <w:numId w:val="0"/>
        </w:numPr>
        <w:ind w:firstLine="420"/>
        <w:spacing w:after="0" w:line="400" w:lineRule="exact"/>
        <w:tabs>
          <w:tab w:val="left" w:pos="567"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lang w:eastAsia="zh-CN"/>
        </w:rPr>
        <w:t xml:space="preserve">供应商</w:t>
      </w:r>
      <w:r>
        <w:rPr>
          <w:rFonts w:hint="eastAsia" w:ascii="宋体" w:hAnsi="宋体" w:eastAsia="宋体" w:cs="宋体"/>
          <w:color w:val="auto"/>
          <w:sz w:val="22"/>
          <w:szCs w:val="22"/>
          <w:highlight w:val="none"/>
        </w:rPr>
        <w:t xml:space="preserve">服务经验（1</w:t>
      </w:r>
      <w:r>
        <w:rPr>
          <w:rFonts w:hint="eastAsia" w:ascii="宋体" w:hAnsi="宋体" w:eastAsia="宋体" w:cs="宋体"/>
          <w:color w:val="auto"/>
          <w:sz w:val="22"/>
          <w:szCs w:val="22"/>
          <w:highlight w:val="none"/>
          <w:lang w:val="en-US" w:eastAsia="zh-CN"/>
        </w:rPr>
        <w:t xml:space="preserve">6</w:t>
      </w:r>
      <w:r>
        <w:rPr>
          <w:rFonts w:hint="eastAsia" w:ascii="宋体" w:hAnsi="宋体" w:eastAsia="宋体" w:cs="宋体"/>
          <w:color w:val="auto"/>
          <w:sz w:val="22"/>
          <w:szCs w:val="22"/>
          <w:highlight w:val="none"/>
        </w:rPr>
        <w:t xml:space="preserve">分）</w:t>
      </w:r>
      <w:r/>
    </w:p>
    <w:p>
      <w:pPr>
        <w:ind w:firstLine="480"/>
        <w:jc w:val="left"/>
        <w:spacing w:after="0"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供应商</w:t>
      </w:r>
      <w:r>
        <w:rPr>
          <w:rFonts w:hint="eastAsia" w:ascii="宋体" w:hAnsi="宋体" w:eastAsia="宋体" w:cs="宋体"/>
          <w:color w:val="auto"/>
          <w:sz w:val="22"/>
          <w:szCs w:val="22"/>
          <w:highlight w:val="none"/>
        </w:rPr>
        <w:t xml:space="preserve">202</w:t>
      </w:r>
      <w:r>
        <w:rPr>
          <w:rFonts w:hint="eastAsia" w:ascii="宋体" w:hAnsi="宋体" w:eastAsia="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rPr>
        <w:t xml:space="preserve">年1月1日至今已完成的相关类似项目业绩评价，</w:t>
      </w:r>
      <w:r>
        <w:rPr>
          <w:rFonts w:hint="eastAsia" w:ascii="宋体" w:hAnsi="宋体" w:eastAsia="宋体" w:cs="宋体"/>
          <w:color w:val="auto"/>
          <w:sz w:val="22"/>
          <w:szCs w:val="22"/>
          <w:highlight w:val="none"/>
          <w:lang w:eastAsia="zh-CN"/>
        </w:rPr>
        <w:t xml:space="preserve">有民营经济发达地区的</w:t>
      </w:r>
      <w:r>
        <w:rPr>
          <w:rFonts w:hint="eastAsia" w:ascii="宋体" w:hAnsi="宋体" w:eastAsia="宋体" w:cs="宋体"/>
          <w:color w:val="auto"/>
          <w:sz w:val="22"/>
          <w:szCs w:val="22"/>
          <w:highlight w:val="none"/>
        </w:rPr>
        <w:t xml:space="preserve">企业家培训服务经验</w:t>
      </w:r>
      <w:r>
        <w:rPr>
          <w:rFonts w:hint="eastAsia" w:ascii="宋体" w:hAnsi="宋体" w:eastAsia="宋体" w:cs="宋体"/>
          <w:color w:val="auto"/>
          <w:sz w:val="22"/>
          <w:szCs w:val="22"/>
          <w:highlight w:val="none"/>
          <w:lang w:eastAsia="zh-CN"/>
        </w:rPr>
        <w:t xml:space="preserve">的（省、直辖市、副省级城市、一线地级市），</w:t>
      </w:r>
      <w:r>
        <w:rPr>
          <w:rFonts w:hint="eastAsia" w:ascii="宋体" w:hAnsi="宋体" w:eastAsia="宋体" w:cs="宋体"/>
          <w:color w:val="auto"/>
          <w:sz w:val="22"/>
          <w:szCs w:val="22"/>
          <w:highlight w:val="none"/>
        </w:rPr>
        <w:t xml:space="preserve">每提供一项得</w:t>
      </w:r>
      <w:r>
        <w:rPr>
          <w:rFonts w:hint="eastAsia" w:ascii="宋体" w:hAnsi="宋体" w:eastAsia="宋体" w:cs="宋体"/>
          <w:color w:val="auto"/>
          <w:sz w:val="22"/>
          <w:szCs w:val="22"/>
          <w:highlight w:val="none"/>
          <w:lang w:val="en-US" w:eastAsia="zh-CN"/>
        </w:rPr>
        <w:t xml:space="preserve">4</w:t>
      </w:r>
      <w:r>
        <w:rPr>
          <w:rFonts w:hint="eastAsia" w:ascii="宋体" w:hAnsi="宋体" w:eastAsia="宋体" w:cs="宋体"/>
          <w:color w:val="auto"/>
          <w:sz w:val="22"/>
          <w:szCs w:val="22"/>
          <w:highlight w:val="none"/>
        </w:rPr>
        <w:t xml:space="preserve">分，最高得</w:t>
      </w:r>
      <w:r>
        <w:rPr>
          <w:rFonts w:hint="eastAsia" w:ascii="宋体" w:hAnsi="宋体" w:eastAsia="宋体" w:cs="宋体"/>
          <w:color w:val="auto"/>
          <w:sz w:val="22"/>
          <w:szCs w:val="22"/>
          <w:highlight w:val="none"/>
          <w:lang w:val="en-US" w:eastAsia="zh-CN"/>
        </w:rPr>
        <w:t xml:space="preserve">16</w:t>
      </w:r>
      <w:r>
        <w:rPr>
          <w:rFonts w:hint="eastAsia" w:ascii="宋体" w:hAnsi="宋体" w:eastAsia="宋体" w:cs="宋体"/>
          <w:color w:val="auto"/>
          <w:sz w:val="22"/>
          <w:szCs w:val="22"/>
          <w:highlight w:val="none"/>
        </w:rPr>
        <w:t xml:space="preserve">分。须提供合同复印件，</w:t>
      </w:r>
      <w:r>
        <w:rPr>
          <w:rFonts w:hint="eastAsia" w:ascii="宋体" w:hAnsi="宋体" w:eastAsia="宋体" w:cs="宋体"/>
          <w:color w:val="auto"/>
          <w:sz w:val="22"/>
          <w:szCs w:val="22"/>
          <w:highlight w:val="none"/>
          <w:lang w:val="en-US" w:eastAsia="zh-CN"/>
        </w:rPr>
        <w:t xml:space="preserve">未提供不得分。</w:t>
      </w:r>
      <w:r>
        <w:rPr>
          <w:rFonts w:hint="eastAsia" w:ascii="宋体" w:hAnsi="宋体" w:eastAsia="宋体" w:cs="宋体"/>
          <w:color w:val="auto"/>
          <w:sz w:val="22"/>
          <w:szCs w:val="22"/>
          <w:highlight w:val="none"/>
        </w:rPr>
      </w:r>
      <w:r/>
    </w:p>
    <w:p>
      <w:pPr>
        <w:pStyle w:val="778"/>
        <w:spacing w:line="400" w:lineRule="exact"/>
        <w:rPr>
          <w:rFonts w:hint="eastAsia" w:ascii="宋体" w:hAnsi="宋体" w:eastAsia="宋体" w:cs="宋体"/>
          <w:sz w:val="22"/>
          <w:szCs w:val="22"/>
        </w:rPr>
      </w:pPr>
      <w:r>
        <w:rPr>
          <w:rFonts w:hint="eastAsia" w:ascii="宋体" w:hAnsi="宋体" w:eastAsia="宋体" w:cs="宋体"/>
          <w:sz w:val="22"/>
          <w:szCs w:val="22"/>
        </w:rPr>
      </w:r>
      <w:r/>
    </w:p>
    <w:p>
      <w:pPr>
        <w:ind w:firstLine="420"/>
        <w:spacing w:line="400" w:lineRule="exact"/>
        <w:rPr>
          <w:rFonts w:hint="eastAsia" w:ascii="宋体" w:hAnsi="宋体" w:eastAsia="宋体" w:cs="宋体"/>
          <w:sz w:val="22"/>
          <w:szCs w:val="22"/>
          <w:lang w:val="en-US" w:eastAsia="zh-CN"/>
        </w:rPr>
      </w:pPr>
      <w:r>
        <w:rPr>
          <w:rFonts w:hint="eastAsia" w:ascii="宋体" w:hAnsi="宋体" w:eastAsia="宋体" w:cs="宋体"/>
          <w:sz w:val="22"/>
          <w:szCs w:val="22"/>
        </w:rPr>
        <w:t xml:space="preserve">注：针对评分标准中评分的每一条，磋商响应单位均应提供相关资料并作出相应说明供评委评判，不提供相关资料的视为不具备该项得分的条件。</w:t>
      </w:r>
      <w:r/>
    </w:p>
    <w:p>
      <w:pPr>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br w:type="page" w:clear="all"/>
      </w:r>
      <w:r/>
    </w:p>
    <w:p>
      <w:pPr>
        <w:jc w:val="center"/>
        <w:spacing w:line="440" w:lineRule="exact"/>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四、合同主要条款</w:t>
      </w:r>
      <w:r/>
    </w:p>
    <w:p>
      <w:pPr>
        <w:jc w:val="center"/>
        <w:spacing w:line="400" w:lineRule="exact"/>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r>
      <w:r/>
    </w:p>
    <w:p>
      <w:pPr>
        <w:ind w:firstLine="426"/>
        <w:spacing w:line="400" w:lineRule="exact"/>
        <w:rPr>
          <w:rFonts w:hint="eastAsia" w:ascii="宋体" w:hAnsi="宋体" w:eastAsia="宋体" w:cs="宋体"/>
          <w:color w:val="auto"/>
          <w:sz w:val="22"/>
          <w:szCs w:val="22"/>
          <w:highlight w:val="none"/>
        </w:rPr>
      </w:pPr>
      <w:r/>
      <w:bookmarkStart w:id="1" w:name="_Hlk165988889"/>
      <w:r>
        <w:rPr>
          <w:rFonts w:hint="eastAsia" w:ascii="宋体" w:hAnsi="宋体" w:eastAsia="宋体" w:cs="宋体"/>
          <w:color w:val="auto"/>
          <w:sz w:val="22"/>
          <w:szCs w:val="22"/>
          <w:highlight w:val="none"/>
        </w:rPr>
        <w:t xml:space="preserve">依据</w:t>
      </w:r>
      <w:r>
        <w:rPr>
          <w:rFonts w:hint="eastAsia" w:ascii="宋体" w:hAnsi="宋体" w:eastAsia="宋体" w:cs="宋体"/>
          <w:color w:val="auto"/>
          <w:sz w:val="22"/>
          <w:szCs w:val="22"/>
          <w:highlight w:val="none"/>
          <w:u w:val="single"/>
          <w:lang w:eastAsia="zh-CN"/>
        </w:rPr>
        <w:t xml:space="preserve">2026年苏州市新一代民营企业家培养“新领航”计划</w:t>
      </w:r>
      <w:r>
        <w:rPr>
          <w:rFonts w:hint="eastAsia" w:ascii="宋体" w:hAnsi="宋体" w:eastAsia="宋体" w:cs="宋体"/>
          <w:color w:val="auto"/>
          <w:sz w:val="22"/>
          <w:szCs w:val="22"/>
          <w:highlight w:val="none"/>
        </w:rPr>
        <w:t xml:space="preserve">项目（采购编号：</w:t>
      </w:r>
      <w:r>
        <w:rPr>
          <w:rFonts w:hint="eastAsia" w:ascii="宋体" w:hAnsi="宋体" w:eastAsia="宋体" w:cs="宋体"/>
          <w:color w:val="auto"/>
          <w:sz w:val="22"/>
          <w:szCs w:val="22"/>
          <w:highlight w:val="none"/>
          <w:u w:val="single"/>
          <w:lang w:eastAsia="zh-CN"/>
        </w:rPr>
        <w:t xml:space="preserve">JSZC-320500-JMCH-C2026-0004</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rPr>
        <w:t xml:space="preserve">）政府采购的成交结果，确定乙方为本次成交供应商，现依照磋商文件、乙方的响应文件及相关文件的内容，签订本合同书。</w:t>
      </w:r>
      <w:r/>
    </w:p>
    <w:p>
      <w:pPr>
        <w:numPr>
          <w:ilvl w:val="0"/>
          <w:numId w:val="8"/>
        </w:numPr>
        <w:spacing w:line="400" w:lineRule="exact"/>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合同价格</w:t>
      </w:r>
      <w:r/>
    </w:p>
    <w:p>
      <w:pPr>
        <w:numPr>
          <w:ilvl w:val="1"/>
          <w:numId w:val="9"/>
        </w:numPr>
        <w:spacing w:line="400" w:lineRule="exact"/>
        <w:tabs>
          <w:tab w:val="left" w:pos="54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合同价格（大写）人民币</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元（￥</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合同价格包含为完成服务工作所需的人工、食宿、检查、材料印制、驻场、协助甲方宣传培训、保险、利润、税金、交通、加班、人员签证、工作许可证等完成该项目的所有费用，以及政策性文件规定及合同包含的所有风险、责任等各项应有费用。甲方不再支付其他费用。</w:t>
      </w:r>
      <w:r/>
    </w:p>
    <w:p>
      <w:pPr>
        <w:numPr>
          <w:ilvl w:val="1"/>
          <w:numId w:val="9"/>
        </w:numPr>
        <w:spacing w:line="400" w:lineRule="exact"/>
        <w:tabs>
          <w:tab w:val="left" w:pos="54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根据现行税法对甲方征收的与本合同有关的一切税费均由甲方承担；根据现行税法对乙方征收的与本合同有关的一切税费均由乙方承担。</w:t>
      </w:r>
      <w:r/>
    </w:p>
    <w:p>
      <w:pPr>
        <w:numPr>
          <w:ilvl w:val="0"/>
          <w:numId w:val="8"/>
        </w:numPr>
        <w:spacing w:line="400" w:lineRule="exact"/>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服务范围</w:t>
      </w:r>
      <w:r/>
    </w:p>
    <w:p>
      <w:pPr>
        <w:numPr>
          <w:ilvl w:val="1"/>
          <w:numId w:val="8"/>
        </w:numPr>
        <w:spacing w:line="400" w:lineRule="exact"/>
        <w:tabs>
          <w:tab w:val="left" w:pos="567"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本合同项下的服务指：</w:t>
      </w:r>
      <w:r>
        <w:rPr>
          <w:rFonts w:hint="eastAsia" w:ascii="宋体" w:hAnsi="宋体" w:eastAsia="宋体" w:cs="宋体"/>
          <w:color w:val="auto"/>
          <w:sz w:val="22"/>
          <w:szCs w:val="22"/>
          <w:highlight w:val="none"/>
          <w:u w:val="single"/>
          <w:lang w:eastAsia="zh-CN"/>
        </w:rPr>
        <w:t xml:space="preserve">2026年苏州市新一代民营企业家培养“新领航”计划</w:t>
      </w:r>
      <w:r>
        <w:rPr>
          <w:rFonts w:hint="eastAsia" w:ascii="宋体" w:hAnsi="宋体" w:eastAsia="宋体" w:cs="宋体"/>
          <w:color w:val="auto"/>
          <w:sz w:val="22"/>
          <w:szCs w:val="22"/>
          <w:highlight w:val="none"/>
        </w:rPr>
        <w:t xml:space="preserve">。</w:t>
      </w:r>
      <w:r/>
    </w:p>
    <w:p>
      <w:pPr>
        <w:numPr>
          <w:ilvl w:val="1"/>
          <w:numId w:val="8"/>
        </w:numPr>
        <w:spacing w:line="400" w:lineRule="exact"/>
        <w:tabs>
          <w:tab w:val="left" w:pos="567"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服务内容及要求：</w:t>
      </w:r>
      <w:r>
        <w:rPr>
          <w:rFonts w:hint="eastAsia" w:ascii="宋体" w:hAnsi="宋体" w:eastAsia="宋体" w:cs="宋体"/>
          <w:color w:val="auto"/>
          <w:sz w:val="22"/>
          <w:szCs w:val="22"/>
          <w:highlight w:val="none"/>
          <w:u w:val="single"/>
        </w:rPr>
        <w:t xml:space="preserve">详见采购文件</w:t>
      </w:r>
      <w:r>
        <w:rPr>
          <w:rFonts w:hint="eastAsia" w:ascii="宋体" w:hAnsi="宋体" w:eastAsia="宋体" w:cs="宋体"/>
          <w:color w:val="auto"/>
          <w:sz w:val="22"/>
          <w:szCs w:val="22"/>
          <w:highlight w:val="none"/>
        </w:rPr>
        <w:t xml:space="preserve">。</w:t>
      </w:r>
      <w:r/>
    </w:p>
    <w:p>
      <w:pPr>
        <w:numPr>
          <w:ilvl w:val="1"/>
          <w:numId w:val="8"/>
        </w:numPr>
        <w:spacing w:line="400" w:lineRule="exact"/>
        <w:tabs>
          <w:tab w:val="left" w:pos="567"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合同履行期限：</w:t>
      </w:r>
      <w:r/>
    </w:p>
    <w:p>
      <w:pPr>
        <w:ind w:firstLine="420"/>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自合同签订之日起至20</w:t>
      </w:r>
      <w:r>
        <w:rPr>
          <w:rFonts w:hint="eastAsia" w:ascii="宋体" w:hAnsi="宋体" w:eastAsia="宋体" w:cs="宋体"/>
          <w:sz w:val="22"/>
          <w:szCs w:val="22"/>
          <w:lang w:val="en-US" w:eastAsia="zh-CN"/>
        </w:rPr>
        <w:t xml:space="preserve">27</w:t>
      </w:r>
      <w:r>
        <w:rPr>
          <w:rFonts w:hint="eastAsia" w:ascii="宋体" w:hAnsi="宋体" w:eastAsia="宋体" w:cs="宋体"/>
          <w:sz w:val="22"/>
          <w:szCs w:val="22"/>
        </w:rPr>
        <w:t xml:space="preserve">年</w:t>
      </w:r>
      <w:r>
        <w:rPr>
          <w:rFonts w:hint="eastAsia" w:ascii="宋体" w:hAnsi="宋体" w:eastAsia="宋体" w:cs="宋体"/>
          <w:sz w:val="22"/>
          <w:szCs w:val="22"/>
          <w:lang w:val="en-US" w:eastAsia="zh-CN"/>
        </w:rPr>
        <w:t xml:space="preserve">6</w:t>
      </w:r>
      <w:r>
        <w:rPr>
          <w:rFonts w:hint="eastAsia" w:ascii="宋体" w:hAnsi="宋体" w:eastAsia="宋体" w:cs="宋体"/>
          <w:sz w:val="22"/>
          <w:szCs w:val="22"/>
        </w:rPr>
        <w:t xml:space="preserve">月</w:t>
      </w:r>
      <w:r>
        <w:rPr>
          <w:rFonts w:hint="eastAsia" w:ascii="宋体" w:hAnsi="宋体" w:eastAsia="宋体" w:cs="宋体"/>
          <w:sz w:val="22"/>
          <w:szCs w:val="22"/>
          <w:lang w:val="en-US" w:eastAsia="zh-CN"/>
        </w:rPr>
        <w:t xml:space="preserve">30</w:t>
      </w:r>
      <w:r>
        <w:rPr>
          <w:rFonts w:hint="eastAsia" w:ascii="宋体" w:hAnsi="宋体" w:eastAsia="宋体" w:cs="宋体"/>
          <w:sz w:val="22"/>
          <w:szCs w:val="22"/>
        </w:rPr>
        <w:t xml:space="preserve">日前完成，具体时间以苏州市工商联要求为准。</w:t>
      </w:r>
      <w:r/>
    </w:p>
    <w:p>
      <w:pPr>
        <w:numPr>
          <w:ilvl w:val="0"/>
          <w:numId w:val="8"/>
        </w:numPr>
        <w:spacing w:line="400" w:lineRule="exact"/>
        <w:tabs>
          <w:tab w:val="left" w:pos="540" w:leader="none"/>
        </w:tabs>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合同价格支付</w:t>
      </w:r>
      <w:r/>
    </w:p>
    <w:p>
      <w:pPr>
        <w:numPr>
          <w:ilvl w:val="1"/>
          <w:numId w:val="8"/>
        </w:numPr>
        <w:spacing w:line="400" w:lineRule="exact"/>
        <w:tabs>
          <w:tab w:val="left" w:pos="567"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支付步骤：</w:t>
      </w:r>
      <w:r/>
    </w:p>
    <w:p>
      <w:pPr>
        <w:ind w:firstLine="420"/>
        <w:jc w:val="left"/>
        <w:keepLines w:val="0"/>
        <w:keepNext w:val="0"/>
        <w:pageBreakBefore w:val="0"/>
        <w:spacing w:line="360" w:lineRule="auto"/>
        <w:widowControl w:val="off"/>
        <w:rPr>
          <w:rFonts w:hint="eastAsia" w:ascii="宋体" w:hAnsi="宋体" w:eastAsia="宋体" w:cs="宋体"/>
          <w:sz w:val="22"/>
          <w:szCs w:val="22"/>
          <w:lang w:val="en-US" w:eastAsia="zh-CN"/>
        </w:rPr>
      </w:pPr>
      <w:r>
        <w:rPr>
          <w:rFonts w:hint="eastAsia" w:ascii="宋体" w:hAnsi="宋体" w:eastAsia="宋体" w:cs="宋体"/>
          <w:sz w:val="22"/>
          <w:szCs w:val="22"/>
        </w:rPr>
        <w:t xml:space="preserve">本项目合同签订后</w:t>
      </w:r>
      <w:r>
        <w:rPr>
          <w:rFonts w:hint="eastAsia" w:ascii="宋体" w:hAnsi="宋体" w:eastAsia="宋体" w:cs="宋体"/>
          <w:sz w:val="22"/>
          <w:szCs w:val="22"/>
          <w:lang w:val="en-US" w:eastAsia="zh-CN"/>
        </w:rPr>
        <w:t xml:space="preserve">30</w:t>
      </w:r>
      <w:r>
        <w:rPr>
          <w:rFonts w:hint="eastAsia" w:ascii="宋体" w:hAnsi="宋体" w:eastAsia="宋体" w:cs="宋体"/>
          <w:sz w:val="22"/>
          <w:szCs w:val="22"/>
        </w:rPr>
        <w:t xml:space="preserve">个工作日内支付30%合同款作为预付款，在培训结束并收到相应发票后30个工作日内结算支付合同金额的70%款项。</w:t>
      </w:r>
      <w:r/>
    </w:p>
    <w:p>
      <w:pPr>
        <w:numPr>
          <w:ilvl w:val="1"/>
          <w:numId w:val="8"/>
        </w:numPr>
        <w:spacing w:line="400" w:lineRule="exact"/>
        <w:tabs>
          <w:tab w:val="left" w:pos="567"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乙方要求付款应提供以下资料：</w:t>
      </w:r>
      <w:r/>
    </w:p>
    <w:p>
      <w:pPr>
        <w:ind w:left="567"/>
        <w:spacing w:line="400" w:lineRule="exact"/>
        <w:tabs>
          <w:tab w:val="left" w:pos="567"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（1）开班备案材料；（2）学员签到材料；（3）</w:t>
      </w:r>
      <w:r>
        <w:rPr>
          <w:rFonts w:hint="eastAsia" w:ascii="宋体" w:hAnsi="宋体" w:eastAsia="宋体" w:cs="宋体"/>
          <w:color w:val="auto"/>
          <w:spacing w:val="-3"/>
          <w:sz w:val="22"/>
          <w:szCs w:val="22"/>
          <w:highlight w:val="none"/>
        </w:rPr>
        <w:t xml:space="preserve">结业评估</w:t>
      </w:r>
      <w:r>
        <w:rPr>
          <w:rFonts w:hint="eastAsia" w:ascii="宋体" w:hAnsi="宋体" w:eastAsia="宋体" w:cs="宋体"/>
          <w:color w:val="auto"/>
          <w:sz w:val="22"/>
          <w:szCs w:val="22"/>
          <w:highlight w:val="none"/>
        </w:rPr>
        <w:t xml:space="preserve">材料；（4）课程培训资料一套；（5）其他有关材料。</w:t>
      </w:r>
      <w:r/>
    </w:p>
    <w:p>
      <w:pPr>
        <w:numPr>
          <w:ilvl w:val="1"/>
          <w:numId w:val="8"/>
        </w:numPr>
        <w:spacing w:line="400" w:lineRule="exact"/>
        <w:tabs>
          <w:tab w:val="left" w:pos="540" w:leader="none"/>
          <w:tab w:val="left" w:pos="567"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支付方式：1）银行转账；2）数字人民币支付。</w:t>
      </w:r>
      <w:r/>
    </w:p>
    <w:p>
      <w:pPr>
        <w:numPr>
          <w:ilvl w:val="1"/>
          <w:numId w:val="8"/>
        </w:numPr>
        <w:spacing w:line="400" w:lineRule="exact"/>
        <w:tabs>
          <w:tab w:val="left" w:pos="540" w:leader="none"/>
          <w:tab w:val="left" w:pos="567"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乙方账户信息：</w:t>
      </w:r>
      <w:r/>
    </w:p>
    <w:p>
      <w:pPr>
        <w:numPr>
          <w:ilvl w:val="255"/>
          <w:numId w:val="0"/>
        </w:numPr>
        <w:ind w:firstLine="630"/>
        <w:spacing w:line="400" w:lineRule="exact"/>
        <w:tabs>
          <w:tab w:val="left" w:pos="567"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户名：</w:t>
      </w:r>
      <w:r/>
    </w:p>
    <w:p>
      <w:pPr>
        <w:numPr>
          <w:ilvl w:val="255"/>
          <w:numId w:val="0"/>
        </w:numPr>
        <w:ind w:firstLine="630"/>
        <w:spacing w:line="400" w:lineRule="exact"/>
        <w:tabs>
          <w:tab w:val="left" w:pos="567"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收款账号：</w:t>
      </w:r>
      <w:r/>
    </w:p>
    <w:p>
      <w:pPr>
        <w:numPr>
          <w:ilvl w:val="255"/>
          <w:numId w:val="0"/>
        </w:numPr>
        <w:ind w:firstLine="630"/>
        <w:spacing w:line="400" w:lineRule="exact"/>
        <w:tabs>
          <w:tab w:val="left" w:pos="567"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开户行：</w:t>
      </w:r>
      <w:r/>
    </w:p>
    <w:p>
      <w:pPr>
        <w:ind w:firstLine="630"/>
        <w:spacing w:line="400" w:lineRule="exact"/>
        <w:tabs>
          <w:tab w:val="left" w:pos="567"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数字钱包ID：</w:t>
      </w:r>
      <w:r/>
    </w:p>
    <w:p>
      <w:pPr>
        <w:numPr>
          <w:ilvl w:val="1"/>
          <w:numId w:val="8"/>
        </w:numPr>
        <w:spacing w:line="400" w:lineRule="exact"/>
        <w:tabs>
          <w:tab w:val="left" w:pos="540" w:leader="none"/>
          <w:tab w:val="left" w:pos="567"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若由于乙方未能及时开具符合甲方要求的发票、提供的账户有误等可归结于乙方的原因，导致甲方逾期付款的，甲方不承担任何逾期付款的责任，并且甲方有权拒绝支付相应款项。</w:t>
      </w:r>
      <w:r/>
    </w:p>
    <w:p>
      <w:pPr>
        <w:numPr>
          <w:ilvl w:val="1"/>
          <w:numId w:val="8"/>
        </w:numPr>
        <w:spacing w:line="400" w:lineRule="exact"/>
        <w:tabs>
          <w:tab w:val="left" w:pos="540" w:leader="none"/>
          <w:tab w:val="left" w:pos="567"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乙方知悉甲方资金的属性，如由于甲方财政资金拨付不到位等财政方面的原因导致甲方付款逾期的，则乙方同意不视为甲方违约，不追究甲方的违约责任，且不得以此为由拒绝履行本合同项下的义务。</w:t>
      </w:r>
      <w:r/>
    </w:p>
    <w:p>
      <w:pPr>
        <w:pStyle w:val="1044"/>
        <w:numPr>
          <w:ilvl w:val="0"/>
          <w:numId w:val="8"/>
        </w:numPr>
        <w:jc w:val="left"/>
        <w:spacing w:line="36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项目实施方案、人员配备情况、培训方案等：按采购文件及乙方响应文件中作出的承诺执行。</w:t>
      </w:r>
      <w:r/>
    </w:p>
    <w:p>
      <w:pPr>
        <w:pStyle w:val="1044"/>
        <w:numPr>
          <w:ilvl w:val="0"/>
          <w:numId w:val="8"/>
        </w:numPr>
        <w:jc w:val="left"/>
        <w:spacing w:line="36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培训机构培训质量的要求：</w:t>
      </w:r>
      <w:r/>
    </w:p>
    <w:p>
      <w:pPr>
        <w:pStyle w:val="1044"/>
        <w:ind w:left="567" w:firstLine="0"/>
        <w:jc w:val="left"/>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乙方应严格按照标书的有关规定提供合格培训。对未按规定培训、考核的，经检查不合格的，视具体情况按比例扣除。</w:t>
      </w:r>
      <w:r/>
    </w:p>
    <w:p>
      <w:pPr>
        <w:numPr>
          <w:ilvl w:val="0"/>
          <w:numId w:val="8"/>
        </w:numPr>
        <w:spacing w:line="400" w:lineRule="exact"/>
        <w:tabs>
          <w:tab w:val="left" w:pos="540" w:leader="none"/>
        </w:tabs>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甲方的权利和义务</w:t>
      </w:r>
      <w:r/>
    </w:p>
    <w:p>
      <w:pPr>
        <w:numPr>
          <w:ilvl w:val="1"/>
          <w:numId w:val="8"/>
        </w:numPr>
        <w:spacing w:line="400" w:lineRule="exact"/>
        <w:tabs>
          <w:tab w:val="left" w:pos="567" w:leader="none"/>
        </w:tabs>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组织有关方面对乙方的培训质量进行全程督导和评估，如不符合要求则有权取消其培训资格。</w:t>
      </w:r>
      <w:r/>
    </w:p>
    <w:p>
      <w:pPr>
        <w:numPr>
          <w:ilvl w:val="1"/>
          <w:numId w:val="8"/>
        </w:numPr>
        <w:spacing w:line="400" w:lineRule="exact"/>
        <w:tabs>
          <w:tab w:val="left" w:pos="567" w:leader="none"/>
        </w:tabs>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负责选派学员并组织学员按照合同规定时间报到入学。若有变动，需至少在开班前10个工作日通知乙方。</w:t>
      </w:r>
      <w:r/>
    </w:p>
    <w:p>
      <w:pPr>
        <w:numPr>
          <w:ilvl w:val="1"/>
          <w:numId w:val="8"/>
        </w:numPr>
        <w:spacing w:line="400" w:lineRule="exact"/>
        <w:tabs>
          <w:tab w:val="left" w:pos="567" w:leader="none"/>
        </w:tabs>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每期课程指定专门人员带队和跟班，配合乙方做好学员学习期间的教学管理工作，约束学员遵守乙方培训机构的校纪校规。负责授课时间以外的学员管理和安全工作。</w:t>
      </w:r>
      <w:r/>
    </w:p>
    <w:p>
      <w:pPr>
        <w:numPr>
          <w:ilvl w:val="1"/>
          <w:numId w:val="8"/>
        </w:numPr>
        <w:spacing w:line="400" w:lineRule="exact"/>
        <w:tabs>
          <w:tab w:val="left" w:pos="567" w:leader="none"/>
        </w:tabs>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尊重乙方知识产权，未经乙方及授课教师书面许可，甲方及学员不得对教学内容进行录音、录像；未经乙方同意，不得对乙方提供的讲义及其他未公开出版的教学资料进行复制或传播。</w:t>
      </w:r>
      <w:r/>
    </w:p>
    <w:p>
      <w:pPr>
        <w:numPr>
          <w:ilvl w:val="1"/>
          <w:numId w:val="8"/>
        </w:numPr>
        <w:spacing w:line="400" w:lineRule="exact"/>
        <w:tabs>
          <w:tab w:val="left" w:pos="567" w:leader="none"/>
        </w:tabs>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按照规定的时间向乙方支付培训费用。</w:t>
      </w:r>
      <w:r/>
    </w:p>
    <w:p>
      <w:pPr>
        <w:numPr>
          <w:ilvl w:val="0"/>
          <w:numId w:val="8"/>
        </w:numPr>
        <w:spacing w:line="400" w:lineRule="exact"/>
        <w:tabs>
          <w:tab w:val="left" w:pos="540" w:leader="none"/>
        </w:tabs>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乙方的权利和义务</w:t>
      </w:r>
      <w:r/>
    </w:p>
    <w:p>
      <w:pPr>
        <w:numPr>
          <w:ilvl w:val="1"/>
          <w:numId w:val="8"/>
        </w:numPr>
        <w:spacing w:line="400" w:lineRule="exact"/>
        <w:tabs>
          <w:tab w:val="left" w:pos="567" w:leader="none"/>
        </w:tabs>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按照中标内容，在服务范围内开展培训。</w:t>
      </w:r>
      <w:r/>
    </w:p>
    <w:p>
      <w:pPr>
        <w:numPr>
          <w:ilvl w:val="1"/>
          <w:numId w:val="8"/>
        </w:numPr>
        <w:spacing w:line="400" w:lineRule="exact"/>
        <w:tabs>
          <w:tab w:val="left" w:pos="567" w:leader="none"/>
        </w:tabs>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参照国家职业标准的要求和规定的课时制定培训计划，组织学员培训，确保培训质量。</w:t>
      </w:r>
      <w:r/>
    </w:p>
    <w:p>
      <w:pPr>
        <w:numPr>
          <w:ilvl w:val="1"/>
          <w:numId w:val="8"/>
        </w:numPr>
        <w:spacing w:line="400" w:lineRule="exact"/>
        <w:tabs>
          <w:tab w:val="left" w:pos="567" w:leader="none"/>
        </w:tabs>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建立学员考勤制度并做好考勤，确保学员的出勤率达90%以上。</w:t>
      </w:r>
      <w:r/>
    </w:p>
    <w:p>
      <w:pPr>
        <w:numPr>
          <w:ilvl w:val="1"/>
          <w:numId w:val="8"/>
        </w:numPr>
        <w:spacing w:line="400" w:lineRule="exact"/>
        <w:tabs>
          <w:tab w:val="left" w:pos="567" w:leader="none"/>
        </w:tabs>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接受和配合政府有关部门的督导检查。</w:t>
      </w:r>
      <w:r/>
    </w:p>
    <w:p>
      <w:pPr>
        <w:numPr>
          <w:ilvl w:val="1"/>
          <w:numId w:val="8"/>
        </w:numPr>
        <w:spacing w:line="400" w:lineRule="exact"/>
        <w:tabs>
          <w:tab w:val="left" w:pos="567" w:leader="none"/>
        </w:tabs>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培训期间，学员在教学及参观活动中如发生安全等事故，产生的相关责任及后果均由乙方负责。</w:t>
      </w:r>
      <w:r/>
    </w:p>
    <w:p>
      <w:pPr>
        <w:numPr>
          <w:ilvl w:val="1"/>
          <w:numId w:val="8"/>
        </w:numPr>
        <w:spacing w:line="400" w:lineRule="exact"/>
        <w:tabs>
          <w:tab w:val="left" w:pos="567" w:leader="none"/>
        </w:tabs>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甲方可针对乙方在项目实施过程中的问题发出项目限期整改通知单，乙方应在收到整改通知单后2个工作日内向甲方以书面方式提交具体整改计划（整改计划应经过甲方审核认可），并在甲方规定的期限内整改完毕。乙方未按时提交具体整改计划的，或乙方未在甲方规定期限内整改完毕的，均视为乙方违约，甲方有权按照本合同第六条追究乙方违约责任。</w:t>
      </w:r>
      <w:r/>
    </w:p>
    <w:p>
      <w:pPr>
        <w:numPr>
          <w:ilvl w:val="0"/>
          <w:numId w:val="8"/>
        </w:numPr>
        <w:spacing w:line="400" w:lineRule="exact"/>
        <w:tabs>
          <w:tab w:val="left" w:pos="540" w:leader="none"/>
        </w:tabs>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违约责任及违约金支付</w:t>
      </w:r>
      <w:r/>
    </w:p>
    <w:p>
      <w:pPr>
        <w:numPr>
          <w:ilvl w:val="1"/>
          <w:numId w:val="8"/>
        </w:numPr>
        <w:spacing w:line="400" w:lineRule="exact"/>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乙方违约责任及违约金支付：</w:t>
      </w:r>
      <w:r/>
    </w:p>
    <w:p>
      <w:pPr>
        <w:numPr>
          <w:ilvl w:val="0"/>
          <w:numId w:val="10"/>
        </w:numPr>
        <w:ind w:left="1080" w:right="-153" w:hanging="540"/>
        <w:spacing w:line="400" w:lineRule="exact"/>
        <w:tabs>
          <w:tab w:val="left" w:pos="1080" w:leader="none"/>
          <w:tab w:val="clear" w:pos="2579"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乙方不能提供服务的，或服务不合格的，应向甲方偿付合同总价款5%的违约金，违约金不足以补偿损失的甲方有权要求乙方补足。</w:t>
      </w:r>
      <w:r/>
    </w:p>
    <w:p>
      <w:pPr>
        <w:numPr>
          <w:ilvl w:val="0"/>
          <w:numId w:val="10"/>
        </w:numPr>
        <w:ind w:left="1080" w:right="-153" w:hanging="540"/>
        <w:spacing w:line="400" w:lineRule="exact"/>
        <w:tabs>
          <w:tab w:val="left" w:pos="1080" w:leader="none"/>
          <w:tab w:val="clear" w:pos="2579"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乙方逾期提供服务的，应与甲方协商，甲方仍需求的，乙方应立即提供服务并按照合同总金额的每天万分之四支付逾期违约金，同时承担甲方因此遭致的损失费用。</w:t>
      </w:r>
      <w:r/>
    </w:p>
    <w:p>
      <w:pPr>
        <w:numPr>
          <w:ilvl w:val="0"/>
          <w:numId w:val="8"/>
        </w:numPr>
        <w:spacing w:line="400" w:lineRule="exact"/>
        <w:tabs>
          <w:tab w:val="left" w:pos="540" w:leader="none"/>
        </w:tabs>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不可抗力</w:t>
      </w:r>
      <w:r/>
    </w:p>
    <w:p>
      <w:pPr>
        <w:numPr>
          <w:ilvl w:val="1"/>
          <w:numId w:val="8"/>
        </w:numPr>
        <w:spacing w:line="400" w:lineRule="exact"/>
        <w:tabs>
          <w:tab w:val="left" w:pos="540" w:leader="none"/>
          <w:tab w:val="left" w:pos="567"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因不可抗力不能履行合同的，根据不可抗力的影响，部分或者全部免除责任。但合同一方延迟履行后发生不可抗力的，不能免除责任。</w:t>
      </w:r>
      <w:r/>
    </w:p>
    <w:p>
      <w:pPr>
        <w:numPr>
          <w:ilvl w:val="1"/>
          <w:numId w:val="8"/>
        </w:numPr>
        <w:spacing w:line="400" w:lineRule="exact"/>
        <w:tabs>
          <w:tab w:val="left" w:pos="540" w:leader="none"/>
          <w:tab w:val="left" w:pos="567"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合同一方因不可抗力不能履行合同的，应当及时通知对方，以减轻可能给对方造成的损失，并应当在合理期限内提供证明。</w:t>
      </w:r>
      <w:r/>
    </w:p>
    <w:p>
      <w:pPr>
        <w:numPr>
          <w:ilvl w:val="0"/>
          <w:numId w:val="8"/>
        </w:numPr>
        <w:spacing w:line="400" w:lineRule="exact"/>
        <w:tabs>
          <w:tab w:val="left" w:pos="540" w:leader="none"/>
        </w:tabs>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合同修改</w:t>
      </w:r>
      <w:r/>
    </w:p>
    <w:p>
      <w:pPr>
        <w:numPr>
          <w:ilvl w:val="1"/>
          <w:numId w:val="8"/>
        </w:numPr>
        <w:spacing w:line="400" w:lineRule="exact"/>
        <w:tabs>
          <w:tab w:val="left" w:pos="540" w:leader="none"/>
          <w:tab w:val="left" w:pos="567"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甲方和乙方都不得擅自变更本合同，但合同继续履行将损害国家和社会公共利益的除外。</w:t>
      </w:r>
      <w:r/>
    </w:p>
    <w:p>
      <w:pPr>
        <w:numPr>
          <w:ilvl w:val="0"/>
          <w:numId w:val="8"/>
        </w:numPr>
        <w:spacing w:line="400" w:lineRule="exact"/>
        <w:tabs>
          <w:tab w:val="left" w:pos="540" w:leader="none"/>
        </w:tabs>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转让和分包</w:t>
      </w:r>
      <w:r/>
    </w:p>
    <w:p>
      <w:pPr>
        <w:numPr>
          <w:ilvl w:val="1"/>
          <w:numId w:val="8"/>
        </w:numPr>
        <w:spacing w:line="400" w:lineRule="exact"/>
        <w:tabs>
          <w:tab w:val="left" w:pos="540" w:leader="none"/>
          <w:tab w:val="left" w:pos="567"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政府采购合同的部分和全部都不得转让、分包。</w:t>
      </w:r>
      <w:r/>
    </w:p>
    <w:p>
      <w:pPr>
        <w:numPr>
          <w:ilvl w:val="0"/>
          <w:numId w:val="8"/>
        </w:numPr>
        <w:spacing w:line="400" w:lineRule="exact"/>
        <w:tabs>
          <w:tab w:val="left" w:pos="540" w:leader="none"/>
        </w:tabs>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合同的解除</w:t>
      </w:r>
      <w:r/>
    </w:p>
    <w:p>
      <w:pPr>
        <w:numPr>
          <w:ilvl w:val="1"/>
          <w:numId w:val="8"/>
        </w:numPr>
        <w:spacing w:line="400" w:lineRule="exact"/>
        <w:tabs>
          <w:tab w:val="left" w:pos="540" w:leader="none"/>
          <w:tab w:val="left" w:pos="567"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有下列情形之一，合同一方可以解除合同：</w:t>
      </w:r>
      <w:r/>
    </w:p>
    <w:p>
      <w:pPr>
        <w:numPr>
          <w:ilvl w:val="0"/>
          <w:numId w:val="11"/>
        </w:numPr>
        <w:ind w:left="1080" w:right="-153" w:hanging="540"/>
        <w:spacing w:line="400" w:lineRule="exact"/>
        <w:tabs>
          <w:tab w:val="left" w:pos="1080" w:leader="none"/>
          <w:tab w:val="clear" w:pos="2579"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因不可抗力致使不能实现合同目的，双方均有权解除合同；</w:t>
      </w:r>
      <w:r/>
    </w:p>
    <w:p>
      <w:pPr>
        <w:numPr>
          <w:ilvl w:val="0"/>
          <w:numId w:val="11"/>
        </w:numPr>
        <w:ind w:left="1080" w:right="-153" w:hanging="540"/>
        <w:spacing w:line="400" w:lineRule="exact"/>
        <w:tabs>
          <w:tab w:val="left" w:pos="1080" w:leader="none"/>
          <w:tab w:val="clear" w:pos="2579"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因合同一方违约导致合同不能履行，另一方有权解除合同。</w:t>
      </w:r>
      <w:r/>
    </w:p>
    <w:p>
      <w:pPr>
        <w:numPr>
          <w:ilvl w:val="1"/>
          <w:numId w:val="8"/>
        </w:numPr>
        <w:spacing w:line="400" w:lineRule="exact"/>
        <w:tabs>
          <w:tab w:val="left" w:pos="540" w:leader="none"/>
          <w:tab w:val="left" w:pos="567"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有权解除合同的一方，应当在违约事实或不可抗力发生之后三十天内书面通知对方以主张解除合同，合同在书面通知到达对方时解除。</w:t>
      </w:r>
      <w:r/>
    </w:p>
    <w:p>
      <w:pPr>
        <w:numPr>
          <w:ilvl w:val="0"/>
          <w:numId w:val="8"/>
        </w:numPr>
        <w:spacing w:line="400" w:lineRule="exact"/>
        <w:tabs>
          <w:tab w:val="left" w:pos="540" w:leader="none"/>
        </w:tabs>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争议解决办法</w:t>
      </w:r>
      <w:r/>
    </w:p>
    <w:p>
      <w:pPr>
        <w:ind w:firstLine="539"/>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因本合同或与本合同有关的一切事项发生争议，由双方友好协商解决。协商不成的，任何一方均可选择以下方式解决：</w:t>
      </w:r>
      <w:r/>
    </w:p>
    <w:p>
      <w:pPr>
        <w:ind w:firstLine="539"/>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向甲方所在地的人民法院起诉。</w:t>
      </w:r>
      <w:r/>
    </w:p>
    <w:p>
      <w:pPr>
        <w:numPr>
          <w:ilvl w:val="0"/>
          <w:numId w:val="8"/>
        </w:numPr>
        <w:spacing w:line="400" w:lineRule="exact"/>
        <w:tabs>
          <w:tab w:val="left" w:pos="540" w:leader="none"/>
        </w:tabs>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合同生效及其他</w:t>
      </w:r>
      <w:r/>
    </w:p>
    <w:p>
      <w:pPr>
        <w:numPr>
          <w:ilvl w:val="1"/>
          <w:numId w:val="8"/>
        </w:numPr>
        <w:spacing w:line="400" w:lineRule="exact"/>
        <w:tabs>
          <w:tab w:val="left" w:pos="540" w:leader="none"/>
          <w:tab w:val="left" w:pos="567"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本合同经双方签字并盖章后生效，同时合同将进行公示。</w:t>
      </w:r>
      <w:r/>
    </w:p>
    <w:p>
      <w:pPr>
        <w:numPr>
          <w:ilvl w:val="1"/>
          <w:numId w:val="8"/>
        </w:numPr>
        <w:spacing w:line="400" w:lineRule="exact"/>
        <w:tabs>
          <w:tab w:val="left" w:pos="540" w:leader="none"/>
          <w:tab w:val="left" w:pos="567"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下列文件为本合同不可分割部分：</w:t>
      </w:r>
      <w:r/>
    </w:p>
    <w:p>
      <w:pPr>
        <w:ind w:left="540" w:right="-153"/>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成交通知书；乙方响应文件；磋商文件；乙方在磋商过程中所作的其他承诺、声明、书面澄清等。</w:t>
      </w:r>
      <w:r/>
    </w:p>
    <w:p>
      <w:pPr>
        <w:numPr>
          <w:ilvl w:val="0"/>
          <w:numId w:val="8"/>
        </w:numPr>
        <w:spacing w:line="400" w:lineRule="exact"/>
        <w:tabs>
          <w:tab w:val="left" w:pos="540" w:leader="none"/>
        </w:tabs>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未尽事宜</w:t>
      </w:r>
      <w:r/>
    </w:p>
    <w:p>
      <w:pPr>
        <w:ind w:firstLine="42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未尽事宜应按照《中华人民共和国民法典》、《中华人民共和国政府采购法》等相关法律法规之规定解释。</w:t>
      </w:r>
      <w:r/>
    </w:p>
    <w:p>
      <w:pPr>
        <w:numPr>
          <w:ilvl w:val="0"/>
          <w:numId w:val="8"/>
        </w:numPr>
        <w:spacing w:line="400" w:lineRule="exact"/>
        <w:tabs>
          <w:tab w:val="left" w:pos="540" w:leader="none"/>
        </w:tabs>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附则</w:t>
      </w:r>
      <w:r/>
    </w:p>
    <w:p>
      <w:pPr>
        <w:ind w:firstLine="539"/>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本合同一式</w:t>
      </w:r>
      <w:r>
        <w:rPr>
          <w:rFonts w:hint="eastAsia" w:ascii="宋体" w:hAnsi="宋体" w:eastAsia="宋体" w:cs="宋体"/>
          <w:color w:val="auto"/>
          <w:sz w:val="22"/>
          <w:szCs w:val="22"/>
          <w:highlight w:val="none"/>
          <w:u w:val="single"/>
        </w:rPr>
        <w:t xml:space="preserve"> 三 </w:t>
      </w:r>
      <w:r>
        <w:rPr>
          <w:rFonts w:hint="eastAsia" w:ascii="宋体" w:hAnsi="宋体" w:eastAsia="宋体" w:cs="宋体"/>
          <w:color w:val="auto"/>
          <w:sz w:val="22"/>
          <w:szCs w:val="22"/>
          <w:highlight w:val="none"/>
        </w:rPr>
        <w:t xml:space="preserve">份，甲、乙方各执</w:t>
      </w:r>
      <w:r>
        <w:rPr>
          <w:rFonts w:hint="eastAsia" w:ascii="宋体" w:hAnsi="宋体" w:eastAsia="宋体" w:cs="宋体"/>
          <w:color w:val="auto"/>
          <w:sz w:val="22"/>
          <w:szCs w:val="22"/>
          <w:highlight w:val="none"/>
          <w:u w:val="single"/>
        </w:rPr>
        <w:t xml:space="preserve"> 一 </w:t>
      </w:r>
      <w:r>
        <w:rPr>
          <w:rFonts w:hint="eastAsia" w:ascii="宋体" w:hAnsi="宋体" w:eastAsia="宋体" w:cs="宋体"/>
          <w:color w:val="auto"/>
          <w:sz w:val="22"/>
          <w:szCs w:val="22"/>
          <w:highlight w:val="none"/>
        </w:rPr>
        <w:t xml:space="preserve">份，采购代理机构一份。</w:t>
      </w:r>
      <w:bookmarkEnd w:id="1"/>
      <w:r/>
      <w:r/>
    </w:p>
    <w:p>
      <w:pPr>
        <w:jc w:val="center"/>
        <w:spacing w:line="360" w:lineRule="auto"/>
        <w:rPr>
          <w:rFonts w:hint="eastAsia" w:ascii="宋体" w:hAnsi="宋体" w:eastAsia="宋体" w:cs="宋体"/>
          <w:b/>
          <w:color w:val="auto"/>
          <w:sz w:val="22"/>
          <w:szCs w:val="22"/>
          <w:highlight w:val="none"/>
        </w:rPr>
        <w:outlineLvl w:val="0"/>
      </w:pPr>
      <w:r>
        <w:rPr>
          <w:rFonts w:hint="eastAsia" w:ascii="宋体" w:hAnsi="宋体" w:eastAsia="宋体" w:cs="宋体"/>
          <w:b/>
          <w:color w:val="auto"/>
          <w:sz w:val="22"/>
          <w:szCs w:val="22"/>
          <w:highlight w:val="none"/>
        </w:rPr>
        <w:br w:type="page" w:clear="all"/>
      </w:r>
      <w:r>
        <w:rPr>
          <w:rFonts w:hint="eastAsia" w:ascii="宋体" w:hAnsi="宋体" w:eastAsia="宋体" w:cs="宋体"/>
          <w:b/>
          <w:color w:val="auto"/>
          <w:sz w:val="22"/>
          <w:szCs w:val="22"/>
          <w:highlight w:val="none"/>
        </w:rPr>
        <w:t xml:space="preserve">五、附 件</w:t>
      </w:r>
      <w:r/>
    </w:p>
    <w:p>
      <w:pPr>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附件1、法定代表人授权委托书</w:t>
      </w:r>
      <w:r/>
    </w:p>
    <w:p>
      <w:pPr>
        <w:jc w:val="center"/>
        <w:spacing w:line="400" w:lineRule="exact"/>
        <w:tabs>
          <w:tab w:val="left" w:pos="360" w:leader="none"/>
          <w:tab w:val="left" w:pos="540" w:leader="none"/>
        </w:tabs>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法定代表人授权委托书</w:t>
      </w:r>
      <w:r/>
    </w:p>
    <w:p>
      <w:pPr>
        <w:pStyle w:val="723"/>
        <w:jc w:val="both"/>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本授权委托书声明：  我</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（姓名）系</w:t>
      </w:r>
      <w:r>
        <w:rPr>
          <w:rFonts w:hint="eastAsia" w:ascii="宋体" w:hAnsi="宋体" w:eastAsia="宋体" w:cs="宋体"/>
          <w:color w:val="auto"/>
          <w:sz w:val="22"/>
          <w:szCs w:val="22"/>
          <w:highlight w:val="none"/>
          <w:u w:val="single"/>
        </w:rPr>
        <w:t xml:space="preserve">  （供应商名称）</w:t>
      </w:r>
      <w:r>
        <w:rPr>
          <w:rFonts w:hint="eastAsia" w:ascii="宋体" w:hAnsi="宋体" w:eastAsia="宋体" w:cs="宋体"/>
          <w:color w:val="auto"/>
          <w:sz w:val="22"/>
          <w:szCs w:val="22"/>
          <w:highlight w:val="none"/>
        </w:rPr>
        <w:t xml:space="preserve">的法定代表人，现授权委托</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（姓名）为我公司授权代表（即代理人），以本公司的名义参加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eastAsia="zh-CN"/>
        </w:rPr>
        <w:t xml:space="preserve">苏州景明春和工程咨询有限公司</w:t>
      </w:r>
      <w:r>
        <w:rPr>
          <w:rFonts w:hint="eastAsia" w:ascii="宋体" w:hAnsi="宋体" w:eastAsia="宋体" w:cs="宋体"/>
          <w:b/>
          <w:i/>
          <w:color w:val="auto"/>
          <w:sz w:val="22"/>
          <w:szCs w:val="22"/>
          <w:highlight w:val="none"/>
          <w:u w:val="single"/>
        </w:rPr>
        <w:t xml:space="preserve">  </w:t>
      </w:r>
      <w:r>
        <w:rPr>
          <w:rFonts w:hint="eastAsia" w:ascii="宋体" w:hAnsi="宋体" w:eastAsia="宋体" w:cs="宋体"/>
          <w:color w:val="auto"/>
          <w:sz w:val="22"/>
          <w:szCs w:val="22"/>
          <w:highlight w:val="none"/>
        </w:rPr>
        <w:t xml:space="preserve"> 组织实施的编号为</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号的磋商活动。授权代表在磋商活动过程中所签署的一切文件和处理与这有关的一切事务，我均予以承认。</w:t>
      </w:r>
      <w:r/>
    </w:p>
    <w:p>
      <w:pPr>
        <w:ind w:firstLine="48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授权代表在授权委托书有效期内签署的所有文件不因授权委托的撤销而失效，除非有撤销授权委托的书面通知，本授权委托书自磋商活动开始至合同履行完毕止。</w:t>
      </w:r>
      <w:r/>
    </w:p>
    <w:p>
      <w:pPr>
        <w:ind w:firstLine="48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授权代表无转委托权。特此委托。</w:t>
      </w:r>
      <w:r/>
    </w:p>
    <w:p>
      <w:pPr>
        <w:ind w:firstLine="48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r/>
    </w:p>
    <w:p>
      <w:pPr>
        <w:ind w:firstLine="48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供应商：（公章）</w:t>
      </w:r>
      <w:r/>
    </w:p>
    <w:p>
      <w:pPr>
        <w:ind w:firstLine="48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法定代表人：（签字或盖章）</w:t>
      </w:r>
      <w:r/>
    </w:p>
    <w:p>
      <w:pPr>
        <w:ind w:firstLine="48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代理人：（签字或盖章）</w:t>
      </w:r>
      <w:r/>
    </w:p>
    <w:p>
      <w:pPr>
        <w:ind w:firstLine="480"/>
        <w:spacing w:line="360" w:lineRule="auto"/>
        <w:rPr>
          <w:rFonts w:hint="eastAsia" w:ascii="宋体" w:hAnsi="宋体" w:eastAsia="宋体" w:cs="宋体"/>
          <w:color w:val="auto"/>
          <w:sz w:val="22"/>
          <w:szCs w:val="22"/>
          <w:highlight w:val="none"/>
        </w:rPr>
      </w:pPr>
      <w:r/>
      <w:bookmarkStart w:id="2" w:name="_GoBack"/>
      <w:r/>
      <w:bookmarkEnd w:id="2"/>
      <w:r/>
      <w:r/>
    </w:p>
    <w:p>
      <w:pPr>
        <w:pStyle w:val="723"/>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年　　  月　　  日</w:t>
      </w:r>
      <w:r/>
    </w:p>
    <w:p>
      <w:pPr>
        <w:pStyle w:val="723"/>
        <w:ind w:firstLine="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pStyle w:val="723"/>
        <w:ind w:firstLine="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br w:type="page" w:clear="all"/>
      </w:r>
      <w:r/>
    </w:p>
    <w:p>
      <w:pPr>
        <w:pStyle w:val="737"/>
        <w:spacing w:line="380" w:lineRule="exact"/>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附件2、磋商响应函</w:t>
      </w:r>
      <w:r/>
    </w:p>
    <w:p>
      <w:pPr>
        <w:pStyle w:val="737"/>
        <w:jc w:val="center"/>
        <w:spacing w:line="380" w:lineRule="exact"/>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磋商响应函</w:t>
      </w:r>
      <w:r/>
    </w:p>
    <w:p>
      <w:pPr>
        <w:pStyle w:val="737"/>
        <w:jc w:val="center"/>
        <w:spacing w:line="38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pStyle w:val="737"/>
        <w:spacing w:line="38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eastAsia="zh-CN"/>
        </w:rPr>
        <w:t xml:space="preserve">苏州景明春和工程咨询有限公司</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 </w:t>
      </w:r>
      <w:r/>
    </w:p>
    <w:p>
      <w:pPr>
        <w:pStyle w:val="737"/>
        <w:spacing w:line="38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pStyle w:val="1052"/>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我们收到贵公司</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eastAsia="zh-CN"/>
        </w:rPr>
        <w:t xml:space="preserve">JSZC-320500-JMCH-C2026-0004</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号磋商文件，经仔细阅读和研究，我们决定参加磋商活动。</w:t>
      </w:r>
      <w:r/>
    </w:p>
    <w:p>
      <w:pPr>
        <w:pStyle w:val="1052"/>
        <w:ind w:firstLine="420"/>
        <w:spacing w:line="360" w:lineRule="auto"/>
        <w:rPr>
          <w:rFonts w:hint="eastAsia" w:ascii="宋体" w:hAnsi="宋体" w:eastAsia="宋体" w:cs="宋体"/>
          <w:b/>
          <w:color w:val="auto"/>
          <w:sz w:val="22"/>
          <w:szCs w:val="22"/>
          <w:highlight w:val="none"/>
        </w:rPr>
      </w:pPr>
      <w:r>
        <w:rPr>
          <w:rFonts w:hint="eastAsia" w:ascii="宋体" w:hAnsi="宋体" w:eastAsia="宋体" w:cs="宋体"/>
          <w:color w:val="auto"/>
          <w:sz w:val="22"/>
          <w:szCs w:val="22"/>
          <w:highlight w:val="none"/>
        </w:rPr>
        <w:t xml:space="preserve">1、我们愿意按照磋商文件的一切要求，完成该项目的全部内容。</w:t>
      </w:r>
      <w:r/>
    </w:p>
    <w:p>
      <w:pPr>
        <w:pStyle w:val="1052"/>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2、如果我们的磋商响应文件被接受，我们将严格履行磋商文件中规定的每一项要求，按期、按质、按量履行合同的义务。</w:t>
      </w:r>
      <w:r/>
    </w:p>
    <w:p>
      <w:pPr>
        <w:pStyle w:val="1052"/>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3、我们已详细阅读全部磋商文件，包括更正公告(如有)，对磋商文件及更正公告(如有)无任何异议。</w:t>
      </w:r>
      <w:r/>
    </w:p>
    <w:p>
      <w:pPr>
        <w:pStyle w:val="1052"/>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4、我们同意按磋商文件中的规定，本响应文件的有效期限自提交响应文件截止时间之日起</w:t>
      </w:r>
      <w:r>
        <w:rPr>
          <w:rFonts w:hint="eastAsia" w:ascii="宋体" w:hAnsi="宋体" w:eastAsia="宋体" w:cs="宋体"/>
          <w:color w:val="auto"/>
          <w:sz w:val="22"/>
          <w:szCs w:val="22"/>
          <w:highlight w:val="none"/>
          <w:u w:val="single"/>
        </w:rPr>
        <w:t xml:space="preserve">60</w:t>
      </w:r>
      <w:r>
        <w:rPr>
          <w:rFonts w:hint="eastAsia" w:ascii="宋体" w:hAnsi="宋体" w:eastAsia="宋体" w:cs="宋体"/>
          <w:color w:val="auto"/>
          <w:sz w:val="22"/>
          <w:szCs w:val="22"/>
          <w:highlight w:val="none"/>
        </w:rPr>
        <w:t xml:space="preserve">天。</w:t>
      </w:r>
      <w:r/>
    </w:p>
    <w:p>
      <w:pPr>
        <w:pStyle w:val="1052"/>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5、我们愿意提供磋商采购单位在磋商文件中要求的相关资料。</w:t>
      </w:r>
      <w:r/>
    </w:p>
    <w:p>
      <w:pPr>
        <w:pStyle w:val="1052"/>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6、我们愿意遵守磋商文件中所列的收费标准。</w:t>
      </w:r>
      <w:r/>
    </w:p>
    <w:p>
      <w:pPr>
        <w:pStyle w:val="1052"/>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7、我们承诺该响应文件在磋商开始后的全过程中保持有效，不作任何更改和变动。</w:t>
      </w:r>
      <w:r/>
    </w:p>
    <w:p>
      <w:pPr>
        <w:pStyle w:val="1052"/>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8、我们承诺我公司符合磋商文件中“合格供应商的基本、特定条件”的要求，若与真实情况不符，本公司愿意承担由此而产生的一切后果。</w:t>
      </w:r>
      <w:r/>
    </w:p>
    <w:p>
      <w:pPr>
        <w:pStyle w:val="1052"/>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9、所有有关磋商文件的函电，请按下列地址联系：</w:t>
      </w:r>
      <w:r/>
    </w:p>
    <w:p>
      <w:pPr>
        <w:pStyle w:val="1052"/>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单位：                             联系人：</w:t>
      </w:r>
      <w:r/>
    </w:p>
    <w:p>
      <w:pPr>
        <w:pStyle w:val="1052"/>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地址：                             邮政编码：</w:t>
      </w:r>
      <w:r/>
    </w:p>
    <w:p>
      <w:pPr>
        <w:pStyle w:val="1052"/>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联系电话：                         传真：</w:t>
      </w:r>
      <w:r/>
    </w:p>
    <w:p>
      <w:pPr>
        <w:pStyle w:val="1052"/>
        <w:ind w:left="3399" w:firstLine="735"/>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供应商：（公章）</w:t>
      </w:r>
      <w:r/>
    </w:p>
    <w:p>
      <w:pPr>
        <w:pStyle w:val="1052"/>
        <w:ind w:left="3824" w:firstLine="315"/>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法定代表人或代理人：（签字或盖章）</w:t>
      </w:r>
      <w:r/>
    </w:p>
    <w:p>
      <w:pPr>
        <w:pStyle w:val="1052"/>
        <w:ind w:left="3399" w:firstLine="735"/>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日期：         年     月     日</w:t>
      </w:r>
      <w:r/>
    </w:p>
    <w:p>
      <w:pPr>
        <w:pStyle w:val="737"/>
        <w:rPr>
          <w:rFonts w:hint="eastAsia" w:ascii="宋体" w:hAnsi="宋体" w:eastAsia="宋体" w:cs="宋体"/>
          <w:b/>
          <w:color w:val="auto"/>
          <w:sz w:val="22"/>
          <w:szCs w:val="22"/>
          <w:highlight w:val="none"/>
          <w:lang w:val="en-US" w:eastAsia="zh-CN"/>
        </w:rPr>
      </w:pPr>
      <w:r>
        <w:rPr>
          <w:rFonts w:hint="eastAsia" w:ascii="宋体" w:hAnsi="宋体" w:eastAsia="宋体" w:cs="宋体"/>
          <w:b/>
          <w:color w:val="auto"/>
          <w:sz w:val="22"/>
          <w:szCs w:val="22"/>
          <w:highlight w:val="none"/>
        </w:rPr>
        <w:br w:type="page" w:clear="all"/>
      </w:r>
      <w:r>
        <w:rPr>
          <w:rFonts w:hint="eastAsia" w:ascii="宋体" w:hAnsi="宋体" w:eastAsia="宋体" w:cs="宋体"/>
          <w:b/>
          <w:color w:val="auto"/>
          <w:sz w:val="22"/>
          <w:szCs w:val="22"/>
          <w:highlight w:val="none"/>
        </w:rPr>
        <w:t xml:space="preserve">附件3、</w:t>
      </w:r>
      <w:r>
        <w:rPr>
          <w:rFonts w:hint="eastAsia" w:ascii="宋体" w:hAnsi="宋体" w:eastAsia="宋体" w:cs="宋体"/>
          <w:b/>
          <w:color w:val="auto"/>
          <w:sz w:val="22"/>
          <w:szCs w:val="22"/>
          <w:highlight w:val="none"/>
          <w:lang w:val="en-US" w:eastAsia="zh-CN"/>
        </w:rPr>
        <w:t xml:space="preserve">报价表</w:t>
      </w:r>
      <w:r/>
    </w:p>
    <w:p>
      <w:pPr>
        <w:pStyle w:val="737"/>
        <w:jc w:val="center"/>
        <w:rPr>
          <w:rFonts w:hint="eastAsia" w:ascii="宋体" w:hAnsi="宋体" w:eastAsia="宋体" w:cs="宋体"/>
          <w:b/>
          <w:color w:val="auto"/>
          <w:sz w:val="22"/>
          <w:szCs w:val="22"/>
          <w:highlight w:val="none"/>
          <w:lang w:val="en-US" w:eastAsia="zh-CN"/>
        </w:rPr>
      </w:pPr>
      <w:r>
        <w:rPr>
          <w:rFonts w:hint="eastAsia" w:ascii="宋体" w:hAnsi="宋体" w:eastAsia="宋体" w:cs="宋体"/>
          <w:b/>
          <w:color w:val="auto"/>
          <w:sz w:val="22"/>
          <w:szCs w:val="22"/>
          <w:highlight w:val="none"/>
          <w:lang w:val="en-US" w:eastAsia="zh-CN"/>
        </w:rPr>
        <w:t xml:space="preserve">1.开标一览表（以系统格式为准）</w:t>
      </w:r>
      <w:r/>
    </w:p>
    <w:p>
      <w:pPr>
        <w:pStyle w:val="1052"/>
        <w:ind w:firstLine="525"/>
        <w:spacing w:line="36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jc w:val="center"/>
        <w:spacing w:line="480" w:lineRule="auto"/>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lang w:val="en-US" w:eastAsia="zh-CN"/>
        </w:rPr>
        <w:t xml:space="preserve">2.</w:t>
      </w:r>
      <w:r>
        <w:rPr>
          <w:rFonts w:hint="eastAsia" w:ascii="宋体" w:hAnsi="宋体" w:eastAsia="宋体" w:cs="宋体"/>
          <w:b/>
          <w:bCs/>
          <w:color w:val="auto"/>
          <w:sz w:val="22"/>
          <w:szCs w:val="22"/>
          <w:highlight w:val="none"/>
        </w:rPr>
        <w:t xml:space="preserve">磋商分项报价明细表</w:t>
      </w:r>
      <w:r/>
    </w:p>
    <w:p>
      <w:pPr>
        <w:ind w:firstLine="424"/>
        <w:jc w:val="left"/>
        <w:spacing w:line="400" w:lineRule="exact"/>
        <w:tabs>
          <w:tab w:val="left" w:pos="702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项目编号：                                                         </w:t>
      </w:r>
      <w:r/>
    </w:p>
    <w:tbl>
      <w:tblPr>
        <w:tblStyle w:val="719"/>
        <w:tblW w:w="9481" w:type="dxa"/>
        <w:tblInd w:w="492"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691"/>
        <w:gridCol w:w="1303"/>
        <w:gridCol w:w="4132"/>
        <w:gridCol w:w="929"/>
        <w:gridCol w:w="1267"/>
        <w:gridCol w:w="1159"/>
      </w:tblGrid>
      <w:tr>
        <w:trPr>
          <w:cantSplit/>
          <w:trHeight w:val="567"/>
        </w:trPr>
        <w:tc>
          <w:tcPr>
            <w:tcW w:w="691" w:type="dxa"/>
            <w:vAlign w:val="center"/>
            <w:textDirection w:val="lrTb"/>
            <w:noWrap w:val="false"/>
          </w:tcPr>
          <w:p>
            <w:pPr>
              <w:jc w:val="center"/>
              <w:spacing w:line="24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序号</w:t>
            </w:r>
            <w:r/>
          </w:p>
        </w:tc>
        <w:tc>
          <w:tcPr>
            <w:tcBorders>
              <w:right w:val="single" w:color="auto" w:sz="4" w:space="0"/>
            </w:tcBorders>
            <w:tcW w:w="1303" w:type="dxa"/>
            <w:vAlign w:val="center"/>
            <w:textDirection w:val="lrTb"/>
            <w:noWrap w:val="false"/>
          </w:tcPr>
          <w:p>
            <w:pPr>
              <w:jc w:val="center"/>
              <w:spacing w:line="24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名称</w:t>
            </w:r>
            <w:r/>
          </w:p>
        </w:tc>
        <w:tc>
          <w:tcPr>
            <w:tcBorders>
              <w:left w:val="single" w:color="auto" w:sz="4" w:space="0"/>
              <w:right w:val="single" w:color="auto" w:sz="4" w:space="0"/>
            </w:tcBorders>
            <w:tcW w:w="4132" w:type="dxa"/>
            <w:vAlign w:val="center"/>
            <w:textDirection w:val="lrTb"/>
            <w:noWrap w:val="false"/>
          </w:tcPr>
          <w:p>
            <w:pPr>
              <w:jc w:val="center"/>
              <w:spacing w:line="24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服务内容</w:t>
            </w:r>
            <w:r/>
          </w:p>
        </w:tc>
        <w:tc>
          <w:tcPr>
            <w:tcBorders>
              <w:left w:val="single" w:color="auto" w:sz="4" w:space="0"/>
            </w:tcBorders>
            <w:tcW w:w="929" w:type="dxa"/>
            <w:vAlign w:val="center"/>
            <w:textDirection w:val="lrTb"/>
            <w:noWrap w:val="false"/>
          </w:tcPr>
          <w:p>
            <w:pPr>
              <w:jc w:val="center"/>
              <w:spacing w:line="24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数量</w:t>
            </w:r>
            <w:r/>
          </w:p>
        </w:tc>
        <w:tc>
          <w:tcPr>
            <w:tcBorders>
              <w:bottom w:val="single" w:color="auto" w:sz="4" w:space="0"/>
              <w:right w:val="single" w:color="auto" w:sz="4" w:space="0"/>
            </w:tcBorders>
            <w:tcW w:w="1267" w:type="dxa"/>
            <w:vAlign w:val="center"/>
            <w:textDirection w:val="lrTb"/>
            <w:noWrap w:val="false"/>
          </w:tcPr>
          <w:p>
            <w:pPr>
              <w:jc w:val="center"/>
              <w:spacing w:line="24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单价（元）</w:t>
            </w:r>
            <w:r/>
          </w:p>
        </w:tc>
        <w:tc>
          <w:tcPr>
            <w:tcBorders>
              <w:bottom w:val="single" w:color="auto" w:sz="4" w:space="0"/>
              <w:right w:val="single" w:color="auto" w:sz="4" w:space="0"/>
            </w:tcBorders>
            <w:tcW w:w="1159" w:type="dxa"/>
            <w:vAlign w:val="center"/>
            <w:textDirection w:val="lrTb"/>
            <w:noWrap w:val="false"/>
          </w:tcPr>
          <w:p>
            <w:pPr>
              <w:jc w:val="center"/>
              <w:spacing w:line="24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总价（元）</w:t>
            </w:r>
            <w:r/>
          </w:p>
        </w:tc>
      </w:tr>
      <w:tr>
        <w:trPr>
          <w:cantSplit/>
          <w:trHeight w:val="567"/>
        </w:trPr>
        <w:tc>
          <w:tcPr>
            <w:tcW w:w="691" w:type="dxa"/>
            <w:vAlign w:val="center"/>
            <w:textDirection w:val="lrTb"/>
            <w:noWrap w:val="false"/>
          </w:tcPr>
          <w:p>
            <w:pPr>
              <w:jc w:val="center"/>
              <w:spacing w:line="24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w:t>
            </w:r>
            <w:r/>
          </w:p>
        </w:tc>
        <w:tc>
          <w:tcPr>
            <w:tcBorders>
              <w:right w:val="single" w:color="auto" w:sz="4" w:space="0"/>
            </w:tcBorders>
            <w:tcW w:w="1303" w:type="dxa"/>
            <w:vAlign w:val="center"/>
            <w:textDirection w:val="lrTb"/>
            <w:noWrap w:val="false"/>
          </w:tcPr>
          <w:p>
            <w:pPr>
              <w:jc w:val="center"/>
              <w:spacing w:line="24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left w:val="single" w:color="auto" w:sz="4" w:space="0"/>
              <w:right w:val="single" w:color="auto" w:sz="4" w:space="0"/>
            </w:tcBorders>
            <w:tcW w:w="4132" w:type="dxa"/>
            <w:vAlign w:val="center"/>
            <w:textDirection w:val="lrTb"/>
            <w:noWrap w:val="false"/>
          </w:tcPr>
          <w:p>
            <w:pPr>
              <w:spacing w:line="24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left w:val="single" w:color="auto" w:sz="4" w:space="0"/>
            </w:tcBorders>
            <w:tcW w:w="929" w:type="dxa"/>
            <w:vAlign w:val="center"/>
            <w:textDirection w:val="lrTb"/>
            <w:noWrap w:val="false"/>
          </w:tcPr>
          <w:p>
            <w:pPr>
              <w:jc w:val="center"/>
              <w:spacing w:line="24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auto" w:sz="4" w:space="0"/>
              <w:bottom w:val="single" w:color="auto" w:sz="4" w:space="0"/>
              <w:right w:val="single" w:color="auto" w:sz="4" w:space="0"/>
            </w:tcBorders>
            <w:tcW w:w="1267" w:type="dxa"/>
            <w:vAlign w:val="center"/>
            <w:textDirection w:val="lrTb"/>
            <w:noWrap w:val="false"/>
          </w:tcPr>
          <w:p>
            <w:pPr>
              <w:ind w:firstLine="420"/>
              <w:spacing w:line="24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auto" w:sz="4" w:space="0"/>
              <w:bottom w:val="single" w:color="auto" w:sz="4" w:space="0"/>
              <w:right w:val="single" w:color="auto" w:sz="4" w:space="0"/>
            </w:tcBorders>
            <w:tcW w:w="1159" w:type="dxa"/>
            <w:vAlign w:val="center"/>
            <w:textDirection w:val="lrTb"/>
            <w:noWrap w:val="false"/>
          </w:tcPr>
          <w:p>
            <w:pPr>
              <w:ind w:firstLine="420"/>
              <w:spacing w:line="24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cantSplit/>
          <w:trHeight w:val="567"/>
        </w:trPr>
        <w:tc>
          <w:tcPr>
            <w:tcW w:w="691" w:type="dxa"/>
            <w:vAlign w:val="center"/>
            <w:textDirection w:val="lrTb"/>
            <w:noWrap w:val="false"/>
          </w:tcPr>
          <w:p>
            <w:pPr>
              <w:jc w:val="center"/>
              <w:spacing w:line="24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w:t>
            </w:r>
            <w:r/>
          </w:p>
        </w:tc>
        <w:tc>
          <w:tcPr>
            <w:tcBorders>
              <w:right w:val="single" w:color="auto" w:sz="4" w:space="0"/>
            </w:tcBorders>
            <w:tcW w:w="1303" w:type="dxa"/>
            <w:vAlign w:val="center"/>
            <w:textDirection w:val="lrTb"/>
            <w:noWrap w:val="false"/>
          </w:tcPr>
          <w:p>
            <w:pPr>
              <w:jc w:val="center"/>
              <w:spacing w:line="24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left w:val="single" w:color="auto" w:sz="4" w:space="0"/>
              <w:right w:val="single" w:color="auto" w:sz="4" w:space="0"/>
            </w:tcBorders>
            <w:tcW w:w="4132" w:type="dxa"/>
            <w:vAlign w:val="center"/>
            <w:textDirection w:val="lrTb"/>
            <w:noWrap w:val="false"/>
          </w:tcPr>
          <w:p>
            <w:pPr>
              <w:spacing w:line="24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left w:val="single" w:color="auto" w:sz="4" w:space="0"/>
            </w:tcBorders>
            <w:tcW w:w="929" w:type="dxa"/>
            <w:vAlign w:val="center"/>
            <w:textDirection w:val="lrTb"/>
            <w:noWrap w:val="false"/>
          </w:tcPr>
          <w:p>
            <w:pPr>
              <w:jc w:val="center"/>
              <w:spacing w:line="24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auto" w:sz="4" w:space="0"/>
              <w:bottom w:val="single" w:color="auto" w:sz="4" w:space="0"/>
              <w:right w:val="single" w:color="auto" w:sz="4" w:space="0"/>
            </w:tcBorders>
            <w:tcW w:w="1267" w:type="dxa"/>
            <w:vAlign w:val="center"/>
            <w:textDirection w:val="lrTb"/>
            <w:noWrap w:val="false"/>
          </w:tcPr>
          <w:p>
            <w:pPr>
              <w:ind w:firstLine="420"/>
              <w:spacing w:line="24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auto" w:sz="4" w:space="0"/>
              <w:bottom w:val="single" w:color="auto" w:sz="4" w:space="0"/>
              <w:right w:val="single" w:color="auto" w:sz="4" w:space="0"/>
            </w:tcBorders>
            <w:tcW w:w="1159" w:type="dxa"/>
            <w:vAlign w:val="center"/>
            <w:textDirection w:val="lrTb"/>
            <w:noWrap w:val="false"/>
          </w:tcPr>
          <w:p>
            <w:pPr>
              <w:ind w:firstLine="420"/>
              <w:spacing w:line="24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cantSplit/>
          <w:trHeight w:val="567"/>
        </w:trPr>
        <w:tc>
          <w:tcPr>
            <w:tcW w:w="691" w:type="dxa"/>
            <w:vAlign w:val="center"/>
            <w:textDirection w:val="lrTb"/>
            <w:noWrap w:val="false"/>
          </w:tcPr>
          <w:p>
            <w:pPr>
              <w:jc w:val="center"/>
              <w:spacing w:line="24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w:t>
            </w:r>
            <w:r/>
          </w:p>
        </w:tc>
        <w:tc>
          <w:tcPr>
            <w:tcBorders>
              <w:right w:val="single" w:color="auto" w:sz="4" w:space="0"/>
            </w:tcBorders>
            <w:tcW w:w="1303" w:type="dxa"/>
            <w:vAlign w:val="center"/>
            <w:textDirection w:val="lrTb"/>
            <w:noWrap w:val="false"/>
          </w:tcPr>
          <w:p>
            <w:pPr>
              <w:jc w:val="center"/>
              <w:spacing w:line="24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left w:val="single" w:color="auto" w:sz="4" w:space="0"/>
              <w:right w:val="single" w:color="auto" w:sz="4" w:space="0"/>
            </w:tcBorders>
            <w:tcW w:w="4132" w:type="dxa"/>
            <w:vAlign w:val="center"/>
            <w:textDirection w:val="lrTb"/>
            <w:noWrap w:val="false"/>
          </w:tcPr>
          <w:p>
            <w:pPr>
              <w:spacing w:line="24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left w:val="single" w:color="auto" w:sz="4" w:space="0"/>
            </w:tcBorders>
            <w:tcW w:w="929" w:type="dxa"/>
            <w:vAlign w:val="center"/>
            <w:textDirection w:val="lrTb"/>
            <w:noWrap w:val="false"/>
          </w:tcPr>
          <w:p>
            <w:pPr>
              <w:jc w:val="center"/>
              <w:spacing w:line="24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auto" w:sz="4" w:space="0"/>
              <w:bottom w:val="single" w:color="auto" w:sz="4" w:space="0"/>
              <w:right w:val="single" w:color="auto" w:sz="4" w:space="0"/>
            </w:tcBorders>
            <w:tcW w:w="1267" w:type="dxa"/>
            <w:vAlign w:val="center"/>
            <w:textDirection w:val="lrTb"/>
            <w:noWrap w:val="false"/>
          </w:tcPr>
          <w:p>
            <w:pPr>
              <w:ind w:firstLine="420"/>
              <w:spacing w:line="24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auto" w:sz="4" w:space="0"/>
              <w:bottom w:val="single" w:color="auto" w:sz="4" w:space="0"/>
              <w:right w:val="single" w:color="auto" w:sz="4" w:space="0"/>
            </w:tcBorders>
            <w:tcW w:w="1159" w:type="dxa"/>
            <w:vAlign w:val="center"/>
            <w:textDirection w:val="lrTb"/>
            <w:noWrap w:val="false"/>
          </w:tcPr>
          <w:p>
            <w:pPr>
              <w:ind w:firstLine="420"/>
              <w:spacing w:line="24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cantSplit/>
          <w:trHeight w:val="567"/>
        </w:trPr>
        <w:tc>
          <w:tcPr>
            <w:gridSpan w:val="6"/>
            <w:tcBorders>
              <w:right w:val="single" w:color="auto" w:sz="4" w:space="0"/>
            </w:tcBorders>
            <w:tcW w:w="9481" w:type="dxa"/>
            <w:vAlign w:val="center"/>
            <w:textDirection w:val="lrTb"/>
            <w:noWrap w:val="false"/>
          </w:tcPr>
          <w:p>
            <w:pPr>
              <w:ind w:firstLine="420"/>
              <w:spacing w:line="24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磋商总报价：人民币大写：</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（小写：</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tc>
      </w:tr>
    </w:tbl>
    <w:p>
      <w:pPr>
        <w:pStyle w:val="1052"/>
        <w:ind w:firstLine="567"/>
        <w:spacing w:line="36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供应商：（公章）</w:t>
      </w:r>
      <w:r/>
    </w:p>
    <w:p>
      <w:pPr>
        <w:ind w:firstLine="567"/>
        <w:jc w:val="left"/>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法定代表人或代理人（签字或盖章）：</w:t>
      </w:r>
      <w:r/>
    </w:p>
    <w:p>
      <w:pPr>
        <w:ind w:firstLine="567"/>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日期：</w:t>
      </w:r>
      <w:r/>
    </w:p>
    <w:p>
      <w:pPr>
        <w:pStyle w:val="723"/>
        <w:ind w:firstLine="0"/>
        <w:spacing w:line="36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pStyle w:val="737"/>
        <w:rPr>
          <w:rFonts w:hint="eastAsia" w:ascii="宋体" w:hAnsi="宋体" w:eastAsia="宋体" w:cs="宋体"/>
          <w:b/>
          <w:bCs/>
          <w:color w:val="auto"/>
          <w:sz w:val="22"/>
          <w:szCs w:val="22"/>
          <w:highlight w:val="none"/>
        </w:rPr>
      </w:pPr>
      <w:r>
        <w:rPr>
          <w:rFonts w:hint="eastAsia" w:ascii="宋体" w:hAnsi="宋体" w:eastAsia="宋体" w:cs="宋体"/>
          <w:b/>
          <w:color w:val="auto"/>
          <w:sz w:val="22"/>
          <w:szCs w:val="22"/>
          <w:highlight w:val="none"/>
        </w:rPr>
        <w:br w:type="page" w:clear="all"/>
      </w:r>
      <w:r>
        <w:rPr>
          <w:rFonts w:hint="eastAsia" w:ascii="宋体" w:hAnsi="宋体" w:eastAsia="宋体" w:cs="宋体"/>
          <w:b/>
          <w:color w:val="auto"/>
          <w:sz w:val="22"/>
          <w:szCs w:val="22"/>
          <w:highlight w:val="none"/>
        </w:rPr>
        <w:t xml:space="preserve">附件4、服务要求偏离表</w:t>
      </w:r>
      <w:r/>
    </w:p>
    <w:p>
      <w:pPr>
        <w:jc w:val="center"/>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服务要求偏离表</w:t>
      </w:r>
      <w:r/>
    </w:p>
    <w:tbl>
      <w:tblPr>
        <w:tblStyle w:val="719"/>
        <w:tblW w:w="9240" w:type="dxa"/>
        <w:tblInd w:w="3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1"/>
        <w:gridCol w:w="1870"/>
        <w:gridCol w:w="2051"/>
        <w:gridCol w:w="2052"/>
        <w:gridCol w:w="2496"/>
      </w:tblGrid>
      <w:tr>
        <w:trPr>
          <w:trHeight w:val="567"/>
        </w:trPr>
        <w:tc>
          <w:tcPr>
            <w:tcW w:w="771"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序号</w:t>
            </w:r>
            <w:r/>
          </w:p>
        </w:tc>
        <w:tc>
          <w:tcPr>
            <w:tcW w:w="1870" w:type="dxa"/>
            <w:vAlign w:val="center"/>
            <w:textDirection w:val="lrTb"/>
            <w:noWrap w:val="false"/>
          </w:tcPr>
          <w:p>
            <w:pPr>
              <w:pStyle w:val="723"/>
              <w:ind w:left="54" w:firstLine="0"/>
              <w:jc w:val="cente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项目</w:t>
            </w:r>
            <w:r/>
          </w:p>
        </w:tc>
        <w:tc>
          <w:tcPr>
            <w:tcW w:w="2051" w:type="dxa"/>
            <w:vAlign w:val="center"/>
            <w:textDirection w:val="lrTb"/>
            <w:noWrap w:val="false"/>
          </w:tcPr>
          <w:p>
            <w:pPr>
              <w:pStyle w:val="723"/>
              <w:ind w:firstLine="0"/>
              <w:jc w:val="cente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采购要求</w:t>
            </w:r>
            <w:r/>
          </w:p>
        </w:tc>
        <w:tc>
          <w:tcPr>
            <w:tcW w:w="2052" w:type="dxa"/>
            <w:vAlign w:val="center"/>
            <w:textDirection w:val="lrTb"/>
            <w:noWrap w:val="false"/>
          </w:tcPr>
          <w:p>
            <w:pPr>
              <w:pStyle w:val="723"/>
              <w:ind w:firstLine="0"/>
              <w:jc w:val="cente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响应情况</w:t>
            </w:r>
            <w:r/>
          </w:p>
        </w:tc>
        <w:tc>
          <w:tcPr>
            <w:tcW w:w="2496" w:type="dxa"/>
            <w:vAlign w:val="center"/>
            <w:textDirection w:val="lrTb"/>
            <w:noWrap w:val="false"/>
          </w:tcPr>
          <w:p>
            <w:pPr>
              <w:pStyle w:val="723"/>
              <w:ind w:firstLine="0"/>
              <w:jc w:val="cente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偏离说明</w:t>
            </w:r>
            <w:r/>
          </w:p>
        </w:tc>
      </w:tr>
      <w:tr>
        <w:trPr>
          <w:trHeight w:val="567"/>
        </w:trPr>
        <w:tc>
          <w:tcPr>
            <w:tcW w:w="771"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w:t>
            </w:r>
            <w:r/>
          </w:p>
        </w:tc>
        <w:tc>
          <w:tcPr>
            <w:tcW w:w="1870" w:type="dxa"/>
            <w:textDirection w:val="lrTb"/>
            <w:noWrap w:val="false"/>
          </w:tcPr>
          <w:p>
            <w:pPr>
              <w:pStyle w:val="723"/>
              <w:ind w:firstLine="699"/>
              <w:jc w:val="cente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2051" w:type="dxa"/>
            <w:textDirection w:val="lrTb"/>
            <w:noWrap w:val="false"/>
          </w:tcPr>
          <w:p>
            <w:pPr>
              <w:pStyle w:val="723"/>
              <w:ind w:firstLine="699"/>
              <w:jc w:val="cente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2052" w:type="dxa"/>
            <w:textDirection w:val="lrTb"/>
            <w:noWrap w:val="false"/>
          </w:tcPr>
          <w:p>
            <w:pPr>
              <w:pStyle w:val="723"/>
              <w:ind w:firstLine="699"/>
              <w:jc w:val="cente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2496" w:type="dxa"/>
            <w:textDirection w:val="lrTb"/>
            <w:noWrap w:val="false"/>
          </w:tcPr>
          <w:p>
            <w:pPr>
              <w:pStyle w:val="723"/>
              <w:ind w:firstLine="699"/>
              <w:jc w:val="cente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567"/>
        </w:trPr>
        <w:tc>
          <w:tcPr>
            <w:tcW w:w="771"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w:t>
            </w:r>
            <w:r/>
          </w:p>
        </w:tc>
        <w:tc>
          <w:tcPr>
            <w:tcW w:w="1870" w:type="dxa"/>
            <w:textDirection w:val="lrTb"/>
            <w:noWrap w:val="false"/>
          </w:tcPr>
          <w:p>
            <w:pPr>
              <w:pStyle w:val="723"/>
              <w:ind w:firstLine="699"/>
              <w:jc w:val="cente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2051" w:type="dxa"/>
            <w:textDirection w:val="lrTb"/>
            <w:noWrap w:val="false"/>
          </w:tcPr>
          <w:p>
            <w:pPr>
              <w:pStyle w:val="723"/>
              <w:ind w:firstLine="699"/>
              <w:jc w:val="cente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2052" w:type="dxa"/>
            <w:textDirection w:val="lrTb"/>
            <w:noWrap w:val="false"/>
          </w:tcPr>
          <w:p>
            <w:pPr>
              <w:pStyle w:val="723"/>
              <w:ind w:firstLine="699"/>
              <w:jc w:val="cente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2496" w:type="dxa"/>
            <w:textDirection w:val="lrTb"/>
            <w:noWrap w:val="false"/>
          </w:tcPr>
          <w:p>
            <w:pPr>
              <w:pStyle w:val="723"/>
              <w:ind w:firstLine="699"/>
              <w:jc w:val="cente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567"/>
        </w:trPr>
        <w:tc>
          <w:tcPr>
            <w:tcW w:w="771"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w:t>
            </w:r>
            <w:r/>
          </w:p>
        </w:tc>
        <w:tc>
          <w:tcPr>
            <w:tcW w:w="1870" w:type="dxa"/>
            <w:textDirection w:val="lrTb"/>
            <w:noWrap w:val="false"/>
          </w:tcPr>
          <w:p>
            <w:pPr>
              <w:pStyle w:val="723"/>
              <w:ind w:firstLine="699"/>
              <w:jc w:val="cente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2051" w:type="dxa"/>
            <w:textDirection w:val="lrTb"/>
            <w:noWrap w:val="false"/>
          </w:tcPr>
          <w:p>
            <w:pPr>
              <w:pStyle w:val="723"/>
              <w:ind w:firstLine="699"/>
              <w:jc w:val="cente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2052" w:type="dxa"/>
            <w:textDirection w:val="lrTb"/>
            <w:noWrap w:val="false"/>
          </w:tcPr>
          <w:p>
            <w:pPr>
              <w:pStyle w:val="723"/>
              <w:ind w:firstLine="699"/>
              <w:jc w:val="cente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2496" w:type="dxa"/>
            <w:textDirection w:val="lrTb"/>
            <w:noWrap w:val="false"/>
          </w:tcPr>
          <w:p>
            <w:pPr>
              <w:pStyle w:val="723"/>
              <w:ind w:firstLine="699"/>
              <w:jc w:val="cente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bl>
    <w:p>
      <w:pPr>
        <w:ind w:firstLine="630"/>
        <w:jc w:val="left"/>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供应商：（公章）</w:t>
      </w:r>
      <w:r/>
    </w:p>
    <w:p>
      <w:pPr>
        <w:ind w:firstLine="630"/>
        <w:jc w:val="left"/>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法定代表人或代理人（签字或盖章）</w:t>
      </w:r>
      <w:r>
        <w:rPr>
          <w:rFonts w:hint="eastAsia" w:ascii="宋体" w:hAnsi="宋体" w:eastAsia="宋体" w:cs="宋体"/>
          <w:bCs/>
          <w:color w:val="auto"/>
          <w:sz w:val="22"/>
          <w:szCs w:val="22"/>
          <w:highlight w:val="none"/>
        </w:rPr>
        <w:t xml:space="preserve">：</w:t>
      </w:r>
      <w:r/>
    </w:p>
    <w:p>
      <w:pPr>
        <w:ind w:firstLine="630"/>
        <w:spacing w:line="400" w:lineRule="exact"/>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日期:</w:t>
      </w:r>
      <w:r/>
    </w:p>
    <w:p>
      <w:pPr>
        <w:spacing w:line="36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p>
      <w:pPr>
        <w:jc w:val="center"/>
        <w:spacing w:line="36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p>
      <w:pPr>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br w:type="page" w:clear="all"/>
      </w:r>
      <w:r/>
    </w:p>
    <w:p>
      <w:pPr>
        <w:spacing w:line="36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附件5、商务条款偏离表</w:t>
      </w:r>
      <w:r/>
    </w:p>
    <w:p>
      <w:pPr>
        <w:ind w:firstLine="630"/>
        <w:spacing w:line="400" w:lineRule="exact"/>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r>
      <w:r/>
    </w:p>
    <w:p>
      <w:pPr>
        <w:jc w:val="center"/>
        <w:spacing w:line="36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商务条款偏离表</w:t>
      </w:r>
      <w:r/>
    </w:p>
    <w:tbl>
      <w:tblPr>
        <w:tblStyle w:val="719"/>
        <w:tblW w:w="9180" w:type="dxa"/>
        <w:tblInd w:w="426"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108" w:type="dxa"/>
          <w:top w:w="0" w:type="dxa"/>
          <w:right w:w="108" w:type="dxa"/>
          <w:bottom w:w="0" w:type="dxa"/>
        </w:tblCellMar>
        <w:tblLook w:val="04A0" w:firstRow="1" w:lastRow="0" w:firstColumn="1" w:lastColumn="0" w:noHBand="0" w:noVBand="1"/>
      </w:tblPr>
      <w:tblGrid>
        <w:gridCol w:w="730"/>
        <w:gridCol w:w="2948"/>
        <w:gridCol w:w="1959"/>
        <w:gridCol w:w="1842"/>
        <w:gridCol w:w="1701"/>
      </w:tblGrid>
      <w:tr>
        <w:trPr>
          <w:cantSplit/>
          <w:trHeight w:val="567"/>
          <w:tblHeader/>
        </w:trPr>
        <w:tc>
          <w:tcPr>
            <w:tcBorders>
              <w:top w:val="single" w:color="auto" w:sz="8" w:space="0"/>
              <w:left w:val="single" w:color="auto" w:sz="8" w:space="0"/>
              <w:bottom w:val="single" w:color="auto" w:sz="8" w:space="0"/>
              <w:right w:val="single" w:color="auto" w:sz="8" w:space="0"/>
            </w:tcBorders>
            <w:tcW w:w="730" w:type="dxa"/>
            <w:vAlign w:val="center"/>
            <w:textDirection w:val="lrTb"/>
            <w:noWrap w:val="false"/>
          </w:tcPr>
          <w:p>
            <w:pPr>
              <w:jc w:val="center"/>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序号</w:t>
            </w:r>
            <w:r/>
          </w:p>
        </w:tc>
        <w:tc>
          <w:tcPr>
            <w:tcBorders>
              <w:top w:val="single" w:color="auto" w:sz="8" w:space="0"/>
              <w:left w:val="single" w:color="auto" w:sz="8" w:space="0"/>
              <w:bottom w:val="single" w:color="auto" w:sz="8" w:space="0"/>
              <w:right w:val="single" w:color="auto" w:sz="8" w:space="0"/>
            </w:tcBorders>
            <w:tcW w:w="2948" w:type="dxa"/>
            <w:vAlign w:val="center"/>
            <w:textDirection w:val="lrTb"/>
            <w:noWrap w:val="false"/>
          </w:tcPr>
          <w:p>
            <w:pPr>
              <w:jc w:val="center"/>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采购文件要求</w:t>
            </w:r>
            <w:r/>
          </w:p>
        </w:tc>
        <w:tc>
          <w:tcPr>
            <w:tcBorders>
              <w:top w:val="single" w:color="auto" w:sz="8" w:space="0"/>
              <w:left w:val="single" w:color="auto" w:sz="8" w:space="0"/>
              <w:bottom w:val="single" w:color="auto" w:sz="8" w:space="0"/>
              <w:right w:val="single" w:color="auto" w:sz="8" w:space="0"/>
            </w:tcBorders>
            <w:tcW w:w="1959" w:type="dxa"/>
            <w:vAlign w:val="center"/>
            <w:textDirection w:val="lrTb"/>
            <w:noWrap w:val="false"/>
          </w:tcPr>
          <w:p>
            <w:pPr>
              <w:jc w:val="center"/>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投标响应</w:t>
            </w:r>
            <w:r/>
          </w:p>
        </w:tc>
        <w:tc>
          <w:tcPr>
            <w:tcBorders>
              <w:top w:val="single" w:color="auto" w:sz="8" w:space="0"/>
              <w:left w:val="single" w:color="auto" w:sz="8" w:space="0"/>
              <w:bottom w:val="single" w:color="auto" w:sz="8" w:space="0"/>
              <w:right w:val="single" w:color="auto" w:sz="8" w:space="0"/>
            </w:tcBorders>
            <w:tcW w:w="1842" w:type="dxa"/>
            <w:vAlign w:val="center"/>
            <w:textDirection w:val="lrTb"/>
            <w:noWrap w:val="false"/>
          </w:tcPr>
          <w:p>
            <w:pPr>
              <w:jc w:val="center"/>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偏离说明</w:t>
            </w:r>
            <w:r/>
          </w:p>
        </w:tc>
        <w:tc>
          <w:tcPr>
            <w:tcBorders>
              <w:top w:val="single" w:color="auto" w:sz="8" w:space="0"/>
              <w:left w:val="single" w:color="auto" w:sz="8" w:space="0"/>
              <w:bottom w:val="single" w:color="auto" w:sz="8" w:space="0"/>
              <w:right w:val="single" w:color="auto" w:sz="8" w:space="0"/>
            </w:tcBorders>
            <w:tcW w:w="1701" w:type="dxa"/>
            <w:vAlign w:val="center"/>
            <w:textDirection w:val="lrTb"/>
            <w:noWrap w:val="false"/>
          </w:tcPr>
          <w:p>
            <w:pPr>
              <w:jc w:val="center"/>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备注</w:t>
            </w:r>
            <w:r/>
          </w:p>
        </w:tc>
      </w:tr>
      <w:tr>
        <w:trPr>
          <w:cantSplit/>
          <w:trHeight w:val="567"/>
        </w:trPr>
        <w:tc>
          <w:tcPr>
            <w:tcBorders>
              <w:top w:val="single" w:color="auto" w:sz="8" w:space="0"/>
              <w:left w:val="single" w:color="auto" w:sz="8" w:space="0"/>
              <w:bottom w:val="single" w:color="auto" w:sz="8" w:space="0"/>
              <w:right w:val="single" w:color="auto" w:sz="8" w:space="0"/>
            </w:tcBorders>
            <w:tcW w:w="730" w:type="dxa"/>
            <w:vAlign w:val="center"/>
            <w:textDirection w:val="lrTb"/>
            <w:noWrap w:val="false"/>
          </w:tcPr>
          <w:p>
            <w:pPr>
              <w:jc w:val="center"/>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1</w:t>
            </w:r>
            <w:r/>
          </w:p>
        </w:tc>
        <w:tc>
          <w:tcPr>
            <w:tcBorders>
              <w:top w:val="single" w:color="auto" w:sz="8" w:space="0"/>
              <w:left w:val="single" w:color="auto" w:sz="8" w:space="0"/>
              <w:bottom w:val="single" w:color="auto" w:sz="8" w:space="0"/>
              <w:right w:val="single" w:color="auto" w:sz="8" w:space="0"/>
            </w:tcBorders>
            <w:tcW w:w="2948" w:type="dxa"/>
            <w:vAlign w:val="center"/>
            <w:textDirection w:val="lrTb"/>
            <w:noWrap w:val="false"/>
          </w:tcPr>
          <w:p>
            <w:pPr>
              <w:jc w:val="center"/>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rPr>
              <w:t xml:space="preserve">合同履行期限</w:t>
            </w:r>
            <w:r/>
          </w:p>
        </w:tc>
        <w:tc>
          <w:tcPr>
            <w:tcBorders>
              <w:top w:val="single" w:color="auto" w:sz="8" w:space="0"/>
              <w:left w:val="single" w:color="auto" w:sz="8" w:space="0"/>
              <w:bottom w:val="single" w:color="auto" w:sz="8" w:space="0"/>
              <w:right w:val="single" w:color="auto" w:sz="8" w:space="0"/>
            </w:tcBorders>
            <w:tcW w:w="1959"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auto" w:sz="8" w:space="0"/>
              <w:left w:val="single" w:color="auto" w:sz="8" w:space="0"/>
              <w:bottom w:val="single" w:color="auto" w:sz="8" w:space="0"/>
              <w:right w:val="single" w:color="auto" w:sz="8" w:space="0"/>
            </w:tcBorders>
            <w:tcW w:w="1842"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auto" w:sz="8" w:space="0"/>
              <w:left w:val="single" w:color="auto" w:sz="8" w:space="0"/>
              <w:bottom w:val="single" w:color="auto" w:sz="8" w:space="0"/>
              <w:right w:val="single" w:color="auto" w:sz="8" w:space="0"/>
            </w:tcBorders>
            <w:tcW w:w="1701"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cantSplit/>
          <w:trHeight w:val="567"/>
        </w:trPr>
        <w:tc>
          <w:tcPr>
            <w:tcBorders>
              <w:top w:val="single" w:color="auto" w:sz="8" w:space="0"/>
              <w:left w:val="single" w:color="auto" w:sz="8" w:space="0"/>
              <w:bottom w:val="single" w:color="auto" w:sz="8" w:space="0"/>
              <w:right w:val="single" w:color="auto" w:sz="8" w:space="0"/>
            </w:tcBorders>
            <w:tcW w:w="730" w:type="dxa"/>
            <w:vAlign w:val="center"/>
            <w:textDirection w:val="lrTb"/>
            <w:noWrap w:val="false"/>
          </w:tcPr>
          <w:p>
            <w:pPr>
              <w:jc w:val="center"/>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2</w:t>
            </w:r>
            <w:r/>
          </w:p>
        </w:tc>
        <w:tc>
          <w:tcPr>
            <w:tcBorders>
              <w:top w:val="single" w:color="auto" w:sz="8" w:space="0"/>
              <w:left w:val="single" w:color="auto" w:sz="8" w:space="0"/>
              <w:bottom w:val="single" w:color="auto" w:sz="8" w:space="0"/>
              <w:right w:val="single" w:color="auto" w:sz="8" w:space="0"/>
            </w:tcBorders>
            <w:tcW w:w="2948"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履约地点</w:t>
            </w:r>
            <w:r/>
          </w:p>
        </w:tc>
        <w:tc>
          <w:tcPr>
            <w:tcBorders>
              <w:top w:val="single" w:color="auto" w:sz="8" w:space="0"/>
              <w:left w:val="single" w:color="auto" w:sz="8" w:space="0"/>
              <w:bottom w:val="single" w:color="auto" w:sz="8" w:space="0"/>
              <w:right w:val="single" w:color="auto" w:sz="8" w:space="0"/>
            </w:tcBorders>
            <w:tcW w:w="1959"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auto" w:sz="8" w:space="0"/>
              <w:left w:val="single" w:color="auto" w:sz="8" w:space="0"/>
              <w:bottom w:val="single" w:color="auto" w:sz="8" w:space="0"/>
              <w:right w:val="single" w:color="auto" w:sz="8" w:space="0"/>
            </w:tcBorders>
            <w:tcW w:w="1842"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auto" w:sz="8" w:space="0"/>
              <w:left w:val="single" w:color="auto" w:sz="8" w:space="0"/>
              <w:bottom w:val="single" w:color="auto" w:sz="8" w:space="0"/>
              <w:right w:val="single" w:color="auto" w:sz="8" w:space="0"/>
            </w:tcBorders>
            <w:tcW w:w="1701"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cantSplit/>
          <w:trHeight w:val="567"/>
        </w:trPr>
        <w:tc>
          <w:tcPr>
            <w:tcBorders>
              <w:top w:val="single" w:color="auto" w:sz="8" w:space="0"/>
              <w:left w:val="single" w:color="auto" w:sz="8" w:space="0"/>
              <w:bottom w:val="single" w:color="auto" w:sz="8" w:space="0"/>
              <w:right w:val="single" w:color="auto" w:sz="8" w:space="0"/>
            </w:tcBorders>
            <w:tcW w:w="730" w:type="dxa"/>
            <w:vAlign w:val="center"/>
            <w:textDirection w:val="lrTb"/>
            <w:noWrap w:val="false"/>
          </w:tcPr>
          <w:p>
            <w:pPr>
              <w:jc w:val="center"/>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3</w:t>
            </w:r>
            <w:r/>
          </w:p>
        </w:tc>
        <w:tc>
          <w:tcPr>
            <w:tcBorders>
              <w:top w:val="single" w:color="auto" w:sz="8" w:space="0"/>
              <w:left w:val="single" w:color="auto" w:sz="8" w:space="0"/>
              <w:bottom w:val="single" w:color="auto" w:sz="8" w:space="0"/>
              <w:right w:val="single" w:color="auto" w:sz="8" w:space="0"/>
            </w:tcBorders>
            <w:tcW w:w="2948" w:type="dxa"/>
            <w:vAlign w:val="center"/>
            <w:textDirection w:val="lrTb"/>
            <w:noWrap w:val="false"/>
          </w:tcPr>
          <w:p>
            <w:pPr>
              <w:jc w:val="center"/>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t xml:space="preserve">付款方式</w:t>
            </w:r>
            <w:r/>
          </w:p>
        </w:tc>
        <w:tc>
          <w:tcPr>
            <w:tcBorders>
              <w:top w:val="single" w:color="auto" w:sz="8" w:space="0"/>
              <w:left w:val="single" w:color="auto" w:sz="8" w:space="0"/>
              <w:bottom w:val="single" w:color="auto" w:sz="8" w:space="0"/>
              <w:right w:val="single" w:color="auto" w:sz="8" w:space="0"/>
            </w:tcBorders>
            <w:tcW w:w="1959"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auto" w:sz="8" w:space="0"/>
              <w:left w:val="single" w:color="auto" w:sz="8" w:space="0"/>
              <w:bottom w:val="single" w:color="auto" w:sz="8" w:space="0"/>
              <w:right w:val="single" w:color="auto" w:sz="8" w:space="0"/>
            </w:tcBorders>
            <w:tcW w:w="1842"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auto" w:sz="8" w:space="0"/>
              <w:left w:val="single" w:color="auto" w:sz="8" w:space="0"/>
              <w:bottom w:val="single" w:color="auto" w:sz="8" w:space="0"/>
              <w:right w:val="single" w:color="auto" w:sz="8" w:space="0"/>
            </w:tcBorders>
            <w:tcW w:w="1701"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cantSplit/>
          <w:trHeight w:val="567"/>
        </w:trPr>
        <w:tc>
          <w:tcPr>
            <w:tcBorders>
              <w:top w:val="single" w:color="auto" w:sz="8" w:space="0"/>
              <w:left w:val="single" w:color="auto" w:sz="8" w:space="0"/>
              <w:bottom w:val="single" w:color="auto" w:sz="8" w:space="0"/>
              <w:right w:val="single" w:color="auto" w:sz="8" w:space="0"/>
            </w:tcBorders>
            <w:tcW w:w="730" w:type="dxa"/>
            <w:vAlign w:val="center"/>
            <w:textDirection w:val="lrTb"/>
            <w:noWrap w:val="false"/>
          </w:tcPr>
          <w:p>
            <w:pPr>
              <w:jc w:val="center"/>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w:t>
            </w:r>
            <w:r/>
          </w:p>
        </w:tc>
        <w:tc>
          <w:tcPr>
            <w:tcBorders>
              <w:top w:val="single" w:color="auto" w:sz="8" w:space="0"/>
              <w:left w:val="single" w:color="auto" w:sz="8" w:space="0"/>
              <w:bottom w:val="single" w:color="auto" w:sz="8" w:space="0"/>
              <w:right w:val="single" w:color="auto" w:sz="8" w:space="0"/>
            </w:tcBorders>
            <w:tcW w:w="2948" w:type="dxa"/>
            <w:vAlign w:val="center"/>
            <w:textDirection w:val="lrTb"/>
            <w:noWrap w:val="false"/>
          </w:tcPr>
          <w:p>
            <w:pPr>
              <w:jc w:val="center"/>
              <w:rPr>
                <w:rFonts w:hint="eastAsia" w:ascii="宋体" w:hAnsi="宋体" w:eastAsia="宋体" w:cs="宋体"/>
                <w:bCs/>
                <w:color w:val="auto"/>
                <w:sz w:val="22"/>
                <w:szCs w:val="22"/>
                <w:highlight w:val="none"/>
              </w:rPr>
            </w:pPr>
            <w:r>
              <w:rPr>
                <w:rFonts w:hint="eastAsia" w:ascii="宋体" w:hAnsi="宋体" w:eastAsia="宋体" w:cs="宋体"/>
                <w:color w:val="auto"/>
                <w:sz w:val="22"/>
                <w:szCs w:val="22"/>
                <w:highlight w:val="none"/>
                <w:lang w:val="zh-CN"/>
              </w:rPr>
              <w:t xml:space="preserve">其他商务要求</w:t>
            </w:r>
            <w:r/>
          </w:p>
        </w:tc>
        <w:tc>
          <w:tcPr>
            <w:tcBorders>
              <w:top w:val="single" w:color="auto" w:sz="8" w:space="0"/>
              <w:left w:val="single" w:color="auto" w:sz="8" w:space="0"/>
              <w:bottom w:val="single" w:color="auto" w:sz="8" w:space="0"/>
              <w:right w:val="single" w:color="auto" w:sz="8" w:space="0"/>
            </w:tcBorders>
            <w:tcW w:w="1959" w:type="dxa"/>
            <w:vAlign w:val="center"/>
            <w:textDirection w:val="lrTb"/>
            <w:noWrap w:val="false"/>
          </w:tcPr>
          <w:p>
            <w:pPr>
              <w:jc w:val="center"/>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r>
            <w:r/>
          </w:p>
        </w:tc>
        <w:tc>
          <w:tcPr>
            <w:tcBorders>
              <w:top w:val="single" w:color="auto" w:sz="8" w:space="0"/>
              <w:left w:val="single" w:color="auto" w:sz="8" w:space="0"/>
              <w:bottom w:val="single" w:color="auto" w:sz="8" w:space="0"/>
              <w:right w:val="single" w:color="auto" w:sz="8" w:space="0"/>
            </w:tcBorders>
            <w:tcW w:w="1842"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auto" w:sz="8" w:space="0"/>
              <w:left w:val="single" w:color="auto" w:sz="8" w:space="0"/>
              <w:bottom w:val="single" w:color="auto" w:sz="8" w:space="0"/>
              <w:right w:val="single" w:color="auto" w:sz="8" w:space="0"/>
            </w:tcBorders>
            <w:tcW w:w="1701"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bl>
    <w:p>
      <w:pPr>
        <w:ind w:firstLine="630"/>
        <w:jc w:val="left"/>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供应商：（公章）</w:t>
      </w:r>
      <w:r/>
    </w:p>
    <w:p>
      <w:pPr>
        <w:ind w:firstLine="630"/>
        <w:jc w:val="left"/>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法定代表人或代理人（签字或盖章）</w:t>
      </w:r>
      <w:r>
        <w:rPr>
          <w:rFonts w:hint="eastAsia" w:ascii="宋体" w:hAnsi="宋体" w:eastAsia="宋体" w:cs="宋体"/>
          <w:bCs/>
          <w:color w:val="auto"/>
          <w:sz w:val="22"/>
          <w:szCs w:val="22"/>
          <w:highlight w:val="none"/>
        </w:rPr>
        <w:t xml:space="preserve">：</w:t>
      </w:r>
      <w:r/>
    </w:p>
    <w:p>
      <w:pPr>
        <w:ind w:firstLine="630"/>
        <w:spacing w:line="400" w:lineRule="exact"/>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日期:</w:t>
      </w:r>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zh-CN"/>
        </w:rPr>
        <w:t xml:space="preserve">注：</w:t>
      </w:r>
      <w:r>
        <w:rPr>
          <w:rFonts w:hint="eastAsia" w:ascii="宋体" w:hAnsi="宋体" w:eastAsia="宋体" w:cs="宋体"/>
          <w:color w:val="auto"/>
          <w:sz w:val="22"/>
          <w:szCs w:val="22"/>
          <w:highlight w:val="none"/>
        </w:rPr>
        <w:t xml:space="preserve">1.响应单位提交的响应文件中与采购文件的技术、商务部分的要求有不同时，应在本表中把采购文件要求与投标实际响应内容逐项对应列出。</w:t>
      </w:r>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2.若事项较多，响应单位可根据投标内容的实际情况另纸说明。</w:t>
      </w:r>
      <w:r/>
    </w:p>
    <w:p>
      <w:pPr>
        <w:pStyle w:val="723"/>
        <w:ind w:firstLine="0"/>
        <w:spacing w:line="400" w:lineRule="exact"/>
        <w:rPr>
          <w:rFonts w:hint="eastAsia" w:ascii="宋体" w:hAnsi="宋体" w:eastAsia="宋体" w:cs="宋体"/>
          <w:b/>
          <w:color w:val="auto"/>
          <w:sz w:val="22"/>
          <w:szCs w:val="22"/>
          <w:highlight w:val="none"/>
        </w:rPr>
      </w:pPr>
      <w:r>
        <w:rPr>
          <w:rFonts w:hint="eastAsia" w:ascii="宋体" w:hAnsi="宋体" w:eastAsia="宋体" w:cs="宋体"/>
          <w:b/>
          <w:color w:val="auto"/>
          <w:spacing w:val="20"/>
          <w:sz w:val="22"/>
          <w:szCs w:val="22"/>
          <w:highlight w:val="none"/>
        </w:rPr>
        <w:br w:type="page" w:clear="all"/>
      </w:r>
      <w:r>
        <w:rPr>
          <w:rFonts w:hint="eastAsia" w:ascii="宋体" w:hAnsi="宋体" w:eastAsia="宋体" w:cs="宋体"/>
          <w:b/>
          <w:color w:val="auto"/>
          <w:sz w:val="22"/>
          <w:szCs w:val="22"/>
          <w:highlight w:val="none"/>
        </w:rPr>
        <w:t xml:space="preserve">附件6、人员配备一览表</w:t>
      </w:r>
      <w:r/>
    </w:p>
    <w:p>
      <w:pPr>
        <w:jc w:val="center"/>
        <w:spacing w:before="100" w:beforeAutospacing="1" w:after="100" w:afterAutospacing="1" w:line="48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人员配备一览表</w:t>
      </w:r>
      <w:r/>
    </w:p>
    <w:tbl>
      <w:tblPr>
        <w:tblStyle w:val="719"/>
        <w:tblW w:w="903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4"/>
        <w:gridCol w:w="1392"/>
        <w:gridCol w:w="1157"/>
        <w:gridCol w:w="899"/>
        <w:gridCol w:w="1178"/>
        <w:gridCol w:w="1414"/>
        <w:gridCol w:w="1285"/>
        <w:gridCol w:w="1044"/>
      </w:tblGrid>
      <w:tr>
        <w:trPr>
          <w:jc w:val="center"/>
          <w:trHeight w:val="749"/>
        </w:trPr>
        <w:tc>
          <w:tcPr>
            <w:tcW w:w="664" w:type="dxa"/>
            <w:vAlign w:val="center"/>
            <w:textDirection w:val="lrTb"/>
            <w:noWrap w:val="false"/>
          </w:tcPr>
          <w:p>
            <w:pPr>
              <w:jc w:val="center"/>
              <w:spacing w:line="36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序号</w:t>
            </w:r>
            <w:r/>
          </w:p>
        </w:tc>
        <w:tc>
          <w:tcPr>
            <w:tcW w:w="1392"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岗位</w:t>
            </w:r>
            <w:r/>
          </w:p>
        </w:tc>
        <w:tc>
          <w:tcPr>
            <w:tcW w:w="1157"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姓名</w:t>
            </w:r>
            <w:r/>
          </w:p>
        </w:tc>
        <w:tc>
          <w:tcPr>
            <w:tcW w:w="899"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性别</w:t>
            </w:r>
            <w:r/>
          </w:p>
        </w:tc>
        <w:tc>
          <w:tcPr>
            <w:tcW w:w="1178"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年龄</w:t>
            </w:r>
            <w:r/>
          </w:p>
        </w:tc>
        <w:tc>
          <w:tcPr>
            <w:tcW w:w="1414"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学历</w:t>
            </w:r>
            <w:r/>
          </w:p>
        </w:tc>
        <w:tc>
          <w:tcPr>
            <w:tcW w:w="1285" w:type="dxa"/>
            <w:vAlign w:val="center"/>
            <w:textDirection w:val="lrTb"/>
            <w:noWrap w:val="false"/>
          </w:tcPr>
          <w:p>
            <w:pPr>
              <w:jc w:val="center"/>
              <w:spacing w:line="36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职称或专业资格证书</w:t>
            </w:r>
            <w:r/>
          </w:p>
        </w:tc>
        <w:tc>
          <w:tcPr>
            <w:tcW w:w="1044" w:type="dxa"/>
            <w:vAlign w:val="center"/>
            <w:textDirection w:val="lrTb"/>
            <w:noWrap w:val="false"/>
          </w:tcPr>
          <w:p>
            <w:pPr>
              <w:jc w:val="center"/>
              <w:spacing w:line="36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备注</w:t>
            </w:r>
            <w:r/>
          </w:p>
        </w:tc>
      </w:tr>
      <w:tr>
        <w:trPr>
          <w:cantSplit/>
          <w:jc w:val="center"/>
          <w:trHeight w:val="488"/>
        </w:trPr>
        <w:tc>
          <w:tcPr>
            <w:tcW w:w="664" w:type="dxa"/>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392"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157"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899" w:type="dxa"/>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178"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414"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285"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044" w:type="dxa"/>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cantSplit/>
          <w:jc w:val="center"/>
          <w:trHeight w:val="488"/>
        </w:trPr>
        <w:tc>
          <w:tcPr>
            <w:tcW w:w="664" w:type="dxa"/>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392"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157"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899"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178"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414"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285"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044" w:type="dxa"/>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cantSplit/>
          <w:jc w:val="center"/>
          <w:trHeight w:val="595"/>
        </w:trPr>
        <w:tc>
          <w:tcPr>
            <w:tcW w:w="664" w:type="dxa"/>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392"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157"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899"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178"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414"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285"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044" w:type="dxa"/>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cantSplit/>
          <w:jc w:val="center"/>
          <w:trHeight w:val="488"/>
        </w:trPr>
        <w:tc>
          <w:tcPr>
            <w:tcW w:w="664" w:type="dxa"/>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392"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157"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899"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178"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414"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285"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044" w:type="dxa"/>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cantSplit/>
          <w:jc w:val="center"/>
          <w:trHeight w:val="488"/>
        </w:trPr>
        <w:tc>
          <w:tcPr>
            <w:tcW w:w="664" w:type="dxa"/>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392"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157"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899"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178"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414"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285"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044" w:type="dxa"/>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cantSplit/>
          <w:jc w:val="center"/>
          <w:trHeight w:val="488"/>
        </w:trPr>
        <w:tc>
          <w:tcPr>
            <w:tcW w:w="664" w:type="dxa"/>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392"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157"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899"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178"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414"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285"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044" w:type="dxa"/>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cantSplit/>
          <w:jc w:val="center"/>
          <w:trHeight w:val="488"/>
        </w:trPr>
        <w:tc>
          <w:tcPr>
            <w:tcW w:w="664" w:type="dxa"/>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392"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157"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899"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178"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414"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285"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044" w:type="dxa"/>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cantSplit/>
          <w:jc w:val="center"/>
          <w:trHeight w:val="488"/>
        </w:trPr>
        <w:tc>
          <w:tcPr>
            <w:tcW w:w="664" w:type="dxa"/>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392"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157"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899"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178"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414"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285"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044" w:type="dxa"/>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cantSplit/>
          <w:jc w:val="center"/>
          <w:trHeight w:val="488"/>
        </w:trPr>
        <w:tc>
          <w:tcPr>
            <w:tcW w:w="664" w:type="dxa"/>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392"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157"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899"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178"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414"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285"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044" w:type="dxa"/>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cantSplit/>
          <w:jc w:val="center"/>
          <w:trHeight w:val="488"/>
        </w:trPr>
        <w:tc>
          <w:tcPr>
            <w:tcW w:w="664" w:type="dxa"/>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392"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157"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899"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178"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414"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285"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044" w:type="dxa"/>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cantSplit/>
          <w:jc w:val="center"/>
          <w:trHeight w:val="488"/>
        </w:trPr>
        <w:tc>
          <w:tcPr>
            <w:tcW w:w="664" w:type="dxa"/>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392"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157"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899"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178"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414"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285"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044" w:type="dxa"/>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cantSplit/>
          <w:jc w:val="center"/>
          <w:trHeight w:val="488"/>
        </w:trPr>
        <w:tc>
          <w:tcPr>
            <w:tcW w:w="664" w:type="dxa"/>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392"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157"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899"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178"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414"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285"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044" w:type="dxa"/>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cantSplit/>
          <w:jc w:val="center"/>
          <w:trHeight w:val="488"/>
        </w:trPr>
        <w:tc>
          <w:tcPr>
            <w:tcW w:w="664" w:type="dxa"/>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392"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157"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899"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178"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414"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285"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044" w:type="dxa"/>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bl>
    <w:p>
      <w:pPr>
        <w:spacing w:line="36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注：1.《项目服务人员配置表》至少包含上述人员信息，其余项目人员须在附件《偏离表（技术、商务）》中完全响应</w:t>
      </w:r>
      <w:r>
        <w:rPr>
          <w:rFonts w:hint="eastAsia" w:ascii="宋体" w:hAnsi="宋体" w:eastAsia="宋体" w:cs="宋体"/>
          <w:b/>
          <w:color w:val="auto"/>
          <w:sz w:val="22"/>
          <w:szCs w:val="22"/>
          <w:highlight w:val="none"/>
          <w:lang w:eastAsia="zh-CN"/>
        </w:rPr>
        <w:t xml:space="preserve">采购文件</w:t>
      </w:r>
      <w:r>
        <w:rPr>
          <w:rFonts w:hint="eastAsia" w:ascii="宋体" w:hAnsi="宋体" w:eastAsia="宋体" w:cs="宋体"/>
          <w:b/>
          <w:color w:val="auto"/>
          <w:sz w:val="22"/>
          <w:szCs w:val="22"/>
          <w:highlight w:val="none"/>
        </w:rPr>
        <w:t xml:space="preserve">要求，否则为非实质性响应。</w:t>
      </w:r>
      <w:r/>
    </w:p>
    <w:p>
      <w:pPr>
        <w:ind w:firstLine="422"/>
        <w:spacing w:line="36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2.服务类项目中供应商若使用退休人员，将不享受中小企业扶持政策。</w:t>
      </w:r>
      <w:r/>
    </w:p>
    <w:p>
      <w:pPr>
        <w:ind w:firstLine="420"/>
        <w:jc w:val="left"/>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3.请将相关人员证明材料复印件加盖公章后附在本表后面。若事项较多，供应商可根据响应内容的实际情况另纸说明。</w:t>
      </w:r>
      <w:r/>
    </w:p>
    <w:p>
      <w:pPr>
        <w:ind w:firstLine="525"/>
        <w:spacing w:line="36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供应商：（公章）</w:t>
      </w:r>
      <w:r/>
    </w:p>
    <w:p>
      <w:pPr>
        <w:ind w:firstLine="525"/>
        <w:spacing w:line="36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法定代表人或代理人：（签字或盖章）</w:t>
      </w:r>
      <w:r/>
    </w:p>
    <w:p>
      <w:pPr>
        <w:ind w:firstLine="525"/>
        <w:spacing w:line="36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日期：         年     月   日</w:t>
      </w:r>
      <w:r/>
    </w:p>
    <w:p>
      <w:pPr>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br w:type="page" w:clear="all"/>
      </w:r>
      <w:r/>
    </w:p>
    <w:p>
      <w:pPr>
        <w:spacing w:before="100" w:beforeAutospacing="1" w:after="100" w:afterAutospacing="1" w:line="48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附件7、</w:t>
      </w:r>
      <w:r>
        <w:rPr>
          <w:rFonts w:hint="eastAsia" w:ascii="宋体" w:hAnsi="宋体" w:eastAsia="宋体" w:cs="宋体"/>
          <w:b/>
          <w:color w:val="auto"/>
          <w:sz w:val="22"/>
          <w:szCs w:val="22"/>
          <w:highlight w:val="none"/>
          <w:lang w:val="en-US" w:eastAsia="zh-CN"/>
        </w:rPr>
        <w:t xml:space="preserve">类似</w:t>
      </w:r>
      <w:r>
        <w:rPr>
          <w:rFonts w:hint="eastAsia" w:ascii="宋体" w:hAnsi="宋体" w:eastAsia="宋体" w:cs="宋体"/>
          <w:b/>
          <w:color w:val="auto"/>
          <w:sz w:val="22"/>
          <w:szCs w:val="22"/>
          <w:highlight w:val="none"/>
        </w:rPr>
        <w:t xml:space="preserve">业绩一览表</w:t>
      </w:r>
      <w:r/>
    </w:p>
    <w:p>
      <w:pPr>
        <w:jc w:val="center"/>
        <w:spacing w:before="100" w:beforeAutospacing="1" w:after="100" w:afterAutospacing="1" w:line="48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lang w:val="en-US" w:eastAsia="zh-CN"/>
        </w:rPr>
        <w:t xml:space="preserve">类似</w:t>
      </w:r>
      <w:r>
        <w:rPr>
          <w:rFonts w:hint="eastAsia" w:ascii="宋体" w:hAnsi="宋体" w:eastAsia="宋体" w:cs="宋体"/>
          <w:b/>
          <w:color w:val="auto"/>
          <w:sz w:val="22"/>
          <w:szCs w:val="22"/>
          <w:highlight w:val="none"/>
        </w:rPr>
        <w:t xml:space="preserve">业绩一览表</w:t>
      </w:r>
      <w:r/>
    </w:p>
    <w:tbl>
      <w:tblPr>
        <w:tblStyle w:val="719"/>
        <w:tblW w:w="764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序号</w:t>
            </w:r>
            <w:r/>
          </w:p>
        </w:tc>
        <w:tc>
          <w:tcPr>
            <w:tcW w:w="1622"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项目名称</w:t>
            </w:r>
            <w:r/>
          </w:p>
        </w:tc>
        <w:tc>
          <w:tcPr>
            <w:tcW w:w="1622"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合同期</w:t>
            </w:r>
            <w:r/>
          </w:p>
        </w:tc>
        <w:tc>
          <w:tcPr>
            <w:tcBorders>
              <w:right w:val="single" w:color="auto" w:sz="4" w:space="0"/>
            </w:tcBorders>
            <w:tcW w:w="1930"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合同金额</w:t>
            </w:r>
            <w:r/>
          </w:p>
        </w:tc>
        <w:tc>
          <w:tcPr>
            <w:tcW w:w="1467"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备注</w:t>
            </w:r>
            <w:r/>
          </w:p>
        </w:tc>
      </w:tr>
      <w:tr>
        <w:trPr>
          <w:cantSplit/>
          <w:jc w:val="center"/>
          <w:trHeight w:val="510" w:hRule="exact"/>
        </w:trPr>
        <w:tc>
          <w:tcPr>
            <w:tcW w:w="1003"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w:t>
            </w:r>
            <w:r/>
          </w:p>
        </w:tc>
        <w:tc>
          <w:tcPr>
            <w:tcW w:w="1622"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622"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right w:val="single" w:color="auto" w:sz="4" w:space="0"/>
            </w:tcBorders>
            <w:tcW w:w="1930"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467"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cantSplit/>
          <w:jc w:val="center"/>
          <w:trHeight w:val="510" w:hRule="exact"/>
        </w:trPr>
        <w:tc>
          <w:tcPr>
            <w:tcW w:w="1003"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w:t>
            </w:r>
            <w:r/>
          </w:p>
        </w:tc>
        <w:tc>
          <w:tcPr>
            <w:tcW w:w="1622"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622"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right w:val="single" w:color="auto" w:sz="4" w:space="0"/>
            </w:tcBorders>
            <w:tcW w:w="1930"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467"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cantSplit/>
          <w:jc w:val="center"/>
          <w:trHeight w:val="510" w:hRule="exact"/>
        </w:trPr>
        <w:tc>
          <w:tcPr>
            <w:tcW w:w="1003"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w:t>
            </w:r>
            <w:r/>
          </w:p>
        </w:tc>
        <w:tc>
          <w:tcPr>
            <w:tcW w:w="1622"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622"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right w:val="single" w:color="auto" w:sz="4" w:space="0"/>
            </w:tcBorders>
            <w:tcW w:w="1930"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467"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cantSplit/>
          <w:jc w:val="center"/>
          <w:trHeight w:val="510" w:hRule="exact"/>
        </w:trPr>
        <w:tc>
          <w:tcPr>
            <w:tcW w:w="1003"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w:t>
            </w:r>
            <w:r/>
          </w:p>
        </w:tc>
        <w:tc>
          <w:tcPr>
            <w:tcW w:w="1622"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622"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right w:val="single" w:color="auto" w:sz="4" w:space="0"/>
            </w:tcBorders>
            <w:tcW w:w="1930"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467"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cantSplit/>
          <w:jc w:val="center"/>
          <w:trHeight w:val="510" w:hRule="exact"/>
        </w:trPr>
        <w:tc>
          <w:tcPr>
            <w:tcW w:w="1003"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w:t>
            </w:r>
            <w:r/>
          </w:p>
        </w:tc>
        <w:tc>
          <w:tcPr>
            <w:tcW w:w="1622"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622"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right w:val="single" w:color="auto" w:sz="4" w:space="0"/>
            </w:tcBorders>
            <w:tcW w:w="1930"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467"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cantSplit/>
          <w:jc w:val="center"/>
          <w:trHeight w:val="510" w:hRule="exact"/>
        </w:trPr>
        <w:tc>
          <w:tcPr>
            <w:tcW w:w="1003"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622"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622"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right w:val="single" w:color="auto" w:sz="4" w:space="0"/>
            </w:tcBorders>
            <w:tcW w:w="1930"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467"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cantSplit/>
          <w:jc w:val="center"/>
          <w:trHeight w:val="510" w:hRule="exact"/>
        </w:trPr>
        <w:tc>
          <w:tcPr>
            <w:tcW w:w="1003"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622"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622"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right w:val="single" w:color="auto" w:sz="4" w:space="0"/>
            </w:tcBorders>
            <w:tcW w:w="1930"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467"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cantSplit/>
          <w:jc w:val="center"/>
          <w:trHeight w:val="510" w:hRule="exact"/>
        </w:trPr>
        <w:tc>
          <w:tcPr>
            <w:tcW w:w="1003"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622"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622"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right w:val="single" w:color="auto" w:sz="4" w:space="0"/>
            </w:tcBorders>
            <w:tcW w:w="1930"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467" w:type="dxa"/>
            <w:vAlign w:val="center"/>
            <w:textDirection w:val="lrTb"/>
            <w:noWrap w:val="false"/>
          </w:tcPr>
          <w:p>
            <w:pPr>
              <w:jc w:val="cente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bl>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注：1.若事项较多，投标人可根据投标内容的实际情况另纸说明。</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2.请将其他相关证明材料复印件加盖公章后附在本表后面。</w:t>
      </w:r>
      <w:r/>
    </w:p>
    <w:p>
      <w:pPr>
        <w:jc w:val="left"/>
        <w:spacing w:line="400" w:lineRule="exact"/>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p>
      <w:pPr>
        <w:jc w:val="left"/>
        <w:widowControl/>
        <w:rPr>
          <w:rFonts w:hint="eastAsia" w:ascii="宋体" w:hAnsi="宋体" w:eastAsia="宋体" w:cs="宋体"/>
          <w:b/>
          <w:bCs/>
          <w:color w:val="auto"/>
          <w:sz w:val="22"/>
          <w:szCs w:val="22"/>
          <w:highlight w:val="none"/>
        </w:rPr>
      </w:pPr>
      <w:r>
        <w:rPr>
          <w:rFonts w:hint="eastAsia" w:ascii="宋体" w:hAnsi="宋体" w:eastAsia="宋体" w:cs="宋体"/>
          <w:color w:val="auto"/>
          <w:sz w:val="22"/>
          <w:szCs w:val="22"/>
          <w:highlight w:val="none"/>
        </w:rPr>
        <w:br w:type="page" w:clear="all"/>
      </w:r>
      <w:r/>
    </w:p>
    <w:p>
      <w:pPr>
        <w:pStyle w:val="723"/>
        <w:ind w:firstLine="0"/>
        <w:spacing w:line="400" w:lineRule="exact"/>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附件8、相关证明文件</w:t>
      </w:r>
      <w:r/>
    </w:p>
    <w:p>
      <w:pPr>
        <w:pStyle w:val="723"/>
        <w:ind w:firstLine="0"/>
        <w:jc w:val="both"/>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(1) 资格文件的声明函</w:t>
      </w:r>
      <w:r/>
    </w:p>
    <w:p>
      <w:pPr>
        <w:pStyle w:val="723"/>
        <w:ind w:firstLine="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pStyle w:val="723"/>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资格文件的声明函</w:t>
      </w:r>
      <w:r/>
    </w:p>
    <w:p>
      <w:pPr>
        <w:pStyle w:val="723"/>
        <w:ind w:firstLine="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723"/>
        <w:ind w:firstLine="66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本公司愿就由贵公司组织实施的编号为</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号的磋商采购活动进行响应。本公司所提交的响应文件中所有关于响应文件、证明和陈述均是真实的、准确的、有效的。若与真实情况不符，本公司愿意承担由此而产生的一切后果。</w:t>
      </w:r>
      <w:r/>
    </w:p>
    <w:p>
      <w:pPr>
        <w:pStyle w:val="723"/>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pStyle w:val="723"/>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法定代表人（签字或盖章）：</w:t>
      </w:r>
      <w:r/>
    </w:p>
    <w:p>
      <w:pPr>
        <w:pStyle w:val="723"/>
        <w:ind w:left="1700" w:firstLine="425"/>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供应商（公章）：</w:t>
      </w:r>
      <w:r/>
    </w:p>
    <w:p>
      <w:pPr>
        <w:pStyle w:val="723"/>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年</w:t>
      </w:r>
      <w:r>
        <w:rPr>
          <w:rFonts w:hint="eastAsia" w:ascii="宋体" w:hAnsi="宋体" w:eastAsia="宋体" w:cs="宋体"/>
          <w:color w:val="auto"/>
          <w:sz w:val="22"/>
          <w:szCs w:val="22"/>
          <w:highlight w:val="none"/>
        </w:rPr>
        <w:tab/>
      </w:r>
      <w:r>
        <w:rPr>
          <w:rFonts w:hint="eastAsia" w:ascii="宋体" w:hAnsi="宋体" w:eastAsia="宋体" w:cs="宋体"/>
          <w:color w:val="auto"/>
          <w:sz w:val="22"/>
          <w:szCs w:val="22"/>
          <w:highlight w:val="none"/>
        </w:rPr>
        <w:t xml:space="preserve"> 月 </w:t>
      </w:r>
      <w:r>
        <w:rPr>
          <w:rFonts w:hint="eastAsia" w:ascii="宋体" w:hAnsi="宋体" w:eastAsia="宋体" w:cs="宋体"/>
          <w:color w:val="auto"/>
          <w:sz w:val="22"/>
          <w:szCs w:val="22"/>
          <w:highlight w:val="none"/>
        </w:rPr>
        <w:tab/>
      </w:r>
      <w:r>
        <w:rPr>
          <w:rFonts w:hint="eastAsia" w:ascii="宋体" w:hAnsi="宋体" w:eastAsia="宋体" w:cs="宋体"/>
          <w:color w:val="auto"/>
          <w:sz w:val="22"/>
          <w:szCs w:val="22"/>
          <w:highlight w:val="none"/>
        </w:rPr>
        <w:t xml:space="preserve">日</w:t>
      </w:r>
      <w:r/>
    </w:p>
    <w:p>
      <w:pPr>
        <w:pStyle w:val="723"/>
        <w:ind w:firstLine="0"/>
        <w:jc w:val="both"/>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p>
      <w:pPr>
        <w:pStyle w:val="723"/>
        <w:ind w:firstLine="0"/>
        <w:jc w:val="both"/>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br w:type="page" w:clear="all"/>
      </w:r>
      <w:r>
        <w:rPr>
          <w:rFonts w:hint="eastAsia" w:ascii="宋体" w:hAnsi="宋体" w:eastAsia="宋体" w:cs="宋体"/>
          <w:b/>
          <w:color w:val="auto"/>
          <w:sz w:val="22"/>
          <w:szCs w:val="22"/>
          <w:highlight w:val="none"/>
        </w:rPr>
        <w:t xml:space="preserve">(2)供应商情况表</w:t>
      </w:r>
      <w:r/>
    </w:p>
    <w:p>
      <w:pPr>
        <w:pStyle w:val="723"/>
        <w:ind w:firstLine="0"/>
        <w:jc w:val="center"/>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供应商情况表</w:t>
      </w:r>
      <w:r/>
    </w:p>
    <w:p>
      <w:pPr>
        <w:pStyle w:val="723"/>
        <w:jc w:val="both"/>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pStyle w:val="723"/>
        <w:jc w:val="both"/>
        <w:rPr>
          <w:rFonts w:hint="eastAsia" w:ascii="宋体" w:hAnsi="宋体" w:eastAsia="宋体" w:cs="宋体"/>
          <w:b/>
          <w:color w:val="auto"/>
          <w:sz w:val="22"/>
          <w:szCs w:val="22"/>
          <w:highlight w:val="none"/>
        </w:rPr>
      </w:pPr>
      <w:r>
        <w:rPr>
          <w:rFonts w:hint="eastAsia" w:ascii="宋体" w:hAnsi="宋体" w:eastAsia="宋体" w:cs="宋体"/>
          <w:color w:val="auto"/>
          <w:sz w:val="22"/>
          <w:szCs w:val="22"/>
          <w:highlight w:val="none"/>
        </w:rPr>
        <w:t xml:space="preserve">单位名称（盖章）</w:t>
      </w:r>
      <w:r/>
    </w:p>
    <w:tbl>
      <w:tblPr>
        <w:tblStyle w:val="719"/>
        <w:tblW w:w="9073"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552"/>
        <w:gridCol w:w="2268"/>
        <w:gridCol w:w="1559"/>
        <w:gridCol w:w="2694"/>
      </w:tblGrid>
      <w:tr>
        <w:trPr>
          <w:cantSplit/>
          <w:jc w:val="center"/>
          <w:trHeight w:val="567"/>
        </w:trPr>
        <w:tc>
          <w:tcPr>
            <w:tcW w:w="2552" w:type="dxa"/>
            <w:vAlign w:val="center"/>
            <w:textDirection w:val="lrTb"/>
            <w:noWrap w:val="false"/>
          </w:tcPr>
          <w:p>
            <w:pPr>
              <w:pStyle w:val="723"/>
              <w:ind w:firstLine="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法定代表人</w:t>
            </w:r>
            <w:r/>
          </w:p>
        </w:tc>
        <w:tc>
          <w:tcPr>
            <w:tcW w:w="2268" w:type="dxa"/>
            <w:textDirection w:val="lrTb"/>
            <w:noWrap w:val="false"/>
          </w:tcPr>
          <w:p>
            <w:pPr>
              <w:pStyle w:val="723"/>
              <w:ind w:firstLine="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559" w:type="dxa"/>
            <w:textDirection w:val="lrTb"/>
            <w:noWrap w:val="false"/>
          </w:tcPr>
          <w:p>
            <w:pPr>
              <w:pStyle w:val="723"/>
              <w:ind w:firstLine="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成立日期</w:t>
            </w:r>
            <w:r/>
          </w:p>
        </w:tc>
        <w:tc>
          <w:tcPr>
            <w:tcW w:w="2694" w:type="dxa"/>
            <w:textDirection w:val="lrTb"/>
            <w:noWrap w:val="false"/>
          </w:tcPr>
          <w:p>
            <w:pPr>
              <w:pStyle w:val="723"/>
              <w:ind w:firstLine="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cantSplit/>
          <w:jc w:val="center"/>
          <w:trHeight w:val="567"/>
        </w:trPr>
        <w:tc>
          <w:tcPr>
            <w:tcW w:w="2552" w:type="dxa"/>
            <w:vAlign w:val="center"/>
            <w:textDirection w:val="lrTb"/>
            <w:noWrap w:val="false"/>
          </w:tcPr>
          <w:p>
            <w:pPr>
              <w:pStyle w:val="723"/>
              <w:ind w:firstLine="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注册地址</w:t>
            </w:r>
            <w:r/>
          </w:p>
        </w:tc>
        <w:tc>
          <w:tcPr>
            <w:tcW w:w="2268" w:type="dxa"/>
            <w:textDirection w:val="lrTb"/>
            <w:noWrap w:val="false"/>
          </w:tcPr>
          <w:p>
            <w:pPr>
              <w:pStyle w:val="723"/>
              <w:ind w:firstLine="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559" w:type="dxa"/>
            <w:textDirection w:val="lrTb"/>
            <w:noWrap w:val="false"/>
          </w:tcPr>
          <w:p>
            <w:pPr>
              <w:pStyle w:val="723"/>
              <w:ind w:firstLine="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注册资金</w:t>
            </w:r>
            <w:r/>
          </w:p>
        </w:tc>
        <w:tc>
          <w:tcPr>
            <w:tcW w:w="2694" w:type="dxa"/>
            <w:textDirection w:val="lrTb"/>
            <w:noWrap w:val="false"/>
          </w:tcPr>
          <w:p>
            <w:pPr>
              <w:pStyle w:val="723"/>
              <w:ind w:firstLine="216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cantSplit/>
          <w:jc w:val="center"/>
          <w:trHeight w:val="567"/>
        </w:trPr>
        <w:tc>
          <w:tcPr>
            <w:tcW w:w="2552" w:type="dxa"/>
            <w:vAlign w:val="center"/>
            <w:textDirection w:val="lrTb"/>
            <w:noWrap w:val="false"/>
          </w:tcPr>
          <w:p>
            <w:pPr>
              <w:pStyle w:val="723"/>
              <w:ind w:firstLine="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经营范围</w:t>
            </w:r>
            <w:r/>
          </w:p>
        </w:tc>
        <w:tc>
          <w:tcPr>
            <w:gridSpan w:val="3"/>
            <w:tcW w:w="6521" w:type="dxa"/>
            <w:textDirection w:val="lrTb"/>
            <w:noWrap w:val="false"/>
          </w:tcPr>
          <w:p>
            <w:pPr>
              <w:pStyle w:val="723"/>
              <w:ind w:firstLine="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cantSplit/>
          <w:jc w:val="center"/>
          <w:trHeight w:val="567"/>
        </w:trPr>
        <w:tc>
          <w:tcPr>
            <w:tcW w:w="2552" w:type="dxa"/>
            <w:vAlign w:val="center"/>
            <w:textDirection w:val="lrTb"/>
            <w:noWrap w:val="false"/>
          </w:tcPr>
          <w:p>
            <w:pPr>
              <w:pStyle w:val="723"/>
              <w:ind w:firstLine="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企业资质等级</w:t>
            </w:r>
            <w:r/>
          </w:p>
        </w:tc>
        <w:tc>
          <w:tcPr>
            <w:tcW w:w="2268" w:type="dxa"/>
            <w:vAlign w:val="bottom"/>
            <w:textDirection w:val="lrTb"/>
            <w:noWrap w:val="false"/>
          </w:tcPr>
          <w:p>
            <w:pPr>
              <w:pStyle w:val="723"/>
              <w:ind w:firstLine="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559" w:type="dxa"/>
            <w:vAlign w:val="center"/>
            <w:textDirection w:val="lrTb"/>
            <w:noWrap w:val="false"/>
          </w:tcPr>
          <w:p>
            <w:pPr>
              <w:pStyle w:val="723"/>
              <w:ind w:firstLine="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员工总人数</w:t>
            </w:r>
            <w:r/>
          </w:p>
        </w:tc>
        <w:tc>
          <w:tcPr>
            <w:tcW w:w="2694" w:type="dxa"/>
            <w:vAlign w:val="bottom"/>
            <w:textDirection w:val="lrTb"/>
            <w:noWrap w:val="false"/>
          </w:tcPr>
          <w:p>
            <w:pPr>
              <w:pStyle w:val="723"/>
              <w:ind w:firstLine="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cantSplit/>
          <w:jc w:val="center"/>
          <w:trHeight w:val="567"/>
        </w:trPr>
        <w:tc>
          <w:tcPr>
            <w:tcW w:w="2552" w:type="dxa"/>
            <w:vAlign w:val="center"/>
            <w:textDirection w:val="lrTb"/>
            <w:noWrap w:val="false"/>
          </w:tcPr>
          <w:p>
            <w:pPr>
              <w:pStyle w:val="723"/>
              <w:ind w:firstLine="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资产总计</w:t>
            </w:r>
            <w:r/>
          </w:p>
        </w:tc>
        <w:tc>
          <w:tcPr>
            <w:tcW w:w="2268" w:type="dxa"/>
            <w:vAlign w:val="bottom"/>
            <w:textDirection w:val="lrTb"/>
            <w:noWrap w:val="false"/>
          </w:tcPr>
          <w:p>
            <w:pPr>
              <w:pStyle w:val="723"/>
              <w:ind w:firstLine="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万元</w:t>
            </w:r>
            <w:r/>
          </w:p>
        </w:tc>
        <w:tc>
          <w:tcPr>
            <w:tcW w:w="1559" w:type="dxa"/>
            <w:vAlign w:val="center"/>
            <w:textDirection w:val="lrTb"/>
            <w:noWrap w:val="false"/>
          </w:tcPr>
          <w:p>
            <w:pPr>
              <w:pStyle w:val="723"/>
              <w:ind w:firstLine="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营业收入</w:t>
            </w:r>
            <w:r/>
          </w:p>
        </w:tc>
        <w:tc>
          <w:tcPr>
            <w:tcW w:w="2694" w:type="dxa"/>
            <w:vAlign w:val="bottom"/>
            <w:textDirection w:val="lrTb"/>
            <w:noWrap w:val="false"/>
          </w:tcPr>
          <w:p>
            <w:pPr>
              <w:pStyle w:val="723"/>
              <w:ind w:firstLine="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年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万元</w:t>
            </w:r>
            <w:r/>
          </w:p>
        </w:tc>
      </w:tr>
      <w:tr>
        <w:trPr>
          <w:cantSplit/>
          <w:jc w:val="center"/>
          <w:trHeight w:val="567"/>
        </w:trPr>
        <w:tc>
          <w:tcPr>
            <w:tcW w:w="2552" w:type="dxa"/>
            <w:vAlign w:val="center"/>
            <w:textDirection w:val="lrTb"/>
            <w:noWrap w:val="false"/>
          </w:tcPr>
          <w:p>
            <w:pPr>
              <w:pStyle w:val="723"/>
              <w:ind w:firstLine="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实现利润</w:t>
            </w:r>
            <w:r/>
          </w:p>
        </w:tc>
        <w:tc>
          <w:tcPr>
            <w:tcW w:w="2268" w:type="dxa"/>
            <w:vAlign w:val="bottom"/>
            <w:textDirection w:val="lrTb"/>
            <w:noWrap w:val="false"/>
          </w:tcPr>
          <w:p>
            <w:pPr>
              <w:pStyle w:val="723"/>
              <w:ind w:firstLine="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年</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万元</w:t>
            </w:r>
            <w:r/>
          </w:p>
        </w:tc>
        <w:tc>
          <w:tcPr>
            <w:tcW w:w="1559" w:type="dxa"/>
            <w:textDirection w:val="lrTb"/>
            <w:noWrap w:val="false"/>
          </w:tcPr>
          <w:p>
            <w:pPr>
              <w:pStyle w:val="723"/>
              <w:ind w:firstLine="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营业面积（含厂房面积）</w:t>
            </w:r>
            <w:r/>
          </w:p>
        </w:tc>
        <w:tc>
          <w:tcPr>
            <w:tcW w:w="2694" w:type="dxa"/>
            <w:vAlign w:val="bottom"/>
            <w:textDirection w:val="lrTb"/>
            <w:noWrap w:val="false"/>
          </w:tcPr>
          <w:p>
            <w:pPr>
              <w:pStyle w:val="723"/>
              <w:ind w:firstLine="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平方米</w:t>
            </w:r>
            <w:r/>
          </w:p>
        </w:tc>
      </w:tr>
      <w:tr>
        <w:trPr>
          <w:cantSplit/>
          <w:jc w:val="center"/>
          <w:trHeight w:val="567"/>
        </w:trPr>
        <w:tc>
          <w:tcPr>
            <w:tcW w:w="2552" w:type="dxa"/>
            <w:vAlign w:val="center"/>
            <w:textDirection w:val="lrTb"/>
            <w:noWrap w:val="false"/>
          </w:tcPr>
          <w:p>
            <w:pPr>
              <w:pStyle w:val="723"/>
              <w:ind w:firstLine="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单位简历及内设机构情况</w:t>
            </w:r>
            <w:r/>
          </w:p>
        </w:tc>
        <w:tc>
          <w:tcPr>
            <w:gridSpan w:val="3"/>
            <w:tcW w:w="6521" w:type="dxa"/>
            <w:textDirection w:val="lrTb"/>
            <w:noWrap w:val="false"/>
          </w:tcPr>
          <w:p>
            <w:pPr>
              <w:pStyle w:val="723"/>
              <w:ind w:firstLine="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cantSplit/>
          <w:jc w:val="center"/>
          <w:trHeight w:val="567"/>
        </w:trPr>
        <w:tc>
          <w:tcPr>
            <w:tcW w:w="2552" w:type="dxa"/>
            <w:vAlign w:val="center"/>
            <w:textDirection w:val="lrTb"/>
            <w:noWrap w:val="false"/>
          </w:tcPr>
          <w:p>
            <w:pPr>
              <w:pStyle w:val="723"/>
              <w:ind w:firstLine="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单位优势及特长</w:t>
            </w:r>
            <w:r/>
          </w:p>
        </w:tc>
        <w:tc>
          <w:tcPr>
            <w:gridSpan w:val="3"/>
            <w:tcW w:w="6521" w:type="dxa"/>
            <w:textDirection w:val="lrTb"/>
            <w:noWrap w:val="false"/>
          </w:tcPr>
          <w:p>
            <w:pPr>
              <w:pStyle w:val="723"/>
              <w:ind w:firstLine="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cantSplit/>
          <w:jc w:val="center"/>
          <w:trHeight w:val="567"/>
        </w:trPr>
        <w:tc>
          <w:tcPr>
            <w:tcW w:w="2552" w:type="dxa"/>
            <w:vAlign w:val="center"/>
            <w:textDirection w:val="lrTb"/>
            <w:noWrap w:val="false"/>
          </w:tcPr>
          <w:p>
            <w:pPr>
              <w:pStyle w:val="723"/>
              <w:ind w:firstLine="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商业信誉和健全的财务会计制度介绍</w:t>
            </w:r>
            <w:r/>
          </w:p>
        </w:tc>
        <w:tc>
          <w:tcPr>
            <w:gridSpan w:val="3"/>
            <w:tcW w:w="6521" w:type="dxa"/>
            <w:textDirection w:val="lrTb"/>
            <w:noWrap w:val="false"/>
          </w:tcPr>
          <w:p>
            <w:pPr>
              <w:pStyle w:val="723"/>
              <w:ind w:firstLine="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cantSplit/>
          <w:jc w:val="center"/>
          <w:trHeight w:val="567"/>
        </w:trPr>
        <w:tc>
          <w:tcPr>
            <w:tcW w:w="2552" w:type="dxa"/>
            <w:vAlign w:val="center"/>
            <w:textDirection w:val="lrTb"/>
            <w:noWrap w:val="false"/>
          </w:tcPr>
          <w:p>
            <w:pPr>
              <w:pStyle w:val="723"/>
              <w:ind w:firstLine="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履行合同所必需的设备和专业技术能力情况</w:t>
            </w:r>
            <w:r/>
          </w:p>
        </w:tc>
        <w:tc>
          <w:tcPr>
            <w:gridSpan w:val="3"/>
            <w:tcW w:w="6521" w:type="dxa"/>
            <w:textDirection w:val="lrTb"/>
            <w:noWrap w:val="false"/>
          </w:tcPr>
          <w:p>
            <w:pPr>
              <w:pStyle w:val="723"/>
              <w:ind w:firstLine="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cantSplit/>
          <w:jc w:val="center"/>
          <w:trHeight w:val="567"/>
        </w:trPr>
        <w:tc>
          <w:tcPr>
            <w:tcW w:w="2552" w:type="dxa"/>
            <w:vAlign w:val="center"/>
            <w:textDirection w:val="lrTb"/>
            <w:noWrap w:val="false"/>
          </w:tcPr>
          <w:p>
            <w:pPr>
              <w:pStyle w:val="723"/>
              <w:ind w:firstLine="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依法缴纳税收和社会保障资金情况</w:t>
            </w:r>
            <w:r/>
          </w:p>
        </w:tc>
        <w:tc>
          <w:tcPr>
            <w:gridSpan w:val="3"/>
            <w:tcW w:w="6521" w:type="dxa"/>
            <w:textDirection w:val="lrTb"/>
            <w:noWrap w:val="false"/>
          </w:tcPr>
          <w:p>
            <w:pPr>
              <w:pStyle w:val="723"/>
              <w:ind w:firstLine="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cantSplit/>
          <w:jc w:val="center"/>
          <w:trHeight w:val="567"/>
        </w:trPr>
        <w:tc>
          <w:tcPr>
            <w:tcW w:w="2552" w:type="dxa"/>
            <w:vAlign w:val="center"/>
            <w:textDirection w:val="lrTb"/>
            <w:noWrap w:val="false"/>
          </w:tcPr>
          <w:p>
            <w:pPr>
              <w:pStyle w:val="723"/>
              <w:ind w:firstLine="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参加政府采购活动前三年内，在经营活动中有无重大违法记录</w:t>
            </w:r>
            <w:r/>
          </w:p>
        </w:tc>
        <w:tc>
          <w:tcPr>
            <w:gridSpan w:val="3"/>
            <w:tcW w:w="6521" w:type="dxa"/>
            <w:textDirection w:val="lrTb"/>
            <w:noWrap w:val="false"/>
          </w:tcPr>
          <w:p>
            <w:pPr>
              <w:pStyle w:val="723"/>
              <w:ind w:firstLine="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cantSplit/>
          <w:jc w:val="center"/>
          <w:trHeight w:val="567"/>
        </w:trPr>
        <w:tc>
          <w:tcPr>
            <w:tcW w:w="2552" w:type="dxa"/>
            <w:vAlign w:val="center"/>
            <w:textDirection w:val="lrTb"/>
            <w:noWrap w:val="false"/>
          </w:tcPr>
          <w:p>
            <w:pPr>
              <w:pStyle w:val="723"/>
              <w:ind w:firstLine="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其他需要说明的情况</w:t>
            </w:r>
            <w:r/>
          </w:p>
        </w:tc>
        <w:tc>
          <w:tcPr>
            <w:gridSpan w:val="3"/>
            <w:tcW w:w="6521" w:type="dxa"/>
            <w:textDirection w:val="lrTb"/>
            <w:noWrap w:val="false"/>
          </w:tcPr>
          <w:p>
            <w:pPr>
              <w:pStyle w:val="723"/>
              <w:ind w:firstLine="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cantSplit/>
          <w:jc w:val="center"/>
          <w:trHeight w:val="567"/>
        </w:trPr>
        <w:tc>
          <w:tcPr>
            <w:tcW w:w="2552" w:type="dxa"/>
            <w:vAlign w:val="center"/>
            <w:textDirection w:val="lrTb"/>
            <w:noWrap w:val="false"/>
          </w:tcPr>
          <w:p>
            <w:pPr>
              <w:pStyle w:val="723"/>
              <w:ind w:firstLine="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单位开票资料及</w:t>
            </w:r>
            <w:r/>
          </w:p>
          <w:p>
            <w:pPr>
              <w:pStyle w:val="723"/>
              <w:ind w:firstLine="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数字人民币账户</w:t>
            </w:r>
            <w:r/>
          </w:p>
        </w:tc>
        <w:tc>
          <w:tcPr>
            <w:gridSpan w:val="3"/>
            <w:tcW w:w="6521" w:type="dxa"/>
            <w:textDirection w:val="lrTb"/>
            <w:noWrap w:val="false"/>
          </w:tcPr>
          <w:p>
            <w:pPr>
              <w:pStyle w:val="723"/>
              <w:ind w:firstLine="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bl>
    <w:p>
      <w:pPr>
        <w:spacing w:before="100" w:beforeAutospacing="1" w:after="100" w:afterAutospacing="1"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rPr>
          <w:rFonts w:hint="eastAsia" w:ascii="宋体" w:hAnsi="宋体" w:eastAsia="宋体" w:cs="宋体"/>
          <w:b/>
          <w:color w:val="auto"/>
          <w:sz w:val="22"/>
          <w:szCs w:val="22"/>
          <w:highlight w:val="none"/>
        </w:rPr>
      </w:pPr>
      <w:r>
        <w:rPr>
          <w:rFonts w:hint="eastAsia" w:ascii="宋体" w:hAnsi="宋体" w:eastAsia="宋体" w:cs="宋体"/>
          <w:color w:val="auto"/>
          <w:sz w:val="22"/>
          <w:szCs w:val="22"/>
          <w:highlight w:val="none"/>
        </w:rPr>
        <w:br w:type="page" w:clear="all"/>
      </w:r>
      <w:r>
        <w:rPr>
          <w:rFonts w:hint="eastAsia" w:ascii="宋体" w:hAnsi="宋体" w:eastAsia="宋体" w:cs="宋体"/>
          <w:b/>
          <w:color w:val="auto"/>
          <w:sz w:val="22"/>
          <w:szCs w:val="22"/>
          <w:highlight w:val="none"/>
        </w:rPr>
        <w:t xml:space="preserve">（3）中小企业声明函</w:t>
      </w:r>
      <w:r/>
    </w:p>
    <w:p>
      <w:pPr>
        <w:jc w:val="center"/>
        <w:spacing w:before="100" w:beforeAutospacing="1" w:after="100" w:afterAutospacing="1" w:line="36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中小企业声明函（服务类）</w:t>
      </w:r>
      <w:r/>
    </w:p>
    <w:p>
      <w:pPr>
        <w:ind w:firstLine="420"/>
        <w:spacing w:line="480" w:lineRule="auto"/>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本公司郑重声明，根据《政府采购促进中小企业发展管理办法》（财库﹝2020﹞46号）的规定，本公司参加</w:t>
      </w:r>
      <w:r>
        <w:rPr>
          <w:rFonts w:hint="eastAsia" w:ascii="宋体" w:hAnsi="宋体" w:eastAsia="宋体" w:cs="宋体"/>
          <w:bCs/>
          <w:color w:val="auto"/>
          <w:sz w:val="22"/>
          <w:szCs w:val="22"/>
          <w:highlight w:val="none"/>
          <w:u w:val="single"/>
        </w:rPr>
        <w:t xml:space="preserve">（单位名称）</w:t>
      </w:r>
      <w:r>
        <w:rPr>
          <w:rFonts w:hint="eastAsia" w:ascii="宋体" w:hAnsi="宋体" w:eastAsia="宋体" w:cs="宋体"/>
          <w:bCs/>
          <w:color w:val="auto"/>
          <w:sz w:val="22"/>
          <w:szCs w:val="22"/>
          <w:highlight w:val="none"/>
        </w:rPr>
        <w:t xml:space="preserve">的</w:t>
      </w:r>
      <w:r>
        <w:rPr>
          <w:rFonts w:hint="eastAsia" w:ascii="宋体" w:hAnsi="宋体" w:eastAsia="宋体" w:cs="宋体"/>
          <w:bCs/>
          <w:color w:val="auto"/>
          <w:sz w:val="22"/>
          <w:szCs w:val="22"/>
          <w:highlight w:val="none"/>
          <w:u w:val="single"/>
        </w:rPr>
        <w:t xml:space="preserve">（项目名称）</w:t>
      </w:r>
      <w:r>
        <w:rPr>
          <w:rFonts w:hint="eastAsia" w:ascii="宋体" w:hAnsi="宋体" w:eastAsia="宋体" w:cs="宋体"/>
          <w:bCs/>
          <w:color w:val="auto"/>
          <w:sz w:val="22"/>
          <w:szCs w:val="22"/>
          <w:highlight w:val="none"/>
        </w:rPr>
        <w:t xml:space="preserve">采购活动，服务全部由符合政策要求的中小企业承接。企业的具体情况如下： </w:t>
      </w:r>
      <w:r/>
    </w:p>
    <w:p>
      <w:pPr>
        <w:ind w:firstLine="420"/>
        <w:spacing w:line="480" w:lineRule="auto"/>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u w:val="single"/>
        </w:rPr>
        <w:t xml:space="preserve">（标的名称）</w:t>
      </w:r>
      <w:r>
        <w:rPr>
          <w:rFonts w:hint="eastAsia" w:ascii="宋体" w:hAnsi="宋体" w:eastAsia="宋体" w:cs="宋体"/>
          <w:bCs/>
          <w:color w:val="auto"/>
          <w:sz w:val="22"/>
          <w:szCs w:val="22"/>
          <w:highlight w:val="none"/>
        </w:rPr>
        <w:t xml:space="preserve">，属于</w:t>
      </w:r>
      <w:r>
        <w:rPr>
          <w:rFonts w:hint="eastAsia" w:ascii="宋体" w:hAnsi="宋体" w:eastAsia="宋体" w:cs="宋体"/>
          <w:bCs/>
          <w:color w:val="auto"/>
          <w:sz w:val="22"/>
          <w:szCs w:val="22"/>
          <w:highlight w:val="none"/>
          <w:u w:val="single"/>
        </w:rPr>
        <w:t xml:space="preserve"> 其他未列明行业</w:t>
      </w:r>
      <w:r>
        <w:rPr>
          <w:rFonts w:hint="eastAsia" w:ascii="宋体" w:hAnsi="宋体" w:eastAsia="宋体" w:cs="宋体"/>
          <w:bCs/>
          <w:color w:val="auto"/>
          <w:sz w:val="22"/>
          <w:szCs w:val="22"/>
          <w:highlight w:val="none"/>
        </w:rPr>
        <w:t xml:space="preserve">；承接企业为</w:t>
      </w:r>
      <w:r>
        <w:rPr>
          <w:rFonts w:hint="eastAsia" w:ascii="宋体" w:hAnsi="宋体" w:eastAsia="宋体" w:cs="宋体"/>
          <w:bCs/>
          <w:color w:val="auto"/>
          <w:sz w:val="22"/>
          <w:szCs w:val="22"/>
          <w:highlight w:val="none"/>
          <w:u w:val="single"/>
        </w:rPr>
        <w:t xml:space="preserve">（企业名称）</w:t>
      </w:r>
      <w:r>
        <w:rPr>
          <w:rFonts w:hint="eastAsia" w:ascii="宋体" w:hAnsi="宋体" w:eastAsia="宋体" w:cs="宋体"/>
          <w:bCs/>
          <w:color w:val="auto"/>
          <w:sz w:val="22"/>
          <w:szCs w:val="22"/>
          <w:highlight w:val="none"/>
        </w:rPr>
        <w:t xml:space="preserve">，从业人员</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 xml:space="preserve">人，营业收入为</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 xml:space="preserve">万元，资产总额为</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 xml:space="preserve">万元，属于</w:t>
      </w:r>
      <w:r>
        <w:rPr>
          <w:rFonts w:hint="eastAsia" w:ascii="宋体" w:hAnsi="宋体" w:eastAsia="宋体" w:cs="宋体"/>
          <w:bCs/>
          <w:color w:val="auto"/>
          <w:sz w:val="22"/>
          <w:szCs w:val="22"/>
          <w:highlight w:val="none"/>
          <w:u w:val="single"/>
        </w:rPr>
        <w:t xml:space="preserve">（中型企业、小型企业、微型企业，</w:t>
      </w:r>
      <w:r>
        <w:rPr>
          <w:rFonts w:hint="eastAsia" w:ascii="宋体" w:hAnsi="宋体" w:eastAsia="宋体" w:cs="宋体"/>
          <w:b/>
          <w:color w:val="auto"/>
          <w:sz w:val="22"/>
          <w:szCs w:val="22"/>
          <w:highlight w:val="none"/>
          <w:u w:val="single"/>
        </w:rPr>
        <w:t xml:space="preserve">选择一类填写</w:t>
      </w:r>
      <w:r>
        <w:rPr>
          <w:rFonts w:hint="eastAsia" w:ascii="宋体" w:hAnsi="宋体" w:eastAsia="宋体" w:cs="宋体"/>
          <w:bCs/>
          <w:color w:val="auto"/>
          <w:sz w:val="22"/>
          <w:szCs w:val="22"/>
          <w:highlight w:val="none"/>
          <w:u w:val="single"/>
        </w:rPr>
        <w:t xml:space="preserve">）</w:t>
      </w:r>
      <w:r>
        <w:rPr>
          <w:rFonts w:hint="eastAsia" w:ascii="宋体" w:hAnsi="宋体" w:eastAsia="宋体" w:cs="宋体"/>
          <w:bCs/>
          <w:color w:val="auto"/>
          <w:sz w:val="22"/>
          <w:szCs w:val="22"/>
          <w:highlight w:val="none"/>
        </w:rPr>
        <w:t xml:space="preserve">； </w:t>
      </w:r>
      <w:r/>
    </w:p>
    <w:p>
      <w:pPr>
        <w:ind w:firstLine="420"/>
        <w:spacing w:line="480" w:lineRule="auto"/>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以上企业，不属于大企业的分支机构，不存在控股股东为大企业的情形，也不存在与大企业的负责人为同一人的情形。 本企业对上述声明内容的真实性负责。如有虚假，将依法承担相应责任。</w:t>
      </w:r>
      <w:r/>
    </w:p>
    <w:p>
      <w:pPr>
        <w:spacing w:line="480" w:lineRule="auto"/>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                                                          企业名称（盖章）： </w:t>
      </w:r>
      <w:r/>
    </w:p>
    <w:p>
      <w:pPr>
        <w:spacing w:line="480" w:lineRule="auto"/>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                                                            日 期：</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spacing w:line="36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（4）残疾人福利性单位声明函</w:t>
      </w:r>
      <w:r/>
    </w:p>
    <w:p>
      <w:pPr>
        <w:jc w:val="center"/>
        <w:spacing w:line="480" w:lineRule="exact"/>
        <w:rPr>
          <w:rFonts w:hint="eastAsia" w:ascii="宋体" w:hAnsi="宋体" w:eastAsia="宋体" w:cs="宋体"/>
          <w:b/>
          <w:bCs/>
          <w:color w:val="auto"/>
          <w:spacing w:val="6"/>
          <w:sz w:val="22"/>
          <w:szCs w:val="22"/>
          <w:highlight w:val="none"/>
        </w:rPr>
      </w:pPr>
      <w:r>
        <w:rPr>
          <w:rFonts w:hint="eastAsia" w:ascii="宋体" w:hAnsi="宋体" w:eastAsia="宋体" w:cs="宋体"/>
          <w:b/>
          <w:bCs/>
          <w:color w:val="auto"/>
          <w:sz w:val="22"/>
          <w:szCs w:val="22"/>
          <w:highlight w:val="none"/>
          <w:lang w:val="zh-CN"/>
        </w:rPr>
        <w:t xml:space="preserve">残疾人福利性单位声明函</w:t>
      </w:r>
      <w:r/>
    </w:p>
    <w:p>
      <w:pPr>
        <w:spacing w:line="580" w:lineRule="exact"/>
        <w:rPr>
          <w:rFonts w:hint="eastAsia" w:ascii="宋体" w:hAnsi="宋体" w:eastAsia="宋体" w:cs="宋体"/>
          <w:b/>
          <w:color w:val="auto"/>
          <w:spacing w:val="6"/>
          <w:sz w:val="22"/>
          <w:szCs w:val="22"/>
          <w:highlight w:val="none"/>
        </w:rPr>
      </w:pPr>
      <w:r>
        <w:rPr>
          <w:rFonts w:hint="eastAsia" w:ascii="宋体" w:hAnsi="宋体" w:eastAsia="宋体" w:cs="宋体"/>
          <w:b/>
          <w:color w:val="auto"/>
          <w:spacing w:val="6"/>
          <w:sz w:val="22"/>
          <w:szCs w:val="22"/>
          <w:highlight w:val="none"/>
        </w:rPr>
      </w:r>
      <w:r/>
    </w:p>
    <w:p>
      <w:pPr>
        <w:ind w:firstLine="444"/>
        <w:spacing w:line="580" w:lineRule="exact"/>
        <w:rPr>
          <w:rFonts w:hint="eastAsia" w:ascii="宋体" w:hAnsi="宋体" w:eastAsia="宋体" w:cs="宋体"/>
          <w:color w:val="auto"/>
          <w:spacing w:val="6"/>
          <w:sz w:val="22"/>
          <w:szCs w:val="22"/>
          <w:highlight w:val="none"/>
        </w:rPr>
      </w:pPr>
      <w:r>
        <w:rPr>
          <w:rFonts w:hint="eastAsia" w:ascii="宋体" w:hAnsi="宋体" w:eastAsia="宋体" w:cs="宋体"/>
          <w:color w:val="auto"/>
          <w:spacing w:val="6"/>
          <w:sz w:val="22"/>
          <w:szCs w:val="22"/>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sz w:val="22"/>
          <w:szCs w:val="22"/>
          <w:highlight w:val="none"/>
        </w:rPr>
        <w:t xml:space="preserve">〔2017〕141</w:t>
      </w:r>
      <w:r>
        <w:rPr>
          <w:rFonts w:hint="eastAsia" w:ascii="宋体" w:hAnsi="宋体" w:eastAsia="宋体" w:cs="宋体"/>
          <w:color w:val="auto"/>
          <w:spacing w:val="6"/>
          <w:sz w:val="22"/>
          <w:szCs w:val="22"/>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spacing w:line="580" w:lineRule="exact"/>
        <w:rPr>
          <w:rFonts w:hint="eastAsia" w:ascii="宋体" w:hAnsi="宋体" w:eastAsia="宋体" w:cs="宋体"/>
          <w:color w:val="auto"/>
          <w:spacing w:val="6"/>
          <w:sz w:val="22"/>
          <w:szCs w:val="22"/>
          <w:highlight w:val="none"/>
        </w:rPr>
      </w:pPr>
      <w:r>
        <w:rPr>
          <w:rFonts w:hint="eastAsia" w:ascii="宋体" w:hAnsi="宋体" w:eastAsia="宋体" w:cs="宋体"/>
          <w:color w:val="auto"/>
          <w:spacing w:val="6"/>
          <w:sz w:val="22"/>
          <w:szCs w:val="22"/>
          <w:highlight w:val="none"/>
        </w:rPr>
        <w:t xml:space="preserve">本单位对上述声明的真实性负责。如有虚假，将依法承担相应责任。</w:t>
      </w:r>
      <w:r/>
    </w:p>
    <w:p>
      <w:pPr>
        <w:ind w:right="1560" w:firstLine="444"/>
        <w:jc w:val="center"/>
        <w:spacing w:line="580" w:lineRule="exact"/>
        <w:tabs>
          <w:tab w:val="left" w:pos="4860" w:leader="none"/>
        </w:tabs>
        <w:rPr>
          <w:rFonts w:hint="eastAsia" w:ascii="宋体" w:hAnsi="宋体" w:eastAsia="宋体" w:cs="宋体"/>
          <w:color w:val="auto"/>
          <w:spacing w:val="6"/>
          <w:sz w:val="22"/>
          <w:szCs w:val="22"/>
          <w:highlight w:val="none"/>
        </w:rPr>
      </w:pPr>
      <w:r>
        <w:rPr>
          <w:rFonts w:hint="eastAsia" w:ascii="宋体" w:hAnsi="宋体" w:eastAsia="宋体" w:cs="宋体"/>
          <w:color w:val="auto"/>
          <w:spacing w:val="6"/>
          <w:sz w:val="22"/>
          <w:szCs w:val="22"/>
          <w:highlight w:val="none"/>
        </w:rPr>
        <w:t xml:space="preserve">                单位名称（盖章）：</w:t>
      </w:r>
      <w:r/>
    </w:p>
    <w:p>
      <w:pPr>
        <w:spacing w:line="360" w:lineRule="auto"/>
        <w:rPr>
          <w:rFonts w:hint="eastAsia" w:ascii="宋体" w:hAnsi="宋体" w:eastAsia="宋体" w:cs="宋体"/>
          <w:color w:val="auto"/>
          <w:spacing w:val="6"/>
          <w:sz w:val="22"/>
          <w:szCs w:val="22"/>
          <w:highlight w:val="none"/>
        </w:rPr>
      </w:pPr>
      <w:r>
        <w:rPr>
          <w:rFonts w:hint="eastAsia" w:ascii="宋体" w:hAnsi="宋体" w:eastAsia="宋体" w:cs="宋体"/>
          <w:color w:val="auto"/>
          <w:spacing w:val="6"/>
          <w:sz w:val="22"/>
          <w:szCs w:val="22"/>
          <w:highlight w:val="none"/>
        </w:rPr>
        <w:t xml:space="preserve">                                      日  期：</w:t>
      </w:r>
      <w:r/>
    </w:p>
    <w:p>
      <w:pPr>
        <w:spacing w:line="360" w:lineRule="auto"/>
        <w:rPr>
          <w:rFonts w:hint="eastAsia" w:ascii="宋体" w:hAnsi="宋体" w:eastAsia="宋体" w:cs="宋体"/>
          <w:b/>
          <w:bCs/>
          <w:color w:val="auto"/>
          <w:sz w:val="22"/>
          <w:szCs w:val="22"/>
          <w:highlight w:val="none"/>
        </w:rPr>
      </w:pPr>
      <w:r>
        <w:rPr>
          <w:rFonts w:hint="eastAsia" w:ascii="宋体" w:hAnsi="宋体" w:eastAsia="宋体" w:cs="宋体"/>
          <w:color w:val="auto"/>
          <w:spacing w:val="6"/>
          <w:sz w:val="22"/>
          <w:szCs w:val="22"/>
          <w:highlight w:val="none"/>
        </w:rPr>
        <w:br w:type="page" w:clear="all"/>
      </w:r>
      <w:r>
        <w:rPr>
          <w:rFonts w:hint="eastAsia" w:ascii="宋体" w:hAnsi="宋体" w:eastAsia="宋体" w:cs="宋体"/>
          <w:b/>
          <w:color w:val="auto"/>
          <w:spacing w:val="6"/>
          <w:sz w:val="22"/>
          <w:szCs w:val="22"/>
          <w:highlight w:val="none"/>
        </w:rPr>
        <w:t xml:space="preserve">附件9、</w:t>
      </w:r>
      <w:r>
        <w:rPr>
          <w:rFonts w:hint="eastAsia" w:ascii="宋体" w:hAnsi="宋体" w:eastAsia="宋体" w:cs="宋体"/>
          <w:b/>
          <w:bCs/>
          <w:color w:val="auto"/>
          <w:sz w:val="22"/>
          <w:szCs w:val="22"/>
          <w:highlight w:val="none"/>
        </w:rPr>
        <w:t xml:space="preserve">投标（响应）保证承诺书</w:t>
      </w:r>
      <w:r/>
    </w:p>
    <w:p>
      <w:pPr>
        <w:jc w:val="center"/>
        <w:spacing w:line="400" w:lineRule="exact"/>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投标（响应）保证承诺书</w:t>
      </w:r>
      <w:r/>
    </w:p>
    <w:p>
      <w:pPr>
        <w:jc w:val="left"/>
        <w:spacing w:line="36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jc w:val="left"/>
        <w:spacing w:line="520" w:lineRule="exac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致：</w:t>
      </w:r>
      <w:r>
        <w:rPr>
          <w:rFonts w:hint="eastAsia" w:ascii="宋体" w:hAnsi="宋体" w:eastAsia="宋体" w:cs="宋体"/>
          <w:color w:val="auto"/>
          <w:sz w:val="22"/>
          <w:szCs w:val="22"/>
          <w:highlight w:val="none"/>
          <w:u w:val="single"/>
        </w:rPr>
        <w:t xml:space="preserve">         （采购代理机构名称）</w:t>
      </w:r>
      <w:r/>
    </w:p>
    <w:p>
      <w:pPr>
        <w:ind w:firstLine="420"/>
        <w:jc w:val="left"/>
        <w:spacing w:line="520" w:lineRule="exac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我（单位/本人，以下统称我单位）自愿参加</w:t>
      </w:r>
      <w:r>
        <w:rPr>
          <w:rFonts w:hint="eastAsia" w:ascii="宋体" w:hAnsi="宋体" w:eastAsia="宋体" w:cs="宋体"/>
          <w:color w:val="auto"/>
          <w:sz w:val="22"/>
          <w:szCs w:val="22"/>
          <w:highlight w:val="none"/>
          <w:u w:val="single"/>
        </w:rPr>
        <w:t xml:space="preserve">              （项目名称和采购编号）</w:t>
      </w:r>
      <w:r>
        <w:rPr>
          <w:rFonts w:hint="eastAsia" w:ascii="宋体" w:hAnsi="宋体" w:eastAsia="宋体" w:cs="宋体"/>
          <w:color w:val="auto"/>
          <w:sz w:val="22"/>
          <w:szCs w:val="22"/>
          <w:highlight w:val="none"/>
        </w:rPr>
        <w:t xml:space="preserve">的投标（响应）,并做出如下承诺：</w:t>
      </w:r>
      <w:r/>
    </w:p>
    <w:p>
      <w:pPr>
        <w:numPr>
          <w:ilvl w:val="0"/>
          <w:numId w:val="12"/>
        </w:numPr>
        <w:ind w:left="431" w:hanging="431"/>
        <w:jc w:val="left"/>
        <w:spacing w:line="520" w:lineRule="exact"/>
        <w:widowControl/>
        <w:tabs>
          <w:tab w:val="left" w:pos="426"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除不可抗力外，我单位如果发生以下行为，将在行为发生的10个工作日内，向贵方</w:t>
      </w:r>
      <w:r>
        <w:rPr>
          <w:rFonts w:hint="eastAsia" w:ascii="宋体" w:hAnsi="宋体" w:eastAsia="宋体" w:cs="宋体"/>
          <w:color w:val="auto"/>
          <w:sz w:val="22"/>
          <w:szCs w:val="22"/>
          <w:highlight w:val="none"/>
          <w:u w:val="single"/>
        </w:rPr>
        <w:t xml:space="preserve">（或采购人）</w:t>
      </w:r>
      <w:r>
        <w:rPr>
          <w:rFonts w:hint="eastAsia" w:ascii="宋体" w:hAnsi="宋体" w:eastAsia="宋体" w:cs="宋体"/>
          <w:color w:val="auto"/>
          <w:sz w:val="22"/>
          <w:szCs w:val="22"/>
          <w:highlight w:val="none"/>
        </w:rPr>
        <w:t xml:space="preserve">支付本采购文件公布的预算金额（或最高限价）的2%作为违约赔偿金（数量不确定的单价采购须约定具体金额）。</w:t>
      </w:r>
      <w:r/>
    </w:p>
    <w:p>
      <w:pPr>
        <w:numPr>
          <w:ilvl w:val="0"/>
          <w:numId w:val="13"/>
        </w:numPr>
        <w:jc w:val="left"/>
        <w:spacing w:line="520" w:lineRule="exac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自投标（响应）截止时间至本项目发布成交（成交）公告为止，撤销投标（响应）；</w:t>
      </w:r>
      <w:r/>
    </w:p>
    <w:p>
      <w:pPr>
        <w:numPr>
          <w:ilvl w:val="0"/>
          <w:numId w:val="13"/>
        </w:numPr>
        <w:jc w:val="left"/>
        <w:spacing w:line="520" w:lineRule="exac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成交（成交）后不依法与采购人签订合同；</w:t>
      </w:r>
      <w:r/>
    </w:p>
    <w:p>
      <w:pPr>
        <w:numPr>
          <w:ilvl w:val="0"/>
          <w:numId w:val="13"/>
        </w:numPr>
        <w:jc w:val="left"/>
        <w:spacing w:line="520" w:lineRule="exac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成交（成交）后不按本采购文件规定向采购人提交履约保证金；</w:t>
      </w:r>
      <w:r/>
    </w:p>
    <w:p>
      <w:pPr>
        <w:numPr>
          <w:ilvl w:val="0"/>
          <w:numId w:val="13"/>
        </w:numPr>
        <w:jc w:val="left"/>
        <w:spacing w:line="520" w:lineRule="exac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成交（成交）后不按本采购文件规定向贵方缴纳采购代理费。</w:t>
      </w:r>
      <w:r/>
    </w:p>
    <w:p>
      <w:pPr>
        <w:numPr>
          <w:ilvl w:val="0"/>
          <w:numId w:val="12"/>
        </w:numPr>
        <w:ind w:left="431" w:hanging="431"/>
        <w:jc w:val="left"/>
        <w:spacing w:line="520" w:lineRule="exact"/>
        <w:widowControl/>
        <w:tabs>
          <w:tab w:val="left" w:pos="426"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我单位知晓上述行为的法律后果，承认本承诺书作为贵方（或采购人）要求我单位履行违约赔偿义务的依据作用。</w:t>
      </w:r>
      <w:r/>
    </w:p>
    <w:p>
      <w:pPr>
        <w:jc w:val="left"/>
        <w:spacing w:line="520" w:lineRule="exac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投标（响应）人：（盖公章）</w:t>
      </w:r>
      <w:r/>
    </w:p>
    <w:p>
      <w:pPr>
        <w:ind w:firstLine="424"/>
        <w:jc w:val="left"/>
        <w:spacing w:line="520" w:lineRule="exac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地址：</w:t>
      </w:r>
      <w:r>
        <w:rPr>
          <w:rFonts w:hint="eastAsia" w:ascii="宋体" w:hAnsi="宋体" w:eastAsia="宋体" w:cs="宋体"/>
          <w:color w:val="auto"/>
          <w:sz w:val="22"/>
          <w:szCs w:val="22"/>
          <w:highlight w:val="none"/>
          <w:u w:val="single"/>
        </w:rPr>
        <w:t xml:space="preserve">                                   </w:t>
      </w:r>
      <w:r/>
    </w:p>
    <w:p>
      <w:pPr>
        <w:ind w:firstLine="424"/>
        <w:jc w:val="left"/>
        <w:spacing w:line="520" w:lineRule="exac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电话：</w:t>
      </w:r>
      <w:r>
        <w:rPr>
          <w:rFonts w:hint="eastAsia" w:ascii="宋体" w:hAnsi="宋体" w:eastAsia="宋体" w:cs="宋体"/>
          <w:color w:val="auto"/>
          <w:sz w:val="22"/>
          <w:szCs w:val="22"/>
          <w:highlight w:val="none"/>
          <w:u w:val="single"/>
        </w:rPr>
        <w:t xml:space="preserve">                          </w:t>
      </w:r>
      <w:r/>
    </w:p>
    <w:p>
      <w:pPr>
        <w:ind w:firstLine="424"/>
        <w:jc w:val="left"/>
        <w:spacing w:line="520" w:lineRule="exac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传真：</w:t>
      </w:r>
      <w:r>
        <w:rPr>
          <w:rFonts w:hint="eastAsia" w:ascii="宋体" w:hAnsi="宋体" w:eastAsia="宋体" w:cs="宋体"/>
          <w:color w:val="auto"/>
          <w:sz w:val="22"/>
          <w:szCs w:val="22"/>
          <w:highlight w:val="none"/>
          <w:u w:val="single"/>
        </w:rPr>
        <w:t xml:space="preserve">                          </w:t>
      </w:r>
      <w:r/>
    </w:p>
    <w:p>
      <w:pPr>
        <w:ind w:firstLine="424"/>
        <w:jc w:val="left"/>
        <w:spacing w:line="520" w:lineRule="exac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电子邮件：</w:t>
      </w:r>
      <w:r>
        <w:rPr>
          <w:rFonts w:hint="eastAsia" w:ascii="宋体" w:hAnsi="宋体" w:eastAsia="宋体" w:cs="宋体"/>
          <w:color w:val="auto"/>
          <w:sz w:val="22"/>
          <w:szCs w:val="22"/>
          <w:highlight w:val="none"/>
          <w:u w:val="single"/>
        </w:rPr>
        <w:t xml:space="preserve">                                     </w:t>
      </w:r>
      <w:r/>
    </w:p>
    <w:p>
      <w:pPr>
        <w:ind w:firstLine="424"/>
        <w:jc w:val="left"/>
        <w:spacing w:line="520" w:lineRule="exac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邮编：</w:t>
      </w:r>
      <w:r>
        <w:rPr>
          <w:rFonts w:hint="eastAsia" w:ascii="宋体" w:hAnsi="宋体" w:eastAsia="宋体" w:cs="宋体"/>
          <w:color w:val="auto"/>
          <w:sz w:val="22"/>
          <w:szCs w:val="22"/>
          <w:highlight w:val="none"/>
          <w:u w:val="single"/>
        </w:rPr>
        <w:t xml:space="preserve">                                      </w:t>
      </w:r>
      <w:r/>
    </w:p>
    <w:p>
      <w:pPr>
        <w:ind w:firstLine="424"/>
        <w:jc w:val="left"/>
        <w:spacing w:line="520" w:lineRule="exac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法定代表人或委托代理人(签字或签章)：</w:t>
      </w:r>
      <w:r/>
    </w:p>
    <w:p>
      <w:pPr>
        <w:ind w:firstLine="424"/>
        <w:jc w:val="left"/>
        <w:spacing w:line="520" w:lineRule="exac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日期：</w:t>
      </w:r>
      <w:r/>
    </w:p>
    <w:p>
      <w:pPr>
        <w:spacing w:line="360" w:lineRule="auto"/>
        <w:widowControl/>
        <w:rPr>
          <w:rFonts w:hint="eastAsia" w:ascii="宋体" w:hAnsi="宋体" w:eastAsia="宋体" w:cs="宋体"/>
          <w:b/>
          <w:color w:val="auto"/>
          <w:sz w:val="22"/>
          <w:szCs w:val="22"/>
          <w:highlight w:val="none"/>
          <w:shd w:val="clear" w:color="auto" w:fill="ffffff"/>
        </w:rPr>
      </w:pPr>
      <w:r>
        <w:rPr>
          <w:rFonts w:hint="eastAsia" w:ascii="宋体" w:hAnsi="宋体" w:eastAsia="宋体" w:cs="宋体"/>
          <w:b/>
          <w:color w:val="auto"/>
          <w:spacing w:val="6"/>
          <w:sz w:val="22"/>
          <w:szCs w:val="22"/>
          <w:highlight w:val="none"/>
        </w:rPr>
        <w:t xml:space="preserve">附件10、</w:t>
      </w:r>
      <w:r/>
    </w:p>
    <w:p>
      <w:pPr>
        <w:jc w:val="center"/>
        <w:spacing w:line="360" w:lineRule="auto"/>
        <w:widowControl/>
        <w:rPr>
          <w:rFonts w:hint="eastAsia" w:ascii="宋体" w:hAnsi="宋体" w:eastAsia="宋体" w:cs="宋体"/>
          <w:b/>
          <w:color w:val="auto"/>
          <w:sz w:val="22"/>
          <w:szCs w:val="22"/>
          <w:highlight w:val="none"/>
          <w:shd w:val="clear" w:color="auto" w:fill="ffffff"/>
        </w:rPr>
      </w:pPr>
      <w:r>
        <w:rPr>
          <w:rFonts w:hint="eastAsia" w:ascii="宋体" w:hAnsi="宋体" w:eastAsia="宋体" w:cs="宋体"/>
          <w:b/>
          <w:color w:val="auto"/>
          <w:sz w:val="22"/>
          <w:szCs w:val="22"/>
          <w:highlight w:val="none"/>
          <w:shd w:val="clear" w:color="auto" w:fill="ffffff"/>
        </w:rPr>
        <w:t xml:space="preserve">响应单位与其他单位存在控股、管理关系情况表</w:t>
      </w:r>
      <w:r/>
    </w:p>
    <w:tbl>
      <w:tblPr>
        <w:tblStyle w:val="719"/>
        <w:tblW w:w="1040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53"/>
        <w:gridCol w:w="1704"/>
        <w:gridCol w:w="1506"/>
        <w:gridCol w:w="1580"/>
        <w:gridCol w:w="1084"/>
        <w:gridCol w:w="1711"/>
        <w:gridCol w:w="1268"/>
      </w:tblGrid>
      <w:tr>
        <w:trPr>
          <w:jc w:val="center"/>
          <w:trHeight w:val="567"/>
        </w:trPr>
        <w:tc>
          <w:tcPr>
            <w:gridSpan w:val="4"/>
            <w:tcW w:w="6343" w:type="dxa"/>
            <w:vAlign w:val="center"/>
            <w:textDirection w:val="lrTb"/>
            <w:noWrap w:val="false"/>
          </w:tcPr>
          <w:p>
            <w:pPr>
              <w:jc w:val="center"/>
              <w:widowControl/>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与</w:t>
            </w:r>
            <w:r>
              <w:rPr>
                <w:rFonts w:hint="eastAsia" w:ascii="宋体" w:hAnsi="宋体" w:eastAsia="宋体" w:cs="宋体"/>
                <w:b/>
                <w:color w:val="auto"/>
                <w:sz w:val="22"/>
                <w:szCs w:val="22"/>
                <w:highlight w:val="none"/>
                <w:shd w:val="clear" w:color="auto" w:fill="ffffff"/>
              </w:rPr>
              <w:t xml:space="preserve">响应单位</w:t>
            </w:r>
            <w:r>
              <w:rPr>
                <w:rFonts w:hint="eastAsia" w:ascii="宋体" w:hAnsi="宋体" w:eastAsia="宋体" w:cs="宋体"/>
                <w:b/>
                <w:color w:val="auto"/>
                <w:sz w:val="22"/>
                <w:szCs w:val="22"/>
                <w:highlight w:val="none"/>
              </w:rPr>
              <w:t xml:space="preserve">存在直接股权关系</w:t>
            </w:r>
            <w:r/>
          </w:p>
        </w:tc>
        <w:tc>
          <w:tcPr>
            <w:gridSpan w:val="3"/>
            <w:tcW w:w="4063" w:type="dxa"/>
            <w:vAlign w:val="center"/>
            <w:textDirection w:val="lrTb"/>
            <w:noWrap w:val="false"/>
          </w:tcPr>
          <w:p>
            <w:pPr>
              <w:jc w:val="center"/>
              <w:widowControl/>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与</w:t>
            </w:r>
            <w:r>
              <w:rPr>
                <w:rFonts w:hint="eastAsia" w:ascii="宋体" w:hAnsi="宋体" w:eastAsia="宋体" w:cs="宋体"/>
                <w:b/>
                <w:color w:val="auto"/>
                <w:sz w:val="22"/>
                <w:szCs w:val="22"/>
                <w:highlight w:val="none"/>
                <w:shd w:val="clear" w:color="auto" w:fill="ffffff"/>
              </w:rPr>
              <w:t xml:space="preserve">响应单位</w:t>
            </w:r>
            <w:r>
              <w:rPr>
                <w:rFonts w:hint="eastAsia" w:ascii="宋体" w:hAnsi="宋体" w:eastAsia="宋体" w:cs="宋体"/>
                <w:b/>
                <w:color w:val="auto"/>
                <w:sz w:val="22"/>
                <w:szCs w:val="22"/>
                <w:highlight w:val="none"/>
              </w:rPr>
              <w:t xml:space="preserve">存在直接管理关系</w:t>
            </w:r>
            <w:r/>
          </w:p>
        </w:tc>
      </w:tr>
      <w:tr>
        <w:trPr>
          <w:jc w:val="center"/>
          <w:trHeight w:val="567"/>
        </w:trPr>
        <w:tc>
          <w:tcPr>
            <w:tcW w:w="1553" w:type="dxa"/>
            <w:vAlign w:val="center"/>
            <w:textDirection w:val="lrTb"/>
            <w:noWrap w:val="false"/>
          </w:tcPr>
          <w:p>
            <w:pPr>
              <w:jc w:val="center"/>
              <w:widowControl/>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单位名称</w:t>
            </w:r>
            <w:r/>
          </w:p>
        </w:tc>
        <w:tc>
          <w:tcPr>
            <w:tcW w:w="1704" w:type="dxa"/>
            <w:vAlign w:val="center"/>
            <w:textDirection w:val="lrTb"/>
            <w:noWrap w:val="false"/>
          </w:tcPr>
          <w:p>
            <w:pPr>
              <w:jc w:val="center"/>
              <w:widowControl/>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是否为大型企业</w:t>
            </w:r>
            <w:r/>
          </w:p>
          <w:p>
            <w:pPr>
              <w:jc w:val="center"/>
              <w:widowControl/>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（填写“是”或 “否”）</w:t>
            </w:r>
            <w:r/>
          </w:p>
        </w:tc>
        <w:tc>
          <w:tcPr>
            <w:tcW w:w="1506" w:type="dxa"/>
            <w:textDirection w:val="lrTb"/>
            <w:noWrap w:val="false"/>
          </w:tcPr>
          <w:p>
            <w:pPr>
              <w:jc w:val="center"/>
              <w:widowControl/>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是否直接控股</w:t>
            </w:r>
            <w:r/>
          </w:p>
          <w:p>
            <w:pPr>
              <w:jc w:val="center"/>
              <w:widowControl/>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（填写“是”或 “否”）</w:t>
            </w:r>
            <w:r/>
          </w:p>
        </w:tc>
        <w:tc>
          <w:tcPr>
            <w:tcW w:w="1580" w:type="dxa"/>
            <w:vAlign w:val="center"/>
            <w:textDirection w:val="lrTb"/>
            <w:noWrap w:val="false"/>
          </w:tcPr>
          <w:p>
            <w:pPr>
              <w:jc w:val="center"/>
              <w:widowControl/>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直接控股关系情况说明（持股比例等）</w:t>
            </w:r>
            <w:r/>
          </w:p>
        </w:tc>
        <w:tc>
          <w:tcPr>
            <w:tcW w:w="1084" w:type="dxa"/>
            <w:vAlign w:val="center"/>
            <w:textDirection w:val="lrTb"/>
            <w:noWrap w:val="false"/>
          </w:tcPr>
          <w:p>
            <w:pPr>
              <w:jc w:val="center"/>
              <w:widowControl/>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单位名称</w:t>
            </w:r>
            <w:r/>
          </w:p>
        </w:tc>
        <w:tc>
          <w:tcPr>
            <w:tcW w:w="1711" w:type="dxa"/>
            <w:vAlign w:val="center"/>
            <w:textDirection w:val="lrTb"/>
            <w:noWrap w:val="false"/>
          </w:tcPr>
          <w:p>
            <w:pPr>
              <w:jc w:val="center"/>
              <w:widowControl/>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是否为大型企业</w:t>
            </w:r>
            <w:r/>
          </w:p>
          <w:p>
            <w:pPr>
              <w:jc w:val="center"/>
              <w:widowControl/>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（填写“是”或 “否”）</w:t>
            </w:r>
            <w:r/>
          </w:p>
        </w:tc>
        <w:tc>
          <w:tcPr>
            <w:tcW w:w="1268" w:type="dxa"/>
            <w:vAlign w:val="center"/>
            <w:textDirection w:val="lrTb"/>
            <w:noWrap w:val="false"/>
          </w:tcPr>
          <w:p>
            <w:pPr>
              <w:jc w:val="center"/>
              <w:widowControl/>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直接管理关系情况说明</w:t>
            </w:r>
            <w:r/>
          </w:p>
        </w:tc>
      </w:tr>
      <w:tr>
        <w:trPr>
          <w:jc w:val="center"/>
          <w:trHeight w:val="567"/>
        </w:trPr>
        <w:tc>
          <w:tcPr>
            <w:tcW w:w="1553" w:type="dxa"/>
            <w:vAlign w:val="center"/>
            <w:textDirection w:val="lrTb"/>
            <w:noWrap w:val="false"/>
          </w:tcPr>
          <w:p>
            <w:pPr>
              <w:jc w:val="center"/>
              <w:widowControl/>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tc>
        <w:tc>
          <w:tcPr>
            <w:tcW w:w="1704" w:type="dxa"/>
            <w:vAlign w:val="center"/>
            <w:textDirection w:val="lrTb"/>
            <w:noWrap w:val="false"/>
          </w:tcPr>
          <w:p>
            <w:pPr>
              <w:jc w:val="center"/>
              <w:widowControl/>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tc>
        <w:tc>
          <w:tcPr>
            <w:tcW w:w="1506" w:type="dxa"/>
            <w:vAlign w:val="center"/>
            <w:textDirection w:val="lrTb"/>
            <w:noWrap w:val="false"/>
          </w:tcPr>
          <w:p>
            <w:pPr>
              <w:jc w:val="center"/>
              <w:widowControl/>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tc>
        <w:tc>
          <w:tcPr>
            <w:tcW w:w="1580" w:type="dxa"/>
            <w:vAlign w:val="center"/>
            <w:textDirection w:val="lrTb"/>
            <w:noWrap w:val="false"/>
          </w:tcPr>
          <w:p>
            <w:pPr>
              <w:jc w:val="center"/>
              <w:widowControl/>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tc>
        <w:tc>
          <w:tcPr>
            <w:tcW w:w="1084" w:type="dxa"/>
            <w:vAlign w:val="center"/>
            <w:textDirection w:val="lrTb"/>
            <w:noWrap w:val="false"/>
          </w:tcPr>
          <w:p>
            <w:pPr>
              <w:jc w:val="center"/>
              <w:widowControl/>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tc>
        <w:tc>
          <w:tcPr>
            <w:tcW w:w="1711" w:type="dxa"/>
            <w:vAlign w:val="center"/>
            <w:textDirection w:val="lrTb"/>
            <w:noWrap w:val="false"/>
          </w:tcPr>
          <w:p>
            <w:pPr>
              <w:jc w:val="center"/>
              <w:widowControl/>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tc>
        <w:tc>
          <w:tcPr>
            <w:tcW w:w="1268" w:type="dxa"/>
            <w:vAlign w:val="center"/>
            <w:textDirection w:val="lrTb"/>
            <w:noWrap w:val="false"/>
          </w:tcPr>
          <w:p>
            <w:pPr>
              <w:jc w:val="center"/>
              <w:widowControl/>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tc>
      </w:tr>
      <w:tr>
        <w:trPr>
          <w:jc w:val="center"/>
          <w:trHeight w:val="567"/>
        </w:trPr>
        <w:tc>
          <w:tcPr>
            <w:tcW w:w="1553" w:type="dxa"/>
            <w:vAlign w:val="center"/>
            <w:textDirection w:val="lrTb"/>
            <w:noWrap w:val="false"/>
          </w:tcPr>
          <w:p>
            <w:pPr>
              <w:jc w:val="center"/>
              <w:widowControl/>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tc>
        <w:tc>
          <w:tcPr>
            <w:tcW w:w="1704" w:type="dxa"/>
            <w:vAlign w:val="center"/>
            <w:textDirection w:val="lrTb"/>
            <w:noWrap w:val="false"/>
          </w:tcPr>
          <w:p>
            <w:pPr>
              <w:jc w:val="center"/>
              <w:widowControl/>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tc>
        <w:tc>
          <w:tcPr>
            <w:tcW w:w="1506" w:type="dxa"/>
            <w:vAlign w:val="center"/>
            <w:textDirection w:val="lrTb"/>
            <w:noWrap w:val="false"/>
          </w:tcPr>
          <w:p>
            <w:pPr>
              <w:jc w:val="center"/>
              <w:widowControl/>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tc>
        <w:tc>
          <w:tcPr>
            <w:tcW w:w="1580" w:type="dxa"/>
            <w:vAlign w:val="center"/>
            <w:textDirection w:val="lrTb"/>
            <w:noWrap w:val="false"/>
          </w:tcPr>
          <w:p>
            <w:pPr>
              <w:jc w:val="center"/>
              <w:widowControl/>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tc>
        <w:tc>
          <w:tcPr>
            <w:tcW w:w="1084" w:type="dxa"/>
            <w:vAlign w:val="center"/>
            <w:textDirection w:val="lrTb"/>
            <w:noWrap w:val="false"/>
          </w:tcPr>
          <w:p>
            <w:pPr>
              <w:jc w:val="center"/>
              <w:widowControl/>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tc>
        <w:tc>
          <w:tcPr>
            <w:tcW w:w="1711" w:type="dxa"/>
            <w:vAlign w:val="center"/>
            <w:textDirection w:val="lrTb"/>
            <w:noWrap w:val="false"/>
          </w:tcPr>
          <w:p>
            <w:pPr>
              <w:jc w:val="center"/>
              <w:widowControl/>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tc>
        <w:tc>
          <w:tcPr>
            <w:tcW w:w="1268" w:type="dxa"/>
            <w:vAlign w:val="center"/>
            <w:textDirection w:val="lrTb"/>
            <w:noWrap w:val="false"/>
          </w:tcPr>
          <w:p>
            <w:pPr>
              <w:jc w:val="center"/>
              <w:widowControl/>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tc>
      </w:tr>
      <w:tr>
        <w:trPr>
          <w:jc w:val="center"/>
          <w:trHeight w:val="567"/>
        </w:trPr>
        <w:tc>
          <w:tcPr>
            <w:tcW w:w="1553" w:type="dxa"/>
            <w:vAlign w:val="center"/>
            <w:textDirection w:val="lrTb"/>
            <w:noWrap w:val="false"/>
          </w:tcPr>
          <w:p>
            <w:pPr>
              <w:jc w:val="center"/>
              <w:widowControl/>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tc>
        <w:tc>
          <w:tcPr>
            <w:tcW w:w="1704" w:type="dxa"/>
            <w:vAlign w:val="center"/>
            <w:textDirection w:val="lrTb"/>
            <w:noWrap w:val="false"/>
          </w:tcPr>
          <w:p>
            <w:pPr>
              <w:jc w:val="center"/>
              <w:widowControl/>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tc>
        <w:tc>
          <w:tcPr>
            <w:tcW w:w="1506" w:type="dxa"/>
            <w:vAlign w:val="center"/>
            <w:textDirection w:val="lrTb"/>
            <w:noWrap w:val="false"/>
          </w:tcPr>
          <w:p>
            <w:pPr>
              <w:jc w:val="center"/>
              <w:widowControl/>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tc>
        <w:tc>
          <w:tcPr>
            <w:tcW w:w="1580" w:type="dxa"/>
            <w:vAlign w:val="center"/>
            <w:textDirection w:val="lrTb"/>
            <w:noWrap w:val="false"/>
          </w:tcPr>
          <w:p>
            <w:pPr>
              <w:jc w:val="center"/>
              <w:widowControl/>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tc>
        <w:tc>
          <w:tcPr>
            <w:tcW w:w="1084" w:type="dxa"/>
            <w:vAlign w:val="center"/>
            <w:textDirection w:val="lrTb"/>
            <w:noWrap w:val="false"/>
          </w:tcPr>
          <w:p>
            <w:pPr>
              <w:jc w:val="center"/>
              <w:widowControl/>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tc>
        <w:tc>
          <w:tcPr>
            <w:tcW w:w="1711" w:type="dxa"/>
            <w:vAlign w:val="center"/>
            <w:textDirection w:val="lrTb"/>
            <w:noWrap w:val="false"/>
          </w:tcPr>
          <w:p>
            <w:pPr>
              <w:jc w:val="center"/>
              <w:widowControl/>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tc>
        <w:tc>
          <w:tcPr>
            <w:tcW w:w="1268" w:type="dxa"/>
            <w:vAlign w:val="center"/>
            <w:textDirection w:val="lrTb"/>
            <w:noWrap w:val="false"/>
          </w:tcPr>
          <w:p>
            <w:pPr>
              <w:jc w:val="center"/>
              <w:widowControl/>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tc>
      </w:tr>
      <w:tr>
        <w:trPr>
          <w:jc w:val="center"/>
          <w:trHeight w:val="567"/>
        </w:trPr>
        <w:tc>
          <w:tcPr>
            <w:tcW w:w="1553" w:type="dxa"/>
            <w:vAlign w:val="center"/>
            <w:textDirection w:val="lrTb"/>
            <w:noWrap w:val="false"/>
          </w:tcPr>
          <w:p>
            <w:pPr>
              <w:jc w:val="center"/>
              <w:widowControl/>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tc>
        <w:tc>
          <w:tcPr>
            <w:tcW w:w="1704" w:type="dxa"/>
            <w:vAlign w:val="center"/>
            <w:textDirection w:val="lrTb"/>
            <w:noWrap w:val="false"/>
          </w:tcPr>
          <w:p>
            <w:pPr>
              <w:jc w:val="center"/>
              <w:widowControl/>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tc>
        <w:tc>
          <w:tcPr>
            <w:tcW w:w="1506" w:type="dxa"/>
            <w:vAlign w:val="center"/>
            <w:textDirection w:val="lrTb"/>
            <w:noWrap w:val="false"/>
          </w:tcPr>
          <w:p>
            <w:pPr>
              <w:jc w:val="center"/>
              <w:widowControl/>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tc>
        <w:tc>
          <w:tcPr>
            <w:tcW w:w="1580" w:type="dxa"/>
            <w:vAlign w:val="center"/>
            <w:textDirection w:val="lrTb"/>
            <w:noWrap w:val="false"/>
          </w:tcPr>
          <w:p>
            <w:pPr>
              <w:jc w:val="center"/>
              <w:widowControl/>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tc>
        <w:tc>
          <w:tcPr>
            <w:tcW w:w="1084" w:type="dxa"/>
            <w:vAlign w:val="center"/>
            <w:textDirection w:val="lrTb"/>
            <w:noWrap w:val="false"/>
          </w:tcPr>
          <w:p>
            <w:pPr>
              <w:jc w:val="center"/>
              <w:widowControl/>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tc>
        <w:tc>
          <w:tcPr>
            <w:tcW w:w="1711" w:type="dxa"/>
            <w:vAlign w:val="center"/>
            <w:textDirection w:val="lrTb"/>
            <w:noWrap w:val="false"/>
          </w:tcPr>
          <w:p>
            <w:pPr>
              <w:jc w:val="center"/>
              <w:widowControl/>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tc>
        <w:tc>
          <w:tcPr>
            <w:tcW w:w="1268" w:type="dxa"/>
            <w:vAlign w:val="center"/>
            <w:textDirection w:val="lrTb"/>
            <w:noWrap w:val="false"/>
          </w:tcPr>
          <w:p>
            <w:pPr>
              <w:jc w:val="center"/>
              <w:widowControl/>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tc>
      </w:tr>
      <w:tr>
        <w:trPr>
          <w:jc w:val="center"/>
          <w:trHeight w:val="567"/>
        </w:trPr>
        <w:tc>
          <w:tcPr>
            <w:tcW w:w="1553" w:type="dxa"/>
            <w:vAlign w:val="center"/>
            <w:textDirection w:val="lrTb"/>
            <w:noWrap w:val="false"/>
          </w:tcPr>
          <w:p>
            <w:pPr>
              <w:jc w:val="center"/>
              <w:widowControl/>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tc>
        <w:tc>
          <w:tcPr>
            <w:tcW w:w="1704" w:type="dxa"/>
            <w:vAlign w:val="center"/>
            <w:textDirection w:val="lrTb"/>
            <w:noWrap w:val="false"/>
          </w:tcPr>
          <w:p>
            <w:pPr>
              <w:jc w:val="center"/>
              <w:widowControl/>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tc>
        <w:tc>
          <w:tcPr>
            <w:tcW w:w="1506" w:type="dxa"/>
            <w:vAlign w:val="center"/>
            <w:textDirection w:val="lrTb"/>
            <w:noWrap w:val="false"/>
          </w:tcPr>
          <w:p>
            <w:pPr>
              <w:jc w:val="center"/>
              <w:widowControl/>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tc>
        <w:tc>
          <w:tcPr>
            <w:tcW w:w="1580" w:type="dxa"/>
            <w:vAlign w:val="center"/>
            <w:textDirection w:val="lrTb"/>
            <w:noWrap w:val="false"/>
          </w:tcPr>
          <w:p>
            <w:pPr>
              <w:jc w:val="center"/>
              <w:widowControl/>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tc>
        <w:tc>
          <w:tcPr>
            <w:tcW w:w="1084" w:type="dxa"/>
            <w:vAlign w:val="center"/>
            <w:textDirection w:val="lrTb"/>
            <w:noWrap w:val="false"/>
          </w:tcPr>
          <w:p>
            <w:pPr>
              <w:jc w:val="center"/>
              <w:widowControl/>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tc>
        <w:tc>
          <w:tcPr>
            <w:tcW w:w="1711" w:type="dxa"/>
            <w:vAlign w:val="center"/>
            <w:textDirection w:val="lrTb"/>
            <w:noWrap w:val="false"/>
          </w:tcPr>
          <w:p>
            <w:pPr>
              <w:jc w:val="center"/>
              <w:widowControl/>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tc>
        <w:tc>
          <w:tcPr>
            <w:tcW w:w="1268" w:type="dxa"/>
            <w:vAlign w:val="center"/>
            <w:textDirection w:val="lrTb"/>
            <w:noWrap w:val="false"/>
          </w:tcPr>
          <w:p>
            <w:pPr>
              <w:jc w:val="center"/>
              <w:widowControl/>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tc>
      </w:tr>
      <w:tr>
        <w:trPr>
          <w:jc w:val="center"/>
          <w:trHeight w:val="567"/>
        </w:trPr>
        <w:tc>
          <w:tcPr>
            <w:tcW w:w="1553" w:type="dxa"/>
            <w:vAlign w:val="center"/>
            <w:textDirection w:val="lrTb"/>
            <w:noWrap w:val="false"/>
          </w:tcPr>
          <w:p>
            <w:pPr>
              <w:jc w:val="center"/>
              <w:widowControl/>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tc>
        <w:tc>
          <w:tcPr>
            <w:tcW w:w="1704" w:type="dxa"/>
            <w:vAlign w:val="center"/>
            <w:textDirection w:val="lrTb"/>
            <w:noWrap w:val="false"/>
          </w:tcPr>
          <w:p>
            <w:pPr>
              <w:jc w:val="center"/>
              <w:widowControl/>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tc>
        <w:tc>
          <w:tcPr>
            <w:tcW w:w="1506" w:type="dxa"/>
            <w:vAlign w:val="center"/>
            <w:textDirection w:val="lrTb"/>
            <w:noWrap w:val="false"/>
          </w:tcPr>
          <w:p>
            <w:pPr>
              <w:jc w:val="center"/>
              <w:widowControl/>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tc>
        <w:tc>
          <w:tcPr>
            <w:tcW w:w="1580" w:type="dxa"/>
            <w:vAlign w:val="center"/>
            <w:textDirection w:val="lrTb"/>
            <w:noWrap w:val="false"/>
          </w:tcPr>
          <w:p>
            <w:pPr>
              <w:jc w:val="center"/>
              <w:widowControl/>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tc>
        <w:tc>
          <w:tcPr>
            <w:tcW w:w="1084" w:type="dxa"/>
            <w:vAlign w:val="center"/>
            <w:textDirection w:val="lrTb"/>
            <w:noWrap w:val="false"/>
          </w:tcPr>
          <w:p>
            <w:pPr>
              <w:jc w:val="center"/>
              <w:widowControl/>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tc>
        <w:tc>
          <w:tcPr>
            <w:tcW w:w="1711" w:type="dxa"/>
            <w:vAlign w:val="center"/>
            <w:textDirection w:val="lrTb"/>
            <w:noWrap w:val="false"/>
          </w:tcPr>
          <w:p>
            <w:pPr>
              <w:jc w:val="center"/>
              <w:widowControl/>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tc>
        <w:tc>
          <w:tcPr>
            <w:tcW w:w="1268" w:type="dxa"/>
            <w:vAlign w:val="center"/>
            <w:textDirection w:val="lrTb"/>
            <w:noWrap w:val="false"/>
          </w:tcPr>
          <w:p>
            <w:pPr>
              <w:jc w:val="center"/>
              <w:widowControl/>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tc>
      </w:tr>
    </w:tbl>
    <w:p>
      <w:pPr>
        <w:ind w:firstLine="566"/>
        <w:spacing w:line="360" w:lineRule="auto"/>
        <w:rPr>
          <w:rFonts w:hint="eastAsia" w:ascii="宋体" w:hAnsi="宋体" w:eastAsia="宋体" w:cs="宋体"/>
          <w:b/>
          <w:color w:val="auto"/>
          <w:sz w:val="22"/>
          <w:szCs w:val="22"/>
          <w:highlight w:val="none"/>
        </w:rPr>
        <w:outlineLvl w:val="1"/>
      </w:pPr>
      <w:r>
        <w:rPr>
          <w:rFonts w:hint="eastAsia" w:ascii="宋体" w:hAnsi="宋体" w:eastAsia="宋体" w:cs="宋体"/>
          <w:b/>
          <w:color w:val="auto"/>
          <w:sz w:val="22"/>
          <w:szCs w:val="22"/>
          <w:highlight w:val="none"/>
        </w:rPr>
        <w:t xml:space="preserve">注：1、本表仅须填写与投标人存在直接股权、管理关系的企业情况。投标人应按上表要求据实填写，如填写“无”或不填写，均视为投标人声明不存在有关情形。</w:t>
      </w:r>
      <w:r/>
    </w:p>
    <w:p>
      <w:pPr>
        <w:ind w:firstLine="566"/>
        <w:spacing w:after="120" w:line="36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2、其中“直接控股”是指投标人与大型企业之间存在直接投资并控股（非普通持股）的关系。</w:t>
      </w:r>
      <w:r/>
    </w:p>
    <w:p>
      <w:pPr>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p>
      <w:pPr>
        <w:pStyle w:val="723"/>
        <w:ind w:firstLine="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供应商：（公章）</w:t>
      </w:r>
      <w:r/>
    </w:p>
    <w:p>
      <w:pPr>
        <w:pStyle w:val="723"/>
        <w:ind w:firstLine="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法定代表人或代理人（签字或盖章）</w:t>
      </w:r>
      <w:r>
        <w:rPr>
          <w:rFonts w:hint="eastAsia" w:ascii="宋体" w:hAnsi="宋体" w:eastAsia="宋体" w:cs="宋体"/>
          <w:bCs/>
          <w:color w:val="auto"/>
          <w:sz w:val="22"/>
          <w:szCs w:val="22"/>
          <w:highlight w:val="none"/>
        </w:rPr>
        <w:t xml:space="preserve">：</w:t>
      </w:r>
      <w:r/>
    </w:p>
    <w:p>
      <w:pPr>
        <w:pStyle w:val="723"/>
        <w:ind w:firstLine="0"/>
        <w:spacing w:line="400" w:lineRule="exact"/>
        <w:rPr>
          <w:rFonts w:hint="eastAsia" w:ascii="宋体" w:hAnsi="宋体" w:eastAsia="宋体" w:cs="宋体"/>
          <w:b/>
          <w:color w:val="auto"/>
          <w:sz w:val="22"/>
          <w:szCs w:val="22"/>
          <w:highlight w:val="none"/>
        </w:rPr>
      </w:pPr>
      <w:r>
        <w:rPr>
          <w:rFonts w:hint="eastAsia" w:ascii="宋体" w:hAnsi="宋体" w:eastAsia="宋体" w:cs="宋体"/>
          <w:bCs/>
          <w:color w:val="auto"/>
          <w:sz w:val="22"/>
          <w:szCs w:val="22"/>
          <w:highlight w:val="none"/>
        </w:rPr>
        <w:t xml:space="preserve">日期:</w:t>
      </w:r>
      <w:r/>
    </w:p>
    <w:p>
      <w:pP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jc w:val="right"/>
        <w:widowControl/>
        <w:rPr>
          <w:rFonts w:hint="eastAsia" w:ascii="宋体" w:hAnsi="宋体"/>
          <w:color w:val="auto"/>
          <w:sz w:val="24"/>
          <w:highlight w:val="none"/>
        </w:rPr>
      </w:pPr>
      <w:r>
        <w:rPr>
          <w:rFonts w:hint="eastAsia" w:ascii="宋体" w:hAnsi="宋体" w:cs="宋体"/>
          <w:color w:val="auto"/>
          <w:szCs w:val="21"/>
          <w:highlight w:val="none"/>
        </w:rPr>
        <w:t xml:space="preserve">（</w:t>
      </w:r>
      <w:r>
        <w:rPr>
          <w:rFonts w:hint="eastAsia" w:ascii="宋体" w:hAnsi="宋体"/>
          <w:color w:val="auto"/>
          <w:sz w:val="24"/>
          <w:highlight w:val="none"/>
        </w:rPr>
        <w:t xml:space="preserve">全文完</w:t>
      </w:r>
      <w:r>
        <w:rPr>
          <w:rFonts w:hint="eastAsia" w:ascii="宋体" w:hAnsi="宋体" w:cs="宋体"/>
          <w:color w:val="auto"/>
          <w:szCs w:val="21"/>
          <w:highlight w:val="none"/>
        </w:rPr>
        <w:t xml:space="preserve">）</w:t>
      </w:r>
      <w:r/>
    </w:p>
    <w:sectPr>
      <w:headerReference w:type="default" r:id="rId9"/>
      <w:footerReference w:type="default" r:id="rId10"/>
      <w:footerReference w:type="even" r:id="rId11"/>
      <w:footnotePr/>
      <w:endnotePr/>
      <w:type w:val="nextPage"/>
      <w:pgSz w:w="11906" w:h="16838" w:orient="portrait"/>
      <w:pgMar w:top="907" w:right="907" w:bottom="907" w:left="907" w:header="624" w:footer="510" w:gutter="113"/>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ymbol">
    <w:panose1 w:val="05050102010706020507"/>
  </w:font>
  <w:font w:name="Wingdings">
    <w:panose1 w:val="05000000000000000000"/>
  </w:font>
  <w:font w:name="Adobe 仿宋 Std R">
    <w:panose1 w:val="020B0503020202020204"/>
  </w:font>
  <w:font w:name="Tahoma">
    <w:panose1 w:val="020B0604030504040204"/>
  </w:font>
  <w:font w:name="Cambria">
    <w:panose1 w:val="02040503050406030204"/>
  </w:font>
  <w:font w:name="仿宋">
    <w:panose1 w:val="02010609060101010101"/>
  </w:font>
  <w:font w:name="等线 Light">
    <w:panose1 w:val="02010600030101010101"/>
  </w:font>
  <w:font w:name="Calibri Light">
    <w:panose1 w:val="020F0302020204030204"/>
  </w:font>
  <w:font w:name="Courier New">
    <w:panose1 w:val="02070309020205020404"/>
  </w:font>
  <w:font w:name="楷体_GB2312">
    <w:panose1 w:val="02010609060101010101"/>
  </w:font>
  <w:font w:name="华文中宋">
    <w:panose1 w:val="02010600040101010101"/>
  </w:font>
  <w:font w:name="仿宋_GB2312">
    <w:panose1 w:val="02010609060101010101"/>
  </w:font>
  <w:font w:name="Verdana">
    <w:panose1 w:val="020B0604030504040204"/>
  </w:font>
  <w:font w:name="黑体">
    <w:panose1 w:val="02010609060101010101"/>
  </w:font>
  <w:font w:name="Tms Rmn">
    <w:panose1 w:val="020B0503020202020204"/>
  </w:font>
  <w:font w:name="文鼎CS仿宋体">
    <w:panose1 w:val="020B0503020202020204"/>
  </w:font>
  <w:font w:name="Arial Unicode MS">
    <w:panose1 w:val="020B0604020202020204"/>
  </w:font>
  <w:font w:name="Arial">
    <w:panose1 w:val="020B0604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4"/>
      <w:rPr>
        <w:rStyle w:val="772"/>
      </w:rPr>
      <w:framePr w:wrap="around" w:vAnchor="text" w:hAnchor="margin" w:xAlign="center" w:y="1"/>
    </w:pPr>
    <w:r>
      <w:fldChar w:fldCharType="begin"/>
    </w:r>
    <w:r>
      <w:rPr>
        <w:rStyle w:val="772"/>
      </w:rPr>
      <w:instrText xml:space="preserve">PAGE  </w:instrText>
    </w:r>
    <w:r>
      <w:fldChar w:fldCharType="separate"/>
    </w:r>
    <w:r>
      <w:rPr>
        <w:rStyle w:val="772"/>
      </w:rPr>
      <w:t xml:space="preserve">16</w:t>
    </w:r>
    <w:r>
      <w:fldChar w:fldCharType="end"/>
    </w:r>
    <w:r/>
  </w:p>
  <w:p>
    <w:pPr>
      <w:pStyle w:val="744"/>
    </w:pPr>
    <w:r>
      <w:rPr>
        <w:rFonts w:hint="eastAsia"/>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4"/>
      <w:rPr>
        <w:rStyle w:val="772"/>
      </w:rPr>
      <w:framePr w:wrap="around" w:vAnchor="text" w:hAnchor="margin" w:xAlign="center" w:y="1"/>
    </w:pPr>
    <w:r>
      <w:fldChar w:fldCharType="begin"/>
    </w:r>
    <w:r>
      <w:rPr>
        <w:rStyle w:val="772"/>
      </w:rPr>
      <w:instrText xml:space="preserve">PAGE  </w:instrText>
    </w:r>
    <w:r>
      <w:fldChar w:fldCharType="separate"/>
    </w:r>
    <w:r>
      <w:fldChar w:fldCharType="end"/>
    </w:r>
    <w:r/>
  </w:p>
  <w:p>
    <w:pPr>
      <w:pStyle w:val="74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8" w:lineRule="auto"/>
      </w:pPr>
      <w:r>
        <w:separator/>
      </w:r>
      <w:r/>
    </w:p>
  </w:footnote>
  <w:footnote w:type="continuationSeparator" w:id="0">
    <w:p>
      <w:pPr>
        <w:spacing w:before="0" w:after="0" w:line="278"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5"/>
      <w:jc w:val="both"/>
      <w:rPr>
        <w:rFonts w:hint="eastAsia" w:ascii="宋体" w:hAnsi="宋体" w:eastAsia="宋体" w:cs="宋体"/>
        <w:lang w:eastAsia="zh-CN"/>
      </w:rPr>
    </w:pPr>
    <w:r>
      <w:rPr>
        <w:rFonts w:hint="eastAsia"/>
        <w:lang w:eastAsia="zh-CN"/>
      </w:rPr>
      <w:t xml:space="preserve">苏州景明春和工程咨询有限公司</w:t>
    </w:r>
    <w:r>
      <w:rPr>
        <w:rFonts w:hint="eastAsia"/>
      </w:rPr>
      <w:t xml:space="preserve">                                              </w:t>
    </w:r>
    <w:r>
      <w:rPr>
        <w:rFonts w:hint="eastAsia" w:ascii="宋体" w:hAnsi="宋体" w:cs="宋体"/>
      </w:rPr>
      <w:t xml:space="preserve">     </w:t>
    </w:r>
    <w:r>
      <w:rPr>
        <w:rFonts w:hint="eastAsia" w:ascii="宋体" w:hAnsi="宋体" w:cs="宋体"/>
        <w:lang w:eastAsia="zh-CN"/>
      </w:rPr>
      <w:t xml:space="preserve">JSZC-320500-JMCH-C2026-0004</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2579" w:hanging="420"/>
        <w:tabs>
          <w:tab w:val="left" w:pos="2579" w:leader="none"/>
        </w:tabs>
      </w:pPr>
      <w:rPr>
        <w:rFonts w:hint="eastAsia"/>
      </w:rPr>
    </w:lvl>
    <w:lvl w:ilvl="1">
      <w:start w:val="1"/>
      <w:numFmt w:val="lowerLetter"/>
      <w:isLgl w:val="false"/>
      <w:suff w:val="tab"/>
      <w:lvlText w:val="%2)"/>
      <w:lvlJc w:val="left"/>
      <w:pPr>
        <w:ind w:left="2579" w:hanging="420"/>
        <w:tabs>
          <w:tab w:val="left" w:pos="2579" w:leader="none"/>
        </w:tabs>
      </w:pPr>
    </w:lvl>
    <w:lvl w:ilvl="2">
      <w:start w:val="1"/>
      <w:numFmt w:val="lowerRoman"/>
      <w:isLgl w:val="false"/>
      <w:suff w:val="tab"/>
      <w:lvlText w:val="%3."/>
      <w:lvlJc w:val="right"/>
      <w:pPr>
        <w:ind w:left="2999" w:hanging="420"/>
        <w:tabs>
          <w:tab w:val="left" w:pos="2999" w:leader="none"/>
        </w:tabs>
      </w:pPr>
    </w:lvl>
    <w:lvl w:ilvl="3">
      <w:start w:val="1"/>
      <w:numFmt w:val="decimal"/>
      <w:isLgl w:val="false"/>
      <w:suff w:val="tab"/>
      <w:lvlText w:val="%4."/>
      <w:lvlJc w:val="left"/>
      <w:pPr>
        <w:ind w:left="3419" w:hanging="420"/>
        <w:tabs>
          <w:tab w:val="left" w:pos="3419" w:leader="none"/>
        </w:tabs>
      </w:pPr>
    </w:lvl>
    <w:lvl w:ilvl="4">
      <w:start w:val="1"/>
      <w:numFmt w:val="lowerLetter"/>
      <w:isLgl w:val="false"/>
      <w:suff w:val="tab"/>
      <w:lvlText w:val="%5)"/>
      <w:lvlJc w:val="left"/>
      <w:pPr>
        <w:ind w:left="3839" w:hanging="420"/>
        <w:tabs>
          <w:tab w:val="left" w:pos="3839" w:leader="none"/>
        </w:tabs>
      </w:pPr>
    </w:lvl>
    <w:lvl w:ilvl="5">
      <w:start w:val="1"/>
      <w:numFmt w:val="lowerRoman"/>
      <w:isLgl w:val="false"/>
      <w:suff w:val="tab"/>
      <w:lvlText w:val="%6."/>
      <w:lvlJc w:val="right"/>
      <w:pPr>
        <w:ind w:left="4259" w:hanging="420"/>
        <w:tabs>
          <w:tab w:val="left" w:pos="4259" w:leader="none"/>
        </w:tabs>
      </w:pPr>
    </w:lvl>
    <w:lvl w:ilvl="6">
      <w:start w:val="1"/>
      <w:numFmt w:val="decimal"/>
      <w:isLgl w:val="false"/>
      <w:suff w:val="tab"/>
      <w:lvlText w:val="%7."/>
      <w:lvlJc w:val="left"/>
      <w:pPr>
        <w:ind w:left="4679" w:hanging="420"/>
        <w:tabs>
          <w:tab w:val="left" w:pos="4679" w:leader="none"/>
        </w:tabs>
      </w:pPr>
    </w:lvl>
    <w:lvl w:ilvl="7">
      <w:start w:val="1"/>
      <w:numFmt w:val="lowerLetter"/>
      <w:isLgl w:val="false"/>
      <w:suff w:val="tab"/>
      <w:lvlText w:val="%8)"/>
      <w:lvlJc w:val="left"/>
      <w:pPr>
        <w:ind w:left="5099" w:hanging="420"/>
        <w:tabs>
          <w:tab w:val="left" w:pos="5099" w:leader="none"/>
        </w:tabs>
      </w:pPr>
    </w:lvl>
    <w:lvl w:ilvl="8">
      <w:start w:val="1"/>
      <w:numFmt w:val="lowerRoman"/>
      <w:isLgl w:val="false"/>
      <w:suff w:val="tab"/>
      <w:lvlText w:val="%9."/>
      <w:lvlJc w:val="right"/>
      <w:pPr>
        <w:ind w:left="5519" w:hanging="420"/>
        <w:tabs>
          <w:tab w:val="left" w:pos="5519" w:leader="none"/>
        </w:tabs>
      </w:pPr>
    </w:lvl>
  </w:abstractNum>
  <w:abstractNum w:abstractNumId="1">
    <w:multiLevelType w:val="hybridMultilevel"/>
    <w:lvl w:ilvl="0">
      <w:start w:val="1"/>
      <w:numFmt w:val="chineseCountingThousand"/>
      <w:isLgl w:val="false"/>
      <w:suff w:val="tab"/>
      <w:lvlText w:val="%1、"/>
      <w:lvlJc w:val="left"/>
      <w:pPr>
        <w:ind w:left="420" w:hanging="420"/>
        <w:tabs>
          <w:tab w:val="left" w:pos="420" w:leader="none"/>
        </w:tabs>
      </w:pPr>
    </w:lvl>
    <w:lvl w:ilvl="1">
      <w:start w:val="1"/>
      <w:numFmt w:val="decimal"/>
      <w:isLgl w:val="false"/>
      <w:suff w:val="tab"/>
      <w:lvlText w:val="%2."/>
      <w:lvlJc w:val="left"/>
      <w:pPr>
        <w:ind w:left="840" w:hanging="420"/>
        <w:tabs>
          <w:tab w:val="left" w:pos="840" w:leader="none"/>
        </w:tabs>
      </w:pPr>
      <w:rPr>
        <w:rFonts w:ascii="宋体" w:hAnsi="宋体" w:eastAsia="宋体"/>
        <w:b w:val="0"/>
        <w:sz w:val="21"/>
        <w:szCs w:val="21"/>
      </w:rPr>
    </w:lvl>
    <w:lvl w:ilvl="2">
      <w:start w:val="1"/>
      <w:numFmt w:val="decimal"/>
      <w:isLgl w:val="false"/>
      <w:suff w:val="tab"/>
      <w:lvlText w:val="%3."/>
      <w:lvlJc w:val="lef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3"/>
      <w:numFmt w:val="japaneseCounting"/>
      <w:isLgl w:val="false"/>
      <w:suff w:val="tab"/>
      <w:lvlText w:val="%5、"/>
      <w:lvlJc w:val="left"/>
      <w:pPr>
        <w:ind w:left="2100" w:hanging="420"/>
        <w:tabs>
          <w:tab w:val="left" w:pos="2100" w:leader="none"/>
        </w:tabs>
      </w:pPr>
      <w:rPr>
        <w:rFonts w:hint="default"/>
      </w:r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chineseCountingThousand"/>
      <w:pStyle w:val="1036"/>
      <w:isLgl w:val="false"/>
      <w:suff w:val="tab"/>
      <w:lvlText w:val="%1、"/>
      <w:lvlJc w:val="left"/>
      <w:pPr>
        <w:ind w:left="420" w:hanging="420"/>
        <w:tabs>
          <w:tab w:val="left" w:pos="420" w:leader="none"/>
        </w:tabs>
      </w:pPr>
    </w:lvl>
    <w:lvl w:ilvl="1">
      <w:start w:val="1"/>
      <w:numFmt w:val="decimal"/>
      <w:isLgl w:val="false"/>
      <w:suff w:val="tab"/>
      <w:lvlText w:val="%2."/>
      <w:lvlJc w:val="left"/>
      <w:pPr>
        <w:ind w:left="840" w:hanging="420"/>
        <w:tabs>
          <w:tab w:val="left" w:pos="840" w:leader="none"/>
        </w:tabs>
      </w:pPr>
      <w:rPr>
        <w:rFonts w:ascii="宋体" w:hAnsi="宋体" w:eastAsia="宋体"/>
        <w:b w:val="0"/>
        <w:sz w:val="21"/>
        <w:szCs w:val="21"/>
      </w:rPr>
    </w:lvl>
    <w:lvl w:ilvl="2">
      <w:start w:val="1"/>
      <w:numFmt w:val="decimal"/>
      <w:isLgl w:val="false"/>
      <w:suff w:val="tab"/>
      <w:lvlText w:val="%3."/>
      <w:lvlJc w:val="lef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3"/>
      <w:numFmt w:val="japaneseCounting"/>
      <w:isLgl w:val="false"/>
      <w:suff w:val="tab"/>
      <w:lvlText w:val="%5、"/>
      <w:lvlJc w:val="left"/>
      <w:pPr>
        <w:ind w:left="2100" w:hanging="420"/>
        <w:tabs>
          <w:tab w:val="left" w:pos="2100" w:leader="none"/>
        </w:tabs>
      </w:pPr>
      <w:rPr>
        <w:rFonts w:hint="default"/>
      </w:r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decimal"/>
      <w:pStyle w:val="1003"/>
      <w:isLgl w:val="false"/>
      <w:suff w:val="space"/>
      <w:lvlText w:val="%1"/>
      <w:lvlJc w:val="left"/>
      <w:pPr>
        <w:ind w:left="0" w:firstLine="0"/>
      </w:pPr>
      <w:rPr>
        <w:rFonts w:hint="eastAsia" w:ascii="宋体" w:hAnsi="宋体" w:eastAsia="宋体"/>
        <w:b/>
      </w:rPr>
    </w:lvl>
    <w:lvl w:ilvl="1">
      <w:start w:val="1"/>
      <w:numFmt w:val="decimal"/>
      <w:pStyle w:val="950"/>
      <w:isLgl w:val="false"/>
      <w:suff w:val="space"/>
      <w:lvlText w:val="%1.%2"/>
      <w:lvlJc w:val="left"/>
      <w:pPr>
        <w:ind w:left="-84" w:firstLine="510"/>
      </w:pPr>
      <w:rPr>
        <w:rFonts w:hint="eastAsia" w:ascii="宋体" w:hAnsi="宋体" w:eastAsia="宋体"/>
      </w:rPr>
    </w:lvl>
    <w:lvl w:ilvl="2">
      <w:start w:val="1"/>
      <w:numFmt w:val="decimal"/>
      <w:pStyle w:val="976"/>
      <w:isLgl w:val="false"/>
      <w:suff w:val="tab"/>
      <w:lvlText w:val="%1.%2.%3"/>
      <w:lvlJc w:val="left"/>
      <w:pPr>
        <w:ind w:left="0" w:firstLine="510"/>
      </w:pPr>
      <w:rPr>
        <w:rFonts w:hint="eastAsia"/>
      </w:rPr>
    </w:lvl>
    <w:lvl w:ilvl="3">
      <w:start w:val="1"/>
      <w:numFmt w:val="decimal"/>
      <w:pStyle w:val="1018"/>
      <w:isLgl w:val="false"/>
      <w:suff w:val="tab"/>
      <w:lvlText w:val="%1.%2.%3.%4"/>
      <w:lvlJc w:val="left"/>
      <w:pPr>
        <w:ind w:left="0" w:firstLine="425"/>
      </w:pPr>
      <w:rPr>
        <w:rFonts w:hint="eastAsia" w:ascii="宋体" w:hAnsi="宋体" w:eastAsia="宋体"/>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4">
    <w:multiLevelType w:val="hybridMultilevel"/>
    <w:lvl w:ilvl="0">
      <w:start w:val="1"/>
      <w:numFmt w:val="chineseCountingThousand"/>
      <w:pStyle w:val="746"/>
      <w:isLgl w:val="false"/>
      <w:suff w:val="tab"/>
      <w:lvlText w:val="(%1)"/>
      <w:lvlJc w:val="left"/>
      <w:pPr>
        <w:ind w:left="420" w:hanging="420"/>
      </w:pPr>
      <w:rPr>
        <w:rFonts w:ascii="宋体" w:hAnsi="宋体" w:eastAsia="宋体"/>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decimal"/>
      <w:isLgl w:val="false"/>
      <w:suff w:val="tab"/>
      <w:lvlText w:val="%1."/>
      <w:lvlJc w:val="left"/>
      <w:pPr>
        <w:ind w:left="425" w:hanging="425"/>
        <w:tabs>
          <w:tab w:val="left" w:pos="425" w:leader="none"/>
        </w:tabs>
      </w:pPr>
      <w:rPr>
        <w:rFonts w:hint="eastAsia" w:ascii="宋体" w:hAnsi="宋体" w:eastAsia="宋体"/>
        <w:b/>
      </w:rPr>
    </w:lvl>
    <w:lvl w:ilvl="1">
      <w:start w:val="1"/>
      <w:numFmt w:val="decimal"/>
      <w:isLgl w:val="false"/>
      <w:suff w:val="tab"/>
      <w:lvlText w:val="%1.%2"/>
      <w:lvlJc w:val="left"/>
      <w:pPr>
        <w:ind w:left="567" w:hanging="567"/>
        <w:tabs>
          <w:tab w:val="left" w:pos="567" w:leader="none"/>
        </w:tabs>
      </w:pPr>
      <w:rPr>
        <w:rFonts w:hint="eastAsia"/>
        <w:b w:val="0"/>
        <w:color w:val="auto"/>
      </w:rPr>
    </w:lvl>
    <w:lvl w:ilvl="2">
      <w:start w:val="1"/>
      <w:numFmt w:val="decimal"/>
      <w:isLgl w:val="false"/>
      <w:suff w:val="tab"/>
      <w:lvlText w:val="%1.%2.%3."/>
      <w:lvlJc w:val="left"/>
      <w:pPr>
        <w:ind w:left="709" w:hanging="709"/>
        <w:tabs>
          <w:tab w:val="left" w:pos="709"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6">
    <w:multiLevelType w:val="hybridMultilevel"/>
    <w:lvl w:ilvl="0">
      <w:start w:val="1"/>
      <w:numFmt w:val="decimal"/>
      <w:isLgl w:val="false"/>
      <w:suff w:val="tab"/>
      <w:lvlText w:val="%1."/>
      <w:lvlJc w:val="left"/>
      <w:pPr>
        <w:ind w:left="567" w:hanging="567"/>
        <w:tabs>
          <w:tab w:val="left" w:pos="567" w:leader="none"/>
        </w:tabs>
      </w:pPr>
    </w:lvl>
    <w:lvl w:ilvl="1">
      <w:start w:val="1"/>
      <w:numFmt w:val="decimal"/>
      <w:isLgl w:val="false"/>
      <w:suff w:val="tab"/>
      <w:lvlText w:val="%1.%2."/>
      <w:lvlJc w:val="left"/>
      <w:pPr>
        <w:ind w:left="567" w:hanging="567"/>
        <w:tabs>
          <w:tab w:val="left" w:pos="567" w:leader="none"/>
        </w:tabs>
      </w:p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1" w:hanging="851"/>
      </w:pPr>
    </w:lvl>
    <w:lvl w:ilvl="4">
      <w:start w:val="1"/>
      <w:numFmt w:val="decimal"/>
      <w:isLgl w:val="false"/>
      <w:suff w:val="tab"/>
      <w:lvlText w:val="%1.%2.%3.%4.%5."/>
      <w:lvlJc w:val="left"/>
      <w:pPr>
        <w:ind w:left="992" w:hanging="992"/>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6" w:hanging="1276"/>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9" w:hanging="1559"/>
      </w:pPr>
    </w:lvl>
  </w:abstractNum>
  <w:abstractNum w:abstractNumId="7">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2579" w:hanging="420"/>
        <w:tabs>
          <w:tab w:val="left" w:pos="2579" w:leader="none"/>
        </w:tabs>
      </w:pPr>
      <w:rPr>
        <w:rFonts w:hint="eastAsia"/>
      </w:rPr>
    </w:lvl>
    <w:lvl w:ilvl="1">
      <w:start w:val="1"/>
      <w:numFmt w:val="lowerLetter"/>
      <w:isLgl w:val="false"/>
      <w:suff w:val="tab"/>
      <w:lvlText w:val="%2)"/>
      <w:lvlJc w:val="left"/>
      <w:pPr>
        <w:ind w:left="2579" w:hanging="420"/>
        <w:tabs>
          <w:tab w:val="left" w:pos="2579" w:leader="none"/>
        </w:tabs>
      </w:pPr>
    </w:lvl>
    <w:lvl w:ilvl="2">
      <w:start w:val="1"/>
      <w:numFmt w:val="lowerRoman"/>
      <w:isLgl w:val="false"/>
      <w:suff w:val="tab"/>
      <w:lvlText w:val="%3."/>
      <w:lvlJc w:val="right"/>
      <w:pPr>
        <w:ind w:left="2999" w:hanging="420"/>
        <w:tabs>
          <w:tab w:val="left" w:pos="2999" w:leader="none"/>
        </w:tabs>
      </w:pPr>
    </w:lvl>
    <w:lvl w:ilvl="3">
      <w:start w:val="1"/>
      <w:numFmt w:val="decimal"/>
      <w:isLgl w:val="false"/>
      <w:suff w:val="tab"/>
      <w:lvlText w:val="%4."/>
      <w:lvlJc w:val="left"/>
      <w:pPr>
        <w:ind w:left="3419" w:hanging="420"/>
        <w:tabs>
          <w:tab w:val="left" w:pos="3419" w:leader="none"/>
        </w:tabs>
      </w:pPr>
    </w:lvl>
    <w:lvl w:ilvl="4">
      <w:start w:val="1"/>
      <w:numFmt w:val="lowerLetter"/>
      <w:isLgl w:val="false"/>
      <w:suff w:val="tab"/>
      <w:lvlText w:val="%5)"/>
      <w:lvlJc w:val="left"/>
      <w:pPr>
        <w:ind w:left="3839" w:hanging="420"/>
        <w:tabs>
          <w:tab w:val="left" w:pos="3839" w:leader="none"/>
        </w:tabs>
      </w:pPr>
    </w:lvl>
    <w:lvl w:ilvl="5">
      <w:start w:val="1"/>
      <w:numFmt w:val="lowerRoman"/>
      <w:isLgl w:val="false"/>
      <w:suff w:val="tab"/>
      <w:lvlText w:val="%6."/>
      <w:lvlJc w:val="right"/>
      <w:pPr>
        <w:ind w:left="4259" w:hanging="420"/>
        <w:tabs>
          <w:tab w:val="left" w:pos="4259" w:leader="none"/>
        </w:tabs>
      </w:pPr>
    </w:lvl>
    <w:lvl w:ilvl="6">
      <w:start w:val="1"/>
      <w:numFmt w:val="decimal"/>
      <w:isLgl w:val="false"/>
      <w:suff w:val="tab"/>
      <w:lvlText w:val="%7."/>
      <w:lvlJc w:val="left"/>
      <w:pPr>
        <w:ind w:left="4679" w:hanging="420"/>
        <w:tabs>
          <w:tab w:val="left" w:pos="4679" w:leader="none"/>
        </w:tabs>
      </w:pPr>
    </w:lvl>
    <w:lvl w:ilvl="7">
      <w:start w:val="1"/>
      <w:numFmt w:val="lowerLetter"/>
      <w:isLgl w:val="false"/>
      <w:suff w:val="tab"/>
      <w:lvlText w:val="%8)"/>
      <w:lvlJc w:val="left"/>
      <w:pPr>
        <w:ind w:left="5099" w:hanging="420"/>
        <w:tabs>
          <w:tab w:val="left" w:pos="5099" w:leader="none"/>
        </w:tabs>
      </w:pPr>
    </w:lvl>
    <w:lvl w:ilvl="8">
      <w:start w:val="1"/>
      <w:numFmt w:val="lowerRoman"/>
      <w:isLgl w:val="false"/>
      <w:suff w:val="tab"/>
      <w:lvlText w:val="%9."/>
      <w:lvlJc w:val="right"/>
      <w:pPr>
        <w:ind w:left="5519" w:hanging="420"/>
        <w:tabs>
          <w:tab w:val="left" w:pos="5519" w:leader="none"/>
        </w:tabs>
      </w:pPr>
    </w:lvl>
  </w:abstractNum>
  <w:abstractNum w:abstractNumId="9">
    <w:multiLevelType w:val="hybridMultilevel"/>
    <w:lvl w:ilvl="0">
      <w:start w:val="1"/>
      <w:numFmt w:val="decimal"/>
      <w:isLgl w:val="false"/>
      <w:suff w:val="tab"/>
      <w:lvlText w:val="%1."/>
      <w:lvlJc w:val="left"/>
      <w:pPr>
        <w:ind w:left="851" w:hanging="420"/>
      </w:pPr>
    </w:lvl>
    <w:lvl w:ilvl="1">
      <w:start w:val="1"/>
      <w:numFmt w:val="lowerLetter"/>
      <w:isLgl w:val="false"/>
      <w:suff w:val="tab"/>
      <w:lvlText w:val="%2)"/>
      <w:lvlJc w:val="left"/>
      <w:pPr>
        <w:ind w:left="1271" w:hanging="420"/>
      </w:pPr>
    </w:lvl>
    <w:lvl w:ilvl="2">
      <w:start w:val="1"/>
      <w:numFmt w:val="lowerRoman"/>
      <w:isLgl w:val="false"/>
      <w:suff w:val="tab"/>
      <w:lvlText w:val="%3."/>
      <w:lvlJc w:val="right"/>
      <w:pPr>
        <w:ind w:left="1691" w:hanging="420"/>
      </w:pPr>
    </w:lvl>
    <w:lvl w:ilvl="3">
      <w:start w:val="1"/>
      <w:numFmt w:val="decimal"/>
      <w:isLgl w:val="false"/>
      <w:suff w:val="tab"/>
      <w:lvlText w:val="%4."/>
      <w:lvlJc w:val="left"/>
      <w:pPr>
        <w:ind w:left="2111" w:hanging="420"/>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10">
    <w:multiLevelType w:val="hybridMultilevel"/>
    <w:lvl w:ilvl="0">
      <w:start w:val="1"/>
      <w:numFmt w:val="bullet"/>
      <w:pStyle w:val="1022"/>
      <w:isLgl w:val="false"/>
      <w:suff w:val="tab"/>
      <w:lvlText w:val=""/>
      <w:lvlJc w:val="left"/>
      <w:pPr>
        <w:ind w:left="840" w:hanging="420"/>
        <w:tabs>
          <w:tab w:val="left" w:pos="840" w:leader="none"/>
        </w:tabs>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11">
    <w:multiLevelType w:val="hybridMultilevel"/>
    <w:lvl w:ilvl="0">
      <w:start w:val="1"/>
      <w:numFmt w:val="chineseCountingThousand"/>
      <w:isLgl w:val="false"/>
      <w:suff w:val="tab"/>
      <w:lvlText w:val="%1、"/>
      <w:lvlJc w:val="left"/>
      <w:pPr>
        <w:ind w:left="420" w:hanging="420"/>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12">
    <w:multiLevelType w:val="hybridMultilevel"/>
    <w:lvl w:ilvl="0">
      <w:start w:val="1"/>
      <w:numFmt w:val="decimal"/>
      <w:isLgl w:val="false"/>
      <w:suff w:val="tab"/>
      <w:lvlText w:val="%1."/>
      <w:lvlJc w:val="left"/>
      <w:pPr>
        <w:ind w:left="567" w:hanging="567"/>
        <w:tabs>
          <w:tab w:val="left" w:pos="567" w:leader="none"/>
        </w:tabs>
      </w:pPr>
    </w:lvl>
    <w:lvl w:ilvl="1">
      <w:start w:val="1"/>
      <w:numFmt w:val="decimal"/>
      <w:isLgl w:val="false"/>
      <w:suff w:val="tab"/>
      <w:lvlText w:val="%1.%2."/>
      <w:lvlJc w:val="left"/>
      <w:pPr>
        <w:ind w:left="567" w:hanging="567"/>
      </w:pPr>
      <w:rPr>
        <w:rFonts w:ascii="宋体" w:hAnsi="宋体" w:eastAsia="宋体"/>
        <w:b w:val="0"/>
      </w:r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1" w:hanging="851"/>
      </w:pPr>
    </w:lvl>
    <w:lvl w:ilvl="4">
      <w:start w:val="1"/>
      <w:numFmt w:val="decimal"/>
      <w:isLgl w:val="false"/>
      <w:suff w:val="tab"/>
      <w:lvlText w:val="%1.%2.%3.%4.%5."/>
      <w:lvlJc w:val="left"/>
      <w:pPr>
        <w:ind w:left="992" w:hanging="992"/>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6" w:hanging="1276"/>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9" w:hanging="1559"/>
      </w:pPr>
    </w:lvl>
  </w:abstractNum>
  <w:num w:numId="1">
    <w:abstractNumId w:val="4"/>
  </w:num>
  <w:num w:numId="2">
    <w:abstractNumId w:val="3"/>
  </w:num>
  <w:num w:numId="3">
    <w:abstractNumId w:val="10"/>
  </w:num>
  <w:num w:numId="4">
    <w:abstractNumId w:val="2"/>
  </w:num>
  <w:num w:numId="5">
    <w:abstractNumId w:val="1"/>
  </w:num>
  <w:num w:numId="6">
    <w:abstractNumId w:val="6"/>
  </w:num>
  <w:num w:numId="7">
    <w:abstractNumId w:val="7"/>
  </w:num>
  <w:num w:numId="8">
    <w:abstractNumId w:val="12"/>
  </w:num>
  <w:num w:numId="9">
    <w:abstractNumId w:val="5"/>
  </w:num>
  <w:num w:numId="10">
    <w:abstractNumId w:val="0"/>
  </w:num>
  <w:num w:numId="11">
    <w:abstractNumId w:val="8"/>
  </w:num>
  <w:num w:numId="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8" w:default="1">
    <w:name w:val="Normal"/>
    <w:uiPriority w:val="0"/>
    <w:qFormat/>
    <w:pPr>
      <w:jc w:val="both"/>
      <w:spacing w:after="160" w:line="278" w:lineRule="auto"/>
      <w:widowControl w:val="off"/>
    </w:pPr>
    <w:rPr>
      <w:rFonts w:hint="default" w:ascii="Calibri" w:hAnsi="Calibri" w:eastAsia="宋体" w:cs="Times New Roman"/>
      <w:sz w:val="21"/>
      <w:szCs w:val="24"/>
      <w:lang w:val="en-US" w:eastAsia="zh-CN" w:bidi="ar-SA"/>
    </w:rPr>
  </w:style>
  <w:style w:type="paragraph" w:styleId="709">
    <w:name w:val="Heading 1"/>
    <w:basedOn w:val="711"/>
    <w:next w:val="708"/>
    <w:link w:val="927"/>
    <w:uiPriority w:val="9"/>
    <w:qFormat/>
    <w:pPr>
      <w:spacing w:before="340" w:after="330" w:line="576" w:lineRule="auto"/>
      <w:outlineLvl w:val="0"/>
    </w:pPr>
    <w:rPr>
      <w:sz w:val="44"/>
      <w:szCs w:val="44"/>
    </w:rPr>
  </w:style>
  <w:style w:type="paragraph" w:styleId="710">
    <w:name w:val="Heading 2"/>
    <w:basedOn w:val="708"/>
    <w:next w:val="708"/>
    <w:link w:val="928"/>
    <w:uiPriority w:val="0"/>
    <w:qFormat/>
    <w:pPr>
      <w:keepLines/>
      <w:keepNext/>
      <w:spacing w:before="260" w:after="260" w:line="415" w:lineRule="auto"/>
      <w:outlineLvl w:val="1"/>
    </w:pPr>
    <w:rPr>
      <w:rFonts w:ascii="Arial" w:hAnsi="Arial" w:eastAsia="黑体"/>
      <w:b/>
      <w:bCs/>
      <w:sz w:val="32"/>
      <w:szCs w:val="32"/>
    </w:rPr>
  </w:style>
  <w:style w:type="paragraph" w:styleId="711">
    <w:name w:val="Heading 3"/>
    <w:basedOn w:val="708"/>
    <w:next w:val="708"/>
    <w:link w:val="1068"/>
    <w:uiPriority w:val="9"/>
    <w:qFormat/>
    <w:pPr>
      <w:keepLines/>
      <w:keepNext/>
      <w:spacing w:before="260" w:after="260" w:line="415" w:lineRule="auto"/>
      <w:outlineLvl w:val="2"/>
    </w:pPr>
    <w:rPr>
      <w:b/>
      <w:bCs/>
      <w:sz w:val="32"/>
      <w:szCs w:val="32"/>
    </w:rPr>
  </w:style>
  <w:style w:type="paragraph" w:styleId="712">
    <w:name w:val="Heading 4"/>
    <w:basedOn w:val="708"/>
    <w:next w:val="708"/>
    <w:uiPriority w:val="0"/>
    <w:qFormat/>
    <w:pPr>
      <w:keepLines/>
      <w:keepNext/>
      <w:spacing w:before="280" w:after="290" w:line="376" w:lineRule="auto"/>
      <w:outlineLvl w:val="3"/>
    </w:pPr>
    <w:rPr>
      <w:rFonts w:ascii="Arial" w:hAnsi="Arial" w:eastAsia="黑体"/>
      <w:b/>
      <w:bCs/>
      <w:sz w:val="28"/>
      <w:szCs w:val="28"/>
    </w:rPr>
  </w:style>
  <w:style w:type="paragraph" w:styleId="713">
    <w:name w:val="Heading 5"/>
    <w:basedOn w:val="708"/>
    <w:next w:val="708"/>
    <w:link w:val="929"/>
    <w:uiPriority w:val="0"/>
    <w:qFormat/>
    <w:pPr>
      <w:jc w:val="left"/>
      <w:keepLines/>
      <w:keepNext/>
      <w:spacing w:before="280" w:after="290" w:line="376" w:lineRule="atLeast"/>
      <w:outlineLvl w:val="4"/>
    </w:pPr>
    <w:rPr>
      <w:rFonts w:ascii="宋体" w:hAnsi="Tms Rmn"/>
      <w:b/>
      <w:sz w:val="28"/>
      <w:szCs w:val="20"/>
    </w:rPr>
  </w:style>
  <w:style w:type="paragraph" w:styleId="714">
    <w:name w:val="Heading 6"/>
    <w:basedOn w:val="708"/>
    <w:next w:val="708"/>
    <w:link w:val="930"/>
    <w:uiPriority w:val="0"/>
    <w:qFormat/>
    <w:pPr>
      <w:jc w:val="left"/>
      <w:keepLines/>
      <w:keepNext/>
      <w:spacing w:before="240" w:after="64" w:line="320" w:lineRule="atLeast"/>
      <w:outlineLvl w:val="5"/>
    </w:pPr>
    <w:rPr>
      <w:rFonts w:ascii="黑体" w:hAnsi="Tms Rmn" w:eastAsia="黑体"/>
      <w:b/>
      <w:sz w:val="24"/>
      <w:szCs w:val="20"/>
    </w:rPr>
  </w:style>
  <w:style w:type="paragraph" w:styleId="715">
    <w:name w:val="Heading 7"/>
    <w:basedOn w:val="708"/>
    <w:next w:val="708"/>
    <w:link w:val="931"/>
    <w:uiPriority w:val="0"/>
    <w:qFormat/>
    <w:pPr>
      <w:jc w:val="left"/>
      <w:keepLines/>
      <w:keepNext/>
      <w:spacing w:before="240" w:after="64" w:line="320" w:lineRule="atLeast"/>
      <w:outlineLvl w:val="6"/>
    </w:pPr>
    <w:rPr>
      <w:rFonts w:ascii="宋体" w:hAnsi="Tms Rmn"/>
      <w:b/>
      <w:sz w:val="24"/>
      <w:szCs w:val="20"/>
    </w:rPr>
  </w:style>
  <w:style w:type="paragraph" w:styleId="716">
    <w:name w:val="Heading 8"/>
    <w:basedOn w:val="708"/>
    <w:next w:val="708"/>
    <w:link w:val="932"/>
    <w:uiPriority w:val="0"/>
    <w:qFormat/>
    <w:pPr>
      <w:keepLines/>
      <w:keepNext/>
      <w:spacing w:before="240" w:after="64" w:line="320" w:lineRule="auto"/>
      <w:outlineLvl w:val="7"/>
    </w:pPr>
    <w:rPr>
      <w:rFonts w:ascii="Arial" w:hAnsi="Arial" w:eastAsia="黑体"/>
      <w:sz w:val="24"/>
    </w:rPr>
  </w:style>
  <w:style w:type="paragraph" w:styleId="717">
    <w:name w:val="Heading 9"/>
    <w:basedOn w:val="708"/>
    <w:next w:val="708"/>
    <w:link w:val="933"/>
    <w:uiPriority w:val="0"/>
    <w:qFormat/>
    <w:pPr>
      <w:keepLines/>
      <w:keepNext/>
      <w:spacing w:before="240" w:after="64" w:line="320" w:lineRule="auto"/>
      <w:outlineLvl w:val="8"/>
    </w:pPr>
    <w:rPr>
      <w:rFonts w:ascii="Arial" w:hAnsi="Arial" w:eastAsia="黑体"/>
      <w:szCs w:val="21"/>
    </w:rPr>
  </w:style>
  <w:style w:type="character" w:styleId="718" w:default="1">
    <w:name w:val="Default Paragraph Font"/>
    <w:uiPriority w:val="1"/>
    <w:semiHidden/>
    <w:unhideWhenUsed/>
    <w:qFormat/>
  </w:style>
  <w:style w:type="table" w:styleId="719" w:default="1">
    <w:name w:val="Normal Table"/>
    <w:uiPriority w:val="99"/>
    <w:semiHidden/>
    <w:unhideWhenUsed/>
    <w:qFormat/>
    <w:tblPr>
      <w:tblCellMar>
        <w:left w:w="108" w:type="dxa"/>
        <w:top w:w="0" w:type="dxa"/>
        <w:right w:w="108" w:type="dxa"/>
        <w:bottom w:w="0" w:type="dxa"/>
      </w:tblCellMar>
    </w:tblPr>
  </w:style>
  <w:style w:type="paragraph" w:styleId="720">
    <w:name w:val="toc 7"/>
    <w:basedOn w:val="708"/>
    <w:next w:val="708"/>
    <w:uiPriority w:val="0"/>
    <w:qFormat/>
    <w:pPr>
      <w:ind w:left="2520"/>
    </w:pPr>
    <w:rPr>
      <w:rFonts w:eastAsia="楷体_GB2312"/>
      <w:sz w:val="26"/>
      <w:szCs w:val="20"/>
    </w:rPr>
  </w:style>
  <w:style w:type="paragraph" w:styleId="721">
    <w:name w:val="index 8"/>
    <w:basedOn w:val="708"/>
    <w:next w:val="708"/>
    <w:uiPriority w:val="0"/>
    <w:qFormat/>
    <w:pPr>
      <w:ind w:left="2940"/>
    </w:pPr>
    <w:rPr>
      <w:rFonts w:eastAsia="楷体_GB2312"/>
      <w:sz w:val="26"/>
      <w:szCs w:val="20"/>
    </w:rPr>
  </w:style>
  <w:style w:type="paragraph" w:styleId="722">
    <w:name w:val="List Number"/>
    <w:basedOn w:val="708"/>
    <w:uiPriority w:val="0"/>
    <w:qFormat/>
    <w:pPr>
      <w:ind w:left="1125" w:hanging="555"/>
      <w:tabs>
        <w:tab w:val="left" w:pos="1125" w:leader="none"/>
      </w:tabs>
    </w:pPr>
  </w:style>
  <w:style w:type="paragraph" w:styleId="723">
    <w:name w:val="Normal Indent"/>
    <w:basedOn w:val="708"/>
    <w:next w:val="708"/>
    <w:link w:val="934"/>
    <w:uiPriority w:val="0"/>
    <w:qFormat/>
    <w:pPr>
      <w:ind w:firstLine="420"/>
      <w:jc w:val="left"/>
    </w:pPr>
    <w:rPr>
      <w:rFonts w:eastAsia="楷体_GB2312"/>
      <w:sz w:val="24"/>
      <w:szCs w:val="20"/>
    </w:rPr>
  </w:style>
  <w:style w:type="paragraph" w:styleId="724">
    <w:name w:val="Caption"/>
    <w:basedOn w:val="708"/>
    <w:next w:val="70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5">
    <w:name w:val="index 5"/>
    <w:basedOn w:val="708"/>
    <w:next w:val="708"/>
    <w:uiPriority w:val="0"/>
    <w:qFormat/>
    <w:pPr>
      <w:ind w:left="1680"/>
    </w:pPr>
    <w:rPr>
      <w:rFonts w:eastAsia="楷体_GB2312"/>
      <w:sz w:val="26"/>
      <w:szCs w:val="20"/>
    </w:rPr>
  </w:style>
  <w:style w:type="paragraph" w:styleId="726">
    <w:name w:val="Document Map"/>
    <w:basedOn w:val="708"/>
    <w:uiPriority w:val="0"/>
    <w:semiHidden/>
    <w:qFormat/>
    <w:pPr>
      <w:shd w:val="clear" w:color="auto" w:fill="000080"/>
    </w:pPr>
  </w:style>
  <w:style w:type="paragraph" w:styleId="727">
    <w:name w:val="annotation text"/>
    <w:basedOn w:val="708"/>
    <w:link w:val="935"/>
    <w:uiPriority w:val="99"/>
    <w:qFormat/>
    <w:pPr>
      <w:jc w:val="left"/>
    </w:pPr>
  </w:style>
  <w:style w:type="paragraph" w:styleId="728">
    <w:name w:val="index 6"/>
    <w:basedOn w:val="708"/>
    <w:next w:val="708"/>
    <w:uiPriority w:val="0"/>
    <w:qFormat/>
    <w:pPr>
      <w:ind w:left="2100"/>
    </w:pPr>
    <w:rPr>
      <w:rFonts w:eastAsia="楷体_GB2312"/>
      <w:sz w:val="26"/>
      <w:szCs w:val="20"/>
    </w:rPr>
  </w:style>
  <w:style w:type="paragraph" w:styleId="729">
    <w:name w:val="Body Text"/>
    <w:basedOn w:val="708"/>
    <w:next w:val="708"/>
    <w:link w:val="936"/>
    <w:uiPriority w:val="99"/>
    <w:qFormat/>
    <w:pPr>
      <w:tabs>
        <w:tab w:val="left" w:pos="5250" w:leader="none"/>
      </w:tabs>
    </w:pPr>
    <w:rPr>
      <w:sz w:val="28"/>
    </w:rPr>
  </w:style>
  <w:style w:type="paragraph" w:styleId="730">
    <w:name w:val="Body Text Indent"/>
    <w:basedOn w:val="708"/>
    <w:next w:val="731"/>
    <w:link w:val="926"/>
    <w:uiPriority w:val="0"/>
    <w:qFormat/>
    <w:pPr>
      <w:ind w:firstLine="560"/>
      <w:jc w:val="left"/>
      <w:spacing w:line="300" w:lineRule="auto"/>
    </w:pPr>
    <w:rPr>
      <w:sz w:val="28"/>
    </w:rPr>
  </w:style>
  <w:style w:type="paragraph" w:styleId="731">
    <w:name w:val="envelope return"/>
    <w:basedOn w:val="708"/>
    <w:uiPriority w:val="0"/>
    <w:qFormat/>
    <w:rPr>
      <w:rFonts w:ascii="Arial" w:hAnsi="Arial"/>
    </w:rPr>
  </w:style>
  <w:style w:type="paragraph" w:styleId="732">
    <w:name w:val="List 2"/>
    <w:basedOn w:val="708"/>
    <w:uiPriority w:val="0"/>
    <w:qFormat/>
    <w:pPr>
      <w:ind w:left="840" w:hanging="420"/>
    </w:pPr>
  </w:style>
  <w:style w:type="paragraph" w:styleId="733">
    <w:name w:val="Block Text"/>
    <w:basedOn w:val="708"/>
    <w:uiPriority w:val="0"/>
    <w:qFormat/>
    <w:pPr>
      <w:ind w:left="630" w:right="-609" w:firstLine="420"/>
      <w:spacing w:line="360" w:lineRule="auto"/>
    </w:pPr>
    <w:rPr>
      <w:rFonts w:hint="eastAsia" w:ascii="仿宋_GB2312" w:eastAsia="仿宋_GB2312"/>
      <w:szCs w:val="20"/>
    </w:rPr>
  </w:style>
  <w:style w:type="paragraph" w:styleId="734">
    <w:name w:val="index 4"/>
    <w:basedOn w:val="708"/>
    <w:next w:val="708"/>
    <w:uiPriority w:val="0"/>
    <w:qFormat/>
    <w:pPr>
      <w:ind w:left="1260"/>
    </w:pPr>
    <w:rPr>
      <w:rFonts w:eastAsia="楷体_GB2312"/>
      <w:sz w:val="26"/>
      <w:szCs w:val="20"/>
    </w:rPr>
  </w:style>
  <w:style w:type="paragraph" w:styleId="735">
    <w:name w:val="toc 5"/>
    <w:basedOn w:val="708"/>
    <w:next w:val="708"/>
    <w:uiPriority w:val="0"/>
    <w:qFormat/>
    <w:pPr>
      <w:ind w:left="1680"/>
    </w:pPr>
    <w:rPr>
      <w:rFonts w:eastAsia="楷体_GB2312"/>
      <w:sz w:val="26"/>
      <w:szCs w:val="20"/>
    </w:rPr>
  </w:style>
  <w:style w:type="paragraph" w:styleId="736">
    <w:name w:val="toc 3"/>
    <w:basedOn w:val="708"/>
    <w:next w:val="708"/>
    <w:uiPriority w:val="39"/>
    <w:qFormat/>
    <w:pPr>
      <w:ind w:left="840"/>
    </w:pPr>
    <w:rPr>
      <w:szCs w:val="20"/>
    </w:rPr>
  </w:style>
  <w:style w:type="paragraph" w:styleId="737">
    <w:name w:val="Plain Text"/>
    <w:basedOn w:val="708"/>
    <w:link w:val="937"/>
    <w:uiPriority w:val="0"/>
    <w:qFormat/>
    <w:rPr>
      <w:rFonts w:ascii="宋体" w:hAnsi="Courier New" w:eastAsia="楷体_GB2312"/>
      <w:sz w:val="28"/>
      <w:szCs w:val="20"/>
    </w:rPr>
  </w:style>
  <w:style w:type="paragraph" w:styleId="738">
    <w:name w:val="toc 8"/>
    <w:basedOn w:val="708"/>
    <w:next w:val="708"/>
    <w:uiPriority w:val="0"/>
    <w:qFormat/>
    <w:pPr>
      <w:ind w:left="2940"/>
    </w:pPr>
    <w:rPr>
      <w:rFonts w:eastAsia="楷体_GB2312"/>
      <w:sz w:val="26"/>
      <w:szCs w:val="20"/>
    </w:rPr>
  </w:style>
  <w:style w:type="paragraph" w:styleId="739">
    <w:name w:val="index 3"/>
    <w:basedOn w:val="708"/>
    <w:next w:val="708"/>
    <w:uiPriority w:val="0"/>
    <w:qFormat/>
    <w:pPr>
      <w:ind w:left="840"/>
    </w:pPr>
    <w:rPr>
      <w:rFonts w:eastAsia="楷体_GB2312"/>
      <w:sz w:val="26"/>
      <w:szCs w:val="20"/>
    </w:rPr>
  </w:style>
  <w:style w:type="paragraph" w:styleId="740">
    <w:name w:val="Date"/>
    <w:basedOn w:val="708"/>
    <w:next w:val="708"/>
    <w:link w:val="938"/>
    <w:uiPriority w:val="99"/>
    <w:qFormat/>
    <w:rPr>
      <w:szCs w:val="20"/>
    </w:rPr>
  </w:style>
  <w:style w:type="paragraph" w:styleId="741">
    <w:name w:val="Body Text Indent 2"/>
    <w:basedOn w:val="708"/>
    <w:link w:val="939"/>
    <w:uiPriority w:val="0"/>
    <w:qFormat/>
    <w:pPr>
      <w:ind w:left="840"/>
      <w:spacing w:line="360" w:lineRule="auto"/>
      <w:tabs>
        <w:tab w:val="left" w:pos="630" w:leader="none"/>
      </w:tabs>
    </w:pPr>
    <w:rPr>
      <w:rFonts w:ascii="宋体" w:hAnsi="宋体"/>
    </w:rPr>
  </w:style>
  <w:style w:type="paragraph" w:styleId="742">
    <w:name w:val="endnote text"/>
    <w:basedOn w:val="708"/>
    <w:link w:val="923"/>
    <w:uiPriority w:val="99"/>
    <w:semiHidden/>
    <w:unhideWhenUsed/>
    <w:qFormat/>
    <w:pPr>
      <w:spacing w:after="0" w:line="240" w:lineRule="auto"/>
    </w:pPr>
    <w:rPr>
      <w:sz w:val="20"/>
    </w:rPr>
  </w:style>
  <w:style w:type="paragraph" w:styleId="743">
    <w:name w:val="Balloon Text"/>
    <w:basedOn w:val="708"/>
    <w:link w:val="1072"/>
    <w:uiPriority w:val="99"/>
    <w:qFormat/>
    <w:rPr>
      <w:sz w:val="18"/>
      <w:szCs w:val="18"/>
    </w:rPr>
  </w:style>
  <w:style w:type="paragraph" w:styleId="744">
    <w:name w:val="Footer"/>
    <w:basedOn w:val="708"/>
    <w:next w:val="708"/>
    <w:link w:val="1060"/>
    <w:uiPriority w:val="99"/>
    <w:qFormat/>
    <w:pPr>
      <w:jc w:val="left"/>
      <w:tabs>
        <w:tab w:val="center" w:pos="4153" w:leader="none"/>
        <w:tab w:val="right" w:pos="8306" w:leader="none"/>
      </w:tabs>
    </w:pPr>
    <w:rPr>
      <w:sz w:val="18"/>
      <w:szCs w:val="18"/>
    </w:rPr>
  </w:style>
  <w:style w:type="paragraph" w:styleId="745">
    <w:name w:val="Header"/>
    <w:basedOn w:val="708"/>
    <w:next w:val="729"/>
    <w:link w:val="1071"/>
    <w:uiPriority w:val="99"/>
    <w:qFormat/>
    <w:pPr>
      <w:jc w:val="center"/>
      <w:tabs>
        <w:tab w:val="center" w:pos="4153" w:leader="none"/>
        <w:tab w:val="right" w:pos="8306" w:leader="none"/>
      </w:tabs>
      <w:pBdr>
        <w:bottom w:val="single" w:color="auto" w:sz="6" w:space="1"/>
      </w:pBdr>
    </w:pPr>
    <w:rPr>
      <w:sz w:val="18"/>
      <w:szCs w:val="18"/>
    </w:rPr>
  </w:style>
  <w:style w:type="paragraph" w:styleId="746">
    <w:name w:val="toc 1"/>
    <w:basedOn w:val="708"/>
    <w:next w:val="708"/>
    <w:uiPriority w:val="39"/>
    <w:qFormat/>
    <w:pPr>
      <w:numPr>
        <w:ilvl w:val="0"/>
        <w:numId w:val="1"/>
      </w:numPr>
      <w:ind w:left="567" w:hanging="567"/>
      <w:spacing w:line="400" w:lineRule="exact"/>
      <w:tabs>
        <w:tab w:val="left" w:pos="567" w:leader="none"/>
      </w:tabs>
      <w:outlineLvl w:val="1"/>
    </w:pPr>
    <w:rPr>
      <w:rFonts w:ascii="宋体" w:hAnsi="宋体"/>
      <w:b/>
      <w:szCs w:val="21"/>
    </w:rPr>
  </w:style>
  <w:style w:type="paragraph" w:styleId="747">
    <w:name w:val="toc 4"/>
    <w:basedOn w:val="708"/>
    <w:next w:val="708"/>
    <w:uiPriority w:val="0"/>
    <w:qFormat/>
    <w:pPr>
      <w:ind w:left="1260"/>
    </w:pPr>
    <w:rPr>
      <w:rFonts w:eastAsia="楷体_GB2312"/>
      <w:sz w:val="26"/>
      <w:szCs w:val="20"/>
    </w:rPr>
  </w:style>
  <w:style w:type="paragraph" w:styleId="748">
    <w:name w:val="index heading"/>
    <w:basedOn w:val="708"/>
    <w:next w:val="749"/>
    <w:uiPriority w:val="0"/>
    <w:semiHidden/>
    <w:qFormat/>
    <w:rPr>
      <w:rFonts w:eastAsia="楷体_GB2312"/>
      <w:sz w:val="26"/>
      <w:szCs w:val="20"/>
    </w:rPr>
  </w:style>
  <w:style w:type="paragraph" w:styleId="749">
    <w:name w:val="index 1"/>
    <w:basedOn w:val="708"/>
    <w:next w:val="708"/>
    <w:uiPriority w:val="0"/>
    <w:semiHidden/>
    <w:qFormat/>
  </w:style>
  <w:style w:type="paragraph" w:styleId="750">
    <w:name w:val="Subtitle"/>
    <w:basedOn w:val="708"/>
    <w:next w:val="708"/>
    <w:uiPriority w:val="0"/>
    <w:qFormat/>
    <w:pPr>
      <w:jc w:val="left"/>
      <w:outlineLvl w:val="1"/>
    </w:pPr>
    <w:rPr>
      <w:rFonts w:ascii="Calibri Light" w:hAnsi="Calibri Light" w:eastAsia="仿宋"/>
      <w:b/>
      <w:bCs/>
      <w:sz w:val="28"/>
      <w:szCs w:val="32"/>
    </w:rPr>
  </w:style>
  <w:style w:type="paragraph" w:styleId="751">
    <w:name w:val="List"/>
    <w:basedOn w:val="708"/>
    <w:uiPriority w:val="0"/>
    <w:qFormat/>
    <w:pPr>
      <w:ind w:left="420" w:hanging="420"/>
    </w:pPr>
  </w:style>
  <w:style w:type="paragraph" w:styleId="752">
    <w:name w:val="footnote text"/>
    <w:basedOn w:val="708"/>
    <w:link w:val="940"/>
    <w:uiPriority w:val="0"/>
    <w:qFormat/>
    <w:pPr>
      <w:jc w:val="left"/>
    </w:pPr>
    <w:rPr>
      <w:rFonts w:eastAsia="楷体_GB2312"/>
      <w:sz w:val="18"/>
      <w:szCs w:val="20"/>
    </w:rPr>
  </w:style>
  <w:style w:type="paragraph" w:styleId="753">
    <w:name w:val="toc 6"/>
    <w:basedOn w:val="708"/>
    <w:next w:val="708"/>
    <w:uiPriority w:val="39"/>
    <w:qFormat/>
    <w:pPr>
      <w:ind w:left="2100"/>
    </w:pPr>
    <w:rPr>
      <w:rFonts w:eastAsia="楷体_GB2312"/>
      <w:sz w:val="26"/>
      <w:szCs w:val="20"/>
    </w:rPr>
  </w:style>
  <w:style w:type="paragraph" w:styleId="754">
    <w:name w:val="Body Text Indent 3"/>
    <w:basedOn w:val="708"/>
    <w:uiPriority w:val="0"/>
    <w:qFormat/>
    <w:pPr>
      <w:ind w:firstLine="480"/>
      <w:spacing w:line="360" w:lineRule="auto"/>
      <w:widowControl/>
    </w:pPr>
    <w:rPr>
      <w:sz w:val="24"/>
    </w:rPr>
  </w:style>
  <w:style w:type="paragraph" w:styleId="755">
    <w:name w:val="index 7"/>
    <w:basedOn w:val="708"/>
    <w:next w:val="708"/>
    <w:uiPriority w:val="0"/>
    <w:qFormat/>
    <w:pPr>
      <w:ind w:left="2520"/>
    </w:pPr>
    <w:rPr>
      <w:rFonts w:eastAsia="楷体_GB2312"/>
      <w:sz w:val="26"/>
      <w:szCs w:val="20"/>
    </w:rPr>
  </w:style>
  <w:style w:type="paragraph" w:styleId="756">
    <w:name w:val="index 9"/>
    <w:basedOn w:val="708"/>
    <w:next w:val="708"/>
    <w:uiPriority w:val="0"/>
    <w:qFormat/>
    <w:pPr>
      <w:ind w:left="3360"/>
    </w:pPr>
    <w:rPr>
      <w:rFonts w:eastAsia="楷体_GB2312"/>
      <w:sz w:val="26"/>
      <w:szCs w:val="20"/>
    </w:rPr>
  </w:style>
  <w:style w:type="paragraph" w:styleId="757">
    <w:name w:val="table of figures"/>
    <w:basedOn w:val="708"/>
    <w:next w:val="708"/>
    <w:uiPriority w:val="0"/>
    <w:qFormat/>
    <w:pPr>
      <w:ind w:left="420" w:hanging="420"/>
      <w:jc w:val="left"/>
    </w:pPr>
    <w:rPr>
      <w:rFonts w:eastAsia="楷体_GB2312"/>
      <w:smallCaps/>
      <w:sz w:val="24"/>
      <w:szCs w:val="20"/>
    </w:rPr>
  </w:style>
  <w:style w:type="paragraph" w:styleId="758">
    <w:name w:val="toc 2"/>
    <w:basedOn w:val="708"/>
    <w:next w:val="708"/>
    <w:uiPriority w:val="39"/>
    <w:qFormat/>
    <w:pPr>
      <w:ind w:left="420"/>
      <w:spacing w:line="400" w:lineRule="exact"/>
      <w:tabs>
        <w:tab w:val="right" w:pos="9628" w:leader="dot"/>
      </w:tabs>
    </w:pPr>
    <w:rPr>
      <w:b/>
      <w:sz w:val="24"/>
      <w:szCs w:val="20"/>
    </w:rPr>
  </w:style>
  <w:style w:type="paragraph" w:styleId="759">
    <w:name w:val="toc 9"/>
    <w:basedOn w:val="708"/>
    <w:next w:val="708"/>
    <w:uiPriority w:val="0"/>
    <w:qFormat/>
    <w:pPr>
      <w:ind w:left="3360"/>
    </w:pPr>
    <w:rPr>
      <w:rFonts w:eastAsia="楷体_GB2312"/>
      <w:sz w:val="26"/>
      <w:szCs w:val="20"/>
    </w:rPr>
  </w:style>
  <w:style w:type="paragraph" w:styleId="760">
    <w:name w:val="Body Text 2"/>
    <w:basedOn w:val="708"/>
    <w:link w:val="941"/>
    <w:uiPriority w:val="0"/>
    <w:qFormat/>
    <w:pPr>
      <w:spacing w:after="120" w:line="480" w:lineRule="auto"/>
    </w:pPr>
    <w:rPr>
      <w:rFonts w:eastAsia="楷体_GB2312"/>
      <w:sz w:val="26"/>
      <w:szCs w:val="20"/>
    </w:rPr>
  </w:style>
  <w:style w:type="paragraph" w:styleId="761">
    <w:name w:val="HTML Preformatted"/>
    <w:basedOn w:val="708"/>
    <w:link w:val="942"/>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762">
    <w:name w:val="Normal (Web)"/>
    <w:basedOn w:val="708"/>
    <w:uiPriority w:val="0"/>
    <w:qFormat/>
    <w:pPr>
      <w:jc w:val="left"/>
      <w:spacing w:before="100" w:beforeAutospacing="1" w:after="100" w:afterAutospacing="1"/>
      <w:widowControl/>
    </w:pPr>
    <w:rPr>
      <w:rFonts w:ascii="Arial Unicode MS" w:hAnsi="Arial Unicode MS" w:eastAsia="Times New Roman"/>
      <w:sz w:val="24"/>
    </w:rPr>
  </w:style>
  <w:style w:type="paragraph" w:styleId="763">
    <w:name w:val="index 2"/>
    <w:basedOn w:val="708"/>
    <w:next w:val="708"/>
    <w:uiPriority w:val="0"/>
    <w:qFormat/>
    <w:pPr>
      <w:ind w:left="420"/>
    </w:pPr>
    <w:rPr>
      <w:rFonts w:eastAsia="楷体_GB2312"/>
      <w:sz w:val="26"/>
      <w:szCs w:val="20"/>
    </w:rPr>
  </w:style>
  <w:style w:type="paragraph" w:styleId="764">
    <w:name w:val="Title"/>
    <w:basedOn w:val="708"/>
    <w:next w:val="708"/>
    <w:link w:val="943"/>
    <w:uiPriority w:val="0"/>
    <w:qFormat/>
    <w:pPr>
      <w:jc w:val="center"/>
      <w:spacing w:before="240" w:after="60"/>
      <w:outlineLvl w:val="0"/>
    </w:pPr>
    <w:rPr>
      <w:rFonts w:ascii="等线 Light" w:hAnsi="等线 Light"/>
      <w:b/>
      <w:bCs/>
      <w:sz w:val="32"/>
      <w:szCs w:val="32"/>
    </w:rPr>
  </w:style>
  <w:style w:type="paragraph" w:styleId="765">
    <w:name w:val="annotation subject"/>
    <w:basedOn w:val="727"/>
    <w:next w:val="727"/>
    <w:link w:val="1067"/>
    <w:uiPriority w:val="99"/>
    <w:qFormat/>
    <w:rPr>
      <w:b/>
      <w:bCs/>
    </w:rPr>
  </w:style>
  <w:style w:type="paragraph" w:styleId="766">
    <w:name w:val="Body Text First Indent"/>
    <w:basedOn w:val="729"/>
    <w:link w:val="944"/>
    <w:uiPriority w:val="0"/>
    <w:qFormat/>
    <w:pPr>
      <w:ind w:firstLine="420"/>
      <w:spacing w:after="120"/>
    </w:pPr>
    <w:rPr>
      <w:rFonts w:eastAsia="楷体_GB2312"/>
      <w:sz w:val="26"/>
      <w:szCs w:val="20"/>
    </w:rPr>
  </w:style>
  <w:style w:type="paragraph" w:styleId="767">
    <w:name w:val="Body Text First Indent 2"/>
    <w:basedOn w:val="730"/>
    <w:uiPriority w:val="0"/>
    <w:qFormat/>
    <w:pPr>
      <w:ind w:left="420" w:firstLine="200"/>
      <w:spacing w:after="120" w:line="240" w:lineRule="auto"/>
    </w:pPr>
    <w:rPr>
      <w:rFonts w:ascii="Times New Roman" w:hAnsi="Times New Roman"/>
      <w:sz w:val="21"/>
      <w:szCs w:val="20"/>
    </w:rPr>
  </w:style>
  <w:style w:type="table" w:styleId="768">
    <w:name w:val="Table Grid"/>
    <w:basedOn w:val="719"/>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769">
    <w:name w:val="Table Classic 4"/>
    <w:basedOn w:val="719"/>
    <w:uiPriority w:val="0"/>
    <w:qFormat/>
    <w:pPr>
      <w:jc w:val="both"/>
      <w:widowControl w:val="off"/>
    </w:pPr>
    <w:tblPr>
      <w:tblBorders>
        <w:top w:val="single" w:color="000000" w:sz="12" w:space="0"/>
        <w:left w:val="single" w:color="000000" w:sz="6" w:space="0"/>
        <w:bottom w:val="single" w:color="000000" w:sz="12" w:space="0"/>
        <w:right w:val="single" w:color="000000" w:sz="6" w:space="0"/>
      </w:tblBorders>
    </w:tblPr>
    <w:tblStylePr w:type="firstCol">
      <w:rPr>
        <w:b/>
        <w:bCs/>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bCs/>
        <w:i/>
        <w:iCs/>
        <w:color w:val="ffffff"/>
      </w:rPr>
      <w:tcPr>
        <w:shd w:val="pct50" w:color="000080" w:fill="ffffff"/>
        <w:tcBorders>
          <w:top w:val="none" w:color="000000" w:sz="4" w:space="0"/>
          <w:left w:val="single" w:color="000000" w:sz="6" w:space="0"/>
          <w:bottom w:val="none" w:color="000000" w:sz="4" w:space="0"/>
          <w:right w:val="none" w:color="000000" w:sz="4" w:space="0"/>
          <w:insideH w:val="none" w:color="000000" w:sz="4" w:space="0"/>
          <w:insideV w:val="none" w:color="000000" w:sz="4" w:space="0"/>
        </w:tcBorders>
      </w:tcPr>
    </w:tblStylePr>
    <w:tblStylePr w:type="lastRow">
      <w:rPr>
        <w:color w:val="000080"/>
      </w:rPr>
      <w:tcPr>
        <w:shd w:val="pct50" w:color="000000" w:fill="ffffff"/>
        <w:tcBorders>
          <w:top w:val="none" w:color="000000" w:sz="4" w:space="0"/>
          <w:left w:val="single" w:color="000000" w:sz="6" w:space="0"/>
          <w:bottom w:val="none" w:color="000000" w:sz="4" w:space="0"/>
          <w:right w:val="none" w:color="000000" w:sz="4" w:space="0"/>
          <w:insideH w:val="none" w:color="000000" w:sz="4" w:space="0"/>
          <w:insideV w:val="none" w:color="000000" w:sz="4" w:space="0"/>
        </w:tcBorders>
      </w:tcPr>
    </w:tblStylePr>
    <w:tblStylePr w:type="nwCell">
      <w:rPr>
        <w:b/>
        <w:bCs/>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swCell">
      <w:rPr>
        <w:color w:val="000080"/>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770">
    <w:name w:val="Strong"/>
    <w:uiPriority w:val="0"/>
    <w:qFormat/>
    <w:rPr>
      <w:b/>
      <w:bCs/>
    </w:rPr>
  </w:style>
  <w:style w:type="character" w:styleId="771">
    <w:name w:val="endnote reference"/>
    <w:basedOn w:val="718"/>
    <w:uiPriority w:val="99"/>
    <w:semiHidden/>
    <w:unhideWhenUsed/>
    <w:qFormat/>
    <w:rPr>
      <w:vertAlign w:val="superscript"/>
    </w:rPr>
  </w:style>
  <w:style w:type="character" w:styleId="772">
    <w:name w:val="page number"/>
    <w:basedOn w:val="718"/>
    <w:uiPriority w:val="0"/>
    <w:qFormat/>
  </w:style>
  <w:style w:type="character" w:styleId="773">
    <w:name w:val="FollowedHyperlink"/>
    <w:uiPriority w:val="99"/>
    <w:qFormat/>
    <w:rPr>
      <w:color w:val="333333"/>
      <w:u w:val="none"/>
    </w:rPr>
  </w:style>
  <w:style w:type="character" w:styleId="774">
    <w:name w:val="Emphasis"/>
    <w:uiPriority w:val="0"/>
    <w:qFormat/>
    <w:rPr>
      <w:color w:val="cc0000"/>
    </w:rPr>
  </w:style>
  <w:style w:type="character" w:styleId="775">
    <w:name w:val="Hyperlink"/>
    <w:uiPriority w:val="99"/>
    <w:qFormat/>
    <w:rPr>
      <w:color w:val="333333"/>
      <w:u w:val="none"/>
    </w:rPr>
  </w:style>
  <w:style w:type="character" w:styleId="776">
    <w:name w:val="annotation reference"/>
    <w:uiPriority w:val="0"/>
    <w:qFormat/>
    <w:rPr>
      <w:sz w:val="21"/>
      <w:szCs w:val="21"/>
    </w:rPr>
  </w:style>
  <w:style w:type="character" w:styleId="777">
    <w:name w:val="footnote reference"/>
    <w:uiPriority w:val="0"/>
    <w:qFormat/>
    <w:rPr>
      <w:vertAlign w:val="superscript"/>
    </w:rPr>
  </w:style>
  <w:style w:type="paragraph" w:styleId="778" w:customStyle="1">
    <w:name w:val="首行缩进"/>
    <w:basedOn w:val="708"/>
    <w:uiPriority w:val="0"/>
    <w:qFormat/>
    <w:pPr>
      <w:ind w:firstLine="480"/>
      <w:jc w:val="left"/>
      <w:spacing w:line="360" w:lineRule="auto"/>
    </w:pPr>
    <w:rPr>
      <w:rFonts w:ascii="宋体" w:hAnsi="宋体"/>
      <w:sz w:val="24"/>
    </w:rPr>
  </w:style>
  <w:style w:type="character" w:styleId="779" w:customStyle="1">
    <w:name w:val="Heading 1 Char"/>
    <w:basedOn w:val="718"/>
    <w:uiPriority w:val="9"/>
    <w:qFormat/>
    <w:rPr>
      <w:rFonts w:ascii="Arial" w:hAnsi="Arial" w:eastAsia="Arial" w:cs="Arial"/>
      <w:sz w:val="40"/>
      <w:szCs w:val="40"/>
    </w:rPr>
  </w:style>
  <w:style w:type="character" w:styleId="780" w:customStyle="1">
    <w:name w:val="Heading 2 Char"/>
    <w:basedOn w:val="718"/>
    <w:uiPriority w:val="9"/>
    <w:qFormat/>
    <w:rPr>
      <w:rFonts w:ascii="Arial" w:hAnsi="Arial" w:eastAsia="Arial" w:cs="Arial"/>
      <w:sz w:val="34"/>
    </w:rPr>
  </w:style>
  <w:style w:type="character" w:styleId="781" w:customStyle="1">
    <w:name w:val="Heading 3 Char"/>
    <w:basedOn w:val="718"/>
    <w:uiPriority w:val="9"/>
    <w:qFormat/>
    <w:rPr>
      <w:rFonts w:ascii="Arial" w:hAnsi="Arial" w:eastAsia="Arial" w:cs="Arial"/>
      <w:sz w:val="30"/>
      <w:szCs w:val="30"/>
    </w:rPr>
  </w:style>
  <w:style w:type="character" w:styleId="782" w:customStyle="1">
    <w:name w:val="Heading 4 Char"/>
    <w:basedOn w:val="718"/>
    <w:uiPriority w:val="9"/>
    <w:qFormat/>
    <w:rPr>
      <w:rFonts w:ascii="Arial" w:hAnsi="Arial" w:eastAsia="Arial" w:cs="Arial"/>
      <w:b/>
      <w:bCs/>
      <w:sz w:val="26"/>
      <w:szCs w:val="26"/>
    </w:rPr>
  </w:style>
  <w:style w:type="character" w:styleId="783" w:customStyle="1">
    <w:name w:val="Heading 5 Char"/>
    <w:basedOn w:val="718"/>
    <w:uiPriority w:val="9"/>
    <w:qFormat/>
    <w:rPr>
      <w:rFonts w:ascii="Arial" w:hAnsi="Arial" w:eastAsia="Arial" w:cs="Arial"/>
      <w:b/>
      <w:bCs/>
      <w:sz w:val="24"/>
      <w:szCs w:val="24"/>
    </w:rPr>
  </w:style>
  <w:style w:type="character" w:styleId="784" w:customStyle="1">
    <w:name w:val="Heading 6 Char"/>
    <w:basedOn w:val="718"/>
    <w:uiPriority w:val="9"/>
    <w:qFormat/>
    <w:rPr>
      <w:rFonts w:ascii="Arial" w:hAnsi="Arial" w:eastAsia="Arial" w:cs="Arial"/>
      <w:b/>
      <w:bCs/>
      <w:sz w:val="22"/>
      <w:szCs w:val="22"/>
    </w:rPr>
  </w:style>
  <w:style w:type="character" w:styleId="785" w:customStyle="1">
    <w:name w:val="Heading 7 Char"/>
    <w:basedOn w:val="718"/>
    <w:uiPriority w:val="9"/>
    <w:qFormat/>
    <w:rPr>
      <w:rFonts w:ascii="Arial" w:hAnsi="Arial" w:eastAsia="Arial" w:cs="Arial"/>
      <w:b/>
      <w:bCs/>
      <w:i/>
      <w:iCs/>
      <w:sz w:val="22"/>
      <w:szCs w:val="22"/>
    </w:rPr>
  </w:style>
  <w:style w:type="character" w:styleId="786" w:customStyle="1">
    <w:name w:val="Heading 8 Char"/>
    <w:basedOn w:val="718"/>
    <w:uiPriority w:val="9"/>
    <w:qFormat/>
    <w:rPr>
      <w:rFonts w:ascii="Arial" w:hAnsi="Arial" w:eastAsia="Arial" w:cs="Arial"/>
      <w:i/>
      <w:iCs/>
      <w:sz w:val="22"/>
      <w:szCs w:val="22"/>
    </w:rPr>
  </w:style>
  <w:style w:type="character" w:styleId="787" w:customStyle="1">
    <w:name w:val="Heading 9 Char"/>
    <w:basedOn w:val="718"/>
    <w:uiPriority w:val="9"/>
    <w:qFormat/>
    <w:rPr>
      <w:rFonts w:ascii="Arial" w:hAnsi="Arial" w:eastAsia="Arial" w:cs="Arial"/>
      <w:i/>
      <w:iCs/>
      <w:sz w:val="21"/>
      <w:szCs w:val="21"/>
    </w:rPr>
  </w:style>
  <w:style w:type="character" w:styleId="788" w:customStyle="1">
    <w:name w:val="Title Char"/>
    <w:basedOn w:val="718"/>
    <w:uiPriority w:val="10"/>
    <w:qFormat/>
    <w:rPr>
      <w:sz w:val="48"/>
      <w:szCs w:val="48"/>
    </w:rPr>
  </w:style>
  <w:style w:type="character" w:styleId="789" w:customStyle="1">
    <w:name w:val="Subtitle Char"/>
    <w:basedOn w:val="718"/>
    <w:uiPriority w:val="11"/>
    <w:qFormat/>
    <w:rPr>
      <w:sz w:val="24"/>
      <w:szCs w:val="24"/>
    </w:rPr>
  </w:style>
  <w:style w:type="paragraph" w:styleId="790">
    <w:name w:val="Quote"/>
    <w:basedOn w:val="708"/>
    <w:next w:val="708"/>
    <w:link w:val="791"/>
    <w:uiPriority w:val="29"/>
    <w:qFormat/>
    <w:pPr>
      <w:ind w:left="720" w:right="720"/>
    </w:pPr>
    <w:rPr>
      <w:i/>
    </w:rPr>
  </w:style>
  <w:style w:type="character" w:styleId="791" w:customStyle="1">
    <w:name w:val="Quote Char"/>
    <w:link w:val="790"/>
    <w:uiPriority w:val="29"/>
    <w:qFormat/>
    <w:rPr>
      <w:i/>
    </w:rPr>
  </w:style>
  <w:style w:type="paragraph" w:styleId="792">
    <w:name w:val="Intense Quote"/>
    <w:basedOn w:val="708"/>
    <w:next w:val="708"/>
    <w:link w:val="79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3" w:customStyle="1">
    <w:name w:val="Intense Quote Char"/>
    <w:link w:val="792"/>
    <w:uiPriority w:val="30"/>
    <w:qFormat/>
    <w:rPr>
      <w:i/>
    </w:rPr>
  </w:style>
  <w:style w:type="character" w:styleId="794" w:customStyle="1">
    <w:name w:val="Header Char"/>
    <w:basedOn w:val="718"/>
    <w:uiPriority w:val="99"/>
    <w:qFormat/>
  </w:style>
  <w:style w:type="character" w:styleId="795" w:customStyle="1">
    <w:name w:val="Footer Char"/>
    <w:basedOn w:val="718"/>
    <w:uiPriority w:val="99"/>
    <w:qFormat/>
  </w:style>
  <w:style w:type="character" w:styleId="796" w:customStyle="1">
    <w:name w:val="Caption Char"/>
    <w:uiPriority w:val="99"/>
    <w:qFormat/>
  </w:style>
  <w:style w:type="table" w:styleId="797" w:customStyle="1">
    <w:name w:val="Table Grid Light"/>
    <w:basedOn w:val="71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8" w:customStyle="1">
    <w:name w:val="Plain Table 1"/>
    <w:basedOn w:val="71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9" w:customStyle="1">
    <w:name w:val="Plain Table 2"/>
    <w:basedOn w:val="71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0" w:customStyle="1">
    <w:name w:val="Plain Table 3"/>
    <w:basedOn w:val="71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1" w:customStyle="1">
    <w:name w:val="Plain Table 4"/>
    <w:basedOn w:val="71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2" w:customStyle="1">
    <w:name w:val="Plain Table 5"/>
    <w:basedOn w:val="71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3" w:customStyle="1">
    <w:name w:val="Grid Table 1 Light"/>
    <w:basedOn w:val="71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1"/>
    <w:basedOn w:val="719"/>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2"/>
    <w:basedOn w:val="719"/>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3"/>
    <w:basedOn w:val="719"/>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4"/>
    <w:basedOn w:val="719"/>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5"/>
    <w:basedOn w:val="719"/>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6"/>
    <w:basedOn w:val="719"/>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0" w:customStyle="1">
    <w:name w:val="Grid Table 2"/>
    <w:basedOn w:val="71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1" w:customStyle="1">
    <w:name w:val="Grid Table 2 - Accent 1"/>
    <w:basedOn w:val="719"/>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2" w:customStyle="1">
    <w:name w:val="Grid Table 2 - Accent 2"/>
    <w:basedOn w:val="719"/>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3" w:customStyle="1">
    <w:name w:val="Grid Table 2 - Accent 3"/>
    <w:basedOn w:val="719"/>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4" w:customStyle="1">
    <w:name w:val="Grid Table 2 - Accent 4"/>
    <w:basedOn w:val="719"/>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5" w:customStyle="1">
    <w:name w:val="Grid Table 2 - Accent 5"/>
    <w:basedOn w:val="719"/>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6" w:customStyle="1">
    <w:name w:val="Grid Table 2 - Accent 6"/>
    <w:basedOn w:val="719"/>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7" w:customStyle="1">
    <w:name w:val="Grid Table 3"/>
    <w:basedOn w:val="71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1"/>
    <w:basedOn w:val="719"/>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2"/>
    <w:basedOn w:val="719"/>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3"/>
    <w:basedOn w:val="719"/>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4"/>
    <w:basedOn w:val="719"/>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5"/>
    <w:basedOn w:val="719"/>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6"/>
    <w:basedOn w:val="719"/>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4"/>
    <w:basedOn w:val="71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5" w:customStyle="1">
    <w:name w:val="Grid Table 4 - Accent 1"/>
    <w:basedOn w:val="719"/>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6" w:customStyle="1">
    <w:name w:val="Grid Table 4 - Accent 2"/>
    <w:basedOn w:val="719"/>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7" w:customStyle="1">
    <w:name w:val="Grid Table 4 - Accent 3"/>
    <w:basedOn w:val="719"/>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8" w:customStyle="1">
    <w:name w:val="Grid Table 4 - Accent 4"/>
    <w:basedOn w:val="719"/>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9" w:customStyle="1">
    <w:name w:val="Grid Table 4 - Accent 5"/>
    <w:basedOn w:val="719"/>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0" w:customStyle="1">
    <w:name w:val="Grid Table 4 - Accent 6"/>
    <w:basedOn w:val="719"/>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1" w:customStyle="1">
    <w:name w:val="Grid Table 5 Dark"/>
    <w:basedOn w:val="71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2" w:customStyle="1">
    <w:name w:val="Grid Table 5 Dark- Accent 1"/>
    <w:basedOn w:val="71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3" w:customStyle="1">
    <w:name w:val="Grid Table 5 Dark - Accent 2"/>
    <w:basedOn w:val="71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4" w:customStyle="1">
    <w:name w:val="Grid Table 5 Dark - Accent 3"/>
    <w:basedOn w:val="71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5" w:customStyle="1">
    <w:name w:val="Grid Table 5 Dark- Accent 4"/>
    <w:basedOn w:val="71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6" w:customStyle="1">
    <w:name w:val="Grid Table 5 Dark - Accent 5"/>
    <w:basedOn w:val="71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7" w:customStyle="1">
    <w:name w:val="Grid Table 5 Dark - Accent 6"/>
    <w:basedOn w:val="71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8" w:customStyle="1">
    <w:name w:val="Grid Table 6 Colorful"/>
    <w:basedOn w:val="71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9" w:customStyle="1">
    <w:name w:val="Grid Table 6 Colorful - Accent 1"/>
    <w:basedOn w:val="719"/>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0" w:customStyle="1">
    <w:name w:val="Grid Table 6 Colorful - Accent 2"/>
    <w:basedOn w:val="719"/>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1" w:customStyle="1">
    <w:name w:val="Grid Table 6 Colorful - Accent 3"/>
    <w:basedOn w:val="719"/>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42" w:customStyle="1">
    <w:name w:val="Grid Table 6 Colorful - Accent 4"/>
    <w:basedOn w:val="719"/>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43" w:customStyle="1">
    <w:name w:val="Grid Table 6 Colorful - Accent 5"/>
    <w:basedOn w:val="719"/>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4" w:customStyle="1">
    <w:name w:val="Grid Table 6 Colorful - Accent 6"/>
    <w:basedOn w:val="719"/>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5" w:customStyle="1">
    <w:name w:val="Grid Table 7 Colorful"/>
    <w:basedOn w:val="71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6" w:customStyle="1">
    <w:name w:val="Grid Table 7 Colorful - Accent 1"/>
    <w:basedOn w:val="719"/>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7" w:customStyle="1">
    <w:name w:val="Grid Table 7 Colorful - Accent 2"/>
    <w:basedOn w:val="719"/>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8" w:customStyle="1">
    <w:name w:val="Grid Table 7 Colorful - Accent 3"/>
    <w:basedOn w:val="719"/>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9" w:customStyle="1">
    <w:name w:val="Grid Table 7 Colorful - Accent 4"/>
    <w:basedOn w:val="719"/>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0" w:customStyle="1">
    <w:name w:val="Grid Table 7 Colorful - Accent 5"/>
    <w:basedOn w:val="719"/>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1" w:customStyle="1">
    <w:name w:val="Grid Table 7 Colorful - Accent 6"/>
    <w:basedOn w:val="719"/>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2" w:customStyle="1">
    <w:name w:val="List Table 1 Light"/>
    <w:basedOn w:val="71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3" w:customStyle="1">
    <w:name w:val="List Table 1 Light - Accent 1"/>
    <w:basedOn w:val="719"/>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4" w:customStyle="1">
    <w:name w:val="List Table 1 Light - Accent 2"/>
    <w:basedOn w:val="719"/>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5" w:customStyle="1">
    <w:name w:val="List Table 1 Light - Accent 3"/>
    <w:basedOn w:val="719"/>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6" w:customStyle="1">
    <w:name w:val="List Table 1 Light - Accent 4"/>
    <w:basedOn w:val="719"/>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7" w:customStyle="1">
    <w:name w:val="List Table 1 Light - Accent 5"/>
    <w:basedOn w:val="719"/>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8" w:customStyle="1">
    <w:name w:val="List Table 1 Light - Accent 6"/>
    <w:basedOn w:val="719"/>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9" w:customStyle="1">
    <w:name w:val="List Table 2"/>
    <w:basedOn w:val="71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0" w:customStyle="1">
    <w:name w:val="List Table 2 - Accent 1"/>
    <w:basedOn w:val="719"/>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1" w:customStyle="1">
    <w:name w:val="List Table 2 - Accent 2"/>
    <w:basedOn w:val="719"/>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2" w:customStyle="1">
    <w:name w:val="List Table 2 - Accent 3"/>
    <w:basedOn w:val="719"/>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3" w:customStyle="1">
    <w:name w:val="List Table 2 - Accent 4"/>
    <w:basedOn w:val="719"/>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4" w:customStyle="1">
    <w:name w:val="List Table 2 - Accent 5"/>
    <w:basedOn w:val="719"/>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5" w:customStyle="1">
    <w:name w:val="List Table 2 - Accent 6"/>
    <w:basedOn w:val="719"/>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6" w:customStyle="1">
    <w:name w:val="List Table 3"/>
    <w:basedOn w:val="71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7" w:customStyle="1">
    <w:name w:val="List Table 3 - Accent 1"/>
    <w:basedOn w:val="719"/>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8" w:customStyle="1">
    <w:name w:val="List Table 3 - Accent 2"/>
    <w:basedOn w:val="719"/>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9" w:customStyle="1">
    <w:name w:val="List Table 3 - Accent 3"/>
    <w:basedOn w:val="719"/>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0" w:customStyle="1">
    <w:name w:val="List Table 3 - Accent 4"/>
    <w:basedOn w:val="719"/>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1" w:customStyle="1">
    <w:name w:val="List Table 3 - Accent 5"/>
    <w:basedOn w:val="719"/>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2" w:customStyle="1">
    <w:name w:val="List Table 3 - Accent 6"/>
    <w:basedOn w:val="719"/>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3" w:customStyle="1">
    <w:name w:val="List Table 4"/>
    <w:basedOn w:val="71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4" w:customStyle="1">
    <w:name w:val="List Table 4 - Accent 1"/>
    <w:basedOn w:val="719"/>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5" w:customStyle="1">
    <w:name w:val="List Table 4 - Accent 2"/>
    <w:basedOn w:val="719"/>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6" w:customStyle="1">
    <w:name w:val="List Table 4 - Accent 3"/>
    <w:basedOn w:val="719"/>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7" w:customStyle="1">
    <w:name w:val="List Table 4 - Accent 4"/>
    <w:basedOn w:val="719"/>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8" w:customStyle="1">
    <w:name w:val="List Table 4 - Accent 5"/>
    <w:basedOn w:val="719"/>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9" w:customStyle="1">
    <w:name w:val="List Table 4 - Accent 6"/>
    <w:basedOn w:val="719"/>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0" w:customStyle="1">
    <w:name w:val="List Table 5 Dark"/>
    <w:basedOn w:val="71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1" w:customStyle="1">
    <w:name w:val="List Table 5 Dark - Accent 1"/>
    <w:basedOn w:val="719"/>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2" w:customStyle="1">
    <w:name w:val="List Table 5 Dark - Accent 2"/>
    <w:basedOn w:val="719"/>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3" w:customStyle="1">
    <w:name w:val="List Table 5 Dark - Accent 3"/>
    <w:basedOn w:val="719"/>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4" w:customStyle="1">
    <w:name w:val="List Table 5 Dark - Accent 4"/>
    <w:basedOn w:val="719"/>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5" w:customStyle="1">
    <w:name w:val="List Table 5 Dark - Accent 5"/>
    <w:basedOn w:val="719"/>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List Table 5 Dark - Accent 6"/>
    <w:basedOn w:val="719"/>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6 Colorful"/>
    <w:basedOn w:val="71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8" w:customStyle="1">
    <w:name w:val="List Table 6 Colorful - Accent 1"/>
    <w:basedOn w:val="719"/>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9" w:customStyle="1">
    <w:name w:val="List Table 6 Colorful - Accent 2"/>
    <w:basedOn w:val="719"/>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0" w:customStyle="1">
    <w:name w:val="List Table 6 Colorful - Accent 3"/>
    <w:basedOn w:val="719"/>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1" w:customStyle="1">
    <w:name w:val="List Table 6 Colorful - Accent 4"/>
    <w:basedOn w:val="719"/>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2" w:customStyle="1">
    <w:name w:val="List Table 6 Colorful - Accent 5"/>
    <w:basedOn w:val="719"/>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3" w:customStyle="1">
    <w:name w:val="List Table 6 Colorful - Accent 6"/>
    <w:basedOn w:val="719"/>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4" w:customStyle="1">
    <w:name w:val="List Table 7 Colorful"/>
    <w:basedOn w:val="71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5" w:customStyle="1">
    <w:name w:val="List Table 7 Colorful - Accent 1"/>
    <w:basedOn w:val="719"/>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6" w:customStyle="1">
    <w:name w:val="List Table 7 Colorful - Accent 2"/>
    <w:basedOn w:val="719"/>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7" w:customStyle="1">
    <w:name w:val="List Table 7 Colorful - Accent 3"/>
    <w:basedOn w:val="719"/>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8" w:customStyle="1">
    <w:name w:val="List Table 7 Colorful - Accent 4"/>
    <w:basedOn w:val="719"/>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9" w:customStyle="1">
    <w:name w:val="List Table 7 Colorful - Accent 5"/>
    <w:basedOn w:val="719"/>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0" w:customStyle="1">
    <w:name w:val="List Table 7 Colorful - Accent 6"/>
    <w:basedOn w:val="719"/>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1" w:customStyle="1">
    <w:name w:val="Lined - Accent"/>
    <w:basedOn w:val="71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2" w:customStyle="1">
    <w:name w:val="Lined - Accent 1"/>
    <w:basedOn w:val="71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3" w:customStyle="1">
    <w:name w:val="Lined - Accent 2"/>
    <w:basedOn w:val="71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4" w:customStyle="1">
    <w:name w:val="Lined - Accent 3"/>
    <w:basedOn w:val="71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5" w:customStyle="1">
    <w:name w:val="Lined - Accent 4"/>
    <w:basedOn w:val="71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6" w:customStyle="1">
    <w:name w:val="Lined - Accent 5"/>
    <w:basedOn w:val="71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7" w:customStyle="1">
    <w:name w:val="Lined - Accent 6"/>
    <w:basedOn w:val="71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8" w:customStyle="1">
    <w:name w:val="Bordered &amp; Lined - Accent"/>
    <w:basedOn w:val="719"/>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9" w:customStyle="1">
    <w:name w:val="Bordered &amp; Lined - Accent 1"/>
    <w:basedOn w:val="719"/>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0" w:customStyle="1">
    <w:name w:val="Bordered &amp; Lined - Accent 2"/>
    <w:basedOn w:val="719"/>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1" w:customStyle="1">
    <w:name w:val="Bordered &amp; Lined - Accent 3"/>
    <w:basedOn w:val="719"/>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2" w:customStyle="1">
    <w:name w:val="Bordered &amp; Lined - Accent 4"/>
    <w:basedOn w:val="719"/>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3" w:customStyle="1">
    <w:name w:val="Bordered &amp; Lined - Accent 5"/>
    <w:basedOn w:val="719"/>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4" w:customStyle="1">
    <w:name w:val="Bordered &amp; Lined - Accent 6"/>
    <w:basedOn w:val="719"/>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5" w:customStyle="1">
    <w:name w:val="Bordered"/>
    <w:basedOn w:val="719"/>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6" w:customStyle="1">
    <w:name w:val="Bordered - Accent 1"/>
    <w:basedOn w:val="719"/>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7" w:customStyle="1">
    <w:name w:val="Bordered - Accent 2"/>
    <w:basedOn w:val="719"/>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8" w:customStyle="1">
    <w:name w:val="Bordered - Accent 3"/>
    <w:basedOn w:val="719"/>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9" w:customStyle="1">
    <w:name w:val="Bordered - Accent 4"/>
    <w:basedOn w:val="719"/>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0" w:customStyle="1">
    <w:name w:val="Bordered - Accent 5"/>
    <w:basedOn w:val="719"/>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1" w:customStyle="1">
    <w:name w:val="Bordered - Accent 6"/>
    <w:basedOn w:val="719"/>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2" w:customStyle="1">
    <w:name w:val="Footnote Text Char"/>
    <w:uiPriority w:val="99"/>
    <w:qFormat/>
    <w:rPr>
      <w:sz w:val="18"/>
    </w:rPr>
  </w:style>
  <w:style w:type="character" w:styleId="923" w:customStyle="1">
    <w:name w:val="Endnote Text Char"/>
    <w:link w:val="742"/>
    <w:uiPriority w:val="99"/>
    <w:qFormat/>
    <w:rPr>
      <w:sz w:val="20"/>
    </w:rPr>
  </w:style>
  <w:style w:type="paragraph" w:styleId="924" w:customStyle="1">
    <w:name w:val="TOC Heading"/>
    <w:uiPriority w:val="39"/>
    <w:unhideWhenUsed/>
    <w:qFormat/>
    <w:rPr>
      <w:rFonts w:hint="default" w:asciiTheme="minorHAnsi" w:hAnsiTheme="minorHAnsi" w:eastAsiaTheme="minorEastAsia" w:cstheme="minorBidi"/>
    </w:rPr>
  </w:style>
  <w:style w:type="paragraph" w:styleId="925" w:customStyle="1">
    <w:name w:val="Default"/>
    <w:uiPriority w:val="0"/>
    <w:qFormat/>
    <w:pPr>
      <w:spacing w:after="160" w:line="278" w:lineRule="auto"/>
      <w:widowControl w:val="off"/>
    </w:pPr>
    <w:rPr>
      <w:rFonts w:hint="default" w:ascii="宋体" w:hAnsi="Calibri" w:eastAsia="宋体" w:cs="宋体"/>
      <w:color w:val="000000"/>
      <w:sz w:val="24"/>
      <w:szCs w:val="24"/>
      <w:lang w:val="en-US" w:eastAsia="zh-CN" w:bidi="ar-SA"/>
    </w:rPr>
  </w:style>
  <w:style w:type="character" w:styleId="926" w:customStyle="1">
    <w:name w:val="正文文本缩进 字符"/>
    <w:link w:val="730"/>
    <w:uiPriority w:val="0"/>
    <w:qFormat/>
    <w:rPr>
      <w:sz w:val="28"/>
      <w:szCs w:val="24"/>
    </w:rPr>
  </w:style>
  <w:style w:type="character" w:styleId="927" w:customStyle="1">
    <w:name w:val="标题 1 字符1"/>
    <w:link w:val="709"/>
    <w:uiPriority w:val="0"/>
    <w:qFormat/>
    <w:rPr>
      <w:b/>
      <w:bCs/>
      <w:sz w:val="44"/>
      <w:szCs w:val="44"/>
    </w:rPr>
  </w:style>
  <w:style w:type="character" w:styleId="928" w:customStyle="1">
    <w:name w:val="标题 2 字符"/>
    <w:link w:val="710"/>
    <w:uiPriority w:val="0"/>
    <w:qFormat/>
    <w:rPr>
      <w:rFonts w:ascii="Arial" w:hAnsi="Arial" w:eastAsia="黑体"/>
      <w:b/>
      <w:bCs/>
      <w:sz w:val="32"/>
      <w:szCs w:val="32"/>
    </w:rPr>
  </w:style>
  <w:style w:type="character" w:styleId="929" w:customStyle="1">
    <w:name w:val="标题 5 字符"/>
    <w:link w:val="713"/>
    <w:uiPriority w:val="0"/>
    <w:qFormat/>
    <w:rPr>
      <w:rFonts w:ascii="宋体" w:hAnsi="Tms Rmn"/>
      <w:b/>
      <w:sz w:val="28"/>
    </w:rPr>
  </w:style>
  <w:style w:type="character" w:styleId="930" w:customStyle="1">
    <w:name w:val="标题 6 字符"/>
    <w:link w:val="714"/>
    <w:uiPriority w:val="0"/>
    <w:qFormat/>
    <w:rPr>
      <w:rFonts w:ascii="黑体" w:hAnsi="Tms Rmn" w:eastAsia="黑体"/>
      <w:b/>
      <w:sz w:val="24"/>
    </w:rPr>
  </w:style>
  <w:style w:type="character" w:styleId="931" w:customStyle="1">
    <w:name w:val="标题 7 字符"/>
    <w:link w:val="715"/>
    <w:uiPriority w:val="0"/>
    <w:qFormat/>
    <w:rPr>
      <w:rFonts w:ascii="宋体" w:hAnsi="Tms Rmn"/>
      <w:b/>
      <w:sz w:val="24"/>
    </w:rPr>
  </w:style>
  <w:style w:type="character" w:styleId="932" w:customStyle="1">
    <w:name w:val="标题 8 字符"/>
    <w:link w:val="716"/>
    <w:uiPriority w:val="0"/>
    <w:qFormat/>
    <w:rPr>
      <w:rFonts w:ascii="Arial" w:hAnsi="Arial" w:eastAsia="黑体"/>
      <w:sz w:val="24"/>
      <w:szCs w:val="24"/>
    </w:rPr>
  </w:style>
  <w:style w:type="character" w:styleId="933" w:customStyle="1">
    <w:name w:val="标题 9 字符"/>
    <w:link w:val="717"/>
    <w:uiPriority w:val="0"/>
    <w:qFormat/>
    <w:rPr>
      <w:rFonts w:ascii="Arial" w:hAnsi="Arial" w:eastAsia="黑体"/>
      <w:sz w:val="21"/>
      <w:szCs w:val="21"/>
    </w:rPr>
  </w:style>
  <w:style w:type="character" w:styleId="934" w:customStyle="1">
    <w:name w:val="正文缩进 字符1"/>
    <w:link w:val="723"/>
    <w:uiPriority w:val="0"/>
    <w:qFormat/>
    <w:rPr>
      <w:rFonts w:eastAsia="楷体_GB2312"/>
      <w:sz w:val="24"/>
      <w:lang w:val="en-US" w:eastAsia="zh-CN" w:bidi="ar-SA"/>
    </w:rPr>
  </w:style>
  <w:style w:type="character" w:styleId="935" w:customStyle="1">
    <w:name w:val="批注文字 字符1"/>
    <w:link w:val="727"/>
    <w:uiPriority w:val="99"/>
    <w:qFormat/>
    <w:rPr>
      <w:sz w:val="21"/>
      <w:szCs w:val="24"/>
    </w:rPr>
  </w:style>
  <w:style w:type="character" w:styleId="936" w:customStyle="1">
    <w:name w:val="正文文本 字符"/>
    <w:link w:val="729"/>
    <w:uiPriority w:val="99"/>
    <w:qFormat/>
    <w:rPr>
      <w:sz w:val="28"/>
      <w:szCs w:val="24"/>
    </w:rPr>
  </w:style>
  <w:style w:type="character" w:styleId="937" w:customStyle="1">
    <w:name w:val="纯文本 字符"/>
    <w:link w:val="737"/>
    <w:uiPriority w:val="0"/>
    <w:qFormat/>
    <w:rPr>
      <w:rFonts w:ascii="宋体" w:hAnsi="Courier New" w:eastAsia="楷体_GB2312"/>
      <w:sz w:val="28"/>
    </w:rPr>
  </w:style>
  <w:style w:type="character" w:styleId="938" w:customStyle="1">
    <w:name w:val="日期 字符"/>
    <w:link w:val="740"/>
    <w:uiPriority w:val="99"/>
    <w:qFormat/>
    <w:rPr>
      <w:sz w:val="21"/>
    </w:rPr>
  </w:style>
  <w:style w:type="character" w:styleId="939" w:customStyle="1">
    <w:name w:val="正文文本缩进 2 字符"/>
    <w:link w:val="741"/>
    <w:uiPriority w:val="0"/>
    <w:qFormat/>
    <w:rPr>
      <w:rFonts w:ascii="宋体" w:hAnsi="宋体"/>
      <w:sz w:val="21"/>
      <w:szCs w:val="24"/>
    </w:rPr>
  </w:style>
  <w:style w:type="character" w:styleId="940" w:customStyle="1">
    <w:name w:val="脚注文本 字符"/>
    <w:link w:val="752"/>
    <w:uiPriority w:val="0"/>
    <w:qFormat/>
    <w:rPr>
      <w:rFonts w:eastAsia="楷体_GB2312"/>
      <w:sz w:val="18"/>
    </w:rPr>
  </w:style>
  <w:style w:type="character" w:styleId="941" w:customStyle="1">
    <w:name w:val="正文文本 2 字符"/>
    <w:link w:val="760"/>
    <w:uiPriority w:val="0"/>
    <w:qFormat/>
    <w:rPr>
      <w:rFonts w:eastAsia="楷体_GB2312"/>
      <w:sz w:val="26"/>
    </w:rPr>
  </w:style>
  <w:style w:type="character" w:styleId="942" w:customStyle="1">
    <w:name w:val="HTML 预设格式 字符"/>
    <w:link w:val="761"/>
    <w:uiPriority w:val="99"/>
    <w:qFormat/>
    <w:rPr>
      <w:rFonts w:ascii="宋体" w:hAnsi="宋体" w:cs="宋体"/>
      <w:sz w:val="24"/>
      <w:szCs w:val="24"/>
    </w:rPr>
  </w:style>
  <w:style w:type="character" w:styleId="943" w:customStyle="1">
    <w:name w:val="标题 字符"/>
    <w:link w:val="764"/>
    <w:uiPriority w:val="0"/>
    <w:qFormat/>
    <w:rPr>
      <w:rFonts w:ascii="等线 Light" w:hAnsi="等线 Light"/>
      <w:b/>
      <w:bCs/>
      <w:sz w:val="32"/>
      <w:szCs w:val="32"/>
    </w:rPr>
  </w:style>
  <w:style w:type="character" w:styleId="944" w:customStyle="1">
    <w:name w:val="正文文本首行缩进 字符"/>
    <w:link w:val="766"/>
    <w:uiPriority w:val="0"/>
    <w:qFormat/>
    <w:rPr>
      <w:rFonts w:eastAsia="楷体_GB2312"/>
      <w:sz w:val="26"/>
      <w:szCs w:val="24"/>
    </w:rPr>
  </w:style>
  <w:style w:type="character" w:styleId="945" w:customStyle="1">
    <w:name w:val="正文缩进 字符"/>
    <w:uiPriority w:val="0"/>
    <w:qFormat/>
    <w:rPr>
      <w:rFonts w:eastAsia="楷体_GB2312"/>
      <w:sz w:val="24"/>
      <w:lang w:val="en-US" w:eastAsia="zh-CN" w:bidi="ar-SA"/>
    </w:rPr>
  </w:style>
  <w:style w:type="character" w:styleId="946" w:customStyle="1">
    <w:name w:val="Char Char4"/>
    <w:uiPriority w:val="0"/>
    <w:qFormat/>
    <w:rPr>
      <w:b/>
      <w:bCs/>
      <w:sz w:val="21"/>
      <w:szCs w:val="24"/>
    </w:rPr>
  </w:style>
  <w:style w:type="character" w:styleId="947" w:customStyle="1">
    <w:name w:val="Char Char"/>
    <w:uiPriority w:val="0"/>
    <w:qFormat/>
    <w:rPr>
      <w:sz w:val="18"/>
      <w:szCs w:val="18"/>
    </w:rPr>
  </w:style>
  <w:style w:type="character" w:styleId="948" w:customStyle="1">
    <w:name w:val="Andy_2级 Char"/>
    <w:link w:val="949"/>
    <w:uiPriority w:val="0"/>
    <w:qFormat/>
    <w:rPr>
      <w:rFonts w:ascii="Calibri" w:hAnsi="Calibri" w:eastAsia="宋体" w:cs="Times New Roman"/>
      <w:sz w:val="24"/>
    </w:rPr>
  </w:style>
  <w:style w:type="paragraph" w:styleId="949" w:customStyle="1">
    <w:name w:val="Andy_2级"/>
    <w:basedOn w:val="950"/>
    <w:link w:val="948"/>
    <w:uiPriority w:val="0"/>
    <w:qFormat/>
    <w:pPr>
      <w:ind w:firstLine="510"/>
    </w:pPr>
    <w:rPr>
      <w:szCs w:val="20"/>
    </w:rPr>
  </w:style>
  <w:style w:type="paragraph" w:styleId="950" w:customStyle="1">
    <w:name w:val="Andy_二级"/>
    <w:basedOn w:val="708"/>
    <w:uiPriority w:val="0"/>
    <w:qFormat/>
    <w:pPr>
      <w:numPr>
        <w:ilvl w:val="1"/>
        <w:numId w:val="2"/>
      </w:numPr>
      <w:ind w:left="0" w:firstLine="0"/>
      <w:spacing w:line="360" w:lineRule="auto"/>
    </w:pPr>
    <w:rPr>
      <w:sz w:val="24"/>
      <w:szCs w:val="22"/>
    </w:rPr>
  </w:style>
  <w:style w:type="character" w:styleId="951" w:customStyle="1">
    <w:name w:val="批注文字 Char"/>
    <w:uiPriority w:val="0"/>
    <w:qFormat/>
    <w:rPr>
      <w:rFonts w:eastAsia="楷体_GB2312"/>
      <w:sz w:val="26"/>
    </w:rPr>
  </w:style>
  <w:style w:type="character" w:styleId="952" w:customStyle="1">
    <w:name w:val="标题 Char2"/>
    <w:uiPriority w:val="0"/>
    <w:qFormat/>
    <w:rPr>
      <w:rFonts w:ascii="Cambria" w:hAnsi="Cambria" w:cs="Times New Roman"/>
      <w:b/>
      <w:bCs/>
      <w:sz w:val="32"/>
      <w:szCs w:val="32"/>
    </w:rPr>
  </w:style>
  <w:style w:type="character" w:styleId="953" w:customStyle="1">
    <w:name w:val="Char Char5"/>
    <w:uiPriority w:val="0"/>
    <w:qFormat/>
    <w:rPr>
      <w:rFonts w:eastAsia="楷体_GB2312"/>
      <w:sz w:val="24"/>
    </w:rPr>
  </w:style>
  <w:style w:type="character" w:styleId="954" w:customStyle="1">
    <w:name w:val="a-size-large1"/>
    <w:uiPriority w:val="0"/>
    <w:qFormat/>
    <w:rPr>
      <w:rFonts w:hint="default" w:ascii="Arial" w:hAnsi="Arial" w:cs="Arial"/>
    </w:rPr>
  </w:style>
  <w:style w:type="character" w:styleId="955" w:customStyle="1">
    <w:name w:val="CL 正文1.25 Char"/>
    <w:link w:val="956"/>
    <w:uiPriority w:val="0"/>
    <w:qFormat/>
    <w:rPr>
      <w:rFonts w:ascii="Cambria" w:hAnsi="Cambria"/>
      <w:spacing w:val="4"/>
      <w:sz w:val="24"/>
      <w:szCs w:val="21"/>
    </w:rPr>
  </w:style>
  <w:style w:type="paragraph" w:styleId="956" w:customStyle="1">
    <w:name w:val="CL 正文1.25"/>
    <w:basedOn w:val="708"/>
    <w:link w:val="955"/>
    <w:uiPriority w:val="0"/>
    <w:qFormat/>
    <w:pPr>
      <w:ind w:firstLine="200"/>
      <w:spacing w:line="360" w:lineRule="auto"/>
    </w:pPr>
    <w:rPr>
      <w:rFonts w:ascii="Cambria" w:hAnsi="Cambria"/>
      <w:spacing w:val="4"/>
      <w:sz w:val="24"/>
      <w:szCs w:val="21"/>
    </w:rPr>
  </w:style>
  <w:style w:type="character" w:styleId="957" w:customStyle="1">
    <w:name w:val="正文文本缩进 2 Char"/>
    <w:uiPriority w:val="0"/>
    <w:qFormat/>
    <w:rPr>
      <w:rFonts w:ascii="宋体"/>
      <w:b/>
      <w:bCs/>
      <w:sz w:val="24"/>
    </w:rPr>
  </w:style>
  <w:style w:type="character" w:styleId="958" w:customStyle="1">
    <w:name w:val="样式 首行缩进:  2 字符 Char"/>
    <w:link w:val="959"/>
    <w:uiPriority w:val="0"/>
    <w:qFormat/>
    <w:rPr>
      <w:rFonts w:eastAsia="仿宋_GB2312"/>
      <w:sz w:val="24"/>
    </w:rPr>
  </w:style>
  <w:style w:type="paragraph" w:styleId="959" w:customStyle="1">
    <w:name w:val="样式 首行缩进:  2 字符"/>
    <w:basedOn w:val="708"/>
    <w:link w:val="958"/>
    <w:uiPriority w:val="0"/>
    <w:qFormat/>
    <w:pPr>
      <w:ind w:firstLine="560"/>
      <w:spacing w:line="360" w:lineRule="auto"/>
    </w:pPr>
    <w:rPr>
      <w:rFonts w:eastAsia="仿宋_GB2312"/>
      <w:sz w:val="24"/>
      <w:szCs w:val="20"/>
    </w:rPr>
  </w:style>
  <w:style w:type="character" w:styleId="960" w:customStyle="1">
    <w:name w:val="正文缩进 Char2"/>
    <w:uiPriority w:val="0"/>
    <w:qFormat/>
    <w:rPr>
      <w:rFonts w:eastAsia="楷体_GB2312"/>
      <w:sz w:val="24"/>
      <w:lang w:val="en-US" w:eastAsia="zh-CN" w:bidi="ar-SA"/>
    </w:rPr>
  </w:style>
  <w:style w:type="character" w:styleId="961" w:customStyle="1">
    <w:name w:val="列出段落 Char"/>
    <w:uiPriority w:val="34"/>
    <w:qFormat/>
    <w:rPr>
      <w:rFonts w:ascii="Calibri" w:hAnsi="Calibri" w:eastAsia="宋体"/>
      <w:sz w:val="22"/>
      <w:lang w:bidi="ar-SA"/>
    </w:rPr>
  </w:style>
  <w:style w:type="character" w:styleId="962" w:customStyle="1">
    <w:name w:val="ca-221"/>
    <w:uiPriority w:val="0"/>
    <w:qFormat/>
    <w:rPr>
      <w:rFonts w:hint="eastAsia" w:ascii="宋体" w:hAnsi="宋体" w:eastAsia="宋体"/>
      <w:color w:val="ff0000"/>
      <w:sz w:val="24"/>
      <w:szCs w:val="24"/>
    </w:rPr>
  </w:style>
  <w:style w:type="character" w:styleId="963" w:customStyle="1">
    <w:name w:val="纯文本 Char1"/>
    <w:uiPriority w:val="99"/>
    <w:qFormat/>
    <w:rPr>
      <w:rFonts w:ascii="宋体" w:hAnsi="Courier New" w:eastAsia="楷体_GB2312"/>
      <w:sz w:val="26"/>
      <w:szCs w:val="24"/>
    </w:rPr>
  </w:style>
  <w:style w:type="character" w:styleId="964" w:customStyle="1">
    <w:name w:val="标题 Char"/>
    <w:uiPriority w:val="0"/>
    <w:qFormat/>
    <w:rPr>
      <w:rFonts w:ascii="Cambria" w:hAnsi="Cambria" w:cs="Times New Roman"/>
      <w:b/>
      <w:bCs/>
      <w:sz w:val="32"/>
      <w:szCs w:val="32"/>
    </w:rPr>
  </w:style>
  <w:style w:type="character" w:styleId="965" w:customStyle="1">
    <w:name w:val="批注文字 字符"/>
    <w:uiPriority w:val="0"/>
    <w:qFormat/>
    <w:rPr>
      <w:sz w:val="21"/>
      <w:szCs w:val="24"/>
    </w:rPr>
  </w:style>
  <w:style w:type="character" w:styleId="966" w:customStyle="1">
    <w:name w:val="para1"/>
    <w:uiPriority w:val="0"/>
    <w:qFormat/>
    <w:rPr>
      <w:rFonts w:hint="default" w:ascii="Arial" w:hAnsi="Arial" w:cs="Arial"/>
      <w:sz w:val="18"/>
      <w:szCs w:val="18"/>
    </w:rPr>
  </w:style>
  <w:style w:type="character" w:styleId="967" w:customStyle="1">
    <w:name w:val="中等深浅网格 1 - 着色 2 字符"/>
    <w:link w:val="968"/>
    <w:uiPriority w:val="34"/>
    <w:qFormat/>
    <w:rPr>
      <w:sz w:val="21"/>
      <w:szCs w:val="24"/>
    </w:rPr>
  </w:style>
  <w:style w:type="paragraph" w:styleId="968" w:customStyle="1">
    <w:name w:val="中等深浅网格 1 - 着色 21"/>
    <w:basedOn w:val="708"/>
    <w:link w:val="967"/>
    <w:uiPriority w:val="34"/>
    <w:qFormat/>
    <w:pPr>
      <w:ind w:firstLine="420"/>
      <w:jc w:val="left"/>
      <w:spacing w:line="360" w:lineRule="auto"/>
    </w:pPr>
  </w:style>
  <w:style w:type="character" w:styleId="969" w:customStyle="1">
    <w:name w:val="title_emph1"/>
    <w:uiPriority w:val="0"/>
    <w:qFormat/>
    <w:rPr>
      <w:rFonts w:hint="default" w:ascii="Arial" w:hAnsi="Arial" w:cs="Arial"/>
      <w:b/>
      <w:bCs/>
      <w:sz w:val="20"/>
      <w:szCs w:val="20"/>
    </w:rPr>
  </w:style>
  <w:style w:type="character" w:styleId="970" w:customStyle="1">
    <w:name w:val="正文文本 Char"/>
    <w:uiPriority w:val="0"/>
    <w:qFormat/>
    <w:rPr>
      <w:rFonts w:ascii="楷体_GB2312" w:eastAsia="楷体_GB2312"/>
      <w:sz w:val="28"/>
      <w:lang w:val="en-US" w:eastAsia="zh-CN" w:bidi="ar-SA"/>
    </w:rPr>
  </w:style>
  <w:style w:type="character" w:styleId="971" w:customStyle="1">
    <w:name w:val="Char Char3"/>
    <w:uiPriority w:val="0"/>
    <w:qFormat/>
    <w:rPr>
      <w:sz w:val="21"/>
      <w:szCs w:val="24"/>
    </w:rPr>
  </w:style>
  <w:style w:type="character" w:styleId="972" w:customStyle="1">
    <w:name w:val="Char Char2"/>
    <w:uiPriority w:val="0"/>
    <w:qFormat/>
    <w:rPr>
      <w:rFonts w:ascii="宋体" w:hAnsi="宋体" w:eastAsia="宋体"/>
      <w:sz w:val="21"/>
      <w:szCs w:val="24"/>
      <w:lang w:val="en-US" w:eastAsia="zh-CN" w:bidi="ar-SA"/>
    </w:rPr>
  </w:style>
  <w:style w:type="character" w:styleId="973" w:customStyle="1">
    <w:name w:val="Plain Text Char"/>
    <w:link w:val="974"/>
    <w:uiPriority w:val="0"/>
    <w:qFormat/>
    <w:rPr>
      <w:rFonts w:ascii="宋体" w:hAnsi="Courier New" w:eastAsia="楷体_GB2312"/>
      <w:sz w:val="26"/>
    </w:rPr>
  </w:style>
  <w:style w:type="paragraph" w:styleId="974" w:customStyle="1">
    <w:name w:val="纯文本5"/>
    <w:basedOn w:val="708"/>
    <w:link w:val="973"/>
    <w:uiPriority w:val="0"/>
    <w:qFormat/>
    <w:rPr>
      <w:rFonts w:ascii="宋体" w:hAnsi="Courier New" w:eastAsia="楷体_GB2312"/>
      <w:sz w:val="26"/>
      <w:szCs w:val="20"/>
    </w:rPr>
  </w:style>
  <w:style w:type="character" w:styleId="975" w:customStyle="1">
    <w:name w:val="Andy_3级 Char"/>
    <w:link w:val="976"/>
    <w:uiPriority w:val="0"/>
    <w:qFormat/>
    <w:rPr>
      <w:rFonts w:ascii="Calibri" w:hAnsi="Calibri" w:eastAsia="宋体" w:cs="Times New Roman"/>
      <w:sz w:val="24"/>
    </w:rPr>
  </w:style>
  <w:style w:type="paragraph" w:styleId="976" w:customStyle="1">
    <w:name w:val="Andy_3级"/>
    <w:basedOn w:val="708"/>
    <w:link w:val="975"/>
    <w:uiPriority w:val="0"/>
    <w:qFormat/>
    <w:pPr>
      <w:numPr>
        <w:ilvl w:val="2"/>
        <w:numId w:val="2"/>
      </w:numPr>
      <w:spacing w:line="360" w:lineRule="auto"/>
    </w:pPr>
    <w:rPr>
      <w:sz w:val="24"/>
      <w:szCs w:val="20"/>
    </w:rPr>
  </w:style>
  <w:style w:type="character" w:styleId="977" w:customStyle="1">
    <w:name w:val="_正文段落 Char"/>
    <w:link w:val="978"/>
    <w:uiPriority w:val="0"/>
    <w:qFormat/>
    <w:rPr>
      <w:sz w:val="24"/>
      <w:szCs w:val="24"/>
    </w:rPr>
  </w:style>
  <w:style w:type="paragraph" w:styleId="978" w:customStyle="1">
    <w:name w:val="_正文段落"/>
    <w:basedOn w:val="708"/>
    <w:link w:val="977"/>
    <w:uiPriority w:val="0"/>
    <w:qFormat/>
    <w:pPr>
      <w:ind w:firstLine="200"/>
      <w:spacing w:before="50" w:after="50" w:line="360" w:lineRule="auto"/>
    </w:pPr>
    <w:rPr>
      <w:sz w:val="24"/>
    </w:rPr>
  </w:style>
  <w:style w:type="character" w:styleId="979" w:customStyle="1">
    <w:name w:val="正 文 1 Char"/>
    <w:uiPriority w:val="0"/>
    <w:qFormat/>
    <w:rPr>
      <w:rFonts w:ascii="宋体" w:hAnsi="Courier New" w:eastAsia="楷体_GB2312"/>
      <w:sz w:val="28"/>
      <w:lang w:val="en-US" w:eastAsia="zh-CN" w:bidi="ar-SA"/>
    </w:rPr>
  </w:style>
  <w:style w:type="character" w:styleId="980" w:customStyle="1">
    <w:name w:val="Char Char7"/>
    <w:uiPriority w:val="0"/>
    <w:qFormat/>
    <w:rPr>
      <w:b/>
      <w:bCs/>
      <w:sz w:val="32"/>
      <w:szCs w:val="32"/>
    </w:rPr>
  </w:style>
  <w:style w:type="character" w:styleId="981" w:customStyle="1">
    <w:name w:val="标题 1 字符"/>
    <w:uiPriority w:val="9"/>
    <w:qFormat/>
    <w:rPr>
      <w:rFonts w:eastAsia="楷体_GB2312"/>
      <w:b/>
      <w:sz w:val="44"/>
    </w:rPr>
  </w:style>
  <w:style w:type="character" w:styleId="982" w:customStyle="1">
    <w:name w:val="正文首行缩进 Char Char"/>
    <w:link w:val="983"/>
    <w:uiPriority w:val="0"/>
    <w:qFormat/>
    <w:rPr>
      <w:szCs w:val="24"/>
    </w:rPr>
  </w:style>
  <w:style w:type="paragraph" w:styleId="983" w:customStyle="1">
    <w:name w:val="正文首行缩进1"/>
    <w:basedOn w:val="729"/>
    <w:link w:val="982"/>
    <w:uiPriority w:val="0"/>
    <w:qFormat/>
    <w:pPr>
      <w:ind w:firstLine="420"/>
      <w:spacing w:after="120"/>
      <w:tabs>
        <w:tab w:val="clear" w:pos="5250" w:leader="none"/>
      </w:tabs>
    </w:pPr>
    <w:rPr>
      <w:sz w:val="20"/>
    </w:rPr>
  </w:style>
  <w:style w:type="character" w:styleId="984" w:customStyle="1">
    <w:name w:val="Plain Text Char Char"/>
    <w:uiPriority w:val="0"/>
    <w:qFormat/>
    <w:rPr>
      <w:rFonts w:ascii="宋体" w:hAnsi="Courier New" w:eastAsia="楷体_GB2312"/>
      <w:sz w:val="28"/>
    </w:rPr>
  </w:style>
  <w:style w:type="character" w:styleId="985" w:customStyle="1">
    <w:name w:val="Char Char6"/>
    <w:uiPriority w:val="0"/>
    <w:qFormat/>
    <w:rPr>
      <w:rFonts w:ascii="Arial" w:hAnsi="Arial" w:eastAsia="黑体"/>
      <w:b/>
      <w:bCs/>
      <w:sz w:val="28"/>
      <w:szCs w:val="28"/>
      <w:lang w:val="en-US" w:eastAsia="zh-CN" w:bidi="ar-SA"/>
    </w:rPr>
  </w:style>
  <w:style w:type="character" w:styleId="986" w:customStyle="1">
    <w:name w:val="Andy_正文 Char"/>
    <w:link w:val="987"/>
    <w:uiPriority w:val="0"/>
    <w:qFormat/>
    <w:rPr>
      <w:rFonts w:ascii="Calibri" w:hAnsi="Calibri"/>
      <w:sz w:val="24"/>
      <w:szCs w:val="24"/>
    </w:rPr>
  </w:style>
  <w:style w:type="paragraph" w:styleId="987" w:customStyle="1">
    <w:name w:val="Andy_正文"/>
    <w:basedOn w:val="708"/>
    <w:link w:val="986"/>
    <w:uiPriority w:val="0"/>
    <w:qFormat/>
    <w:pPr>
      <w:ind w:firstLine="480"/>
      <w:spacing w:line="360" w:lineRule="auto"/>
    </w:pPr>
    <w:rPr>
      <w:sz w:val="24"/>
    </w:rPr>
  </w:style>
  <w:style w:type="character" w:styleId="988" w:customStyle="1">
    <w:name w:val="正文缩进 Char1"/>
    <w:uiPriority w:val="0"/>
    <w:qFormat/>
    <w:rPr>
      <w:rFonts w:ascii="Times New Roman" w:hAnsi="Times New Roman" w:eastAsia="楷体_GB2312" w:cs="Times New Roman"/>
      <w:sz w:val="24"/>
      <w:szCs w:val="20"/>
    </w:rPr>
  </w:style>
  <w:style w:type="paragraph" w:styleId="989" w:customStyle="1">
    <w:name w:val="xl65"/>
    <w:basedOn w:val="7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90" w:customStyle="1">
    <w:name w:val="xl64"/>
    <w:basedOn w:val="7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991" w:customStyle="1">
    <w:name w:val="Char Char Char"/>
    <w:basedOn w:val="708"/>
    <w:uiPriority w:val="0"/>
    <w:qFormat/>
    <w:rPr>
      <w:rFonts w:ascii="Tahoma" w:hAnsi="Tahoma"/>
      <w:sz w:val="24"/>
      <w:szCs w:val="20"/>
    </w:rPr>
  </w:style>
  <w:style w:type="paragraph" w:styleId="992" w:customStyle="1">
    <w:name w:val="xl53"/>
    <w:basedOn w:val="7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93" w:customStyle="1">
    <w:name w:val="表格正文 居中"/>
    <w:basedOn w:val="708"/>
    <w:uiPriority w:val="0"/>
    <w:qFormat/>
    <w:pPr>
      <w:jc w:val="center"/>
    </w:pPr>
    <w:rPr>
      <w:rFonts w:ascii="宋体" w:hAnsi="宋体" w:cs="宋体"/>
      <w:szCs w:val="20"/>
    </w:rPr>
  </w:style>
  <w:style w:type="paragraph" w:styleId="994" w:customStyle="1">
    <w:name w:val="xl56"/>
    <w:basedOn w:val="7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95" w:customStyle="1">
    <w:name w:val="p17"/>
    <w:basedOn w:val="708"/>
    <w:uiPriority w:val="0"/>
    <w:qFormat/>
    <w:pPr>
      <w:ind w:firstLine="420"/>
    </w:pPr>
    <w:rPr>
      <w:rFonts w:ascii="Times New Roman" w:hAnsi="Times New Roman" w:cs="黑体"/>
      <w:b/>
      <w:bCs/>
      <w:sz w:val="28"/>
      <w:szCs w:val="28"/>
    </w:rPr>
  </w:style>
  <w:style w:type="paragraph" w:styleId="996" w:customStyle="1">
    <w:name w:val="小四 段落 宋体 Char Char Char Char Char Char"/>
    <w:basedOn w:val="997"/>
    <w:uiPriority w:val="0"/>
    <w:qFormat/>
    <w:pPr>
      <w:ind w:firstLine="480"/>
    </w:pPr>
    <w:rPr>
      <w:rFonts w:ascii="宋体" w:hAnsi="宋体"/>
    </w:rPr>
  </w:style>
  <w:style w:type="paragraph" w:styleId="997" w:customStyle="1">
    <w:name w:val="小四 段落 宋体 Char Char Char Char Char Char Char"/>
    <w:basedOn w:val="722"/>
    <w:uiPriority w:val="0"/>
    <w:semiHidden/>
    <w:qFormat/>
    <w:pPr>
      <w:ind w:left="0" w:right="-33" w:firstLine="545"/>
      <w:jc w:val="left"/>
      <w:spacing w:line="360" w:lineRule="auto"/>
      <w:tabs>
        <w:tab w:val="clear" w:pos="1125" w:leader="none"/>
      </w:tabs>
    </w:pPr>
    <w:rPr>
      <w:sz w:val="24"/>
    </w:rPr>
  </w:style>
  <w:style w:type="paragraph" w:styleId="998" w:customStyle="1">
    <w:name w:val="xl51"/>
    <w:basedOn w:val="7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999" w:customStyle="1">
    <w:name w:val="Char Char4 Char"/>
    <w:basedOn w:val="708"/>
    <w:uiPriority w:val="0"/>
    <w:qFormat/>
    <w:rPr>
      <w:rFonts w:ascii="Tahoma" w:hAnsi="Tahoma"/>
      <w:sz w:val="24"/>
      <w:szCs w:val="20"/>
    </w:rPr>
  </w:style>
  <w:style w:type="paragraph" w:styleId="1000" w:customStyle="1">
    <w:name w:val="Default Paragraph Font Para Char"/>
    <w:basedOn w:val="708"/>
    <w:uiPriority w:val="0"/>
    <w:semiHidden/>
    <w:qFormat/>
    <w:pPr>
      <w:jc w:val="left"/>
      <w:spacing w:line="240" w:lineRule="exact"/>
      <w:widowControl/>
    </w:pPr>
    <w:rPr>
      <w:rFonts w:ascii="Verdana" w:hAnsi="Verdana"/>
      <w:sz w:val="20"/>
      <w:szCs w:val="20"/>
      <w:lang w:eastAsia="en-US"/>
    </w:rPr>
  </w:style>
  <w:style w:type="paragraph" w:styleId="1001" w:customStyle="1">
    <w:name w:val="xl57"/>
    <w:basedOn w:val="708"/>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02" w:customStyle="1">
    <w:name w:val="列出段落1"/>
    <w:basedOn w:val="708"/>
    <w:uiPriority w:val="0"/>
    <w:qFormat/>
    <w:pPr>
      <w:ind w:firstLine="200"/>
      <w:spacing w:line="360" w:lineRule="auto"/>
    </w:pPr>
    <w:rPr>
      <w:sz w:val="22"/>
      <w:szCs w:val="20"/>
    </w:rPr>
  </w:style>
  <w:style w:type="paragraph" w:styleId="1003" w:customStyle="1">
    <w:name w:val="Andy_一级"/>
    <w:basedOn w:val="708"/>
    <w:uiPriority w:val="0"/>
    <w:qFormat/>
    <w:pPr>
      <w:numPr>
        <w:ilvl w:val="0"/>
        <w:numId w:val="2"/>
      </w:numPr>
      <w:ind w:left="420" w:hanging="420"/>
      <w:keepNext/>
      <w:spacing w:line="360" w:lineRule="auto"/>
      <w:tabs>
        <w:tab w:val="left" w:pos="420" w:leader="none"/>
      </w:tabs>
    </w:pPr>
    <w:rPr>
      <w:b/>
      <w:sz w:val="24"/>
      <w:szCs w:val="22"/>
    </w:rPr>
  </w:style>
  <w:style w:type="paragraph" w:styleId="1004" w:customStyle="1">
    <w:name w:val="cardlist-value"/>
    <w:basedOn w:val="708"/>
    <w:uiPriority w:val="0"/>
    <w:qFormat/>
    <w:pPr>
      <w:jc w:val="left"/>
      <w:spacing w:before="100" w:beforeAutospacing="1" w:after="100" w:afterAutospacing="1"/>
      <w:widowControl/>
    </w:pPr>
    <w:rPr>
      <w:rFonts w:ascii="宋体" w:hAnsi="宋体" w:cs="宋体"/>
      <w:sz w:val="24"/>
    </w:rPr>
  </w:style>
  <w:style w:type="paragraph" w:styleId="1005" w:customStyle="1">
    <w:name w:val="Plain Text1"/>
    <w:basedOn w:val="708"/>
    <w:uiPriority w:val="0"/>
    <w:qFormat/>
    <w:rPr>
      <w:rFonts w:ascii="宋体" w:hAnsi="Courier New" w:eastAsia="楷体_GB2312"/>
      <w:sz w:val="26"/>
      <w:szCs w:val="20"/>
    </w:rPr>
  </w:style>
  <w:style w:type="paragraph" w:styleId="1006" w:customStyle="1">
    <w:name w:val="xl45"/>
    <w:basedOn w:val="7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07" w:customStyle="1">
    <w:name w:val="小四 段落 宋体 Char"/>
    <w:basedOn w:val="722"/>
    <w:uiPriority w:val="0"/>
    <w:qFormat/>
    <w:pPr>
      <w:ind w:left="0" w:right="-33" w:firstLine="480"/>
      <w:jc w:val="left"/>
      <w:spacing w:line="360" w:lineRule="auto"/>
      <w:tabs>
        <w:tab w:val="clear" w:pos="1125" w:leader="none"/>
      </w:tabs>
    </w:pPr>
    <w:rPr>
      <w:sz w:val="24"/>
    </w:rPr>
  </w:style>
  <w:style w:type="paragraph" w:styleId="1008" w:customStyle="1">
    <w:name w:val="表格1"/>
    <w:basedOn w:val="708"/>
    <w:next w:val="708"/>
    <w:uiPriority w:val="0"/>
    <w:qFormat/>
    <w:pPr>
      <w:jc w:val="center"/>
      <w:spacing w:line="288" w:lineRule="auto"/>
    </w:pPr>
    <w:rPr>
      <w:rFonts w:ascii="宋体"/>
      <w:sz w:val="18"/>
      <w:szCs w:val="20"/>
    </w:rPr>
  </w:style>
  <w:style w:type="paragraph" w:styleId="1009" w:customStyle="1">
    <w:name w:val="表格正文"/>
    <w:basedOn w:val="708"/>
    <w:uiPriority w:val="0"/>
    <w:qFormat/>
    <w:pPr>
      <w:jc w:val="left"/>
    </w:pPr>
    <w:rPr>
      <w:rFonts w:ascii="宋体" w:hAnsi="宋体" w:cs="宋体"/>
      <w:color w:val="000000"/>
      <w:sz w:val="22"/>
      <w:szCs w:val="20"/>
    </w:rPr>
  </w:style>
  <w:style w:type="paragraph" w:styleId="1010" w:customStyle="1">
    <w:name w:val="xl61"/>
    <w:basedOn w:val="7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011" w:customStyle="1">
    <w:name w:val="xl58"/>
    <w:basedOn w:val="7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12" w:customStyle="1">
    <w:name w:val="xl60"/>
    <w:basedOn w:val="7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13" w:customStyle="1">
    <w:name w:val="xl54"/>
    <w:basedOn w:val="7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14" w:customStyle="1">
    <w:name w:val="p0"/>
    <w:basedOn w:val="708"/>
    <w:uiPriority w:val="0"/>
    <w:qFormat/>
    <w:pPr>
      <w:widowControl/>
    </w:pPr>
    <w:rPr>
      <w:sz w:val="26"/>
      <w:szCs w:val="26"/>
    </w:rPr>
  </w:style>
  <w:style w:type="paragraph" w:styleId="1015" w:customStyle="1">
    <w:name w:val="xl50"/>
    <w:basedOn w:val="7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016" w:customStyle="1">
    <w:name w:val="Char Char Char1"/>
    <w:basedOn w:val="708"/>
    <w:uiPriority w:val="0"/>
    <w:qFormat/>
    <w:rPr>
      <w:rFonts w:ascii="Tahoma" w:hAnsi="Tahoma"/>
      <w:sz w:val="24"/>
      <w:szCs w:val="20"/>
    </w:rPr>
  </w:style>
  <w:style w:type="paragraph" w:styleId="1017" w:customStyle="1">
    <w:name w:val="纯文本3"/>
    <w:basedOn w:val="708"/>
    <w:uiPriority w:val="0"/>
    <w:qFormat/>
    <w:rPr>
      <w:rFonts w:ascii="宋体" w:hAnsi="Courier New" w:eastAsia="楷体_GB2312"/>
      <w:sz w:val="26"/>
      <w:szCs w:val="20"/>
    </w:rPr>
  </w:style>
  <w:style w:type="paragraph" w:styleId="1018" w:customStyle="1">
    <w:name w:val="Andy_4级"/>
    <w:basedOn w:val="708"/>
    <w:uiPriority w:val="0"/>
    <w:qFormat/>
    <w:pPr>
      <w:numPr>
        <w:ilvl w:val="3"/>
        <w:numId w:val="2"/>
      </w:numPr>
      <w:ind w:left="420" w:firstLine="510"/>
      <w:spacing w:line="360" w:lineRule="auto"/>
      <w:tabs>
        <w:tab w:val="left" w:pos="420" w:leader="none"/>
      </w:tabs>
    </w:pPr>
    <w:rPr>
      <w:sz w:val="24"/>
      <w:szCs w:val="20"/>
    </w:rPr>
  </w:style>
  <w:style w:type="paragraph" w:styleId="1019" w:customStyle="1">
    <w:name w:val="xl62"/>
    <w:basedOn w:val="7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020" w:customStyle="1">
    <w:name w:val="font6"/>
    <w:basedOn w:val="708"/>
    <w:uiPriority w:val="0"/>
    <w:qFormat/>
    <w:pPr>
      <w:jc w:val="left"/>
      <w:spacing w:before="100" w:beforeAutospacing="1" w:after="100" w:afterAutospacing="1"/>
      <w:widowControl/>
    </w:pPr>
    <w:rPr>
      <w:rFonts w:hint="eastAsia" w:ascii="宋体" w:hAnsi="宋体" w:cs="Arial Unicode MS"/>
      <w:b/>
      <w:bCs/>
      <w:sz w:val="18"/>
      <w:szCs w:val="18"/>
    </w:rPr>
  </w:style>
  <w:style w:type="paragraph" w:styleId="1021" w:customStyle="1">
    <w:name w:val="QB正文"/>
    <w:basedOn w:val="708"/>
    <w:uiPriority w:val="0"/>
    <w:qFormat/>
    <w:pPr>
      <w:ind w:firstLine="200"/>
      <w:widowControl/>
    </w:pPr>
    <w:rPr>
      <w:rFonts w:ascii="宋体" w:hAnsi="宋体"/>
      <w:szCs w:val="20"/>
    </w:rPr>
  </w:style>
  <w:style w:type="paragraph" w:styleId="1022" w:customStyle="1">
    <w:name w:val="列表内容"/>
    <w:basedOn w:val="708"/>
    <w:next w:val="708"/>
    <w:uiPriority w:val="0"/>
    <w:qFormat/>
    <w:pPr>
      <w:numPr>
        <w:ilvl w:val="0"/>
        <w:numId w:val="3"/>
      </w:numPr>
      <w:jc w:val="left"/>
      <w:widowControl/>
    </w:pPr>
    <w:rPr>
      <w:sz w:val="18"/>
    </w:rPr>
  </w:style>
  <w:style w:type="paragraph" w:styleId="1023" w:customStyle="1">
    <w:name w:val="font5"/>
    <w:basedOn w:val="708"/>
    <w:uiPriority w:val="0"/>
    <w:qFormat/>
    <w:pPr>
      <w:jc w:val="left"/>
      <w:spacing w:before="100" w:beforeAutospacing="1" w:after="100" w:afterAutospacing="1"/>
      <w:widowControl/>
    </w:pPr>
    <w:rPr>
      <w:rFonts w:hint="eastAsia" w:ascii="宋体" w:hAnsi="宋体"/>
      <w:sz w:val="18"/>
      <w:szCs w:val="18"/>
    </w:rPr>
  </w:style>
  <w:style w:type="paragraph" w:styleId="1024" w:customStyle="1">
    <w:name w:val="xl46"/>
    <w:basedOn w:val="7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25" w:customStyle="1">
    <w:name w:val="xl66"/>
    <w:basedOn w:val="7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26" w:customStyle="1">
    <w:name w:val="_Style 18"/>
    <w:basedOn w:val="708"/>
    <w:uiPriority w:val="0"/>
    <w:qFormat/>
    <w:rPr>
      <w:rFonts w:ascii="Tahoma" w:hAnsi="Tahoma"/>
      <w:sz w:val="24"/>
      <w:szCs w:val="20"/>
    </w:rPr>
  </w:style>
  <w:style w:type="paragraph" w:styleId="1027" w:customStyle="1">
    <w:name w:val="段"/>
    <w:next w:val="1028"/>
    <w:uiPriority w:val="0"/>
    <w:qFormat/>
    <w:pPr>
      <w:jc w:val="both"/>
      <w:spacing w:after="160" w:line="360" w:lineRule="auto"/>
    </w:pPr>
    <w:rPr>
      <w:rFonts w:hint="default" w:ascii="宋体" w:hAnsi="宋体" w:eastAsia="宋体" w:cs="Times New Roman"/>
      <w:sz w:val="24"/>
      <w:szCs w:val="22"/>
      <w:lang w:val="en-US" w:eastAsia="zh-CN" w:bidi="ar-SA"/>
    </w:rPr>
  </w:style>
  <w:style w:type="paragraph" w:styleId="1028" w:customStyle="1">
    <w:name w:val="正文 A"/>
    <w:next w:val="1027"/>
    <w:uiPriority w:val="0"/>
    <w:qFormat/>
    <w:pPr>
      <w:jc w:val="both"/>
      <w:spacing w:after="160" w:line="278" w:lineRule="auto"/>
      <w:widowControl w:val="off"/>
      <w:pBdr>
        <w:top w:val="none" w:color="FFFFFF" w:sz="0" w:space="31"/>
        <w:left w:val="none" w:color="FFFFFF" w:sz="0" w:space="31"/>
        <w:bottom w:val="none" w:color="FFFFFF" w:sz="0" w:space="31"/>
        <w:right w:val="none" w:color="FFFFFF" w:sz="0" w:space="31"/>
      </w:pBdr>
    </w:pPr>
    <w:rPr>
      <w:rFonts w:hint="default" w:ascii="Cambria" w:hAnsi="Cambria" w:eastAsia="宋体" w:cs="Times New Roman"/>
      <w:color w:val="000000"/>
      <w:sz w:val="26"/>
      <w:szCs w:val="26"/>
      <w:lang w:val="en-US" w:eastAsia="zh-CN" w:bidi="ar-SA"/>
    </w:rPr>
  </w:style>
  <w:style w:type="paragraph" w:styleId="1029" w:customStyle="1">
    <w:name w:val="规范正文"/>
    <w:basedOn w:val="708"/>
    <w:uiPriority w:val="0"/>
    <w:qFormat/>
    <w:pPr>
      <w:ind w:left="480"/>
      <w:spacing w:line="360" w:lineRule="auto"/>
    </w:pPr>
    <w:rPr>
      <w:sz w:val="24"/>
      <w:szCs w:val="20"/>
    </w:rPr>
  </w:style>
  <w:style w:type="paragraph" w:styleId="1030" w:customStyle="1">
    <w:name w:val="正文1"/>
    <w:basedOn w:val="708"/>
    <w:uiPriority w:val="0"/>
    <w:qFormat/>
    <w:pPr>
      <w:contextualSpacing/>
      <w:ind w:firstLine="200"/>
      <w:jc w:val="left"/>
      <w:spacing w:before="120" w:after="120"/>
      <w:widowControl/>
    </w:pPr>
    <w:rPr>
      <w:rFonts w:eastAsia="Adobe 仿宋 Std R"/>
      <w:sz w:val="24"/>
      <w:szCs w:val="21"/>
    </w:rPr>
  </w:style>
  <w:style w:type="paragraph" w:styleId="1031" w:customStyle="1">
    <w:name w:val="纯文本2"/>
    <w:basedOn w:val="708"/>
    <w:uiPriority w:val="0"/>
    <w:qFormat/>
    <w:rPr>
      <w:rFonts w:ascii="宋体" w:hAnsi="Courier New" w:eastAsia="楷体_GB2312"/>
      <w:sz w:val="26"/>
      <w:szCs w:val="20"/>
    </w:rPr>
  </w:style>
  <w:style w:type="paragraph" w:styleId="1032" w:customStyle="1">
    <w:name w:val="xl55"/>
    <w:basedOn w:val="708"/>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33" w:customStyle="1">
    <w:name w:val="Char Char Char Char Char Char Char Char Char1 Char"/>
    <w:basedOn w:val="726"/>
    <w:uiPriority w:val="0"/>
    <w:qFormat/>
    <w:pPr>
      <w:spacing w:line="360" w:lineRule="auto"/>
    </w:pPr>
  </w:style>
  <w:style w:type="paragraph" w:styleId="1034" w:customStyle="1">
    <w:name w:val="Char Char Char Char Char Char Char Char"/>
    <w:basedOn w:val="708"/>
    <w:uiPriority w:val="0"/>
    <w:qFormat/>
  </w:style>
  <w:style w:type="paragraph" w:styleId="1035" w:customStyle="1">
    <w:name w:val="xl59"/>
    <w:basedOn w:val="7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36" w:customStyle="1">
    <w:name w:val="Char"/>
    <w:basedOn w:val="708"/>
    <w:uiPriority w:val="0"/>
    <w:qFormat/>
    <w:pPr>
      <w:numPr>
        <w:ilvl w:val="0"/>
        <w:numId w:val="4"/>
      </w:numPr>
      <w:ind w:left="960"/>
      <w:tabs>
        <w:tab w:val="clear" w:pos="420" w:leader="none"/>
        <w:tab w:val="left" w:pos="960" w:leader="none"/>
      </w:tabs>
    </w:pPr>
    <w:rPr>
      <w:sz w:val="24"/>
    </w:rPr>
  </w:style>
  <w:style w:type="paragraph" w:styleId="1037" w:customStyle="1">
    <w:name w:val="默认段落字体 Para Char Char Char Char Char Char Char"/>
    <w:basedOn w:val="708"/>
    <w:uiPriority w:val="0"/>
    <w:qFormat/>
    <w:pPr>
      <w:spacing w:line="360" w:lineRule="auto"/>
    </w:pPr>
    <w:rPr>
      <w:rFonts w:ascii="Tahoma" w:hAnsi="Tahoma"/>
      <w:sz w:val="24"/>
      <w:szCs w:val="20"/>
    </w:rPr>
  </w:style>
  <w:style w:type="paragraph" w:styleId="1038" w:customStyle="1">
    <w:name w:val="Char Char Char1 Char Char Char Char"/>
    <w:basedOn w:val="708"/>
    <w:uiPriority w:val="0"/>
    <w:qFormat/>
    <w:pPr>
      <w:jc w:val="left"/>
      <w:spacing w:line="240" w:lineRule="exact"/>
      <w:widowControl/>
    </w:pPr>
    <w:rPr>
      <w:sz w:val="24"/>
    </w:rPr>
  </w:style>
  <w:style w:type="paragraph" w:styleId="1039" w:customStyle="1">
    <w:name w:val="font7"/>
    <w:basedOn w:val="708"/>
    <w:uiPriority w:val="0"/>
    <w:qFormat/>
    <w:pPr>
      <w:jc w:val="left"/>
      <w:spacing w:before="100" w:beforeAutospacing="1" w:after="100" w:afterAutospacing="1"/>
      <w:widowControl/>
    </w:pPr>
    <w:rPr>
      <w:sz w:val="20"/>
      <w:szCs w:val="20"/>
    </w:rPr>
  </w:style>
  <w:style w:type="paragraph" w:styleId="1040" w:customStyle="1">
    <w:name w:val="xl48"/>
    <w:basedOn w:val="7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1041" w:customStyle="1">
    <w:name w:val="xl63"/>
    <w:basedOn w:val="7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042" w:customStyle="1">
    <w:name w:val="Char Char1"/>
    <w:basedOn w:val="708"/>
    <w:uiPriority w:val="0"/>
    <w:qFormat/>
    <w:pPr>
      <w:jc w:val="left"/>
      <w:spacing w:line="240" w:lineRule="exact"/>
      <w:widowControl/>
    </w:pPr>
    <w:rPr>
      <w:rFonts w:ascii="Verdana" w:hAnsi="Verdana"/>
      <w:sz w:val="20"/>
      <w:szCs w:val="20"/>
      <w:lang w:eastAsia="en-US"/>
    </w:rPr>
  </w:style>
  <w:style w:type="paragraph" w:styleId="1043" w:customStyle="1">
    <w:name w:val="List Paragraph1"/>
    <w:basedOn w:val="708"/>
    <w:uiPriority w:val="0"/>
    <w:qFormat/>
    <w:pPr>
      <w:ind w:firstLine="420"/>
    </w:pPr>
    <w:rPr>
      <w:szCs w:val="20"/>
    </w:rPr>
  </w:style>
  <w:style w:type="paragraph" w:styleId="1044">
    <w:name w:val="List Paragraph"/>
    <w:basedOn w:val="708"/>
    <w:link w:val="1073"/>
    <w:uiPriority w:val="0"/>
    <w:qFormat/>
    <w:pPr>
      <w:ind w:firstLine="420"/>
    </w:pPr>
    <w:rPr>
      <w:szCs w:val="20"/>
    </w:rPr>
  </w:style>
  <w:style w:type="paragraph" w:styleId="1045" w:customStyle="1">
    <w:name w:val="Char1"/>
    <w:basedOn w:val="708"/>
    <w:uiPriority w:val="0"/>
    <w:qFormat/>
    <w:rPr>
      <w:rFonts w:ascii="Tahoma" w:hAnsi="Tahoma"/>
      <w:sz w:val="24"/>
      <w:szCs w:val="20"/>
    </w:rPr>
  </w:style>
  <w:style w:type="paragraph" w:styleId="1046" w:customStyle="1">
    <w:name w:val="Char Char3 Char Char Char Char Char Char Char Char Char Char Char Char Char Char Char Char"/>
    <w:basedOn w:val="708"/>
    <w:uiPriority w:val="0"/>
    <w:qFormat/>
    <w:pPr>
      <w:ind w:firstLine="200"/>
      <w:jc w:val="left"/>
      <w:spacing w:line="360" w:lineRule="auto"/>
      <w:widowControl/>
    </w:pPr>
    <w:rPr>
      <w:rFonts w:ascii="宋体" w:hAnsi="宋体"/>
      <w:sz w:val="24"/>
      <w:szCs w:val="20"/>
    </w:rPr>
  </w:style>
  <w:style w:type="paragraph" w:styleId="1047" w:customStyle="1">
    <w:name w:val="纯文本1"/>
    <w:basedOn w:val="708"/>
    <w:uiPriority w:val="0"/>
    <w:qFormat/>
    <w:pPr>
      <w:jc w:val="left"/>
      <w:widowControl/>
    </w:pPr>
    <w:rPr>
      <w:rFonts w:ascii="宋体" w:hAnsi="Courier New" w:eastAsia="楷体_GB2312"/>
      <w:sz w:val="26"/>
      <w:szCs w:val="20"/>
    </w:rPr>
  </w:style>
  <w:style w:type="paragraph" w:styleId="1048" w:customStyle="1">
    <w:name w:val="xl49"/>
    <w:basedOn w:val="708"/>
    <w:uiPriority w:val="0"/>
    <w:qFormat/>
    <w:pPr>
      <w:jc w:val="center"/>
      <w:spacing w:before="100" w:beforeAutospacing="1" w:after="100" w:afterAutospacing="1"/>
      <w:widowControl/>
    </w:pPr>
    <w:rPr>
      <w:rFonts w:ascii="Arial Unicode MS" w:hAnsi="Arial Unicode MS" w:eastAsia="Arial Unicode MS" w:cs="Arial Unicode MS"/>
      <w:b/>
      <w:bCs/>
      <w:sz w:val="32"/>
      <w:szCs w:val="32"/>
    </w:rPr>
  </w:style>
  <w:style w:type="paragraph" w:styleId="1049" w:customStyle="1">
    <w:name w:val="xl52"/>
    <w:basedOn w:val="7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50" w:customStyle="1">
    <w:name w:val="表格标题"/>
    <w:basedOn w:val="708"/>
    <w:uiPriority w:val="0"/>
    <w:qFormat/>
    <w:pPr>
      <w:jc w:val="center"/>
    </w:pPr>
    <w:rPr>
      <w:rFonts w:ascii="宋体" w:hAnsi="宋体" w:cs="宋体"/>
      <w:b/>
      <w:bCs/>
      <w:szCs w:val="20"/>
    </w:rPr>
  </w:style>
  <w:style w:type="paragraph" w:styleId="1051" w:customStyle="1">
    <w:name w:val="xl47"/>
    <w:basedOn w:val="7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1052" w:customStyle="1">
    <w:name w:val="纯文本4"/>
    <w:basedOn w:val="708"/>
    <w:uiPriority w:val="0"/>
    <w:qFormat/>
    <w:rPr>
      <w:rFonts w:ascii="宋体" w:hAnsi="Courier New" w:eastAsia="楷体_GB2312"/>
      <w:sz w:val="28"/>
      <w:szCs w:val="20"/>
    </w:rPr>
  </w:style>
  <w:style w:type="paragraph" w:styleId="1053" w:customStyle="1">
    <w:name w:val="Char Char4 Char Char"/>
    <w:basedOn w:val="708"/>
    <w:uiPriority w:val="0"/>
    <w:qFormat/>
    <w:rPr>
      <w:rFonts w:ascii="Tahoma" w:hAnsi="Tahoma"/>
      <w:sz w:val="24"/>
      <w:szCs w:val="20"/>
    </w:rPr>
  </w:style>
  <w:style w:type="character" w:styleId="1054" w:customStyle="1">
    <w:name w:val="font41"/>
    <w:basedOn w:val="718"/>
    <w:uiPriority w:val="0"/>
    <w:qFormat/>
    <w:rPr>
      <w:rFonts w:ascii="Arial" w:hAnsi="Arial" w:cs="Arial"/>
      <w:b/>
      <w:bCs/>
      <w:color w:val="000000"/>
      <w:sz w:val="28"/>
      <w:szCs w:val="28"/>
      <w:u w:val="none"/>
    </w:rPr>
  </w:style>
  <w:style w:type="character" w:styleId="1055" w:customStyle="1">
    <w:name w:val="font11"/>
    <w:basedOn w:val="718"/>
    <w:uiPriority w:val="0"/>
    <w:qFormat/>
    <w:rPr>
      <w:rFonts w:hint="eastAsia" w:ascii="宋体" w:hAnsi="宋体" w:eastAsia="宋体" w:cs="宋体"/>
      <w:b/>
      <w:bCs/>
      <w:color w:val="000000"/>
      <w:sz w:val="28"/>
      <w:szCs w:val="28"/>
      <w:u w:val="none"/>
    </w:rPr>
  </w:style>
  <w:style w:type="character" w:styleId="1056" w:customStyle="1">
    <w:name w:val="表格 Char Char"/>
    <w:link w:val="1057"/>
    <w:uiPriority w:val="0"/>
    <w:qFormat/>
    <w:rPr>
      <w:rFonts w:ascii="宋体" w:hAnsi="宋体"/>
    </w:rPr>
  </w:style>
  <w:style w:type="paragraph" w:styleId="1057" w:customStyle="1">
    <w:name w:val="表格"/>
    <w:basedOn w:val="708"/>
    <w:link w:val="1056"/>
    <w:uiPriority w:val="0"/>
    <w:qFormat/>
    <w:rPr>
      <w:rFonts w:ascii="宋体" w:hAnsi="宋体"/>
      <w:sz w:val="20"/>
      <w:szCs w:val="20"/>
    </w:rPr>
  </w:style>
  <w:style w:type="character" w:styleId="1058" w:customStyle="1">
    <w:name w:val="标题三自定义 Char"/>
    <w:link w:val="1059"/>
    <w:uiPriority w:val="99"/>
    <w:qFormat/>
    <w:rPr>
      <w:rFonts w:ascii="Calibri" w:hAnsi="Calibri"/>
      <w:sz w:val="21"/>
      <w:szCs w:val="22"/>
    </w:rPr>
  </w:style>
  <w:style w:type="paragraph" w:styleId="1059" w:customStyle="1">
    <w:name w:val="标题三自定义"/>
    <w:basedOn w:val="708"/>
    <w:link w:val="1058"/>
    <w:uiPriority w:val="99"/>
    <w:qFormat/>
    <w:pPr>
      <w:ind w:left="5670" w:hanging="709"/>
      <w:tabs>
        <w:tab w:val="left" w:pos="5812" w:leader="none"/>
      </w:tabs>
    </w:pPr>
    <w:rPr>
      <w:szCs w:val="22"/>
    </w:rPr>
  </w:style>
  <w:style w:type="character" w:styleId="1060" w:customStyle="1">
    <w:name w:val="页脚 字符"/>
    <w:link w:val="744"/>
    <w:uiPriority w:val="99"/>
    <w:qFormat/>
    <w:rPr>
      <w:rFonts w:ascii="Calibri" w:hAnsi="Calibri"/>
      <w:sz w:val="18"/>
      <w:szCs w:val="18"/>
    </w:rPr>
  </w:style>
  <w:style w:type="character" w:styleId="1061" w:customStyle="1">
    <w:name w:val="普通文字1 Char"/>
    <w:uiPriority w:val="0"/>
    <w:qFormat/>
    <w:rPr>
      <w:rFonts w:ascii="宋体" w:hAnsi="Courier New" w:eastAsia="宋体"/>
      <w:sz w:val="21"/>
      <w:szCs w:val="21"/>
      <w:lang w:val="en-US" w:eastAsia="zh-CN" w:bidi="ar-SA"/>
    </w:rPr>
  </w:style>
  <w:style w:type="character" w:styleId="1062" w:customStyle="1">
    <w:name w:val="Table Text Char1"/>
    <w:link w:val="1063"/>
    <w:uiPriority w:val="0"/>
    <w:qFormat/>
    <w:rPr>
      <w:rFonts w:ascii="Arial" w:hAnsi="Arial"/>
      <w:sz w:val="18"/>
      <w:szCs w:val="24"/>
    </w:rPr>
  </w:style>
  <w:style w:type="paragraph" w:styleId="1063" w:customStyle="1">
    <w:name w:val="Table Text"/>
    <w:basedOn w:val="708"/>
    <w:link w:val="1062"/>
    <w:uiPriority w:val="0"/>
    <w:qFormat/>
    <w:pPr>
      <w:spacing w:before="80" w:after="80"/>
      <w:widowControl/>
      <w:tabs>
        <w:tab w:val="decimal" w:pos="0" w:leader="none"/>
      </w:tabs>
    </w:pPr>
    <w:rPr>
      <w:rFonts w:ascii="Arial" w:hAnsi="Arial"/>
      <w:sz w:val="18"/>
    </w:rPr>
  </w:style>
  <w:style w:type="character" w:styleId="1064" w:customStyle="1">
    <w:name w:val="style591"/>
    <w:uiPriority w:val="0"/>
    <w:qFormat/>
    <w:rPr>
      <w:rFonts w:hint="default" w:ascii="Arial" w:hAnsi="Arial" w:cs="Arial"/>
      <w:sz w:val="21"/>
      <w:szCs w:val="21"/>
      <w:u w:val="none"/>
    </w:rPr>
  </w:style>
  <w:style w:type="character" w:styleId="1065" w:customStyle="1">
    <w:name w:val="标题二自定义 Char"/>
    <w:link w:val="1066"/>
    <w:uiPriority w:val="99"/>
    <w:qFormat/>
    <w:rPr>
      <w:rFonts w:ascii="宋体" w:hAnsi="宋体"/>
      <w:bCs/>
      <w:sz w:val="21"/>
      <w:szCs w:val="21"/>
    </w:rPr>
  </w:style>
  <w:style w:type="paragraph" w:styleId="1066" w:customStyle="1">
    <w:name w:val="标题二自定义"/>
    <w:basedOn w:val="710"/>
    <w:next w:val="708"/>
    <w:link w:val="1065"/>
    <w:uiPriority w:val="99"/>
    <w:qFormat/>
    <w:pPr>
      <w:ind w:firstLine="420"/>
      <w:keepLines w:val="0"/>
      <w:keepNext w:val="0"/>
      <w:spacing w:before="0" w:after="0" w:line="720" w:lineRule="auto"/>
      <w:outlineLvl w:val="9"/>
    </w:pPr>
    <w:rPr>
      <w:rFonts w:ascii="宋体" w:hAnsi="宋体" w:eastAsia="宋体"/>
      <w:b w:val="0"/>
      <w:sz w:val="21"/>
      <w:szCs w:val="21"/>
    </w:rPr>
  </w:style>
  <w:style w:type="character" w:styleId="1067" w:customStyle="1">
    <w:name w:val="批注主题 字符"/>
    <w:link w:val="765"/>
    <w:uiPriority w:val="99"/>
    <w:qFormat/>
    <w:rPr>
      <w:rFonts w:ascii="Calibri" w:hAnsi="Calibri"/>
      <w:b/>
      <w:bCs/>
      <w:sz w:val="21"/>
      <w:szCs w:val="24"/>
    </w:rPr>
  </w:style>
  <w:style w:type="character" w:styleId="1068" w:customStyle="1">
    <w:name w:val="标题 3 字符"/>
    <w:link w:val="711"/>
    <w:uiPriority w:val="9"/>
    <w:qFormat/>
    <w:rPr>
      <w:rFonts w:ascii="Calibri" w:hAnsi="Calibri"/>
      <w:b/>
      <w:bCs/>
      <w:sz w:val="32"/>
      <w:szCs w:val="32"/>
    </w:rPr>
  </w:style>
  <w:style w:type="character" w:styleId="1069" w:customStyle="1">
    <w:name w:val="p141"/>
    <w:uiPriority w:val="0"/>
    <w:qFormat/>
    <w:rPr>
      <w:color w:val="000000"/>
      <w:sz w:val="28"/>
      <w:szCs w:val="28"/>
      <w:u w:val="none"/>
    </w:rPr>
  </w:style>
  <w:style w:type="character" w:styleId="1070" w:customStyle="1">
    <w:name w:val="lh151"/>
    <w:uiPriority w:val="0"/>
    <w:qFormat/>
    <w:rPr>
      <w:color w:val="666666"/>
    </w:rPr>
  </w:style>
  <w:style w:type="character" w:styleId="1071" w:customStyle="1">
    <w:name w:val="页眉 字符"/>
    <w:link w:val="745"/>
    <w:uiPriority w:val="99"/>
    <w:qFormat/>
    <w:rPr>
      <w:rFonts w:ascii="Calibri" w:hAnsi="Calibri"/>
      <w:sz w:val="18"/>
      <w:szCs w:val="18"/>
    </w:rPr>
  </w:style>
  <w:style w:type="character" w:styleId="1072" w:customStyle="1">
    <w:name w:val="批注框文本 字符"/>
    <w:link w:val="743"/>
    <w:uiPriority w:val="99"/>
    <w:qFormat/>
    <w:rPr>
      <w:rFonts w:ascii="Calibri" w:hAnsi="Calibri"/>
      <w:sz w:val="18"/>
      <w:szCs w:val="18"/>
    </w:rPr>
  </w:style>
  <w:style w:type="character" w:styleId="1073" w:customStyle="1">
    <w:name w:val="列表段落 字符"/>
    <w:link w:val="1044"/>
    <w:uiPriority w:val="0"/>
    <w:qFormat/>
    <w:rPr>
      <w:rFonts w:ascii="Calibri" w:hAnsi="Calibri"/>
      <w:sz w:val="21"/>
    </w:rPr>
  </w:style>
  <w:style w:type="character" w:styleId="1074" w:customStyle="1">
    <w:name w:val="my正文 Char"/>
    <w:link w:val="1075"/>
    <w:uiPriority w:val="0"/>
    <w:qFormat/>
    <w:rPr>
      <w:sz w:val="24"/>
    </w:rPr>
  </w:style>
  <w:style w:type="paragraph" w:styleId="1075" w:customStyle="1">
    <w:name w:val="my正文"/>
    <w:basedOn w:val="708"/>
    <w:link w:val="1074"/>
    <w:uiPriority w:val="0"/>
    <w:qFormat/>
    <w:pPr>
      <w:ind w:firstLine="480"/>
      <w:spacing w:line="360" w:lineRule="auto"/>
    </w:pPr>
    <w:rPr>
      <w:rFonts w:ascii="Times New Roman" w:hAnsi="Times New Roman"/>
      <w:sz w:val="24"/>
      <w:szCs w:val="20"/>
    </w:rPr>
  </w:style>
  <w:style w:type="character" w:styleId="1076" w:customStyle="1">
    <w:name w:val="已访问的超链接1"/>
    <w:uiPriority w:val="99"/>
    <w:qFormat/>
    <w:rPr>
      <w:color w:val="999999"/>
      <w:u w:val="none"/>
    </w:rPr>
  </w:style>
  <w:style w:type="character" w:styleId="1077" w:customStyle="1">
    <w:name w:val="font31"/>
    <w:uiPriority w:val="0"/>
    <w:qFormat/>
    <w:rPr>
      <w:rFonts w:hint="default" w:ascii="Times New Roman" w:hAnsi="Times New Roman" w:cs="Times New Roman"/>
      <w:color w:val="000000"/>
      <w:sz w:val="21"/>
      <w:szCs w:val="21"/>
      <w:u w:val="none"/>
    </w:rPr>
  </w:style>
  <w:style w:type="character" w:styleId="1078" w:customStyle="1">
    <w:name w:val="font21"/>
    <w:uiPriority w:val="0"/>
    <w:qFormat/>
    <w:rPr>
      <w:rFonts w:hint="eastAsia" w:ascii="宋体" w:hAnsi="宋体" w:eastAsia="宋体" w:cs="宋体"/>
      <w:b/>
      <w:color w:val="000000"/>
      <w:sz w:val="21"/>
      <w:szCs w:val="21"/>
      <w:u w:val="none"/>
    </w:rPr>
  </w:style>
  <w:style w:type="character" w:styleId="1079" w:customStyle="1">
    <w:name w:val="Normal Indent Char"/>
    <w:uiPriority w:val="0"/>
    <w:qFormat/>
    <w:rPr>
      <w:rFonts w:ascii="Times New Roman" w:hAnsi="Times New Roman" w:eastAsia="楷体_GB2312" w:cs="Times New Roman"/>
      <w:sz w:val="20"/>
      <w:szCs w:val="20"/>
    </w:rPr>
  </w:style>
  <w:style w:type="paragraph" w:styleId="1080" w:customStyle="1">
    <w:name w:val="xl531"/>
    <w:basedOn w:val="708"/>
    <w:uiPriority w:val="0"/>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color w:val="ff0000"/>
    </w:rPr>
  </w:style>
  <w:style w:type="paragraph" w:styleId="1081" w:customStyle="1">
    <w:name w:val="a"/>
    <w:basedOn w:val="708"/>
    <w:uiPriority w:val="0"/>
    <w:qFormat/>
    <w:pPr>
      <w:jc w:val="left"/>
      <w:spacing w:before="100" w:beforeAutospacing="1" w:after="100" w:afterAutospacing="1"/>
      <w:widowControl/>
    </w:pPr>
    <w:rPr>
      <w:rFonts w:ascii="宋体" w:hAnsi="宋体" w:cs="宋体"/>
    </w:rPr>
  </w:style>
  <w:style w:type="paragraph" w:styleId="1082" w:customStyle="1">
    <w:name w:val="xl68"/>
    <w:basedOn w:val="708"/>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szCs w:val="21"/>
    </w:rPr>
  </w:style>
  <w:style w:type="paragraph" w:styleId="1083" w:customStyle="1">
    <w:name w:val="正文2"/>
    <w:basedOn w:val="708"/>
    <w:uiPriority w:val="0"/>
    <w:qFormat/>
    <w:pPr>
      <w:ind w:firstLine="200"/>
      <w:jc w:val="left"/>
      <w:spacing w:line="360" w:lineRule="auto"/>
      <w:widowControl/>
    </w:pPr>
    <w:rPr>
      <w:rFonts w:ascii="Verdana" w:hAnsi="Verdana" w:eastAsia="黑体"/>
      <w:szCs w:val="20"/>
      <w:lang w:eastAsia="en-US"/>
    </w:rPr>
  </w:style>
  <w:style w:type="paragraph" w:styleId="1084" w:customStyle="1">
    <w:name w:val="xl510"/>
    <w:basedOn w:val="708"/>
    <w:uiPriority w:val="0"/>
    <w:qFormat/>
    <w:pPr>
      <w:jc w:val="center"/>
      <w:spacing w:before="100" w:beforeAutospacing="1" w:after="100" w:afterAutospacing="1"/>
      <w:shd w:val="clear" w:color="000000" w:fill="ffff00"/>
      <w:widowControl/>
    </w:pPr>
    <w:rPr>
      <w:rFonts w:ascii="宋体" w:hAnsi="宋体" w:cs="宋体"/>
      <w:color w:val="000000"/>
    </w:rPr>
  </w:style>
  <w:style w:type="paragraph" w:styleId="1085" w:customStyle="1">
    <w:name w:val="xl516"/>
    <w:basedOn w:val="708"/>
    <w:uiPriority w:val="0"/>
    <w:qFormat/>
    <w:pPr>
      <w:jc w:val="left"/>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b/>
      <w:bCs/>
      <w:color w:val="000000"/>
    </w:rPr>
  </w:style>
  <w:style w:type="paragraph" w:styleId="1086" w:customStyle="1">
    <w:name w:val="afont"/>
    <w:basedOn w:val="708"/>
    <w:uiPriority w:val="0"/>
    <w:qFormat/>
    <w:pPr>
      <w:jc w:val="left"/>
      <w:spacing w:before="100" w:after="100" w:line="285" w:lineRule="atLeast"/>
      <w:widowControl/>
    </w:pPr>
    <w:rPr>
      <w:rFonts w:ascii="宋体" w:hAnsi="宋体"/>
      <w:sz w:val="18"/>
      <w:szCs w:val="20"/>
    </w:rPr>
  </w:style>
  <w:style w:type="paragraph" w:styleId="1087" w:customStyle="1">
    <w:name w:val="xl513"/>
    <w:basedOn w:val="708"/>
    <w:uiPriority w:val="0"/>
    <w:qFormat/>
    <w:pPr>
      <w:jc w:val="left"/>
      <w:spacing w:before="100" w:beforeAutospacing="1" w:after="100" w:afterAutospacing="1"/>
      <w:shd w:val="clear" w:color="000000" w:fill="ffffff"/>
      <w:widowControl/>
    </w:pPr>
    <w:rPr>
      <w:rFonts w:ascii="宋体" w:hAnsi="宋体" w:cs="宋体"/>
    </w:rPr>
  </w:style>
  <w:style w:type="paragraph" w:styleId="1088" w:customStyle="1">
    <w:name w:val="xl70"/>
    <w:basedOn w:val="708"/>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rPr>
  </w:style>
  <w:style w:type="paragraph" w:styleId="1089" w:customStyle="1">
    <w:name w:val="xl69"/>
    <w:basedOn w:val="708"/>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090" w:customStyle="1">
    <w:name w:val="xl517"/>
    <w:basedOn w:val="708"/>
    <w:uiPriority w:val="0"/>
    <w:qFormat/>
    <w:pPr>
      <w:jc w:val="center"/>
      <w:spacing w:before="100" w:beforeAutospacing="1" w:after="100" w:afterAutospacing="1"/>
      <w:shd w:val="clear" w:color="000000" w:fill="bfbfbf"/>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091" w:customStyle="1">
    <w:name w:val="财政-标题一"/>
    <w:basedOn w:val="708"/>
    <w:uiPriority w:val="0"/>
    <w:qFormat/>
    <w:pPr>
      <w:outlineLvl w:val="0"/>
    </w:pPr>
    <w:rPr>
      <w:rFonts w:eastAsia="华文中宋"/>
      <w:b/>
      <w:sz w:val="44"/>
      <w:szCs w:val="21"/>
    </w:rPr>
  </w:style>
  <w:style w:type="paragraph" w:styleId="1092" w:customStyle="1">
    <w:name w:val="1"/>
    <w:basedOn w:val="708"/>
    <w:uiPriority w:val="0"/>
    <w:qFormat/>
    <w:pPr>
      <w:ind w:left="432" w:hanging="432"/>
      <w:tabs>
        <w:tab w:val="left" w:pos="432" w:leader="none"/>
        <w:tab w:val="left" w:pos="1545" w:leader="none"/>
      </w:tabs>
    </w:pPr>
    <w:rPr>
      <w:rFonts w:ascii="宋体" w:hAnsi="宋体"/>
    </w:rPr>
  </w:style>
  <w:style w:type="paragraph" w:styleId="1093" w:customStyle="1">
    <w:name w:val="表格表头"/>
    <w:basedOn w:val="708"/>
    <w:uiPriority w:val="0"/>
    <w:qFormat/>
    <w:pPr>
      <w:jc w:val="center"/>
      <w:spacing w:line="360" w:lineRule="auto"/>
      <w:outlineLvl w:val="0"/>
    </w:pPr>
    <w:rPr>
      <w:rFonts w:ascii="宋体" w:hAnsi="宋体" w:eastAsia="黑体" w:cs="宋体"/>
      <w:szCs w:val="21"/>
    </w:rPr>
  </w:style>
  <w:style w:type="paragraph" w:styleId="1094" w:customStyle="1">
    <w:name w:val="表格文字"/>
    <w:basedOn w:val="1095"/>
    <w:uiPriority w:val="0"/>
    <w:qFormat/>
    <w:rPr>
      <w:rFonts w:ascii="Times New Roman" w:hAnsi="Times New Roman"/>
    </w:rPr>
  </w:style>
  <w:style w:type="paragraph" w:styleId="1095" w:customStyle="1">
    <w:name w:val="表格文字（两侧对齐）"/>
    <w:basedOn w:val="708"/>
    <w:uiPriority w:val="0"/>
    <w:qFormat/>
    <w:pPr>
      <w:jc w:val="left"/>
    </w:pPr>
    <w:rPr>
      <w:sz w:val="20"/>
    </w:rPr>
  </w:style>
  <w:style w:type="paragraph" w:styleId="1096" w:customStyle="1">
    <w:name w:val="xl539"/>
    <w:basedOn w:val="70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097" w:customStyle="1">
    <w:name w:val="xl73"/>
    <w:basedOn w:val="7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szCs w:val="21"/>
    </w:rPr>
  </w:style>
  <w:style w:type="paragraph" w:styleId="1098" w:customStyle="1">
    <w:name w:val="标题五自定义"/>
    <w:basedOn w:val="708"/>
    <w:uiPriority w:val="0"/>
    <w:qFormat/>
    <w:pPr>
      <w:ind w:left="1985" w:hanging="992"/>
      <w:tabs>
        <w:tab w:val="left" w:pos="1985" w:leader="none"/>
      </w:tabs>
    </w:pPr>
    <w:rPr>
      <w:szCs w:val="22"/>
    </w:rPr>
  </w:style>
  <w:style w:type="paragraph" w:styleId="1099" w:customStyle="1">
    <w:name w:val="xl67"/>
    <w:basedOn w:val="7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100" w:customStyle="1">
    <w:name w:val="xl532"/>
    <w:basedOn w:val="7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101" w:customStyle="1">
    <w:name w:val="财政-标题三"/>
    <w:basedOn w:val="1102"/>
    <w:uiPriority w:val="0"/>
    <w:qFormat/>
    <w:pPr>
      <w:outlineLvl w:val="2"/>
    </w:pPr>
    <w:rPr>
      <w:sz w:val="32"/>
    </w:rPr>
  </w:style>
  <w:style w:type="paragraph" w:styleId="1102" w:customStyle="1">
    <w:name w:val="财政-标题二"/>
    <w:basedOn w:val="1091"/>
    <w:uiPriority w:val="0"/>
    <w:qFormat/>
    <w:pPr>
      <w:outlineLvl w:val="1"/>
    </w:pPr>
    <w:rPr>
      <w:sz w:val="36"/>
    </w:rPr>
  </w:style>
  <w:style w:type="paragraph" w:styleId="1103" w:customStyle="1">
    <w:name w:val="Char1 Char Char Char"/>
    <w:basedOn w:val="708"/>
    <w:uiPriority w:val="0"/>
    <w:qFormat/>
    <w:pPr>
      <w:ind w:left="840" w:hanging="420"/>
      <w:tabs>
        <w:tab w:val="left" w:pos="840" w:leader="none"/>
      </w:tabs>
    </w:pPr>
    <w:rPr>
      <w:rFonts w:ascii="Times New Roman" w:hAnsi="Times New Roman"/>
    </w:rPr>
  </w:style>
  <w:style w:type="paragraph" w:styleId="1104" w:customStyle="1">
    <w:name w:val="xl534"/>
    <w:basedOn w:val="7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rPr>
  </w:style>
  <w:style w:type="paragraph" w:styleId="1105" w:customStyle="1">
    <w:name w:val="正文段"/>
    <w:basedOn w:val="708"/>
    <w:uiPriority w:val="0"/>
    <w:qFormat/>
    <w:pPr>
      <w:ind w:firstLine="454"/>
      <w:spacing w:after="240" w:line="240" w:lineRule="atLeast"/>
      <w:widowControl/>
    </w:pPr>
    <w:rPr>
      <w:rFonts w:ascii="宋体" w:hAnsi="Times New Roman"/>
      <w:szCs w:val="20"/>
    </w:rPr>
  </w:style>
  <w:style w:type="paragraph" w:styleId="1106" w:customStyle="1">
    <w:name w:val="_Style 72"/>
    <w:next w:val="708"/>
    <w:uiPriority w:val="99"/>
    <w:qFormat/>
    <w:pPr>
      <w:jc w:val="both"/>
      <w:spacing w:after="160" w:line="278" w:lineRule="auto"/>
      <w:widowControl w:val="off"/>
    </w:pPr>
    <w:rPr>
      <w:rFonts w:hint="default" w:ascii="宋体" w:hAnsi="宋体" w:eastAsia="宋体" w:cs="Times New Roman"/>
      <w:sz w:val="24"/>
      <w:szCs w:val="24"/>
      <w:lang w:val="en-US" w:eastAsia="zh-CN" w:bidi="ar-SA"/>
    </w:rPr>
  </w:style>
  <w:style w:type="paragraph" w:styleId="1107" w:customStyle="1">
    <w:name w:val="Normal_541"/>
    <w:next w:val="708"/>
    <w:uiPriority w:val="0"/>
    <w:qFormat/>
    <w:pPr>
      <w:jc w:val="both"/>
      <w:spacing w:after="160" w:line="278" w:lineRule="auto"/>
      <w:widowControl w:val="off"/>
    </w:pPr>
    <w:rPr>
      <w:rFonts w:hint="default" w:ascii="Times New Roman" w:hAnsi="Times New Roman" w:eastAsia="宋体" w:cs="Times New Roman"/>
      <w:sz w:val="21"/>
      <w:szCs w:val="21"/>
      <w:lang w:val="en-US" w:eastAsia="zh-CN" w:bidi="ar-SA"/>
    </w:rPr>
  </w:style>
  <w:style w:type="paragraph" w:styleId="1108" w:customStyle="1">
    <w:name w:val="xl522"/>
    <w:basedOn w:val="70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ff0000"/>
    </w:rPr>
  </w:style>
  <w:style w:type="paragraph" w:styleId="1109" w:customStyle="1">
    <w:name w:val="xl541"/>
    <w:basedOn w:val="7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110" w:customStyle="1">
    <w:name w:val="xl537"/>
    <w:basedOn w:val="7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111" w:customStyle="1">
    <w:name w:val="xl512"/>
    <w:basedOn w:val="708"/>
    <w:uiPriority w:val="0"/>
    <w:qFormat/>
    <w:pPr>
      <w:jc w:val="center"/>
      <w:spacing w:before="100" w:beforeAutospacing="1" w:after="100" w:afterAutospacing="1"/>
      <w:widowControl/>
    </w:pPr>
    <w:rPr>
      <w:rFonts w:ascii="宋体" w:hAnsi="宋体" w:cs="宋体"/>
      <w:color w:val="000000"/>
    </w:rPr>
  </w:style>
  <w:style w:type="paragraph" w:styleId="1112" w:customStyle="1">
    <w:name w:val="xl71"/>
    <w:basedOn w:val="708"/>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rPr>
  </w:style>
  <w:style w:type="paragraph" w:styleId="1113" w:customStyle="1">
    <w:name w:val="xl509"/>
    <w:basedOn w:val="708"/>
    <w:uiPriority w:val="0"/>
    <w:qFormat/>
    <w:pPr>
      <w:jc w:val="center"/>
      <w:spacing w:before="100" w:beforeAutospacing="1" w:after="100" w:afterAutospacing="1"/>
      <w:shd w:val="clear" w:color="000000" w:fill="ffffff"/>
      <w:widowControl/>
    </w:pPr>
    <w:rPr>
      <w:rFonts w:ascii="宋体" w:hAnsi="宋体" w:cs="宋体"/>
      <w:color w:val="000000"/>
    </w:rPr>
  </w:style>
  <w:style w:type="paragraph" w:styleId="1114" w:customStyle="1">
    <w:name w:val="xl528"/>
    <w:basedOn w:val="7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115" w:customStyle="1">
    <w:name w:val="xl529"/>
    <w:basedOn w:val="7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116" w:customStyle="1">
    <w:name w:val="xl523"/>
    <w:basedOn w:val="70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ff0000"/>
    </w:rPr>
  </w:style>
  <w:style w:type="paragraph" w:styleId="1117" w:customStyle="1">
    <w:name w:val="标题一自定义"/>
    <w:basedOn w:val="709"/>
    <w:next w:val="708"/>
    <w:uiPriority w:val="99"/>
    <w:qFormat/>
    <w:pPr>
      <w:ind w:left="425" w:hanging="425"/>
      <w:pageBreakBefore/>
      <w:spacing w:before="0" w:after="0" w:line="360" w:lineRule="auto"/>
      <w:tabs>
        <w:tab w:val="left" w:pos="432" w:leader="none"/>
        <w:tab w:val="left" w:pos="1440" w:leader="none"/>
      </w:tabs>
    </w:pPr>
    <w:rPr>
      <w:rFonts w:eastAsia="黑体"/>
      <w:b w:val="0"/>
    </w:rPr>
  </w:style>
  <w:style w:type="paragraph" w:styleId="1118" w:customStyle="1">
    <w:name w:val="TOC 标题1"/>
    <w:basedOn w:val="709"/>
    <w:next w:val="708"/>
    <w:uiPriority w:val="39"/>
    <w:qFormat/>
    <w:pPr>
      <w:jc w:val="left"/>
      <w:spacing w:before="240" w:after="0" w:line="259" w:lineRule="auto"/>
      <w:widowControl/>
      <w:outlineLvl w:val="9"/>
    </w:pPr>
    <w:rPr>
      <w:rFonts w:ascii="Times New Roman" w:hAnsi="Times New Roman" w:eastAsia="黑体"/>
      <w:b w:val="0"/>
      <w:bCs w:val="0"/>
      <w:color w:val="365f91"/>
      <w:sz w:val="32"/>
      <w:szCs w:val="32"/>
    </w:rPr>
  </w:style>
  <w:style w:type="paragraph" w:styleId="1119" w:customStyle="1">
    <w:name w:val="xl538"/>
    <w:basedOn w:val="7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120" w:customStyle="1">
    <w:name w:val="xl527"/>
    <w:basedOn w:val="708"/>
    <w:uiPriority w:val="0"/>
    <w:qFormat/>
    <w:pPr>
      <w:spacing w:before="100" w:beforeAutospacing="1" w:after="100" w:afterAutospacing="1"/>
      <w:widowControl/>
    </w:pPr>
    <w:rPr>
      <w:rFonts w:ascii="宋体" w:hAnsi="宋体" w:cs="宋体"/>
      <w:color w:val="ff0000"/>
    </w:rPr>
  </w:style>
  <w:style w:type="paragraph" w:styleId="1121" w:customStyle="1">
    <w:name w:val="Plain Text*"/>
    <w:basedOn w:val="708"/>
    <w:uiPriority w:val="6"/>
    <w:qFormat/>
    <w:pPr>
      <w:jc w:val="left"/>
      <w:widowControl/>
    </w:pPr>
    <w:rPr>
      <w:rFonts w:ascii="宋体" w:hAnsi="宋体" w:eastAsia="楷体_GB2312" w:cs="Courier New"/>
      <w:sz w:val="26"/>
      <w:szCs w:val="20"/>
      <w:lang w:val="zh-CN"/>
    </w:rPr>
  </w:style>
  <w:style w:type="paragraph" w:styleId="1122" w:customStyle="1">
    <w:name w:val="xl511"/>
    <w:basedOn w:val="708"/>
    <w:uiPriority w:val="0"/>
    <w:qFormat/>
    <w:pPr>
      <w:jc w:val="center"/>
      <w:spacing w:before="100" w:beforeAutospacing="1" w:after="100" w:afterAutospacing="1"/>
      <w:widowControl/>
    </w:pPr>
    <w:rPr>
      <w:rFonts w:ascii="宋体" w:hAnsi="宋体" w:cs="宋体"/>
      <w:color w:val="ff0000"/>
    </w:rPr>
  </w:style>
  <w:style w:type="paragraph" w:styleId="1123" w:customStyle="1">
    <w:name w:val="列出段落3"/>
    <w:basedOn w:val="708"/>
    <w:uiPriority w:val="0"/>
    <w:qFormat/>
    <w:pPr>
      <w:ind w:firstLine="420"/>
    </w:pPr>
    <w:rPr>
      <w:rFonts w:ascii="Times New Roman" w:hAnsi="Times New Roman" w:eastAsia="文鼎CS仿宋体"/>
      <w:spacing w:val="-4"/>
      <w:sz w:val="32"/>
    </w:rPr>
  </w:style>
  <w:style w:type="paragraph" w:styleId="1124" w:customStyle="1">
    <w:name w:val="列出段落2"/>
    <w:basedOn w:val="708"/>
    <w:uiPriority w:val="0"/>
    <w:qFormat/>
    <w:pPr>
      <w:ind w:firstLine="420"/>
    </w:pPr>
    <w:rPr>
      <w:rFonts w:ascii="宋体" w:hAnsi="宋体"/>
    </w:rPr>
  </w:style>
  <w:style w:type="paragraph" w:styleId="1125" w:customStyle="1">
    <w:name w:val="Table Paragraph"/>
    <w:basedOn w:val="708"/>
    <w:uiPriority w:val="1"/>
    <w:qFormat/>
    <w:rPr>
      <w:rFonts w:ascii="宋体" w:hAnsi="宋体"/>
    </w:rPr>
  </w:style>
  <w:style w:type="paragraph" w:styleId="1126" w:customStyle="1">
    <w:name w:val="xl519"/>
    <w:basedOn w:val="70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127" w:customStyle="1">
    <w:name w:val="xl524"/>
    <w:basedOn w:val="708"/>
    <w:uiPriority w:val="0"/>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128" w:customStyle="1">
    <w:name w:val="标题四自定义"/>
    <w:basedOn w:val="708"/>
    <w:uiPriority w:val="99"/>
    <w:qFormat/>
    <w:pPr>
      <w:ind w:left="738" w:hanging="738"/>
      <w:tabs>
        <w:tab w:val="left" w:pos="1134" w:leader="none"/>
      </w:tabs>
    </w:pPr>
    <w:rPr>
      <w:szCs w:val="22"/>
    </w:rPr>
  </w:style>
  <w:style w:type="paragraph" w:styleId="1129" w:customStyle="1">
    <w:name w:val="font8"/>
    <w:basedOn w:val="708"/>
    <w:uiPriority w:val="0"/>
    <w:qFormat/>
    <w:pPr>
      <w:jc w:val="left"/>
      <w:spacing w:before="100" w:beforeAutospacing="1" w:after="100" w:afterAutospacing="1"/>
      <w:widowControl/>
    </w:pPr>
    <w:rPr>
      <w:rFonts w:ascii="宋体" w:hAnsi="宋体" w:cs="宋体"/>
      <w:sz w:val="18"/>
      <w:szCs w:val="18"/>
    </w:rPr>
  </w:style>
  <w:style w:type="paragraph" w:styleId="1130" w:customStyle="1">
    <w:name w:val="Item Step"/>
    <w:basedOn w:val="708"/>
    <w:uiPriority w:val="0"/>
    <w:qFormat/>
    <w:pPr>
      <w:ind w:left="1701" w:hanging="567"/>
      <w:jc w:val="left"/>
      <w:widowControl/>
      <w:tabs>
        <w:tab w:val="left" w:pos="1440" w:leader="none"/>
      </w:tabs>
    </w:pPr>
    <w:rPr>
      <w:rFonts w:ascii="Times New Roman" w:hAnsi="Times New Roman"/>
    </w:rPr>
  </w:style>
  <w:style w:type="paragraph" w:styleId="1131" w:customStyle="1">
    <w:name w:val="大标题"/>
    <w:basedOn w:val="708"/>
    <w:uiPriority w:val="0"/>
    <w:qFormat/>
    <w:pPr>
      <w:jc w:val="center"/>
    </w:pPr>
    <w:rPr>
      <w:rFonts w:ascii="Times New Roman" w:hAnsi="Times New Roman" w:eastAsia="黑体" w:cs="宋体"/>
      <w:sz w:val="44"/>
      <w:szCs w:val="20"/>
    </w:rPr>
  </w:style>
  <w:style w:type="paragraph" w:styleId="1132" w:customStyle="1">
    <w:name w:val="xl75"/>
    <w:basedOn w:val="708"/>
    <w:uiPriority w:val="0"/>
    <w:qFormat/>
    <w:pPr>
      <w:jc w:val="center"/>
      <w:spacing w:before="100" w:beforeAutospacing="1" w:after="100" w:afterAutospacing="1"/>
      <w:widowControl/>
    </w:pPr>
    <w:rPr>
      <w:rFonts w:ascii="Times New Roman" w:hAnsi="Times New Roman"/>
      <w:szCs w:val="21"/>
    </w:rPr>
  </w:style>
  <w:style w:type="paragraph" w:styleId="1133" w:customStyle="1">
    <w:name w:val="投标文件正文"/>
    <w:basedOn w:val="708"/>
    <w:uiPriority w:val="0"/>
    <w:qFormat/>
    <w:pPr>
      <w:ind w:firstLine="560"/>
      <w:spacing w:line="440" w:lineRule="exact"/>
    </w:pPr>
    <w:rPr>
      <w:rFonts w:ascii="仿宋_GB2312" w:hAnsi="Times New Roman" w:eastAsia="仿宋_GB2312"/>
      <w:bCs/>
      <w:sz w:val="28"/>
      <w:szCs w:val="28"/>
    </w:rPr>
  </w:style>
  <w:style w:type="paragraph" w:styleId="1134" w:customStyle="1">
    <w:name w:val="样式1"/>
    <w:basedOn w:val="709"/>
    <w:uiPriority w:val="0"/>
    <w:qFormat/>
    <w:pPr>
      <w:jc w:val="center"/>
      <w:spacing w:before="120" w:after="120" w:line="480" w:lineRule="auto"/>
    </w:pPr>
    <w:rPr>
      <w:rFonts w:ascii="Times New Roman" w:hAnsi="Times New Roman" w:eastAsia="黑体"/>
      <w:b w:val="0"/>
      <w:iCs/>
      <w:sz w:val="32"/>
      <w:szCs w:val="32"/>
    </w:rPr>
  </w:style>
  <w:style w:type="paragraph" w:styleId="1135" w:customStyle="1">
    <w:name w:val="xl530"/>
    <w:basedOn w:val="7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136" w:customStyle="1">
    <w:name w:val="财政-标题四"/>
    <w:basedOn w:val="1101"/>
    <w:uiPriority w:val="0"/>
    <w:qFormat/>
    <w:pPr>
      <w:outlineLvl w:val="3"/>
    </w:pPr>
    <w:rPr>
      <w:sz w:val="30"/>
    </w:rPr>
  </w:style>
  <w:style w:type="paragraph" w:styleId="1137" w:customStyle="1">
    <w:name w:val="xl521"/>
    <w:basedOn w:val="70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138" w:customStyle="1">
    <w:name w:val="xl536"/>
    <w:basedOn w:val="708"/>
    <w:uiPriority w:val="0"/>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139" w:customStyle="1">
    <w:name w:val="xl525"/>
    <w:basedOn w:val="708"/>
    <w:uiPriority w:val="0"/>
    <w:qFormat/>
    <w:pPr>
      <w:jc w:val="left"/>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140" w:customStyle="1">
    <w:name w:val="列出段落4"/>
    <w:basedOn w:val="708"/>
    <w:uiPriority w:val="0"/>
    <w:qFormat/>
    <w:pPr>
      <w:ind w:firstLine="420"/>
      <w:spacing w:line="360" w:lineRule="auto"/>
    </w:pPr>
    <w:rPr>
      <w:rFonts w:ascii="Times New Roman" w:hAnsi="Times New Roman"/>
      <w:szCs w:val="22"/>
    </w:rPr>
  </w:style>
  <w:style w:type="paragraph" w:styleId="1141" w:customStyle="1">
    <w:name w:val="xl74"/>
    <w:basedOn w:val="7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142" w:customStyle="1">
    <w:name w:val="xl526"/>
    <w:basedOn w:val="708"/>
    <w:uiPriority w:val="0"/>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143" w:customStyle="1">
    <w:name w:val="正文 New"/>
    <w:uiPriority w:val="0"/>
    <w:qFormat/>
    <w:pPr>
      <w:jc w:val="both"/>
      <w:spacing w:after="160" w:line="278" w:lineRule="auto"/>
      <w:widowControl w:val="off"/>
    </w:pPr>
    <w:rPr>
      <w:rFonts w:hint="default" w:ascii="Cambria" w:hAnsi="Cambria" w:eastAsia="宋体" w:cs="Times New Roman"/>
      <w:sz w:val="21"/>
      <w:szCs w:val="24"/>
      <w:lang w:val="en-US" w:eastAsia="zh-CN" w:bidi="ar-SA"/>
    </w:rPr>
  </w:style>
  <w:style w:type="paragraph" w:styleId="1144" w:customStyle="1">
    <w:name w:val="三级标题3"/>
    <w:basedOn w:val="711"/>
    <w:uiPriority w:val="0"/>
    <w:qFormat/>
    <w:pPr>
      <w:ind w:left="5670" w:hanging="709"/>
      <w:keepNext w:val="0"/>
      <w:spacing w:before="120" w:after="120" w:line="360" w:lineRule="auto"/>
      <w:widowControl/>
      <w:tabs>
        <w:tab w:val="left" w:pos="5812" w:leader="none"/>
      </w:tabs>
    </w:pPr>
    <w:rPr>
      <w:rFonts w:ascii="宋体" w:hAnsi="宋体"/>
      <w:caps/>
      <w:color w:val="000000"/>
      <w:szCs w:val="24"/>
    </w:rPr>
  </w:style>
  <w:style w:type="paragraph" w:styleId="1145" w:customStyle="1">
    <w:name w:val="手册正文"/>
    <w:basedOn w:val="708"/>
    <w:uiPriority w:val="0"/>
    <w:qFormat/>
    <w:pPr>
      <w:ind w:firstLine="200"/>
      <w:spacing w:line="500" w:lineRule="exact"/>
    </w:pPr>
    <w:rPr>
      <w:rFonts w:ascii="Arial" w:hAnsi="Arial"/>
      <w:szCs w:val="20"/>
    </w:rPr>
  </w:style>
  <w:style w:type="paragraph" w:styleId="1146" w:customStyle="1">
    <w:name w:val="xl518"/>
    <w:basedOn w:val="708"/>
    <w:uiPriority w:val="0"/>
    <w:qFormat/>
    <w:pPr>
      <w:jc w:val="left"/>
      <w:spacing w:before="100" w:beforeAutospacing="1" w:after="100" w:afterAutospacing="1"/>
      <w:shd w:val="clear" w:color="000000" w:fill="bfbfbf"/>
      <w:widowControl/>
      <w:pBdr>
        <w:top w:val="single" w:color="auto" w:sz="4" w:space="0"/>
        <w:left w:val="single" w:color="auto" w:sz="4" w:space="0"/>
        <w:bottom w:val="single" w:color="auto" w:sz="4" w:space="0"/>
        <w:right w:val="single" w:color="auto" w:sz="4" w:space="0"/>
      </w:pBdr>
    </w:pPr>
    <w:rPr>
      <w:rFonts w:ascii="宋体" w:hAnsi="宋体" w:cs="宋体"/>
      <w:b/>
      <w:bCs/>
      <w:color w:val="000000"/>
    </w:rPr>
  </w:style>
  <w:style w:type="paragraph" w:styleId="1147" w:customStyle="1">
    <w:name w:val="纯文本11"/>
    <w:basedOn w:val="708"/>
    <w:uiPriority w:val="0"/>
    <w:qFormat/>
    <w:rPr>
      <w:rFonts w:ascii="宋体" w:hAnsi="Courier New" w:eastAsia="楷体_GB2312"/>
      <w:sz w:val="28"/>
      <w:szCs w:val="20"/>
    </w:rPr>
  </w:style>
  <w:style w:type="paragraph" w:styleId="1148" w:customStyle="1">
    <w:name w:val="Bullet"/>
    <w:basedOn w:val="708"/>
    <w:uiPriority w:val="0"/>
    <w:qFormat/>
    <w:pPr>
      <w:ind w:firstLine="420"/>
      <w:spacing w:before="60" w:after="60" w:line="288" w:lineRule="auto"/>
      <w:widowControl/>
    </w:pPr>
    <w:rPr>
      <w:rFonts w:ascii="宋体" w:hAnsi="宋体"/>
      <w:bCs/>
      <w:szCs w:val="21"/>
    </w:rPr>
  </w:style>
  <w:style w:type="paragraph" w:styleId="1149" w:customStyle="1">
    <w:name w:val="xl535"/>
    <w:basedOn w:val="7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150" w:customStyle="1">
    <w:name w:val="zhengwen3"/>
    <w:basedOn w:val="1083"/>
    <w:uiPriority w:val="0"/>
    <w:qFormat/>
    <w:pPr>
      <w:ind w:left="738" w:hanging="738"/>
      <w:jc w:val="both"/>
      <w:spacing w:after="0" w:line="240" w:lineRule="auto"/>
      <w:widowControl w:val="off"/>
      <w:tabs>
        <w:tab w:val="left" w:pos="0" w:leader="none"/>
        <w:tab w:val="left" w:pos="1134" w:leader="none"/>
      </w:tabs>
    </w:pPr>
    <w:rPr>
      <w:rFonts w:ascii="Times New Roman" w:hAnsi="Times New Roman" w:eastAsia="宋体"/>
      <w:sz w:val="24"/>
      <w:szCs w:val="21"/>
      <w:lang w:eastAsia="zh-CN"/>
    </w:rPr>
  </w:style>
  <w:style w:type="paragraph" w:styleId="1151" w:customStyle="1">
    <w:name w:val="xl514"/>
    <w:basedOn w:val="708"/>
    <w:uiPriority w:val="0"/>
    <w:qFormat/>
    <w:pPr>
      <w:jc w:val="left"/>
      <w:spacing w:before="100" w:beforeAutospacing="1" w:after="100" w:afterAutospacing="1"/>
      <w:shd w:val="clear" w:color="000000" w:fill="ffffff"/>
      <w:widowControl/>
    </w:pPr>
    <w:rPr>
      <w:rFonts w:ascii="宋体" w:hAnsi="宋体" w:cs="宋体"/>
    </w:rPr>
  </w:style>
  <w:style w:type="paragraph" w:styleId="1152" w:customStyle="1">
    <w:name w:val="xl72"/>
    <w:basedOn w:val="7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153" w:customStyle="1">
    <w:name w:val="xl520"/>
    <w:basedOn w:val="70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154">
    <w:name w:val="No Spacing"/>
    <w:basedOn w:val="708"/>
    <w:uiPriority w:val="1"/>
    <w:qFormat/>
    <w:pPr>
      <w:jc w:val="left"/>
      <w:widowControl/>
    </w:pPr>
    <w:rPr>
      <w:sz w:val="24"/>
      <w:szCs w:val="32"/>
      <w:lang w:eastAsia="en-US" w:bidi="en-US"/>
    </w:rPr>
  </w:style>
  <w:style w:type="paragraph" w:styleId="1155" w:customStyle="1">
    <w:name w:val="Javis"/>
    <w:basedOn w:val="708"/>
    <w:uiPriority w:val="0"/>
    <w:qFormat/>
    <w:pPr>
      <w:ind w:left="15" w:right="15" w:firstLine="480"/>
      <w:spacing w:line="360" w:lineRule="auto"/>
    </w:pPr>
    <w:rPr>
      <w:rFonts w:ascii="Times New Roman" w:hAnsi="Times New Roman" w:cs="宋体"/>
      <w:szCs w:val="20"/>
    </w:rPr>
  </w:style>
  <w:style w:type="paragraph" w:styleId="1156" w:customStyle="1">
    <w:name w:val="样式 正文文本缩进 2 + Times New Roman 首行缩进:  1.06 厘米 行距: 固定值 30 磅"/>
    <w:basedOn w:val="741"/>
    <w:uiPriority w:val="0"/>
    <w:qFormat/>
    <w:pPr>
      <w:ind w:left="0" w:firstLine="601"/>
      <w:spacing w:line="540" w:lineRule="exact"/>
      <w:tabs>
        <w:tab w:val="clear" w:pos="630" w:leader="none"/>
      </w:tabs>
    </w:pPr>
    <w:rPr>
      <w:rFonts w:ascii="Times New Roman" w:hAnsi="Times New Roman"/>
      <w:sz w:val="28"/>
      <w:szCs w:val="28"/>
    </w:rPr>
  </w:style>
  <w:style w:type="paragraph" w:styleId="1157" w:customStyle="1">
    <w:name w:val="xl515"/>
    <w:basedOn w:val="708"/>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b/>
      <w:bCs/>
      <w:color w:val="000000"/>
    </w:rPr>
  </w:style>
  <w:style w:type="paragraph" w:styleId="1158" w:customStyle="1">
    <w:name w:val="列出段落111"/>
    <w:basedOn w:val="708"/>
    <w:uiPriority w:val="0"/>
    <w:qFormat/>
    <w:pPr>
      <w:ind w:firstLine="420"/>
    </w:pPr>
    <w:rPr>
      <w:szCs w:val="20"/>
    </w:rPr>
  </w:style>
  <w:style w:type="paragraph" w:styleId="1159" w:customStyle="1">
    <w:name w:val="xl540"/>
    <w:basedOn w:val="7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160" w:customStyle="1">
    <w:name w:val="p25"/>
    <w:basedOn w:val="708"/>
    <w:uiPriority w:val="0"/>
    <w:qFormat/>
    <w:pPr>
      <w:jc w:val="left"/>
      <w:widowControl/>
    </w:pPr>
    <w:rPr>
      <w:rFonts w:ascii="黑体" w:hAnsi="黑体" w:eastAsia="黑体" w:cs="黑体"/>
      <w:sz w:val="26"/>
      <w:szCs w:val="26"/>
    </w:rPr>
  </w:style>
  <w:style w:type="paragraph" w:styleId="1161" w:customStyle="1">
    <w:name w:val="xl533"/>
    <w:basedOn w:val="7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table" w:styleId="1162" w:customStyle="1">
    <w:name w:val="网格型1"/>
    <w:basedOn w:val="719"/>
    <w:uiPriority w:val="0"/>
    <w:qFormat/>
    <w:pPr>
      <w:jc w:val="both"/>
      <w:widowControl w:val="off"/>
    </w:pPr>
    <w:rPr>
      <w:rFonts w:ascii="Calibri" w:hAnsi="Calibri" w:eastAsia="宋体" w:cs="Times New Roman"/>
    </w:rPr>
    <w:tblPr/>
  </w:style>
  <w:style w:type="table" w:styleId="1163" w:customStyle="1">
    <w:name w:val="网格型2"/>
    <w:basedOn w:val="719"/>
    <w:uiPriority w:val="0"/>
    <w:qFormat/>
    <w:pPr>
      <w:jc w:val="both"/>
      <w:widowControl w:val="off"/>
    </w:pPr>
    <w:rPr>
      <w:rFonts w:ascii="Calibri" w:hAnsi="Calibri" w:eastAsia="宋体" w:cs="Times New Roman"/>
    </w:rPr>
    <w:tblPr/>
  </w:style>
  <w:style w:type="paragraph" w:styleId="1164" w:customStyle="1">
    <w:name w:val="正文文本缩进111"/>
    <w:basedOn w:val="708"/>
    <w:next w:val="1165"/>
    <w:uiPriority w:val="0"/>
    <w:qFormat/>
    <w:pPr>
      <w:ind w:firstLine="560"/>
      <w:jc w:val="left"/>
      <w:spacing w:line="300" w:lineRule="auto"/>
    </w:pPr>
    <w:rPr>
      <w:rFonts w:eastAsia="Times New Roman"/>
      <w:sz w:val="28"/>
    </w:rPr>
  </w:style>
  <w:style w:type="paragraph" w:styleId="1165" w:customStyle="1">
    <w:name w:val="寄信人地址11"/>
    <w:basedOn w:val="708"/>
    <w:uiPriority w:val="0"/>
    <w:qFormat/>
    <w:rPr>
      <w:rFonts w:ascii="Arial" w:hAnsi="Arial"/>
    </w:rPr>
  </w:style>
  <w:style w:type="paragraph" w:styleId="1166" w:customStyle="1">
    <w:name w:val="目录 51"/>
    <w:next w:val="708"/>
    <w:uiPriority w:val="0"/>
    <w:qFormat/>
    <w:pPr>
      <w:ind w:left="1275"/>
      <w:jc w:val="both"/>
    </w:pPr>
    <w:rPr>
      <w:rFonts w:hint="default" w:ascii="Times New Roman" w:hAnsi="Times New Roman" w:eastAsia="宋体" w:cs="Times New Roman"/>
      <w:sz w:val="21"/>
      <w:lang w:val="en-US" w:eastAsia="zh-CN" w:bidi="ar-SA"/>
    </w:rPr>
  </w:style>
  <w:style w:type="numbering" w:styleId="116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苏州市政府采购竞争性谈判采购文件</dc:title>
  <dc:creator>微软用户</dc:creator>
  <cp:lastModifiedBy>韩梦芸</cp:lastModifiedBy>
  <cp:revision>21</cp:revision>
  <dcterms:created xsi:type="dcterms:W3CDTF">2024-09-21T08:39:00Z</dcterms:created>
  <dcterms:modified xsi:type="dcterms:W3CDTF">2026-06-02T06:18:44Z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3D52045017414426871DC9E6B1695B4A_13</vt:lpwstr>
  </property>
  <property fmtid="{D5CDD505-2E9C-101B-9397-08002B2CF9AE}" pid="4" name="KSOTemplateDocerSaveRecord">
    <vt:lpwstr>eyJoZGlkIjoiMzMwZmIxNjUwNzc2MThmNTc4YzU4MDYyZmFiNGViYzMiLCJ1c2VySWQiOiI2NzczNTc1MDIifQ==</vt:lpwstr>
  </property>
</Properties>
</file>