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
        <w:rPr>
          <w:rFonts w:ascii="Times New Roman" w:hAnsi="Times New Roman" w:eastAsia="Times New Roman" w:cs="Times New Roman"/>
          <w:b/>
          <w:color w:val="000000"/>
          <w:sz w:val="72"/>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（全流程电子化不见面开标）</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709"/>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年县道三类桥梁维修加固项目</w:t>
      </w:r>
      <w:r/>
    </w:p>
    <w:p>
      <w:pPr>
        <w:ind w:left="0" w:right="0" w:firstLine="709"/>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0"/>
        </w:rPr>
        <w:t xml:space="preserve"> </w:t>
      </w:r>
      <w:r/>
    </w:p>
    <w:p>
      <w:pPr>
        <w:ind w:left="0" w:right="0" w:firstLine="7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w:t>
      </w:r>
      <w:r>
        <w:rPr>
          <w:rFonts w:ascii="Times New Roman" w:hAnsi="Times New Roman" w:eastAsia="Times New Roman" w:cs="Times New Roman"/>
          <w:color w:val="000000"/>
          <w:sz w:val="24"/>
        </w:rPr>
        <w:t xml:space="preserve">JYZC-2026039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2241" w:right="0" w:hanging="1506"/>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d0d0d"/>
          <w:sz w:val="30"/>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60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采购人：</w:t>
      </w:r>
      <w:r>
        <w:rPr>
          <w:rFonts w:ascii="SimSun" w:hAnsi="SimSun" w:eastAsia="SimSun" w:cs="SimSun"/>
          <w:b/>
          <w:color w:val="000000"/>
          <w:sz w:val="30"/>
          <w:u w:val="none"/>
        </w:rPr>
        <w:t xml:space="preserve">泰州市姜堰区公路事业发展中心</w:t>
      </w:r>
      <w:r/>
    </w:p>
    <w:p>
      <w:pPr>
        <w:ind w:left="0" w:right="0" w:firstLine="1205"/>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60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代理机构：泰州市兴达工程项目管理有限公司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2026年5月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3"/>
          <w:sz w:val="32"/>
        </w:rPr>
        <w:t xml:space="preserve">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政府采购线上合同信用融资功能告知提醒</w:t>
      </w:r>
      <w:r/>
    </w:p>
    <w:p>
      <w:pPr>
        <w:ind w:left="0" w:right="0" w:firstLine="564"/>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8"/>
        </w:rPr>
        <w:t xml:space="preserve">我区已正式启用“苏采云”系统，目前已全面开</w:t>
      </w:r>
      <w:r>
        <w:rPr>
          <w:rFonts w:ascii="FangSong" w:hAnsi="FangSong" w:eastAsia="FangSong" w:cs="FangSong"/>
          <w:color w:val="000000"/>
          <w:spacing w:val="11"/>
          <w:sz w:val="28"/>
        </w:rPr>
        <w:t xml:space="preserve">通</w:t>
      </w:r>
      <w:r>
        <w:rPr>
          <w:rFonts w:ascii="FangSong" w:hAnsi="FangSong" w:eastAsia="FangSong" w:cs="FangSong"/>
          <w:color w:val="000000"/>
          <w:spacing w:val="1"/>
          <w:sz w:val="28"/>
        </w:rPr>
        <w:t xml:space="preserve">政府采购线上合同信用融资（以下简称“政采贷”）功能。成交供应商可凭政府采购合同在中征平台发起贷款申请贷款。</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1.“政采贷”业务流程</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90"/>
        <w:gridCol/>
      </w:tblGrid>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0" w:type="dxa"/>
            <w:vAlign w:val="center"/>
            <w:textDirection w:val="lrTb"/>
            <w:noWrap w:val="false"/>
          </w:tcPr>
          <w:p>
            <w:pPr>
              <w:spacing w:before="0" w:after="0" w:line="57" w:lineRule="atLeast"/>
            </w:pP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90" w:type="dxa"/>
            <w:vAlign w:val="center"/>
            <w:textDirection w:val="lrTb"/>
            <w:noWrap w:val="false"/>
          </w:tcPr>
          <w:p>
            <w:pPr>
              <w:spacing w:before="0" w:after="0" w:line="57" w:lineRule="atLeast"/>
            </w:pPr>
            <w:r>
              <mc:AlternateContent>
                <mc:Choice Requires="wpg">
                  <w:drawing>
                    <wp:inline xmlns:wp="http://schemas.openxmlformats.org/drawingml/2006/wordprocessingDrawing" distT="0" distB="0" distL="0" distR="0">
                      <wp:extent cx="4600575" cy="12477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779797" name=""/>
                              <pic:cNvPicPr>
                                <a:picLocks noChangeAspect="1"/>
                              </pic:cNvPicPr>
                              <pic:nvPr/>
                            </pic:nvPicPr>
                            <pic:blipFill>
                              <a:blip/>
                              <a:stretch/>
                            </pic:blipFill>
                            <pic:spPr bwMode="auto">
                              <a:xfrm>
                                <a:off x="0" y="0"/>
                                <a:ext cx="4600575" cy="1247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2.2pt;height:98.2pt;mso-wrap-distance-left:0.0pt;mso-wrap-distance-top:0.0pt;mso-wrap-distance-right:0.0pt;mso-wrap-distance-bottom:0.0pt;" stroked="false">
                      <v:path textboxrect="0,0,0,0"/>
                    </v:shape>
                  </w:pict>
                </mc:Fallback>
              </mc:AlternateConten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64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sz w:val="24"/>
        </w:rPr>
      </w:r>
      <w:r/>
    </w:p>
    <w:p>
      <w:pPr>
        <w:ind w:left="64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2.操作流程</w:t>
      </w:r>
      <w:r/>
    </w:p>
    <w:p>
      <w:pPr>
        <w:ind w:left="0" w:right="0" w:firstLine="56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left="64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3.常见问题</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Q1：哪些企业能申请“政采贷”？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答：江苏省内采用国库集中支付的政府采购项目的中标供应商，可凭政府采购合同申请"政采贷"。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Q2：供应商在哪里申请“政采贷”？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答：中标供应商在“中征应收账款融资服务平台”（简称“中征平台”）上向意向银行发起融资申请</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Q3：中标供应商要注意什么？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答：中标供应商要加强和采购单位的沟通协调，尽早确定融资需求。需要“政采贷”融资的，政府采购合同付款账号应当空置。</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Q4：采购单位要做什么？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Q5：“政采贷”融资失败怎么办？</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ind w:left="64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3.网址及联系方式</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8"/>
        </w:rPr>
        <w:t xml:space="preserve">政采贷：</w:t>
      </w:r>
      <w:hyperlink r:id="rId9" w:tooltip="http://www.ccgp-jiangsu.gov.cn/jiangsu/paying.html" w:history="1">
        <w:r>
          <w:rPr>
            <w:rStyle w:val="804"/>
            <w:rFonts w:ascii="FangSong" w:hAnsi="FangSong" w:eastAsia="FangSong" w:cs="FangSong"/>
            <w:color w:val="0026e5"/>
            <w:spacing w:val="1"/>
            <w:sz w:val="28"/>
            <w:u w:val="none"/>
          </w:rPr>
          <w:t xml:space="preserve">http://www.ccgp-jiangsu.gov.cn/jiangsu/paying.html</w:t>
        </w:r>
      </w:hyperlink>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8"/>
        </w:rPr>
        <w:t xml:space="preserve">中征平台：</w:t>
      </w:r>
      <w:hyperlink r:id="rId10" w:tooltip="https://www.crcrfsp.com/" w:history="1">
        <w:r>
          <w:rPr>
            <w:rStyle w:val="804"/>
            <w:rFonts w:ascii="FangSong" w:hAnsi="FangSong" w:eastAsia="FangSong" w:cs="FangSong"/>
            <w:color w:val="0026e5"/>
            <w:spacing w:val="1"/>
            <w:sz w:val="28"/>
            <w:u w:val="none"/>
          </w:rPr>
          <w:t xml:space="preserve">https://www.crcrfsp.com/</w:t>
        </w:r>
      </w:hyperlink>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8"/>
        </w:rPr>
        <w:t xml:space="preserve">联系人：翟先生          联系电话：0523-88816349</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不见面交易投标文件制作提交说明</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1.业务流程：</w:t>
      </w:r>
      <w:r>
        <w:rPr>
          <w:rFonts w:ascii="SimSun" w:hAnsi="SimSun" w:eastAsia="SimSun" w:cs="SimSun"/>
          <w:color w:val="000000"/>
          <w:sz w:val="22"/>
          <w:highlight w:val="white"/>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562"/>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2.苏采云资料：</w:t>
      </w:r>
      <w:r>
        <w:rPr>
          <w:rFonts w:ascii="SimSun" w:hAnsi="SimSun" w:eastAsia="SimSun" w:cs="SimSun"/>
          <w:color w:val="000000"/>
          <w:sz w:val="22"/>
          <w:highlight w:val="white"/>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江苏省政府采购管理交易系统（苏采云）供应商操作指南”，进行下载。</w:t>
      </w:r>
      <w:r/>
    </w:p>
    <w:p>
      <w:pPr>
        <w:ind w:left="0" w:right="0" w:firstLine="20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http://www.ccgpjiangsu.gov.cn/jiangsu/zlxz/ee/ee3a4bc5a3454aa2b0d9312230633ce9.html</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目录</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1440" w:right="0" w:hanging="1275"/>
        <w:jc w:val="both"/>
        <w:spacing w:before="12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第一章 竞争性磋商公告</w:t>
      </w:r>
      <w:r/>
    </w:p>
    <w:p>
      <w:pPr>
        <w:ind w:left="1440" w:right="0" w:hanging="1275"/>
        <w:jc w:val="both"/>
        <w:spacing w:before="12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第二章 采购需求</w:t>
      </w:r>
      <w:r/>
    </w:p>
    <w:p>
      <w:pPr>
        <w:ind w:left="1440" w:right="0" w:hanging="1275"/>
        <w:jc w:val="both"/>
        <w:spacing w:before="12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第三章 供应商须知</w:t>
      </w:r>
      <w:r/>
    </w:p>
    <w:p>
      <w:pPr>
        <w:ind w:left="1440" w:right="0" w:hanging="1275"/>
        <w:jc w:val="both"/>
        <w:spacing w:before="12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第四章 评审办法及评审标准</w:t>
      </w:r>
      <w:r/>
    </w:p>
    <w:p>
      <w:pPr>
        <w:ind w:left="165" w:right="0" w:firstLine="0"/>
        <w:jc w:val="both"/>
        <w:spacing w:before="12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第五章 合同条款及格式（参考）</w:t>
      </w:r>
      <w:r/>
    </w:p>
    <w:p>
      <w:pPr>
        <w:ind w:left="1440" w:right="0" w:hanging="1275"/>
        <w:jc w:val="both"/>
        <w:spacing w:before="12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第六章 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20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26" w:firstLine="0"/>
        <w:jc w:val="center"/>
        <w:spacing w:before="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126" w:firstLine="0"/>
        <w:jc w:val="center"/>
        <w:spacing w:before="0" w:after="156"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第一章</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竞争性磋商公告</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9"/>
      </w:tblGrid>
      <w:tr>
        <w:trPr>
          <w:trHeight w:val="18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9" w:type="dxa"/>
            <w:vAlign w:val="top"/>
            <w:textDirection w:val="lrTb"/>
            <w:noWrap w:val="false"/>
          </w:tcPr>
          <w:p>
            <w:pPr>
              <w:ind w:left="0" w:right="0" w:firstLine="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420"/>
              <w:jc w:val="both"/>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2026年县道三类桥梁维修加固项目</w:t>
            </w:r>
            <w:r>
              <w:rPr>
                <w:rFonts w:ascii="SimSun" w:hAnsi="SimSun" w:eastAsia="SimSun" w:cs="SimSun"/>
                <w:color w:val="000000"/>
                <w:sz w:val="24"/>
              </w:rPr>
              <w:t xml:space="preserve"> </w:t>
            </w:r>
            <w:r>
              <w:rPr>
                <w:rFonts w:ascii="SimSun" w:hAnsi="SimSun" w:eastAsia="SimSun" w:cs="SimSun"/>
                <w:color w:val="000000"/>
                <w:sz w:val="21"/>
              </w:rPr>
              <w:t xml:space="preserve">采购项目的潜在供应商应在</w:t>
            </w:r>
            <w:r>
              <w:rPr>
                <w:rFonts w:ascii="SimSun" w:hAnsi="SimSun" w:eastAsia="SimSun" w:cs="SimSun"/>
                <w:color w:val="000000"/>
                <w:sz w:val="21"/>
                <w:u w:val="single"/>
              </w:rPr>
              <w:t xml:space="preserve">江苏政府采购“苏采云”</w:t>
            </w:r>
            <w:r>
              <w:rPr>
                <w:rFonts w:ascii="SimSun" w:hAnsi="SimSun" w:eastAsia="SimSun" w:cs="SimSun"/>
                <w:color w:val="000000"/>
                <w:sz w:val="21"/>
              </w:rPr>
              <w:t xml:space="preserve">系统自行免费下载磋商文件，并于</w:t>
            </w:r>
            <w:r>
              <w:rPr>
                <w:rFonts w:ascii="SimSun" w:hAnsi="SimSun" w:eastAsia="SimSun" w:cs="SimSun"/>
                <w:color w:val="000000"/>
                <w:sz w:val="21"/>
                <w:u w:val="single"/>
              </w:rPr>
              <w:t xml:space="preserve">2026年6月16日上午9点00</w:t>
            </w:r>
            <w:r>
              <w:rPr>
                <w:rFonts w:ascii="SimSun" w:hAnsi="SimSun" w:eastAsia="SimSun" w:cs="SimSun"/>
                <w:color w:val="000000"/>
                <w:sz w:val="21"/>
              </w:rPr>
              <w:t xml:space="preserve">分（北京时间）前提交响应文件。</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项目编号：JYZC-2026039</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项目名称：</w:t>
      </w:r>
      <w:r>
        <w:rPr>
          <w:rFonts w:ascii="SimSun" w:hAnsi="SimSun" w:eastAsia="SimSun" w:cs="SimSun"/>
          <w:color w:val="000000"/>
          <w:sz w:val="21"/>
          <w:u w:val="single"/>
        </w:rPr>
        <w:t xml:space="preserve">2026年县道三类桥梁维修加固项目</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采购方式：竞争性磋商</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预算金额：211.63978万元</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最高限价：190.475802万元</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维修兴张渔业社大桥、俞张线光明桥、姜张线尹庄桥、大窑桥、坡岭桥，主要修补砼剥落、裂缝封闭处理、维修桥面、伸缩缝堵塞清理或更换、泄水孔疏通、水下桩基修复、护栏更换等（具体详见工程量清单及图纸）</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合同履行期限：90日历天</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本项目（是/否）接受联合体：否</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56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（一）满足《中华人民共和国政府采购法》第二十二条规定：</w:t>
      </w:r>
      <w:r/>
    </w:p>
    <w:p>
      <w:pPr>
        <w:ind w:left="42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 </w:t>
      </w:r>
      <w:r/>
    </w:p>
    <w:p>
      <w:pPr>
        <w:ind w:left="42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42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w:t>
      </w:r>
      <w:r/>
    </w:p>
    <w:p>
      <w:pPr>
        <w:ind w:left="42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42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w:t>
      </w:r>
      <w:r/>
    </w:p>
    <w:p>
      <w:pPr>
        <w:ind w:left="42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42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备注：以上评审项评审方式为承诺制，未提供的作资格审查不合格。如查实供应商在《资格承诺函》中虚假承诺，按弄虚作假处理，格式详见“资格承诺函”。</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42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专门面向中小企业对应的中小企业划分标准，所属行业为建筑业（注：中小企业划分标准参照工信部联企业[2011]300号文件规定），符合条件的中小企业应按照采购文件格式要求提供《中小企业声明函》，未提供的将作无效标处理。</w:t>
      </w:r>
      <w:r/>
    </w:p>
    <w:p>
      <w:pPr>
        <w:ind w:left="525"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1.供应商为在中华人民共和国境内注册，具有有效的营业执照。</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2.供应商须具有交通运输主管部门核发的有效公路养护作业（桥梁养护）乙级及以上资质，并在有效期内；</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具有省级及以上行政主管部门核发的《安全生产许可证》，并在有效期内；</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4.供应商拟派的项目负责人须公路工程专业二级及以上注册建造师执业资格，同时具备有效的行政主管部门颁发的安全生产考核证书（B证）；</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5.供应商拟派的技术负责人须具有公路工程相关专业中级及以上技术职称；</w:t>
      </w:r>
      <w:r/>
    </w:p>
    <w:p>
      <w:pPr>
        <w:ind w:left="0" w:right="0" w:firstLine="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6.项目负责人不得同时在两个或者两个以上单位受聘或者执业，仅限于以下情形：</w:t>
      </w:r>
      <w:r/>
    </w:p>
    <w:p>
      <w:pPr>
        <w:ind w:left="0" w:right="0" w:firstLine="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①同时在两个及以上单位签订劳动合同或缴纳社会保险；</w:t>
      </w:r>
      <w:r/>
    </w:p>
    <w:p>
      <w:pPr>
        <w:ind w:left="0" w:right="0" w:firstLine="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②将本人执(职)业资格证书同时注册在两个及以上单位；</w:t>
      </w:r>
      <w:r/>
    </w:p>
    <w:p>
      <w:pPr>
        <w:ind w:left="0" w:right="0" w:firstLine="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③在其他企业担任法定代表人。</w:t>
      </w:r>
      <w:r/>
    </w:p>
    <w:p>
      <w:pPr>
        <w:ind w:left="0" w:right="0" w:firstLine="5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7.项目负责人无在建工程要求：</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①项目负责人是非变更后无在建工程。</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提供本项目拟任项目经理、技术负责人供应商为其缴纳的（提交响应文件截止时间本月或上月）的养老保险证明材料（须明确缴费月份、个人姓名、缴费单位且加盖社保中心章或社保中心参保缴费证明电子专用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9.供应商未被“信用中国”网站（www.creditchina.gov.cn）列入失信被执行人名单、政府采购严重违法失信行为记录名单、重大税收违法失信主体名单。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动态考核：评标当日，供应商投标所用资质核查结果为不达标的，视为供应商资质条件不符合国家有关规定，或不满足磋商文件规定的资格条件。成交结果公告期间，中标候选人投标所用资质核查结果为不达标的，视为其资质条件不符合国家有关规定。动态监管不合格资质查询网址：</w:t>
      </w:r>
      <w:hyperlink r:id="rId11" w:tooltip="https://entq.jsszfhcxjstzhfwpt.com:12443/ms/admin/#/open/dthc-list" w:history="1">
        <w:r>
          <w:rPr>
            <w:rStyle w:val="804"/>
            <w:rFonts w:ascii="SimSun" w:hAnsi="SimSun" w:eastAsia="SimSun" w:cs="SimSun"/>
            <w:color w:val="000000"/>
            <w:sz w:val="21"/>
            <w:u w:val="single"/>
          </w:rPr>
          <w:t xml:space="preserve">https://entq.jsszfhcxjstzhfwpt.com:12443/ms/admin/#/open/dthc-list</w:t>
        </w:r>
      </w:hyperlink>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11.单位负责人为同一人或者存在直接控股、管理关系的不同供应商，不得同时参加本项目的磋商活动。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注：以上6、7、11项评审方式为承诺制，如查实供应商在《投标承诺书》中虚假承诺，按弄虚作假处理。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三、获取磋商文件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1.时间：自磋商文件公告发布之日起5个工作日。</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2.地点：供应商完成注册并办理CA证书后登录“江苏政府采购‘苏采云’系统”下载本项目磋商文件。</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3.方式：登录江苏政府采购“苏采云”系统免费下载。</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4.售价：免费。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截止时间：2026年6月16日上午9点00分（北京时间）。</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2.地点：江苏政府采购“苏采云”系统不见面开标大厅。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时间：2026年6月16日上午9点00分（北京时间）。</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地点：江苏政府采购“苏采云”系统不见面开标大厅。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（1）磋商保证金</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本项目不收取磋商保证金。</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现场踏勘 </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潜在供应商自行踏勘。（请各潜在供应商对项目现场进行自主踏勘，未现场踏勘和未提出疑义的潜在供应商被视为已踏勘，认同采购项目要求的内容，由此造成的后果由潜在供应商负责）。</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在磋商结束前，各供应商授权代表应保持手机畅通，以便及时澄清答疑。</w:t>
      </w:r>
      <w:r/>
    </w:p>
    <w:p>
      <w:pPr>
        <w:numPr>
          <w:ilvl w:val="0"/>
          <w:numId w:val="6"/>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w:t>
      </w:r>
      <w:r>
        <w:rPr>
          <w:rFonts w:ascii="SimSun" w:hAnsi="SimSun" w:eastAsia="SimSun" w:cs="SimSun"/>
          <w:color w:val="000000"/>
          <w:sz w:val="21"/>
        </w:rPr>
        <w:t xml:space="preserve">e9.html。</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有关本次磋商的事项若存在变动或修改，敬请及时关注“江苏政府采购网”发布的更正公告。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八、对本次磋商有任何意见或建议，请按以下方式联系</w:t>
      </w:r>
      <w:r/>
    </w:p>
    <w:p>
      <w:pPr>
        <w:ind w:left="0" w:right="0" w:firstLine="21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称：泰州市姜堰区公路事业发展中心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址：泰州市姜堰区上海路88号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人：陈先生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19852422790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称：泰州市兴达工程项目管理有限公司</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址：泰州市姜堰区罗塘东路298号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人：朱工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联系电话：13775679298</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3.项目公平竞争审查工作联系方式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项目联系人：陈先生</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 19852422790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99" w:lineRule="atLeast"/>
        <w:tabs>
          <w:tab w:val="left" w:pos="3240" w:leader="none"/>
          <w:tab w:val="left" w:pos="9193" w:leader="none"/>
          <w:tab w:val="left" w:pos="982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第二章</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采购需求</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项目</w:t>
      </w:r>
      <w:r>
        <w:rPr>
          <w:rFonts w:ascii="SimSun" w:hAnsi="SimSun" w:eastAsia="SimSun" w:cs="SimSun"/>
          <w:color w:val="000000"/>
          <w:sz w:val="22"/>
        </w:rPr>
        <w:t xml:space="preserve">概况</w:t>
      </w:r>
      <w:r/>
    </w:p>
    <w:p>
      <w:pPr>
        <w:ind w:left="422"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修兴张渔业社大桥、俞张线光明桥、姜张线尹庄桥、大窑桥、坡岭桥，主要修补砼剥落、裂缝封闭处理、维修桥面、伸缩缝堵塞清理或更换、泄水孔疏通、水下桩基修复、护栏更换等（具体详见工程量清单及图纸）；</w:t>
      </w:r>
      <w:r/>
    </w:p>
    <w:p>
      <w:pPr>
        <w:ind w:left="0" w:right="0" w:firstLine="44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二、编制依据：</w:t>
        <w:tab/>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详见编制说明</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工程类别：桥梁设施养护维修工程。</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有关说明：</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本说明及清单特征未详之处请参照建设单位要求、图纸及相关规范理解；</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本预算中工程量为暂定量，结算时按实调整；</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实际施工不同按规定调整。</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三、养护维修设计方案</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姜张线坡岭桥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1、对混凝土剥落、胀裂露筋锈蚀位置，凿除对应部位松散混凝土，并对钢筋除</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锈后采用环氧砂浆进行修补。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2、对混凝土裂缝，1）裂缝宽度＜0.15mm，采用裂缝修补用胶进行表面封闭处理；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2）裂缝宽度≥0.15mm，采用裂缝修补用胶（注射剂）压力灌注法进行处理。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3、凿除开裂挡块，植筋后重新浇筑挡块构件。</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4、对桥台开裂处进行注浆加固。</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5、桥头沥青1.2m 范围铣刨重铺AC-13C 改性沥青。</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6、凿除现状桥面混凝土，重新现浇10cmC50 防水混凝土，防水等级为P8。</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7、凿除栏杆基座，拆除现状简易栏杆，更换为钢防撞护栏。</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姜张线尹庄桥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1、对混凝土剥落、胀裂露筋锈蚀位置，凿除对应部位松散混凝土，并对钢筋除</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锈后采用环氧砂浆进行修补。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2、对混凝土裂缝，1）裂缝宽度＜0.15mm，采用裂缝修补用胶进行表面封闭处理；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2）裂缝宽度≥0.15mm，采用裂缝修补用胶（注射剂）压力灌注法进行处理。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3、桥墩桩基露筋修复，采用土袋围堰法，植筋扩大截面。</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4、清理伸缩缝、泄水孔堵塞。</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5、同步顶升更换支座。</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姜张线大窑桥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1、对混凝土剥落、胀裂露筋锈蚀位置，凿除对应部位松散混凝土，并对钢筋除</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锈后采用环氧砂浆进行修补。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2、对混凝土裂缝，1）裂缝宽度＜0.15mm，采用裂缝修补用胶进行表面封闭处理；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2）裂缝宽度≥0.15mm，采用裂缝修补用胶（注射剂）压力灌注法进行处理。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3、凿除开裂挡块，植筋后重新浇筑挡块构件。</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4、凿除现状桥面混凝土，重新现浇8cmC50 防水混凝土，防水等级为P8。</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5、桥头接线两头分别凿除20/9m，重做路面结构层。</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6、重做桥台背墙及伸缩缝。</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7、凿除栏杆基座，拆除现状简易栏杆，更换为钢防撞护栏。</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8、空心板梁底病害修复后，粘贴碳纤维布补强。</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兴张线渔业社大桥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1、对混凝土剥落、胀裂露筋锈蚀位置，凿除对应部位松散混凝土，并对钢筋除</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锈后采用环氧砂浆进行修补。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2、对混凝土裂缝，1）裂缝宽度＜0.15mm，采用裂缝修补用胶进行表面封闭处理；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2）裂缝宽度≥0.15mm，采用裂缝修补用胶（注射剂）压力灌注法进行处理。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3、护栏钢牛角缺失修复，更新全桥护栏防腐涂装。</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4、清理伸缩缝、泄水孔堵塞。</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5、同步顶升更换支座。</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6、对护栏混凝土进行涂装出新。</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俞张线光明桥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1、对混凝土剥落、胀裂露筋锈蚀位置，凿除对应部位松散混凝土，并对钢筋除</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锈后采用环氧砂浆进行修补。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2、对混凝土裂缝，1）裂缝宽度＜0.15mm，采用裂缝修补用胶进行表面封闭处理；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2）裂缝宽度≥0.15mm，采用裂缝修补用胶（注射剂）压力灌注法进行处理。</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3、对拼接缝处板梁破损混凝土进行凿除修补，并确保2cm 间隙。</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4、对桥台开裂裂缝进行注浆封闭修补。</w:t>
      </w:r>
      <w:r/>
    </w:p>
    <w:p>
      <w:pPr>
        <w:ind w:left="0" w:right="0" w:firstLine="635"/>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5、对开裂、破损人行道板砖进行更换。</w:t>
      </w:r>
      <w:r/>
    </w:p>
    <w:p>
      <w:pPr>
        <w:ind w:left="0" w:right="0" w:firstLine="0"/>
        <w:spacing w:before="240" w:after="24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四、其他要求：</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（2）最终报价，成交价即合同价为最终总报价。最终报价以总价形式，但最终分项清单价格以按照最终报价与首次报价等比下浮（不参与下浮的除外）。</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供应商应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本项目采用固定单价合同。供应商应根据附件内容以现场踏勘为准仔细核对工程量清单，核对内容包括清单数量、清单特征、计量单位等，并将疑问在提问截止时间前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（5）施工过程中产生的垃圾及时清运，费用由成交供应商承担；建设工程不能影响整体美观，不能影响其他设施、设备的使用及功能，不能影响采购人正常工作开展。</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施工过程中，供应商需采取措施保护现场及周边相关财务、物品、设施等，因供应商的不规范操作、误操作等原因造成相关设施的损坏、设备的停用等后果均由供应商承担，由供应商原样修复并自行承担相关费用。</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（7）本工程质量标准：合格。</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（8）验收：中标供应商项目完工后需配合采购人完成第三方桥梁检测试验，如不通过第三方桥梁检测试验，则需按照第三方公司出具的报告进行整改，相关费用由其承担。</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（9）本项目缺陷责任期 1年。</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（10）本工程保修期 2 年, 质量保修期自工程竣工验收合格之日起计算。</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（12）保修费用：保修费用由造成质量缺陷的责任方承担。</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附法定最低保修期限：</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根据《建设工程质量管理条例》及有关规定，工程的质量保修期如下：</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w:t>
      </w:r>
      <w:r>
        <w:rPr>
          <w:rFonts w:ascii="SimSun" w:hAnsi="SimSun" w:eastAsia="SimSun" w:cs="SimSun"/>
          <w:color w:val="000000"/>
          <w:sz w:val="22"/>
        </w:rPr>
        <w:t xml:space="preserve">1</w:t>
      </w:r>
      <w:r>
        <w:rPr>
          <w:rFonts w:ascii="SimSun" w:hAnsi="SimSun" w:eastAsia="SimSun" w:cs="SimSun"/>
          <w:color w:val="000000"/>
          <w:sz w:val="22"/>
          <w:u w:val="none"/>
        </w:rPr>
        <w:t xml:space="preserve">）地基基础工程和主体结构工程为设计文件规定的工程合理使用年限；</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（2）其他项目的保修期限有建设单位和施工单位约定，质量保修期自工程竣工验收合格之日起计算。</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五、合同履行期限：90日历天。 </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六、付款方式：按月计量，按季付款。乙方上报经甲方及监理审核确认合格工程量后，甲方按季度产值的70%支付进度款；待工程交（竣）工验收合格后累计支付至计量款的70%，缺陷责任期满后累计支付至审计结算价。</w:t>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七、采购标的的所属行业</w:t>
      </w:r>
      <w:r/>
    </w:p>
    <w:p>
      <w:pPr>
        <w:ind w:left="0" w:right="0" w:firstLine="635"/>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参照《关于印发中小企业划型标准规定的通知》（工信部联企业[2011]300号）文件，本项目采购标的所属行业建筑行业。</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rPr>
        <w:t xml:space="preserve"> </w:t>
      </w:r>
      <w:r/>
    </w:p>
    <w:p>
      <w:pPr>
        <w:ind w:left="0" w:right="0" w:firstLine="0"/>
        <w:spacing w:before="240" w:after="240" w:line="499" w:lineRule="atLeast"/>
        <w:tabs>
          <w:tab w:val="left" w:pos="3240" w:leader="none"/>
          <w:tab w:val="left" w:pos="9193" w:leader="none"/>
          <w:tab w:val="left" w:pos="982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第三章</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供应商须知</w:t>
      </w:r>
      <w:r/>
    </w:p>
    <w:p>
      <w:pPr>
        <w:pStyle w:val="646"/>
        <w:ind w:left="0" w:right="0" w:firstLine="3132"/>
        <w:jc w:val="both"/>
        <w:spacing w:before="260" w:after="26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供应商须知前附表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2253"/>
        <w:gridCol w:w="617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3"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77"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编列内容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称：泰州市姜堰区公路事业发展中心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址：泰州市姜堰区上海路88号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联系方式：陈先生 19852422790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top"/>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称：泰州市兴达工程项目管理有限公司</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联系方式：朱工 13775679298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年县道三类桥梁维修加固项目</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资金来源及出资比例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资金来源：100%财政</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资金落实情况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已落实</w:t>
            </w:r>
            <w:r/>
          </w:p>
        </w:tc>
      </w:tr>
      <w:tr>
        <w:trPr>
          <w:trHeight w:val="15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422"/>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按月计量，按季付款。乙方上报经甲方及监理审核确认合格工程量后，甲方按季度产值的70%支付进度款；待工程交（竣）工验收合格后累计支付至计量款的70%，缺陷责任期满后累计支付至审计结算价。</w:t>
            </w:r>
            <w:r>
              <w:rPr>
                <w:rFonts w:ascii="SimSun" w:hAnsi="SimSun" w:eastAsia="SimSun" w:cs="SimSun"/>
                <w:b/>
                <w:color w:val="000000"/>
                <w:sz w:val="22"/>
              </w:rPr>
              <w:t xml:space="preserve">（每次支付合同价款含农民工工资）</w:t>
            </w: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采购范围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见竞争性磋商公告</w:t>
            </w:r>
            <w:r/>
          </w:p>
        </w:tc>
      </w:tr>
      <w:tr>
        <w:trPr>
          <w:trHeight w:val="5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90日历天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采购人要求供应商具备的特定条件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见竞争性磋商公告</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top"/>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不允许负偏离</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构成竞争性磋商文件的其他材料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工程量清单、图纸（如有）</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供应商要求澄清竞争性磋商文件的截止时间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2026年6月8日17时30分</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提交响应性文件截止</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2026年6月16日9时00分</w:t>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见竞争性磋商公告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60天</w:t>
            </w: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1、磋商响应函（格式见附件）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2、供应商有效的营业执照复印件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3、供应商有效的资质证书及安全生产许可证复印件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4、项目负责人有效的注册建造师执业资格证书及有效的安全生产考核合格证书（B证）复印件，项目负责人养老保险证明材料</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5、项目负责人《投标承诺书》（格式见附件）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6、供应商法定代表人身份证明书（格式见附件）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7、供应商法定代表人身份证复印件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8、供应商法定代表人授权委托书（格式见附件，法定代表人亲自参加磋商的除外）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9、供应商法定代表人授权代表身份证复印件（法定代表人亲自参加磋商的除外）</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10、供应商提供《资格承诺函》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11、落实政府采购政策需满足的资格要求证明材料，中小企业声明函原件或属于监狱企业的证明文件或残疾人福利性单位声明函原件（格式见附件）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如上述资格证明文件遇年检、换证，则必须提供法定年检、换证单位出具的有效证明复印件。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12、首次响应报价表（格式见附件）；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13、已标价工程量清单报价表；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14、服务响应及偏离表；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15、商务条款响应及偏离表；</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16、项目管理机构（项目管理机构组成表、项目经理简历表）（格式见附件）；</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17、采购需求、评分标准中对应的其它所需证明材料（如有自行添加）；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18、其它（供应商认为有必要提供的声明和文件，如有自拟并自行添加）。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投标文件的签署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top"/>
            <w:textDirection w:val="lrTb"/>
            <w:noWrap w:val="false"/>
          </w:tcPr>
          <w:p>
            <w:pPr>
              <w:numPr>
                <w:ilvl w:val="0"/>
                <w:numId w:val="8"/>
              </w:numPr>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磋商响应函、供应商基本资格条件承诺函中须加盖供应商法人章并经法定代表人签字或签章。</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2、投标文件中的任何重要的插字、涂改和增删，修改处须有法定代表人签章或签字。</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响应性文件递交截止时间和地点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1.本项目通过“苏采云”系统进行电子采购，即供应商响应文件从政府采购客户端工具制作并通过“苏采云”系统提交。</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供应商应当通过“苏采云”系统提交数据电文形式的响应文件（即电子投标）。未进行线上响应文件提交并解密(因“苏采云”系统导致解密失败的除外)的供应商，响应无效。</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“CA数字证书”的获取：供应商需办理CA锁，“CA数字证书”的办理方法详见“江苏省政府采购数字证书CA及电子签章办理指南”，网址：http://jsxcmm.com/help/ help.html。</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需要第三方认证的电子签名、数据电文，通过互联网方式提交首次响应文件。即：使用“电子签名认证证书（CA数字证书）”登录“苏采云”系统（网址：http://jszfcg.jsczt.cn/），按照要求通过互联网方式提交投标文件。</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“苏采云”系统使用要求：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使用谷歌浏览器参与不见面开标及开标环节。</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电脑需提前准备好麦克风、音响，摄像头，提前检查保证能够正常使用。</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操作系统至少win7以上，建议使用win10操作系统。</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开标时间：</w:t>
            </w:r>
            <w:r>
              <w:rPr>
                <w:rFonts w:ascii="SimSun" w:hAnsi="SimSun" w:eastAsia="SimSun" w:cs="SimSun"/>
                <w:color w:val="000000"/>
                <w:sz w:val="21"/>
                <w:highlight w:val="white"/>
              </w:rPr>
              <w:t xml:space="preserve">2026年4月26日9时00分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开标地点：“苏采云”系统（网址：http://jszfcg.jsczt.cn/）“开标大厅，点击“苏采云”进入系统“开标大厅”。）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一轮评审结束后，采购代理机构或采购人代表将通过苏采云采购系统提示符合要求的投标供应商进行最后报价(二轮报价)，一轮评审的时长不确定，请投标供应商自行关注报价系统，在报价系统开启后的20分钟内提交最后报价(二轮报价)。未能在规定时间内完成报价的供应商视为放弃投标。</w:t>
            </w:r>
            <w:r/>
          </w:p>
        </w:tc>
      </w:tr>
      <w:tr>
        <w:trPr>
          <w:trHeight w:val="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磋商小组人数：3人（含）以上单数</w:t>
            </w:r>
            <w:r/>
          </w:p>
        </w:tc>
      </w:tr>
      <w:tr>
        <w:trPr>
          <w:trHeight w:val="5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成交公告媒介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江苏政府采购网（www.ccgp-jiangsu.gov.cn）</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（1）履约保证金形式:银行电汇或网上银行支付或保函。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（2）金额：中标价的5%。</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（3）缴纳时间：在确定成交供应商之后,签订采购合同前。</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（4）退还时间：合同履约结束验收合格后无息退还。</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签订合同的时间要求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7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自成交通知书发出之日起</w:t>
            </w:r>
            <w:r>
              <w:rPr>
                <w:rFonts w:ascii="SimSun" w:hAnsi="SimSun" w:eastAsia="SimSun" w:cs="SimSun"/>
                <w:color w:val="000000"/>
                <w:sz w:val="21"/>
                <w:u w:val="single"/>
              </w:rPr>
              <w:t xml:space="preserve">30</w:t>
            </w:r>
            <w:r>
              <w:rPr>
                <w:rFonts w:ascii="SimSun" w:hAnsi="SimSun" w:eastAsia="SimSun" w:cs="SimSun"/>
                <w:color w:val="000000"/>
                <w:sz w:val="21"/>
              </w:rPr>
              <w:t xml:space="preserve">天内</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0" w:type="dxa"/>
            <w:vAlign w:val="top"/>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需要补充的其他内容</w:t>
            </w:r>
            <w:r/>
          </w:p>
        </w:tc>
      </w:tr>
      <w:tr>
        <w:trPr>
          <w:trHeight w:val="10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各供应商应慎重报价，不得恶意降价，若中标候选人因报价过低放弃中标或不能履约等，采购人将上报监管部门，进行不良行为公示。</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0" w:type="dxa"/>
            <w:vAlign w:val="top"/>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农民工工资：按支付价款的10%付至农民工工资专户。供应商应严格按照《国务院办公厅关于全面治理拖欠农民工工资问题的意见》、《省政府办公厅关于全面治理拖欠农民工工资问题的实施意见》、《江苏省工程建设领域农民工工资支付管理办法》的意见，不得拖欠农民工工资。农民工工资保证金金额缴存按《江苏省工程建设领域农民工工资支付管理办法》执行。</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0" w:type="dxa"/>
            <w:vAlign w:val="center"/>
            <w:textDirection w:val="lrTb"/>
            <w:noWrap w:val="false"/>
          </w:tcPr>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质疑和投诉按照《政府采购质疑和投诉办法》财政部令第94号执行</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0"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请各投标单位认真研读竞争性磋商文件和磋商控制价，如有疑问请书面答疑，否则不详尽之处视为让利。</w:t>
            </w:r>
            <w:r/>
          </w:p>
        </w:tc>
      </w:tr>
      <w:tr>
        <w:trPr>
          <w:trHeight w:val="4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3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招标代理费由招标人支付，参照计价格[2002]1980号文件规定的标准×32%付费，以中标金额作为收费基数标准，按差额定率累进法计算，中标金额</w:t>
            </w:r>
            <w:r>
              <w:rPr>
                <w:rFonts w:ascii="SimSun" w:hAnsi="SimSun" w:eastAsia="SimSun" w:cs="SimSun"/>
                <w:color w:val="000000"/>
                <w:sz w:val="21"/>
                <w:u w:val="none"/>
              </w:rPr>
              <w:t xml:space="preserve">100</w:t>
            </w:r>
            <w:r>
              <w:rPr>
                <w:rFonts w:ascii="SimSun" w:hAnsi="SimSun" w:eastAsia="SimSun" w:cs="SimSun"/>
                <w:color w:val="000000"/>
                <w:sz w:val="21"/>
              </w:rPr>
              <w:t xml:space="preserve">万元（含以下）按</w:t>
            </w:r>
            <w:r>
              <w:rPr>
                <w:rFonts w:ascii="SimSun" w:hAnsi="SimSun" w:eastAsia="SimSun" w:cs="SimSun"/>
                <w:color w:val="000000"/>
                <w:sz w:val="21"/>
                <w:u w:val="none"/>
              </w:rPr>
              <w:t xml:space="preserve">1.0%*32%</w:t>
            </w:r>
            <w:r>
              <w:rPr>
                <w:rFonts w:ascii="SimSun" w:hAnsi="SimSun" w:eastAsia="SimSun" w:cs="SimSun"/>
                <w:color w:val="000000"/>
                <w:sz w:val="21"/>
              </w:rPr>
              <w:t xml:space="preserve">；中标金额100-500万元按0.7%*32%。</w:t>
            </w:r>
            <w:r/>
          </w:p>
        </w:tc>
      </w:tr>
    </w:tbl>
    <w:p>
      <w:pPr>
        <w:ind w:left="0" w:right="0" w:firstLine="0"/>
        <w:jc w:val="both"/>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1、总则</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1.1采购方式</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本次政府采购活动采取竞争性磋商(以下简称磋商)方式，本磋商文件仅适用于磋商公告中所述项目。</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1.2合格的供应商</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1.2.1满足磋商公告中供应商资格要求的规定。</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满足本磋商文件实质性要求和条件的规定。</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1.3适用法律</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本次磋商及由此产生的合同受中华人民共和国有关的法律法规制约和保护。</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1.4磋商费用</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1.4.1供应商应自行承担所有与参加磋商有关的费用。</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1.4.2不论磋商的结果如何，采购人或采购代理机构在任何情况下均无义务和责任承担上述费用。</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rPr>
          <w:rFonts w:ascii="SimSun" w:hAnsi="SimSun" w:eastAsia="SimSun" w:cs="SimSun"/>
          <w:color w:val="000000"/>
          <w:sz w:val="21"/>
        </w:rPr>
        <w:t xml:space="preserve">磋商文件的约束力</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1.5.1供应商一旦参加本项目采购活动，即被认为接受了本磋商文件的规定和约束。</w:t>
      </w:r>
      <w:r/>
    </w:p>
    <w:p>
      <w:pPr>
        <w:ind w:left="0" w:right="0" w:firstLine="0"/>
        <w:jc w:val="both"/>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2、磋商文件</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2.1磋商文件构成</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2.1.1磋商文件由以下部分组成：</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（1）磋商公告</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（2）采购需求</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（3）供应商须知</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（4）评审方法与评申标准</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（5）合同条款及格式（参考）</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（6）响应文件格式</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请仔细检查磋商文件是否齐全，如有缺漏请立即与代理机构联系解决。</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2.3磋商文件的澄清</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任何要求对磋商文件进行澄清的供应商，应在磋商截止期5日前按磋商公告中的通讯地址，以书面形式通知采购人或代理机构。</w:t>
      </w:r>
      <w:r/>
    </w:p>
    <w:p>
      <w:pPr>
        <w:ind w:left="0" w:right="0" w:firstLine="36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2.3.2按照权责相一致原则，供应商提出的对于磋商文件主要商务、技术指标的相关澄清、修改要求，由采购人负责答复并视情况作出澄清或修改的决定。</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2.4磋商文件的澄清和修改</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 在响应文件提交截止时间前，采购人或代理机构可以对磋商文件进行澄清和修改,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更正公告内容将作为磋商文件的组成部分，并对供应商具有约束力。不足5日的，采购人或代理机构将顺延提交首次响应文件截止时间。</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2.5因供应商自身原因未能及时获取澄清或修改公告的，一切后果由供应商自行承担。</w:t>
      </w:r>
      <w:r/>
    </w:p>
    <w:p>
      <w:pPr>
        <w:ind w:left="0" w:right="0" w:firstLine="0"/>
        <w:jc w:val="both"/>
        <w:spacing w:before="0" w:after="12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、响应文件</w:t>
      </w:r>
      <w:r/>
    </w:p>
    <w:p>
      <w:pPr>
        <w:ind w:left="0" w:right="0" w:firstLine="0"/>
        <w:jc w:val="both"/>
        <w:spacing w:before="0" w:after="120" w:line="38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rPr>
          <w:rFonts w:ascii="SimSun" w:hAnsi="SimSun" w:eastAsia="SimSun" w:cs="SimSun"/>
          <w:color w:val="000000"/>
          <w:sz w:val="21"/>
        </w:rPr>
        <w:t xml:space="preserve">响应文件的构成</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（1）磋商响应函（格式见附件）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（2）供应商有效的营业执照复印件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（3）供应商有效的资质证书及安全生产许可证复印件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（4）项目负责人有效的注册建造师执业资格证书及有效的安全生产考核合格证书（B证）复印件，项目负责人养老保险证明材料</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（5）项目负责人《投标承诺书》（格式见附件）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（6）供应商法定代表人身份证明书（格式见附件）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（7）供应商法定代表人身份证复印件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（8）供应商法定代表人授权委托书（格式见附件，法定代表人亲自参加磋商的除外）</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（9）供应商法定代表人授权代表身份证复印件（法定代表人亲自参加磋商的除外）</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（10）供应商提供《资格承诺函》</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（11）落实政府采购政策需满足的资格要求证明材料，中小企业声明函原件或属于监狱企业的证明文件或残疾人福利性单位声明函原件（格式见附件）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其它可在中国大陆有效居留的许可证明。</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（13）首次响应报价表（格式见附件）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（14）已标价工程量清单报价表</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（15）服务响应及偏离表</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（16）商务条款响应及偏离表</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（17）项目管理机构（项目管理机构组成表、项目经理简历表）（格式见附件）</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（18）采购需求、评分标准中对应的其它所需证明材料（如有自行添加）</w:t>
      </w:r>
      <w:r/>
    </w:p>
    <w:p>
      <w:pPr>
        <w:ind w:left="0" w:right="0" w:firstLine="424"/>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（19）其它（供应商认为有必要提供的声明和文件，如有自拟并自行添加）</w:t>
      </w:r>
      <w:r/>
    </w:p>
    <w:p>
      <w:pPr>
        <w:pStyle w:val="650"/>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3.2报价</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 供应商应按竞争性磋商文件规定的技术和商务要求、责任范围和合同条件，以人民币进行报价。</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供应商只允许有一个报价，不接受选择性报价，否则，在评标时将其视为无效投标。</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3.2.3供应商的报价不得超过采购项目最高限价。</w:t>
      </w:r>
      <w:r/>
    </w:p>
    <w:p>
      <w:pPr>
        <w:pStyle w:val="650"/>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3.3响应有效期</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在供应商须知前附表规定的响应有效期内，供应商不得要求撤销或修改其投标文件。</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3.3.2出现特殊情况需要延长响应有效期的，采购人以书面形式通知所有供应商。供应商同意延长的，但不得要求或被允许修改或撤销其投标文件；供应商拒绝延长的，其响应文件失效。</w:t>
      </w:r>
      <w:r/>
    </w:p>
    <w:p>
      <w:pPr>
        <w:pStyle w:val="650"/>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 磋商保证金（如有）</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见供应商须知前附表。</w:t>
      </w:r>
      <w:r/>
    </w:p>
    <w:p>
      <w:pPr>
        <w:pStyle w:val="650"/>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3.5响应文件的编制</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3.5.1响应文件的编制应按第六章“响应文件格式”要求进行编制，供应商需另行增加的，应将相关内容和材料编入响应文件相应章节，作为响应文件的组成部分。</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3.5.2 响应文件应当对竞争性磋商文件有关合同工期、响应有效期、采购需求、磋商范围等实质性内容作出响应。</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3.5.3响应文件中涉及到的相关的资质、资格、业绩等材料，应按第六章“响应文件组成和格式”规定的方式编入响应文件。</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4、响应文件的递交</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4.1响应文件的上传</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充分考虑网络及系统平台可能存在的非正常情况等各种风险因素，在磋商文件规定的响应截止时间前，通过江苏省政府采购管理交易系统（苏采云），完成响应文件的上传。在磋商文件规定的响应截止时间后，江苏省政府采购管理交易系统（苏采云）将不再接受响应文件的上传。</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4.2响应文件的修改与撤回</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4.2.1在响应截止时间前，供应商可以修改或撤回已递交的响应文件。具体操作方法见《江苏省政府采购管理交易系统（苏采云）供应商操作手册》。</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4.2.2修改的响应文件应按照本招标文件规定进行编制和重新上传。</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4.3响应文件的确认</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供应商可以通过江苏省政府采购管理交易系统（苏采云）多次上传响应文件，以磋商文件规定的响应截止时间前，江苏省政府采购管理交易系统（苏采云）接受到的最后一份响应文件为准。</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五、响应文件的解密与评审</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5.1响应文件解密</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5.1.1供应商应当按照《操作手册》规定，在苏采云系统规定的时间内对磋商响应文件进行解密。</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5.1.2特殊情况的处置</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5.3.1在响应截止时间后，开标系统出现下列情况之一时，项目未开标的，暂停开标活动；正在开标的，立即暂停开标，待系统恢复正常后再组织开标。</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（1）系统服务器发生故障，无法访问或无法使用系统；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（2）系统的软件或数据库出现错误，不能进行正常操作；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（3）系统发现有安全漏洞，有潜在的泄密危险；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（4）其他无法保证招响应过程公平和信息安全的情形。</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5.3.2因供应商自身原因造成响应文件无法解密的，视为撤销响应文件。</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5.3.3供应商对开标过程和开标记录有疑义的，可向磋商人或者采购代理机构提出。</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5.3.4供应商未在开标系统中确认开标结果的，视同认可开标结果。</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5.2磋商小组</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5.2.1采购代理机构将组织磋商小组对响应文件进行评审。磋商小组由采购人代表和有关技术、经济等方面的专家组成，且人员构成符合政府采购有关规定。</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5.2.2磋商小组独立工作，负责评审所有响应文件并确定成交候选人。</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5.3评审过程的保密与公正</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5.3.1磋商小组、采购人和采购代理机构、相关监督人员等与评审工作有关的人员，对评审情况以及在评审过程中获悉的国家秘密、商业秘密负有保密责任。</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5.3.2在评审过程中，供应商不得以任何行为影响磋商评审过程，否则其响应文件将被作为无效响应文件。</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5.3.3在项目评审期间，采购人或采购代理机构将设专门人员与供应商联系。</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5.3.4 采购人或采购代理机构和磋商小组不向未成交的供应商解释未成交原因，也不公布评审过程中的相关细节。</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5.4评审过程中的的澄清</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磋商小组并非对每个供应商都作澄清要求。</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5.4.3接到磋商小组澄清、说明和更正要求的供应商如未按规定做出澄清、说明和更正，其风险由供应商自行承担。</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5.5对响应文件的审查</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5.5.1响应文件审查分为资格审查和符合性审查。</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（1）资格审查：由磋商小组依据法律法规和磋商文件的规定，对响应文件中的资格证明文件进行审查，以确定供应商是否具备参加磋商的资格。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磋商小组在进行资格审查的同时，将在“信用中国”网站（www.creditchina.gov.cn）查询供应商的信用记录，以确定供应商是否具备磋商资格,查询结果留存并归档。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（2）符合性审查：依据磋商文件的规定，由磋商小组从响应文件的有效性、完整性和对磋商文件的响应程度进行审查，以确定是否对磋商文件的实质性要求作出响应。</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5.5.3未实质性响应磋商文件的情形；</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（1）供应商在苏采云系统规定的时间内未成功解密电子响应文件；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（2）供应商未按照磋商文件要求上传电子响应文件；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（3）同一供应商提交两个（含两个）以上不同的响应文件或者最后报价；</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（4）供应商不具备磋商文件中规定的资格条件的；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（5）供应商被“信用中国”网站（www.creditchina.gov.cn）列入失信被执行人名单、政府采购严重违法失信行为记录名单、重大税收违法失信主体名单。</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（6）不符合磋商文件中规定的实质性要求和条件（本磋商文件中斜体且有下划线部分或者打“★”内容，为实质性要求和条件，且包括改变清单设备配置、清单子目数量、单位及清单报价漏项、缺失等）；</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（7）响应文件未按磋商文件要求加盖电子公章；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（8）投标总价超出采购项目预算或者最高限价的；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（9）不同供应商的响应文件由同一单位或者个人编制；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（10）不同供应商委托同一单位或者个人办理投标事宜；</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（11）不同供应商的响应文件载明的项目管理成员为同一人；</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（12）不同供应商的响应文件异常一致或者投标报价呈规律性差异；</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（13）不同供应商的法定代表人或委托代理人有夫妻、直系血亲关系的；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（14）不同供应商的负责人为同一人或者存在控股、管理关系的；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（15）响应文件中已标价工程量清单与磋商文件规定的暂估价、暂列金额及甲供材料价格不一致的；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（16）响应文件中已标价工程量清单与磋商文件明确列出的不可竞争费用项目或费率或计算基础不一致的；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（17）响应文件的已标价工程量清单与磋商文件提供的工程量清单中的项目编码、项目名称、项目特征、计量单位、工程量不一致的；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磋商小组认为供应商的报价明显低于其他通过符合性审查供应商的报价，有可能影响服务或产品质量或者不能诚信履约的，将通过苏采云系统要求其在合理的时间内提供说明，必要时提交相关证明材料；供应商不能证明其报价合理性的，磋商小组应当将其作为无效响应处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（19）响应文件含有采购人不能接受的附加条件的；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（20）未实质性响应磋商文件的响应文件按无效响应处理。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（21）不符合法律、法规和磋商文件规定的其他实质性要求的。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5.5.4未实质性响应磋商文件的响应文件按无效响应处理。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5.5.5如果响应文件实质上没有响应磋商文件的要求，磋商小组将予以拒绝，供应商不得通过修改或撤销不合要求的偏离或保留而使其成为实质性响应的文件。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5.5.6供应商在项目评审全过程中应保持通讯畅通，并安排专人与采购人或采购代理机构及磋商小组联系。</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6.磋商程序及评审方法和评审标准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6.1磋商程序</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6.1.1对于通过资格审查和符合性审查的供应商，磋商小组将集中与单一供应商分别进行磋商。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符合专业条件的供应商或者对竞争性磋商文件作实质响应的供应商应满足3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评审方法和评审标准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6.2.1评审方法。经磋商确定最终采购需求和提交最后报价的供应商后，由磋商小组采用综合评分法对提交最后报价的供应商的响应文件和最后报价进行综合评分。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6.2.2评审标准</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见本磋商文件第四章规定。</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6.2.3</w:t>
      </w:r>
      <w:r>
        <w:rPr>
          <w:rFonts w:ascii="SimSun" w:hAnsi="SimSun" w:eastAsia="SimSun" w:cs="SimSun"/>
          <w:b/>
          <w:color w:val="000000"/>
          <w:sz w:val="21"/>
        </w:rPr>
        <w:t xml:space="preserve">异常低价的处理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认为供应商的报价明显低于其他供应商的报价，有可能影响服务质量或者不能诚信履约的，应当要求其在评审现场规定的时间内提供书面说明，必要时提交相关证明材料；供应商不能证明其报价合理性的，磋商小组应当将其作为无效报价处理。具体内容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（1）评审过程中出现下列情形之一的，评审委员会应当启动异常低价投标（响应）审查程序：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①投标(响应)报价低于全部通过符合性审查供应商投标(响应)报价平均值50%的，即投标(响应)报价＜全部通过符合性审查供应商投标(响应)报价平均值×50%；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②投标(响应)报价低于通过符合性审查的次低报价供应商投标(响应)报价50%的，即投标(响应)报价＜通过符合性审查的次低报价供应商投标(响应)报价×50%；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③投标（响应）报价低于采购项目最高限价45%的，即投标（响应）报价＜采购项目最高限价×45% ；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④评审委员会基于专业判断，认为供应商报价过低、有可能影响产品质量或者不能诚信履约的其他情形。 </w:t>
      </w:r>
      <w:r/>
    </w:p>
    <w:p>
      <w:pPr>
        <w:numPr>
          <w:ilvl w:val="0"/>
          <w:numId w:val="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委员会启动异常低价投标（响应）审查后，属于前述①~④情形的，应当要求相关供应商在评审现场合理的时间内，对投标（响应）价格作出解释，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并在评审报告中进行记录。</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6.3采购活动终止的情况</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6.3.1因情况变化，不再符合规定的竞争性磋商采购方式适用情形的。</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6.3.2出现影响采购公正的违法、违规行为的。</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6.3.3除本磋商文件第三章第6.1.2条第三款规定的情形外，在采购过程中符合要求的供应商或者最后报价未超过采购预算的供应商不足3家的。</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6.3.4在苏采云系统规定时间内成功解密电子响应文件的供应商不足3家的。</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评审活动遵循公正、客观、审慎的原则。磋商小组严格按照第三章“评审办法”规定的评审方法、评审程序和评审标准进行独立评审。第四章“评审办法”没有规定的评审标准，不得作为评审依据。</w:t>
      </w:r>
      <w:r/>
    </w:p>
    <w:p>
      <w:pPr>
        <w:numPr>
          <w:ilvl w:val="0"/>
          <w:numId w:val="10"/>
        </w:numPr>
        <w:jc w:val="both"/>
        <w:spacing w:before="0" w:after="0" w:line="38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成交</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7.1采购人根据评审报告，确定排名第一的成交候选人为成交人。排名第一的成交候选人出现下列情形之一的，采购人将按照磋商小组提出的中标候选人名单排序依次确定其他成交候选人为成交人。</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（1）因不可抗力或者自身原因不能履行合同的；</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（2）财政部门经过处理投诉举报、监督检查，认定中标结果无效的；</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（3）中标人拒绝与采购人签订合同的。</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7.2成交人确定后，采购人将在供应商须知前附表规定的媒介上公告成交结果，并同时发出成交通知书。成交通知书对采购人和成交人具有同等法律效力。</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7.3若有充分证据证明，成交供应商出现下列情况之一的，一经查实，将被取消成交资格：</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7.3.1提供虚假材料谋取成交的。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7.3.2与评审专家、采购人、其他供应商或者采购代理机构工作人员恶意串通的。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7.3.3向评审专家、采购人或采购代理机构工作人员行贿或者提供其他不正当利益的。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7.3.4恶意竞争，最后报价明显低于其自身合理成本且又无法提供证明的。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7.3.5不满足本磋商文件规定的实质性要求，但在评审过程中又未被磋商小组发现的。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7.3.6成交后无正当理由拒不与采购人签订政府采购合同或者未按照磋商文件确定的事项签订政府采购合同的。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7.3.7将政府采购合同转包的。</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7.4.成交通知书</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7.4.2成交通知书将是合同的一个组成部分。对采购人和成交供应商均具有法律效力。成交通知书发出后，采购人改变成交结果的，或者成交供应商放弃成交项目的，应当依法承担法律责任。</w:t>
      </w:r>
      <w:r/>
    </w:p>
    <w:p>
      <w:pPr>
        <w:ind w:left="0" w:right="0" w:firstLine="211"/>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8.质疑处理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提出质疑的供应商应当是参与所质疑项目采购活动的供应商。潜在供应商依法获取其可质疑的采购文件的，可以对采购文件提出质疑。</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供应商认为采购文件、采购过程和采购结果使自己的权益受到损害的，可以在知道或应知其权益受到损害之日起七个工作日内，以书面形式根据下述8.4条款的规定向采购代理机构或采购人提出质疑。上述应知其权益受到损害之日，是指：</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8.2.1对可以质疑的采购文件提出质疑的，为收到采购文件之日或者采购文件公告期限届满之日。</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8.2.2对采购过程提出质疑的，为各采购程序环节结束之日。</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8.2.3对成交结果提出质疑的，为成交结果公告期限届满之日。</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供应商应当在法定质疑期内一次性提出针对同一采购程序环节的质疑。供应商如在法定期限内对同一采购程序环节提出多次质疑的，采购人或采购代理机构将只对供应商第一次质疑作出答复。</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p>
    <w:p>
      <w:pPr>
        <w:ind w:left="0" w:right="0" w:firstLine="21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采购人及采购代理机构只接收以纸质原件形式送达的质疑,建议供应商尽量通过邮寄方式提交质疑（采购人和采购代理机构不接受未填写快递运单的快件）。</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 以下情形的质疑不予受理</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8.5.1 内容不符合《政府采购质疑和投诉办法》第十二条规定的质疑。</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8.5.2 超出政府采购法定期限的质疑。</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8.5.3 以传真、电子邮件等方式递交的非原件形式的质疑。</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8.5.4 未参加磋商活动的供应商或在磋商活动中自身权益未受到损害的供应商所提出的质疑。</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8.5.5供应商组成联合体参加磋商，联合体中任何一方或多方未按要求签字、盖章、加盖公章的质疑。</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9.合同</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9.1 履约保证金</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9.1.1成交人应按供应商须知前附表规定的履约保证金的形式、金额和提交时间向采购人提交履约保证金。</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9.1.2成交人不能按本磋商文件要求提交履约保证金的，视为放弃成交，给采购人造成损失的，成交人还应当予以赔偿。</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9.2签订合同</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采购人和成交人在供应商须知前附表规定的时间内，根据磋商文件和成交人的响应文件订立书面合同。成交人无正当理由拒签合同的，采购人取消其中标资格；给采购人造成损失的，成交人还应当对予以赔偿。</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9.3合同追加</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成交人根据项目需要追加合同中的货物或服务或工程的，须经采购人同意，追加的货物或服务或工程金额不得超过合同总金额的10%，追加的货物或服务或工程须另行签订合同。</w:t>
      </w:r>
      <w:r/>
    </w:p>
    <w:p>
      <w:pPr>
        <w:ind w:left="0" w:right="0" w:firstLine="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10.采购终止：</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在磋商采购中，出现下列情况之一的，本次采购活动终止：</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3、因重大变故，采购任务取消的。</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4、除财库【</w:t>
      </w:r>
      <w:r>
        <w:rPr>
          <w:rFonts w:ascii="Times New Roman" w:hAnsi="Times New Roman" w:eastAsia="Times New Roman" w:cs="Times New Roman"/>
          <w:color w:val="000000"/>
          <w:sz w:val="21"/>
        </w:rPr>
        <w:t xml:space="preserve">2014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214</w:t>
      </w:r>
      <w:r>
        <w:rPr>
          <w:rFonts w:ascii="SimSun" w:hAnsi="SimSun" w:eastAsia="SimSun" w:cs="SimSun"/>
          <w:color w:val="000000"/>
          <w:sz w:val="21"/>
        </w:rPr>
        <w:t xml:space="preserve">号文第二十一条第三款规定的情形外，符合专业条件的供应商或者对竞争性磋商文件作实质响应的供应商不足三家的。</w:t>
      </w:r>
      <w:r/>
    </w:p>
    <w:p>
      <w:pPr>
        <w:pStyle w:val="646"/>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11纪律和监督</w:t>
      </w:r>
      <w:r/>
    </w:p>
    <w:p>
      <w:pPr>
        <w:pStyle w:val="648"/>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11.1对采购人的纪律要求</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采购人不得泄漏招标投标活动中应当保密的情况和资料，不得与供应商串通损害国家利益、社会公共利益或者他人合法权益。</w:t>
      </w:r>
      <w:r/>
    </w:p>
    <w:p>
      <w:pPr>
        <w:pStyle w:val="648"/>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11.2对供应商的纪律要求</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648"/>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11.3对磋商小组成员的纪律要求</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成员不得收受他人的财物或者其他好处，不得向他人透漏对投标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648"/>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11.4对与磋商活动有关的工作人员的纪律要求</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r/>
    </w:p>
    <w:p>
      <w:pPr>
        <w:pStyle w:val="648"/>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11.5投诉</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供应商和其他利害关系人认为本次招标活动违反法律、法规和规章规定的，有权向财政部门投诉。</w:t>
      </w:r>
      <w:r/>
    </w:p>
    <w:p>
      <w:pPr>
        <w:pStyle w:val="646"/>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11.需要补充的其他内容</w:t>
      </w:r>
      <w:r/>
    </w:p>
    <w:p>
      <w:pPr>
        <w:ind w:left="0" w:right="0" w:firstLine="42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需要补充的其他内容：见供应商须知前附表。</w:t>
      </w:r>
      <w:r/>
    </w:p>
    <w:p>
      <w:pPr>
        <w:pStyle w:val="648"/>
        <w:ind w:left="0" w:right="0" w:firstLine="0"/>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12.竞争性磋商文件的解释</w:t>
      </w:r>
      <w:r/>
    </w:p>
    <w:p>
      <w:pPr>
        <w:ind w:left="0" w:right="0" w:firstLine="42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本竞争性磋商文件的解释权属于采购人。</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第四章</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评审办法及评审标准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一、评标办法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项目评标由磋商小组依据磋商文件的有关规定进行。磋商小组由采购人和有关专家组成，人数为三人（含）以上的单数。经磋商小组初步确认为无效的响应文件不参加详细评审，经初步评审合格的响应文件依据磋商文件的规定按下列评标标准和方法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本次磋商采用综合评分法。即在满足竞争性磋商文件实质性要求前提下，按照竞争性磋商文件中规定的评分标准和各项因素进行综合评审后，平均汇总得分由高到低顺序推荐3名成交候选供应商。</w:t>
      </w:r>
      <w:r/>
    </w:p>
    <w:p>
      <w:pPr>
        <w:ind w:left="0" w:right="0" w:firstLine="505"/>
        <w:jc w:val="both"/>
        <w:spacing w:before="0" w:after="145"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标时，磋商小组按照竞争性磋商文件规定的评分标准，独立对每个供应商的投标响应文件进行评价、打分。价格得分按评分标准中的计算公式直接计算取得。技术、商务评审得分和价格得分相加即为供应商的评标总得分。评分过程中采用“四舍五入”法，并保留小数2位。评审得分相同的，按照最后报价由低到高的顺序推荐。评审得分且最后报价相同的，按照技术指标优劣顺序推荐。</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二、评标步骤：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（一）专家审阅：磋商小组成员阅读磋商文件，审查供应商提供的有关响应文件。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（二）符合磋商文件要求的供应商将进行磋商、二次报价（最后报价）。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（三）专家打分：磋商小组成员按本评标办法的打分标准进行打分。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w:t>
      </w:r>
      <w:r>
        <w:rPr>
          <w:rFonts w:ascii="SimSun" w:hAnsi="SimSun" w:eastAsia="SimSun" w:cs="SimSun"/>
          <w:color w:val="000000"/>
          <w:sz w:val="24"/>
        </w:rPr>
        <w:t xml:space="preserve">评标内容及标准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w="1695"/>
        <w:gridCol w:w="6868"/>
        <w:gridCol w:w="675"/>
      </w:tblGrid>
      <w:tr>
        <w:trPr>
          <w:trHeight w:val="497"/>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86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评分标准说明</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42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报价部分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30</w:t>
            </w:r>
            <w:r/>
          </w:p>
        </w:tc>
      </w:tr>
      <w:tr>
        <w:trPr>
          <w:trHeight w:val="109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6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价格分统一采用低价优先法计算，即满足磋商文件要求且最后报价最低的供应商的价格为磋商基准价，其价格分为满分</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分。其他供应商的价格分统一按照下列公式计算：磋商报价得分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（磋商基准价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最后磋商报价）×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r>
      <w:tr>
        <w:trPr>
          <w:trHeight w:val="4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商务部分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w:t>
            </w:r>
            <w:r/>
          </w:p>
        </w:tc>
      </w:tr>
      <w:tr>
        <w:trPr>
          <w:trHeight w:val="87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项目负责人及项目组成员</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供应商拟投入本项目的项目负责人2021年1月1日以来担任过类似三级及以上公路桥梁维修加固项目的项目负责人(含副职)或技术负责人的，有一个得 5分，最多得10分；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供应商拟投入本项目的技术负责人具有高级职称的得2分。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响应文件中提供人员职称证书并加盖公章，未提供的不得分。业绩证明材料须同时提供中标（成交）通知书、施工合同、交工验收报告或交工验收证明等原件扫描件，不提供或提供不全或模糊不清不予计分。业绩有效时间以交工验收报告或交工收证明上的时间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同一业绩不得同时作为供应商及项目负责人业绩重复计分。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12</w:t>
            </w:r>
            <w:r/>
          </w:p>
        </w:tc>
      </w:tr>
      <w:tr>
        <w:trPr>
          <w:trHeight w:val="876"/>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供应商业绩</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8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供应商自2021年1月1日以来承担过三级及以上公路桥梁维修加固项目的，有一个得5分，最多得10分。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注：业绩证明材料须同时提供中标（成交）通知书、施工合同、交工验收报告或交工验收证明等原件扫描件，不提供或提供不全或模糊不清不予计分。业绩有效时间以交工验收报告或交工收证明上的时间为准。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同一业绩不得同时作为供应商及项目负责人业绩重复计分。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2"/>
              </w:rPr>
              <w:t xml:space="preserve">10</w:t>
            </w:r>
            <w:r/>
          </w:p>
        </w:tc>
      </w:tr>
      <w:tr>
        <w:trPr>
          <w:trHeight w:val="47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5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技术部分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48</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总体实施方案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（1）总体实施方案描述清晰，目标基本符合项目需求、落实措施（包含关键手段、具体步骤、解决关键问题的方式等）完善的得8分；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（2）总体实施方案描述基本清晰，目标基本符合项目需求、落实措施一般的得5分；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（3）总体实施方案描述不详尽，目标不符合项目需求、落实措施有所欠缺的得3分；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工作重难点分析及解决措施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（1）提供的分析及解决措施内容符合实际，分析有针对性，解决、防范方案完善的得8分；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（2）提供的分析及解决措施内容基本符合实际，分析针对性一般，解决、防范方案一般的得5分；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（3）提供的分析及解决措施内容基本符合实际，分析针对性差，解决、防范方案有所欠缺的得3分；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工期保证措施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（1）工期保证措施完善的得8分；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（2）工期保证措施一般的得5分；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（3）工期保证措施有所欠缺的得3分。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服务保障承诺内容及质量保障措施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（1）服务保障承诺符合国家相关政策，质量管理目标明确、质量保障措施完善的得8分；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（2）服务保障承诺基本符合国家相关政策，质量管理目标基本明确、质量保障措施一般的得5分；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（3）服务保障承诺基本符合国家相关政策，质量管理目标、质量保障措施有所欠缺的得3分；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安全文明施工及环境保护措施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（1）安全文明施工及环保措施符合省、市、区的相关规定，安全生产责任制度完善的得8分；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（2）安全文明施工及环保措施基本符合省、市、区的相关规定，安全生产责任制度一般的得5分；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（3）安全文明施工及环保措施基本符合省、市、区的相关规定，安全生产责任制度有所欠缺的得3分；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r>
        <w:trPr>
          <w:trHeight w:val="56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0" w:type="dxa"/>
            <w:vAlign w:val="center"/>
            <w:textDirection w:val="lrTb"/>
            <w:noWrap w:val="false"/>
          </w:tcPr>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69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拟投入本项目的人员配备及分工情况比较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86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（1）人员配备及人员分工明确、有规范的管理制度的得8分；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（2）人员配备及人员分工基本明确，管理制度一般的得5分；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（3）人员配备及人员分工、管理制度有所欠缺的得3分；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（4）未提供相关内容的不得分。</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说明：1、以上评分标准中评分的每一条，各供应商均应提供相关的资料。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2、响应文件中如出现前后不一致时,评委会有权请供应商澄清说明。</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3、供应商必须保证所提供资料的真实性和完整性，如发现存在骗取中标等虚假行为，将依据法律规定取消其中标资格；</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4、采购人按磋商文件规定的定标办法确定成交供应商。成交供应商放弃中标、因不可抗力提出不能履行合同，采购人可以确定排名第二的成交候选供应商为成交供应商，依此类推，或选择重新组织招标。</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合同条款及格式（参考）</w:t>
      </w:r>
      <w:r/>
    </w:p>
    <w:p>
      <w:pPr>
        <w:pStyle w:val="648"/>
        <w:ind w:left="0" w:right="0" w:firstLine="0"/>
        <w:jc w:val="center"/>
        <w:spacing w:before="260" w:after="260" w:line="550" w:lineRule="atLeast"/>
        <w:tabs>
          <w:tab w:val="left" w:pos="70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第一部分 合同协议书</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                   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b/>
          <w:color w:val="000000"/>
          <w:sz w:val="21"/>
          <w:u w:val="single"/>
        </w:rPr>
        <w:t xml:space="preserve">                    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                       </w:t>
      </w:r>
      <w:r>
        <w:rPr>
          <w:rFonts w:ascii="SimSun" w:hAnsi="SimSun" w:eastAsia="SimSun" w:cs="SimSun"/>
          <w:color w:val="000000"/>
          <w:sz w:val="21"/>
        </w:rPr>
        <w:t xml:space="preserve">工程施工及有关事项协商一致，共同达成如下协议：</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一、工程概况</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0" w:right="0" w:firstLine="411"/>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0" w:right="0" w:firstLine="40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二、合同工期</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w:t>
      </w:r>
      <w:r>
        <w:rPr>
          <w:rFonts w:ascii="SimSun" w:hAnsi="SimSun" w:eastAsia="SimSun" w:cs="SimSun"/>
          <w:color w:val="000000"/>
          <w:sz w:val="21"/>
          <w:u w:val="single"/>
        </w:rPr>
        <w:t xml:space="preserve">       </w:t>
      </w:r>
      <w:r>
        <w:rPr>
          <w:rFonts w:ascii="SimSun" w:hAnsi="SimSun" w:eastAsia="SimSun" w:cs="SimSun"/>
          <w:color w:val="000000"/>
          <w:sz w:val="21"/>
        </w:rPr>
        <w:t xml:space="preserve">天。工期总日历天数与根据前述计划开竣工日期计算的工期天数不一致的，以工期总日历天数为准。</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三、质量标准</w:t>
      </w:r>
      <w:r/>
    </w:p>
    <w:p>
      <w:pPr>
        <w:ind w:left="0" w:right="0" w:firstLine="459"/>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工程质量符合</w:t>
      </w:r>
      <w:r>
        <w:rPr>
          <w:rFonts w:ascii="SimSun" w:hAnsi="SimSun" w:eastAsia="SimSun" w:cs="SimSun"/>
          <w:color w:val="000000"/>
          <w:sz w:val="21"/>
          <w:u w:val="single"/>
        </w:rPr>
        <w:t xml:space="preserve">                         </w:t>
      </w:r>
      <w:r>
        <w:rPr>
          <w:rFonts w:ascii="SimSun" w:hAnsi="SimSun" w:eastAsia="SimSun" w:cs="SimSun"/>
          <w:color w:val="000000"/>
          <w:sz w:val="21"/>
        </w:rPr>
        <w:t xml:space="preserve">标准。</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四、签约合同价与合同价格形式</w:t>
      </w:r>
      <w:r>
        <w:rPr>
          <w:rFonts w:ascii="SimSun" w:hAnsi="SimSun" w:eastAsia="SimSun" w:cs="SimSun"/>
          <w:color w:val="000000"/>
          <w:sz w:val="21"/>
        </w:rPr>
        <w:tab/>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w:t>
      </w:r>
      <w:r/>
    </w:p>
    <w:p>
      <w:pPr>
        <w:ind w:left="0" w:right="0" w:firstLine="52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（1）安全文明施工费：</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w:t>
      </w:r>
      <w:r/>
    </w:p>
    <w:p>
      <w:pPr>
        <w:ind w:left="0" w:right="0" w:firstLine="945"/>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五、</w:t>
      </w:r>
      <w:r>
        <w:rPr>
          <w:rFonts w:ascii="SimHei" w:hAnsi="SimHei" w:eastAsia="SimHei" w:cs="SimHei"/>
          <w:b/>
          <w:color w:val="000000"/>
          <w:sz w:val="21"/>
        </w:rPr>
        <w:t xml:space="preserve">项目经理</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承包人项目经理：</w:t>
      </w:r>
      <w:r>
        <w:rPr>
          <w:rFonts w:ascii="SimSun" w:hAnsi="SimSun" w:eastAsia="SimSun" w:cs="SimSun"/>
          <w:color w:val="000000"/>
          <w:sz w:val="21"/>
          <w:u w:val="single"/>
        </w:rPr>
        <w:t xml:space="preserve">                     </w:t>
      </w:r>
      <w:r>
        <w:rPr>
          <w:rFonts w:ascii="SimSun" w:hAnsi="SimSun" w:eastAsia="SimSun" w:cs="SimSun"/>
          <w:color w:val="000000"/>
          <w:sz w:val="21"/>
        </w:rPr>
        <w:t xml:space="preserve">。</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六、合同文件构成</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（1）中标通知书（如果有）；</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（2）投标函及投标函附录； </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（3）专用合同条款及其附件；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（4）通用合同条款；</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0" w:right="0" w:firstLine="420"/>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七、承诺</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八、词语含义</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九、签订时间</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日签订。</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十、签订地点</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签订。</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十一、补充协议</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十二、合同生效</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生效。</w:t>
      </w:r>
      <w:r/>
    </w:p>
    <w:p>
      <w:pPr>
        <w:pStyle w:val="650"/>
        <w:ind w:left="0" w:right="0" w:firstLine="0"/>
        <w:jc w:val="both"/>
        <w:spacing w:before="280" w:after="290" w:line="7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十三、合同份数</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份，均具有同等法律效力，发包人执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份，承包人执</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份。</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  (公章)                          承包人：  (公章)</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法定代表人或其委托代理人：     （签字）   法定代表人或其委托代理人：         （签字）</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p>
    <w:p>
      <w:pPr>
        <w:ind w:left="0" w:right="0" w:firstLine="0"/>
        <w:jc w:val="both"/>
        <w:spacing w:before="0" w:after="0" w:line="78" w:lineRule="atLeast"/>
        <w:tabs>
          <w:tab w:val="left" w:pos="441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组织机构代码：</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组织机构代码：</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地 址：</w:t>
      </w:r>
      <w:r>
        <w:rPr>
          <w:rFonts w:ascii="Times New Roman" w:hAnsi="Times New Roman" w:eastAsia="Times New Roman" w:cs="Times New Roman"/>
          <w:color w:val="000000"/>
          <w:sz w:val="21"/>
          <w:u w:val="single"/>
        </w:rPr>
        <w:t xml:space="preserve"> 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                邮政编码：</w:t>
      </w:r>
      <w:r>
        <w:rPr>
          <w:rFonts w:ascii="Times New Roman" w:hAnsi="Times New Roman" w:eastAsia="Times New Roman" w:cs="Times New Roma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rPr>
          <w:rFonts w:ascii="Times New Roman" w:hAnsi="Times New Roman" w:eastAsia="Times New Roman" w:cs="Times New Roman"/>
          <w:color w:val="000000"/>
          <w:sz w:val="21"/>
          <w:u w:val="single"/>
        </w:rPr>
        <w:t xml:space="preserve">          </w:t>
      </w:r>
      <w:r>
        <w:rPr>
          <w:rFonts w:ascii="SimSun" w:hAnsi="SimSun" w:eastAsia="SimSun" w:cs="SimSun"/>
          <w:color w:val="000000"/>
          <w:sz w:val="21"/>
        </w:rPr>
        <w:t xml:space="preserve">                法定代表人：</w:t>
      </w:r>
      <w:r>
        <w:rPr>
          <w:rFonts w:ascii="Times New Roman" w:hAnsi="Times New Roman" w:eastAsia="Times New Roman" w:cs="Times New Roman"/>
          <w:color w:val="000000"/>
          <w:sz w:val="21"/>
          <w:u w:val="single"/>
        </w:rPr>
        <w:t xml:space="preserve">      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委托代理人：</w:t>
      </w:r>
      <w:r>
        <w:rPr>
          <w:rFonts w:ascii="Times New Roman" w:hAnsi="Times New Roman" w:eastAsia="Times New Roman" w:cs="Times New Roma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电 话：</w:t>
      </w:r>
      <w:r>
        <w:rPr>
          <w:rFonts w:ascii="Times New Roman" w:hAnsi="Times New Roman" w:eastAsia="Times New Roman" w:cs="Times New Roma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传 真：</w:t>
      </w:r>
      <w:r>
        <w:rPr>
          <w:rFonts w:ascii="Times New Roman" w:hAnsi="Times New Roman" w:eastAsia="Times New Roman" w:cs="Times New Roma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电子信箱：</w:t>
      </w:r>
      <w:r>
        <w:rPr>
          <w:rFonts w:ascii="Times New Roman" w:hAnsi="Times New Roman" w:eastAsia="Times New Roman" w:cs="Times New Roma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开户银行：</w:t>
      </w:r>
      <w:r>
        <w:rPr>
          <w:rFonts w:ascii="Times New Roman" w:hAnsi="Times New Roman" w:eastAsia="Times New Roman" w:cs="Times New Roman"/>
          <w:color w:val="000000"/>
          <w:sz w:val="21"/>
          <w:u w:val="single"/>
        </w:rPr>
        <w:t xml:space="preserve">                 </w:t>
      </w:r>
      <w:r/>
    </w:p>
    <w:p>
      <w:pPr>
        <w:ind w:left="0" w:right="0" w:firstLine="0"/>
        <w:jc w:val="both"/>
        <w:spacing w:before="0" w:after="0" w:line="7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               账  号：</w:t>
      </w:r>
      <w:r>
        <w:rPr>
          <w:rFonts w:ascii="Times New Roman" w:hAnsi="Times New Roman" w:eastAsia="Times New Roman" w:cs="Times New Roman"/>
          <w:color w:val="000000"/>
          <w:sz w:val="21"/>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120" w:after="12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ab/>
      </w:r>
      <w:r>
        <w:rPr>
          <w:rFonts w:ascii="SimHei" w:hAnsi="SimHei" w:eastAsia="SimHei" w:cs="SimHei"/>
          <w:b/>
          <w:color w:val="000000"/>
          <w:sz w:val="28"/>
        </w:rPr>
        <w:t xml:space="preserve">项目验收</w:t>
      </w:r>
      <w:r/>
    </w:p>
    <w:p>
      <w:pPr>
        <w:ind w:left="0" w:right="26"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甲方可依法组织履约验收工作。</w:t>
      </w:r>
      <w:r/>
    </w:p>
    <w:p>
      <w:pPr>
        <w:ind w:left="0" w:right="26"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26"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对于实际使用人和甲方分离的项目，甲方邀请实际使用人参与验收。</w:t>
      </w:r>
      <w:r/>
    </w:p>
    <w:p>
      <w:pPr>
        <w:ind w:left="0" w:right="26"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如有必要，甲方邀请参加本项目的其他供应商或第三方专业机构及专家参与验收，相关意见将作为验收书的参考资料。</w:t>
      </w:r>
      <w:r/>
    </w:p>
    <w:p>
      <w:pPr>
        <w:ind w:left="0" w:right="26"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26"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b05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 </w:t>
      </w:r>
      <w:r/>
    </w:p>
    <w:p>
      <w:pPr>
        <w:ind w:left="0" w:right="0" w:firstLine="0"/>
        <w:spacing w:before="240" w:after="240" w:line="85" w:lineRule="atLeast"/>
        <w:tabs>
          <w:tab w:val="left" w:pos="23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color w:val="000000"/>
          <w:sz w:val="28"/>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  响应文件格式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竞争性磋商响应文件</w:t>
      </w:r>
      <w:r/>
    </w:p>
    <w:p>
      <w:pPr>
        <w:ind w:left="0" w:right="0" w:firstLine="422"/>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名 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 目 编 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供应商名称：</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日      期：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1" w:right="0" w:firstLine="531"/>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b/>
          <w:color w:val="000000"/>
          <w:sz w:val="24"/>
          <w:u w:val="single"/>
        </w:rPr>
        <w:t xml:space="preserve">（采购人）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根据贵方的采购文件，正式授权下述签字人</w:t>
      </w:r>
      <w:r>
        <w:rPr>
          <w:rFonts w:ascii="Times New Roman" w:hAnsi="Times New Roman" w:eastAsia="Times New Roman" w:cs="Times New Roman"/>
          <w:color w:val="000000"/>
          <w:sz w:val="24"/>
        </w:rPr>
        <w:t xml:space="preserve">_________ </w:t>
      </w:r>
      <w:r>
        <w:rPr>
          <w:rFonts w:ascii="SimSun" w:hAnsi="SimSun" w:eastAsia="SimSun" w:cs="SimSun"/>
          <w:color w:val="000000"/>
          <w:sz w:val="24"/>
        </w:rPr>
        <w:t xml:space="preserve">(姓名和职务)代表我方</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（供应商的名称），全权处理</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项目磋商采购的有关事宜。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w:t>
      </w:r>
      <w:r>
        <w:rPr>
          <w:rFonts w:ascii="Times New Roman" w:hAnsi="Times New Roman" w:eastAsia="Times New Roman" w:cs="Times New Roman"/>
          <w:color w:val="000000"/>
          <w:sz w:val="24"/>
        </w:rPr>
        <w:t xml:space="preserve">__________</w:t>
      </w:r>
      <w:r>
        <w:rPr>
          <w:rFonts w:ascii="SimSun" w:hAnsi="SimSun" w:eastAsia="SimSun" w:cs="SimSun"/>
          <w:color w:val="000000"/>
          <w:sz w:val="24"/>
        </w:rPr>
        <w:t xml:space="preserve">（签字人）兹宣布同意如下：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1.按采购文件规定的各项要求，完成该项目的全部内容。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2.我们已详细审核全部采购文件及其有效补充文件，我们知道必须放弃提出含糊不清或误解问题的权利。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3.我们同意从规定的响应文件接收截止时间起遵循本响应文件，并在规定的磋商有效期期满之前均具有约束力。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4.如果在响应文件接收截止时间后规定的磋商有效期内撤回响应文件或成交后拒绝签订合同，我们自愿接受相关处理。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5.同意向贵方提供贵方可能另外要求的与磋商采购有关的任何证据或资料，并保证我方已提供和将要提供的文件是真实的、准确的。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郑重声明：本单位未为此次投标项目提供过整体设计、规范编制或者项目管理、监理、检测等服务；与本次参加磋商的其他供应商不存在“法定代表人/单位负责人为同一人或者存在直接控股、管理关系”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7.一旦我方成交，我方将根据采购文件的规定，严格履行合同的责任和义务，并保证在采购文件规定的时间完成项目，交付采购人验收、使用。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8.遵守采购文件中要求的收费项目和标准。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9.与本磋商采购有关的正式通讯地址为：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                                       邮 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                                       传 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          联系电话：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二、供应商有效的营业执照复印件</w:t>
      </w:r>
      <w:r/>
    </w:p>
    <w:p>
      <w:pPr>
        <w:ind w:left="0" w:right="0" w:firstLine="0"/>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三、供应商有效的资质证书及安全生产许可证复印件</w:t>
      </w:r>
      <w:r/>
    </w:p>
    <w:p>
      <w:pPr>
        <w:ind w:left="0" w:right="0" w:firstLine="0"/>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四、项目负责人有效的注册建造师执业资格证书及有效的安全生产考核合格证书（B证）复印件，项目负责人养老保险证明材料；</w:t>
      </w:r>
      <w:r/>
    </w:p>
    <w:p>
      <w:pPr>
        <w:ind w:left="0" w:right="0" w:firstLine="0"/>
        <w:jc w:val="center"/>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五、投标承诺书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我公司自愿参加贵单位采购编号为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拟任项目负责人 </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rPr>
          <w:rFonts w:ascii="SimSun" w:hAnsi="SimSun" w:eastAsia="SimSun" w:cs="SimSun"/>
          <w:color w:val="000000"/>
          <w:sz w:val="24"/>
        </w:rPr>
        <w:t xml:space="preserve"> 注册证书号</w:t>
      </w:r>
      <w:r>
        <w:rPr>
          <w:rFonts w:ascii="SimSun" w:hAnsi="SimSun" w:eastAsia="SimSun" w:cs="SimSun"/>
          <w:color w:val="000000"/>
          <w:sz w:val="24"/>
          <w:u w:val="single"/>
        </w:rPr>
        <w:t xml:space="preserve">          </w:t>
      </w:r>
      <w:r>
        <w:rPr>
          <w:rFonts w:ascii="SimSun" w:hAnsi="SimSun" w:eastAsia="SimSun" w:cs="SimSun"/>
          <w:color w:val="000000"/>
          <w:sz w:val="24"/>
        </w:rPr>
        <w:t xml:space="preserve"> ，现阶段无任何在建工程项目。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拟任项目负责人没有同时在两个或者两个以上单位受聘或者执业的情形。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我公司递交的资信证明文件中的内容没有隐瞒、虚假、伪造等弄虚作假行为。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如我公司违反上述承诺内容，自愿接受采购人、主管部门调查处理，并承担由此引发的一切后果。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9"/>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9"/>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16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六、法定代表人身份证明书</w:t>
      </w:r>
      <w:r/>
    </w:p>
    <w:p>
      <w:pPr>
        <w:ind w:left="0" w:right="0" w:firstLine="36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（法定代表人姓名） </w:t>
      </w:r>
      <w:r>
        <w:rPr>
          <w:rFonts w:ascii="SimSun" w:hAnsi="SimSun" w:eastAsia="SimSun" w:cs="SimSun"/>
          <w:color w:val="000000"/>
          <w:sz w:val="24"/>
        </w:rPr>
        <w:t xml:space="preserve">在 </w:t>
      </w:r>
      <w:r>
        <w:rPr>
          <w:rFonts w:ascii="SimSun" w:hAnsi="SimSun" w:eastAsia="SimSun" w:cs="SimSun"/>
          <w:color w:val="000000"/>
          <w:sz w:val="24"/>
          <w:u w:val="single"/>
        </w:rPr>
        <w:t xml:space="preserve">（供应商名称） </w:t>
      </w:r>
      <w:r>
        <w:rPr>
          <w:rFonts w:ascii="SimSun" w:hAnsi="SimSun" w:eastAsia="SimSun" w:cs="SimSun"/>
          <w:color w:val="000000"/>
          <w:sz w:val="24"/>
        </w:rPr>
        <w:t xml:space="preserve">处 任 </w:t>
      </w:r>
      <w:r>
        <w:rPr>
          <w:rFonts w:ascii="SimSun" w:hAnsi="SimSun" w:eastAsia="SimSun" w:cs="SimSun"/>
          <w:color w:val="000000"/>
          <w:sz w:val="24"/>
          <w:u w:val="single"/>
        </w:rPr>
        <w:t xml:space="preserve">（职务名称）</w:t>
      </w:r>
      <w:r>
        <w:rPr>
          <w:rFonts w:ascii="SimSun" w:hAnsi="SimSun" w:eastAsia="SimSun" w:cs="SimSun"/>
          <w:color w:val="000000"/>
          <w:sz w:val="24"/>
        </w:rPr>
        <w:t xml:space="preserve"> 职务，是 </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 的法定代表人。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供应商名称：（加盖CA电子公章）： </w:t>
      </w:r>
      <w:r/>
    </w:p>
    <w:p>
      <w:pPr>
        <w:ind w:left="0" w:right="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附：法定代表人身份证复印件（正反两面均需复印）</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606"/>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606"/>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七供应商法定代表人身份证复印件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八、法定代表人授权委托书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_______________</w:t>
      </w:r>
      <w:r>
        <w:rPr>
          <w:rFonts w:ascii="SimSun" w:hAnsi="SimSun" w:eastAsia="SimSun" w:cs="SimSun"/>
          <w:color w:val="000000"/>
          <w:sz w:val="24"/>
        </w:rPr>
        <w:t xml:space="preserve">（采购人名称）：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（法定代表人姓名、职务）授权</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项目名称）项目采购活动的合法代表，以本公司名义全权处理一切与该项目采购有关的事务。在撤销授权的书面通知送达你处以前，本授权书一直有效，授权代表人签署的所有文件（在授权书有效期内签署的）不因授权的撤销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rPr>
          <w:rFonts w:ascii="Times New Roman" w:hAnsi="Times New Roman" w:eastAsia="Times New Roman" w:cs="Times New Roman"/>
          <w:color w:val="000000"/>
          <w:sz w:val="24"/>
        </w:rPr>
        <w:t xml:space="preserve">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授权代表（被授权人）：（签字或盖章）</w:t>
      </w:r>
      <w:r>
        <w:rPr>
          <w:rFonts w:ascii="SimSun" w:hAnsi="SimSun" w:eastAsia="SimSun" w:cs="SimSun"/>
          <w:color w:val="000000"/>
          <w:sz w:val="24"/>
          <w:u w:val="single"/>
        </w:rPr>
        <w:t xml:space="preserve">________________</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附：授权代表身份证复印件（正反两面均需复印）</w:t>
      </w:r>
      <w:r/>
    </w:p>
    <w:p>
      <w:pPr>
        <w:ind w:left="0" w:right="0" w:firstLine="48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127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九、供应商法定代表人授权代表身份证复印件（法定代表人亲自参加磋商的除外）</w:t>
      </w:r>
      <w:r/>
    </w:p>
    <w:p>
      <w:pPr>
        <w:ind w:left="0" w:right="0" w:firstLine="0"/>
        <w:jc w:val="center"/>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十、资格承诺函</w:t>
      </w:r>
      <w:r/>
    </w:p>
    <w:p>
      <w:pPr>
        <w:ind w:left="0" w:right="0" w:firstLine="0"/>
        <w:jc w:val="center"/>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致：</w:t>
      </w:r>
      <w:r>
        <w:rPr>
          <w:rFonts w:ascii="SimSun" w:hAnsi="SimSun" w:eastAsia="SimSun" w:cs="SimSun"/>
          <w:color w:val="000000"/>
          <w:sz w:val="28"/>
          <w:u w:val="single"/>
        </w:rPr>
        <w:t xml:space="preserve">泰州市姜堰区公路事业发展中心</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我单位参与</w:t>
      </w:r>
      <w:r>
        <w:rPr>
          <w:rFonts w:ascii="SimSun" w:hAnsi="SimSun" w:eastAsia="SimSun" w:cs="SimSun"/>
          <w:color w:val="000000"/>
          <w:sz w:val="28"/>
          <w:u w:val="single"/>
        </w:rPr>
        <w:t xml:space="preserve">              </w:t>
      </w:r>
      <w:r>
        <w:rPr>
          <w:rFonts w:ascii="SimSun" w:hAnsi="SimSun" w:eastAsia="SimSun" w:cs="SimSun"/>
          <w:color w:val="000000"/>
          <w:sz w:val="28"/>
        </w:rPr>
        <w:t xml:space="preserve">的比选响应活动，现承诺如下：</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1.我单位具有良好的商业信誉和健全的财务会计制度。</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2.我单位具有独立承担民事责任的能力。</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3.我单位具有履行合同所必需的设备和专业技术能力。</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4.我单位具有依法缴纳税收和社会保障资金的良好记录。</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5.我单位参加本项目采购活动前三年内，在经营活动中没有重大违法记录。</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若我单位承诺不实，自愿承担提供虚假材料谋取中选、成交的法律责任。</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供应商（加盖CA电子公章）：</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法定代表人或授权代表（签字或盖章）：</w:t>
      </w:r>
      <w:r/>
    </w:p>
    <w:p>
      <w:pPr>
        <w:ind w:left="0" w:right="0" w:firstLine="640"/>
        <w:spacing w:before="0" w:after="0" w:line="55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年　月　日</w:t>
      </w:r>
      <w:r/>
    </w:p>
    <w:p>
      <w:pPr>
        <w:ind w:left="0" w:right="0" w:firstLine="843"/>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843"/>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十一、中小企业声明函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 ，属于</w:t>
      </w:r>
      <w:r>
        <w:rPr>
          <w:rFonts w:ascii="SimSun" w:hAnsi="SimSun" w:eastAsia="SimSun" w:cs="SimSun"/>
          <w:color w:val="000000"/>
          <w:sz w:val="24"/>
          <w:u w:val="single"/>
        </w:rPr>
        <w:t xml:space="preserve">建筑业</w:t>
      </w:r>
      <w:r>
        <w:rPr>
          <w:rFonts w:ascii="SimSun" w:hAnsi="SimSun" w:eastAsia="SimSun" w:cs="SimSun"/>
          <w:color w:val="000000"/>
          <w:sz w:val="24"/>
        </w:rPr>
        <w:t xml:space="preserve">；承建（承接）企业为</w:t>
      </w:r>
      <w:r>
        <w:rPr>
          <w:rFonts w:ascii="SimSun" w:hAnsi="SimSun" w:eastAsia="SimSun" w:cs="SimSun"/>
          <w:color w:val="000000"/>
          <w:sz w:val="24"/>
          <w:u w:val="single"/>
        </w:rPr>
        <w:t xml:space="preserve">（企业名称） </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     </w:t>
      </w:r>
      <w:r>
        <w:rPr>
          <w:rFonts w:ascii="SimSun" w:hAnsi="SimSun" w:eastAsia="SimSun" w:cs="SimSun"/>
          <w:color w:val="000000"/>
          <w:sz w:val="24"/>
        </w:rPr>
        <w:t xml:space="preserve">（中型企业、小型企业、微型企业）；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（1）企业标准请参照《关于印发中小企业划型标准规定的通知》（工信部联企业﹝2011﹞300号）文件规定自行填写。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（2）本项目所属行业：</w:t>
      </w:r>
      <w:r>
        <w:rPr>
          <w:rFonts w:ascii="SimSun" w:hAnsi="SimSun" w:eastAsia="SimSun" w:cs="SimSun"/>
          <w:color w:val="000000"/>
          <w:sz w:val="24"/>
          <w:u w:val="single"/>
        </w:rPr>
        <w:t xml:space="preserve">建筑业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（3）从业人员、营业收入、资产总额填报上一年度数据，无上一年度数据的新成立企业可不填报。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w:t>
      </w:r>
      <w:r>
        <w:rPr>
          <w:rFonts w:ascii="SimSun" w:hAnsi="SimSun" w:eastAsia="SimSun" w:cs="SimSun"/>
          <w:color w:val="000000"/>
          <w:sz w:val="24"/>
          <w:u w:val="single"/>
        </w:rPr>
        <w:t xml:space="preserve">       </w:t>
      </w:r>
      <w:r>
        <w:rPr>
          <w:rFonts w:ascii="SimSun" w:hAnsi="SimSun" w:eastAsia="SimSun" w:cs="SimSun"/>
          <w:color w:val="000000"/>
          <w:sz w:val="24"/>
        </w:rPr>
        <w:t xml:space="preserve">（加盖CA电子公章）：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监狱企业证明文件</w:t>
      </w:r>
      <w:r/>
    </w:p>
    <w:p>
      <w:pPr>
        <w:ind w:left="0" w:right="0" w:firstLine="72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监狱企业参加政府采购活动时，需提供由省级以上监狱管理局、戒毒管理局(含新疆生产建设兵团)出具的属于监狱企业的证明文件复印件加盖申请人公章。</w:t>
      </w:r>
      <w:r/>
    </w:p>
    <w:p>
      <w:pPr>
        <w:ind w:left="0" w:right="0" w:firstLine="2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备注：监狱企业标准请参照《关于政府采购支持监狱企业发展有关问题的通知》（财库〔2014〕68号）。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十二、首次响应报价表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项目编号：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  人民币元</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67"/>
        <w:gridCol w:w="2551"/>
        <w:gridCol w:w="3779"/>
      </w:tblGrid>
      <w:tr>
        <w:trPr>
          <w:trHeight w:val="478"/>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67"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55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3779"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总价（小写）</w:t>
            </w:r>
            <w:r/>
          </w:p>
        </w:tc>
      </w:tr>
      <w:tr>
        <w:trPr>
          <w:trHeight w:val="93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567"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551"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3779" w:type="dxa"/>
            <w:vAlign w:val="center"/>
            <w:textDirection w:val="lrTb"/>
            <w:noWrap w:val="false"/>
          </w:tcPr>
          <w:p>
            <w:pPr>
              <w:ind w:left="0" w:right="0" w:firstLine="7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 </w:t>
            </w:r>
            <w:r/>
          </w:p>
        </w:tc>
      </w:tr>
      <w:tr>
        <w:trPr>
          <w:trHeight w:val="62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2567"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6330"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应包括为实施和完成合同工程所需的人工费、材料费、机械使用费、间接费、利润、税金、规费、保险费等费用以及合同明示或暗示的所有责任、义务和一般风险。采购文件未列明，而磋商供应商认为必须的费用也须列入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2、该表报价非本次磋商的最后报价。</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十三、已标价工程量清单报价表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已标价工程量清单报价表应按采购人提供的工程量清单的格式进行报价，分别填报单价和合价，要求填报完整。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十四、服务响应及偏离表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1842"/>
        <w:gridCol w:w="2363"/>
        <w:gridCol w:w="2217"/>
        <w:gridCol w:w="1625"/>
      </w:tblGrid>
      <w:tr>
        <w:trPr>
          <w:trHeight w:val="5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采购文件中的要求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2" w:type="dxa"/>
            <w:vAlign w:val="top"/>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63"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7"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5" w:type="dxa"/>
            <w:vAlign w:val="center"/>
            <w:textDirection w:val="lrTb"/>
            <w:noWrap w:val="false"/>
          </w:tcPr>
          <w:p>
            <w:pPr>
              <w:ind w:left="0" w:right="0" w:firstLine="480"/>
              <w:jc w:val="center"/>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1、请各位供应商按照上面的表格形式按实际提供的服务，逐项应答第二章采购需求中的各项条款。根据响应情况在“偏离说明”项填写正偏离或负偏离及原因，完全符合的填写“无偏离”。</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2、未在上表中说明的，如在响应文件其他内容中已有文字说明的，则以已有文字说明为准，否则，将被认为完全响应采购文件的规定。</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3、该表可扩展，并逐页签字或盖章。</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4、可附相关技术支撑材料（格式自定）。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 </w:t>
      </w:r>
      <w:r/>
    </w:p>
    <w:p>
      <w:pPr>
        <w:ind w:left="0" w:right="0" w:firstLine="480"/>
        <w:jc w:val="right"/>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567"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567" w:right="0" w:firstLine="0"/>
        <w:jc w:val="center"/>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十五、商务条款响应及偏离表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2"/>
        <w:gridCol w:w="2010"/>
        <w:gridCol w:w="2551"/>
        <w:gridCol w:w="1235"/>
        <w:gridCol w:w="1884"/>
      </w:tblGrid>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采购文件中的要求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供应商资格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施工工期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2" w:type="dxa"/>
            <w:vAlign w:val="center"/>
            <w:textDirection w:val="lrTb"/>
            <w:noWrap w:val="false"/>
          </w:tcPr>
          <w:p>
            <w:pPr>
              <w:ind w:left="0" w:right="0" w:firstLine="0"/>
              <w:jc w:val="center"/>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10"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24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按采购文件要求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both"/>
              <w:spacing w:before="156"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1、该表必须按照竞争性磋商要求逐条如实填写，根据响应情况在“偏离说明”项填写正偏离或负偏离及原因，完全符合的填写“无偏离”；</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2、该表可扩展，并逐页签字或盖章；</w:t>
      </w:r>
      <w:r/>
    </w:p>
    <w:p>
      <w:pPr>
        <w:ind w:left="0" w:right="0" w:firstLine="480"/>
        <w:jc w:val="both"/>
        <w:spacing w:before="0" w:after="0" w:line="85" w:lineRule="atLeast"/>
        <w:tabs>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3、可附相关技术支撑材料。（格式自定）</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 </w:t>
      </w:r>
      <w:r/>
    </w:p>
    <w:p>
      <w:pPr>
        <w:ind w:left="0" w:right="0" w:firstLine="480"/>
        <w:jc w:val="right"/>
        <w:spacing w:before="0" w:after="156"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46"/>
        <w:ind w:left="0" w:right="0" w:firstLine="0"/>
        <w:jc w:val="center"/>
        <w:spacing w:before="260" w:after="260" w:line="48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8"/>
        <w:ind w:left="0" w:right="0" w:firstLine="0"/>
        <w:jc w:val="center"/>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十六、项目管理机构</w:t>
      </w:r>
      <w:r/>
    </w:p>
    <w:p>
      <w:pPr>
        <w:pStyle w:val="648"/>
        <w:ind w:left="0" w:right="0" w:firstLine="0"/>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（一）项目管理机构组成表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3"/>
        <w:gridCol w:w="972"/>
        <w:gridCol w:w="972"/>
        <w:gridCol w:w="972"/>
        <w:gridCol w:w="878"/>
        <w:gridCol w:w="878"/>
        <w:gridCol w:w="879"/>
        <w:gridCol w:w="878"/>
        <w:gridCol w:w="8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vMerge w:val="restart"/>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9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执业或职业资格证明</w:t>
            </w:r>
            <w:r/>
          </w:p>
        </w:tc>
      </w:tr>
      <w:tr>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证书</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养老</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3"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2"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8"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9" w:type="dxa"/>
            <w:vAlign w:val="top"/>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5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1" w:type="dxa"/>
            <w:vAlign w:val="top"/>
            <w:textDirection w:val="lrTb"/>
            <w:noWrap w:val="false"/>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注：1.职务栏应填写相关人员的信息。</w:t>
            </w:r>
            <w:r/>
          </w:p>
          <w:p>
            <w:pPr>
              <w:ind w:left="0" w:right="0" w:firstLine="48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2.养老保险栏应填写“已缴”或“未缴”，未填写的视同未缴。</w:t>
            </w:r>
            <w:r/>
          </w:p>
        </w:tc>
      </w:tr>
    </w:tbl>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（二）项目经理简历表</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86"/>
        <w:gridCol w:w="1079"/>
        <w:gridCol w:w="927"/>
        <w:gridCol w:w="1065"/>
        <w:gridCol w:w="1969"/>
        <w:gridCol w:w="161"/>
        <w:gridCol w:w="2135"/>
      </w:tblGrid>
      <w:tr>
        <w:trPr>
          <w:trHeight w:val="63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7"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注册建造师执业资格等级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65" w:type="dxa"/>
            <w:vAlign w:val="center"/>
            <w:textDirection w:val="lrTb"/>
            <w:noWrap w:val="false"/>
          </w:tcPr>
          <w:p>
            <w:pPr>
              <w:ind w:left="0" w:right="0" w:firstLine="7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建造师专业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35"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9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安全生产考核合格证书</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30"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36" w:type="dxa"/>
            <w:vAlign w:val="top"/>
            <w:textDirection w:val="lrTb"/>
            <w:noWrap w:val="false"/>
          </w:tcPr>
          <w:p>
            <w:pPr>
              <w:ind w:left="0" w:right="0" w:firstLine="24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毕业于    学校    专业</w:t>
            </w:r>
            <w:r/>
          </w:p>
        </w:tc>
      </w:tr>
      <w:tr>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2"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主要工作经历</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参加过的类似项目名称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工程概况说明</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发包人及联系电话</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top"/>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71"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69"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8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7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2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6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96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135" w:type="dxa"/>
            <w:vAlign w:val="center"/>
            <w:textDirection w:val="lrTb"/>
            <w:noWrap w:val="false"/>
          </w:tcPr>
          <w:p>
            <w:pPr>
              <w:spacing w:before="0" w:after="0" w:line="57" w:lineRule="atLeast"/>
            </w:pPr>
            <w:r/>
          </w:p>
        </w:tc>
      </w:tr>
    </w:tbl>
    <w:p>
      <w:pPr>
        <w:ind w:left="0" w:right="0" w:firstLine="48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供应商（加盖CA电子公章）：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     </w:t>
      </w: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十七、采购需求、评分标准中对应的其它所需证明材料</w:t>
      </w:r>
      <w:r/>
    </w:p>
    <w:p>
      <w:pPr>
        <w:ind w:left="0" w:right="0" w:firstLine="321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（如有自行添加）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53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32"/>
        </w:rPr>
        <w:t xml:space="preserve"> 十八、其它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（供应商认为有必要提供的声明和文件，如有自拟并自行添加）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85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67"/>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decimal"/>
      <w:isLgl w:val="false"/>
      <w:suff w:val="tab"/>
      <w:lvlText w:val=""/>
      <w:lvlJc w:val="left"/>
      <w:pPr>
        <w:ind w:left="0" w:firstLine="0"/>
      </w:pPr>
    </w:lvl>
    <w:lvl w:ilvl="2">
      <w:start w:val="1"/>
      <w:numFmt w:val="decimal"/>
      <w:isLgl w:val="false"/>
      <w:suff w:val="tab"/>
      <w:lvlText w:val=""/>
      <w:lvlJc w:val="left"/>
      <w:pPr>
        <w:ind w:left="0" w:firstLine="0"/>
      </w:pPr>
    </w:lvl>
    <w:lvl w:ilvl="3">
      <w:start w:val="1"/>
      <w:numFmt w:val="decimal"/>
      <w:isLgl w:val="false"/>
      <w:suff w:val="tab"/>
      <w:lvlText w:val=""/>
      <w:lvlJc w:val="left"/>
      <w:pPr>
        <w:ind w:left="0" w:firstLine="0"/>
      </w:pPr>
    </w:lvl>
    <w:lvl w:ilvl="4">
      <w:start w:val="1"/>
      <w:numFmt w:val="decimal"/>
      <w:isLgl w:val="false"/>
      <w:suff w:val="tab"/>
      <w:lvlText w:val=""/>
      <w:lvlJc w:val="left"/>
      <w:pPr>
        <w:ind w:left="0" w:firstLine="0"/>
      </w:pPr>
    </w:lvl>
    <w:lvl w:ilvl="5">
      <w:start w:val="1"/>
      <w:numFmt w:val="decimal"/>
      <w:isLgl w:val="false"/>
      <w:suff w:val="tab"/>
      <w:lvlText w:val=""/>
      <w:lvlJc w:val="left"/>
      <w:pPr>
        <w:ind w:left="0" w:firstLine="0"/>
      </w:pPr>
    </w:lvl>
    <w:lvl w:ilvl="6">
      <w:start w:val="1"/>
      <w:numFmt w:val="decimal"/>
      <w:isLgl w:val="false"/>
      <w:suff w:val="tab"/>
      <w:lvlText w:val=""/>
      <w:lvlJc w:val="left"/>
      <w:pPr>
        <w:ind w:left="0" w:firstLine="0"/>
      </w:pPr>
    </w:lvl>
    <w:lvl w:ilvl="7">
      <w:start w:val="1"/>
      <w:numFmt w:val="decimal"/>
      <w:isLgl w:val="false"/>
      <w:suff w:val="tab"/>
      <w:lvlText w:val=""/>
      <w:lvlJc w:val="left"/>
      <w:pPr>
        <w:ind w:left="0" w:firstLine="0"/>
      </w:pPr>
    </w:lvl>
    <w:lvl w:ilvl="8">
      <w:start w:val="1"/>
      <w:numFmt w:val="decimal"/>
      <w:isLgl w:val="false"/>
      <w:suff w:val="tab"/>
      <w:lvlText w:val=""/>
      <w:lvlJc w:val="left"/>
      <w:pPr>
        <w:ind w:left="0" w:firstLine="0"/>
      </w:pPr>
    </w:lvl>
  </w:abstractNum>
  <w:abstractNum w:abstractNumId="1">
    <w:multiLevelType w:val="hybridMultilevel"/>
    <w:lvl w:ilvl="0">
      <w:start w:val="1"/>
      <w:numFmt w:val="decimal"/>
      <w:isLgl w:val="false"/>
      <w:suff w:val="tab"/>
      <w:lvlText w:val="%1、"/>
      <w:lvlJc w:val="left"/>
      <w:pPr>
        <w:ind w:left="872" w:hanging="450"/>
      </w:p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decimal"/>
      <w:isLgl w:val="false"/>
      <w:suff w:val="tab"/>
      <w:lvlText w:val=""/>
      <w:lvlJc w:val="left"/>
      <w:pPr>
        <w:ind w:left="0" w:firstLine="0"/>
      </w:pPr>
    </w:lvl>
    <w:lvl w:ilvl="2">
      <w:start w:val="1"/>
      <w:numFmt w:val="decimal"/>
      <w:isLgl w:val="false"/>
      <w:suff w:val="tab"/>
      <w:lvlText w:val=""/>
      <w:lvlJc w:val="left"/>
      <w:pPr>
        <w:ind w:left="0" w:firstLine="0"/>
      </w:pPr>
    </w:lvl>
    <w:lvl w:ilvl="3">
      <w:start w:val="1"/>
      <w:numFmt w:val="decimal"/>
      <w:isLgl w:val="false"/>
      <w:suff w:val="tab"/>
      <w:lvlText w:val=""/>
      <w:lvlJc w:val="left"/>
      <w:pPr>
        <w:ind w:left="0" w:firstLine="0"/>
      </w:pPr>
    </w:lvl>
    <w:lvl w:ilvl="4">
      <w:start w:val="1"/>
      <w:numFmt w:val="decimal"/>
      <w:isLgl w:val="false"/>
      <w:suff w:val="tab"/>
      <w:lvlText w:val=""/>
      <w:lvlJc w:val="left"/>
      <w:pPr>
        <w:ind w:left="0" w:firstLine="0"/>
      </w:pPr>
    </w:lvl>
    <w:lvl w:ilvl="5">
      <w:start w:val="1"/>
      <w:numFmt w:val="decimal"/>
      <w:isLgl w:val="false"/>
      <w:suff w:val="tab"/>
      <w:lvlText w:val=""/>
      <w:lvlJc w:val="left"/>
      <w:pPr>
        <w:ind w:left="0" w:firstLine="0"/>
      </w:pPr>
    </w:lvl>
    <w:lvl w:ilvl="6">
      <w:start w:val="1"/>
      <w:numFmt w:val="decimal"/>
      <w:isLgl w:val="false"/>
      <w:suff w:val="tab"/>
      <w:lvlText w:val=""/>
      <w:lvlJc w:val="left"/>
      <w:pPr>
        <w:ind w:left="0" w:firstLine="0"/>
      </w:pPr>
    </w:lvl>
    <w:lvl w:ilvl="7">
      <w:start w:val="1"/>
      <w:numFmt w:val="decimal"/>
      <w:isLgl w:val="false"/>
      <w:suff w:val="tab"/>
      <w:lvlText w:val=""/>
      <w:lvlJc w:val="left"/>
      <w:pPr>
        <w:ind w:left="0" w:firstLine="0"/>
      </w:pPr>
    </w:lvl>
    <w:lvl w:ilvl="8">
      <w:start w:val="1"/>
      <w:numFmt w:val="decimal"/>
      <w:isLgl w:val="false"/>
      <w:suff w:val="tab"/>
      <w:lvlText w:val=""/>
      <w:lvlJc w:val="left"/>
      <w:pPr>
        <w:ind w:left="0" w:firstLine="0"/>
      </w:pPr>
    </w:lvl>
  </w:abstractNum>
  <w:abstractNum w:abstractNumId="6">
    <w:multiLevelType w:val="hybridMultilevel"/>
    <w:lvl w:ilvl="0">
      <w:start w:val="1"/>
      <w:numFmt w:val="decimal"/>
      <w:isLgl w:val="false"/>
      <w:suff w:val="tab"/>
      <w:lvlText w:val="%1、"/>
      <w:lvlJc w:val="left"/>
      <w:pPr>
        <w:ind w:left="872" w:hanging="450"/>
      </w:p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www.ccgp-jiangsu.gov.cn/jiangsu/paying.html" TargetMode="External"/><Relationship Id="rId10" Type="http://schemas.openxmlformats.org/officeDocument/2006/relationships/hyperlink" Target="https://www.crcrfsp.com/" TargetMode="External"/><Relationship Id="rId11" Type="http://schemas.openxmlformats.org/officeDocument/2006/relationships/hyperlink" Target="https://entq.jsszfhcxjstzhfwpt.com:12443/ms/admin/#/open/dthc-list"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钱林</cp:lastModifiedBy>
  <cp:revision>4</cp:revision>
  <dcterms:created xsi:type="dcterms:W3CDTF">2026-05-29T08:46:51Z</dcterms:created>
  <dcterms:modified xsi:type="dcterms:W3CDTF">2026-06-01T01:04:06Z</dcterms:modified>
</cp:coreProperties>
</file>