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69"/>
        <w:ind w:firstLine="0"/>
        <w:jc w:val="center"/>
        <w:rPr>
          <w:rFonts w:eastAsia="黑体"/>
          <w:b/>
          <w:bCs/>
          <w:sz w:val="84"/>
        </w:rPr>
      </w:pPr>
      <w:r>
        <w:rPr>
          <w:rFonts w:hint="eastAsia" w:eastAsia="黑体"/>
          <w:b/>
          <w:bCs/>
          <w:sz w:val="84"/>
        </w:rPr>
        <w:t xml:space="preserve">竞争性磋商文件</w:t>
      </w:r>
      <w:r/>
    </w:p>
    <w:p>
      <w:pPr>
        <w:rPr>
          <w:rFonts w:ascii="Arial" w:hAnsi="Arial"/>
          <w:b/>
          <w:bCs/>
          <w:sz w:val="32"/>
          <w:szCs w:val="24"/>
          <w:u w:val="single"/>
        </w:rPr>
      </w:pPr>
      <w:r>
        <w:rPr>
          <w:rFonts w:hint="eastAsia" w:ascii="Arial" w:hAnsi="Arial"/>
          <w:b/>
          <w:bCs/>
          <w:sz w:val="32"/>
          <w:szCs w:val="24"/>
        </w:rPr>
        <w:t xml:space="preserve">项目名称：沿江街道财政业务综合管理系统国产化改造升级项目</w:t>
      </w:r>
      <w:r>
        <w:rPr>
          <w:rFonts w:hint="eastAsia"/>
          <w:b/>
          <w:sz w:val="32"/>
          <w:szCs w:val="32"/>
        </w:rPr>
        <w:t xml:space="preserve"> </w:t>
      </w:r>
      <w:r/>
    </w:p>
    <w:p>
      <w:pPr>
        <w:jc w:val="both"/>
        <w:rPr>
          <w:rFonts w:hint="eastAsia" w:ascii="Arial" w:hAnsi="Arial"/>
          <w:b/>
          <w:bCs/>
          <w:sz w:val="32"/>
          <w:szCs w:val="24"/>
        </w:rPr>
      </w:pPr>
      <w:r>
        <w:rPr>
          <w:rFonts w:hint="eastAsia" w:ascii="Arial" w:hAnsi="Arial"/>
          <w:b/>
          <w:bCs/>
          <w:sz w:val="32"/>
          <w:szCs w:val="24"/>
        </w:rPr>
        <w:t xml:space="preserve">项目编号：JSZC-320192-JZCG-C2026-0018</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69"/>
        <w:ind w:firstLine="0"/>
        <w:jc w:val="center"/>
        <w:rPr>
          <w:rFonts w:hint="eastAsia" w:eastAsia="宋体"/>
          <w:b/>
          <w:bCs/>
          <w:sz w:val="32"/>
          <w:lang w:eastAsia="zh-CN"/>
        </w:rPr>
      </w:pPr>
      <w:r>
        <w:rPr>
          <w:rFonts w:hint="eastAsia"/>
          <w:b/>
          <w:bCs/>
          <w:sz w:val="32"/>
          <w:lang w:eastAsia="zh-CN"/>
        </w:rPr>
        <w:t xml:space="preserve">南京市公共资源交易中心江北新区分中心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6</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color w:val="0000ff"/>
          <w:sz w:val="24"/>
          <w:szCs w:val="24"/>
        </w:rPr>
        <w:outlineLvl w:val="0"/>
      </w:pPr>
      <w:r>
        <w:rPr>
          <w:rFonts w:ascii="宋体" w:hAnsi="宋体" w:cs="宋体"/>
          <w:b/>
          <w:bCs/>
          <w:color w:val="0000ff"/>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bookmarkStart w:id="0" w:name="_Toc523127445"/>
      <w:r/>
      <w:bookmarkStart w:id="1" w:name="_Toc16938516"/>
      <w:r/>
      <w:bookmarkStart w:id="2" w:name="_Toc513029200"/>
      <w:r/>
      <w:bookmarkStart w:id="3" w:name="_Toc20823272"/>
      <w:r/>
      <w:bookmarkStart w:id="4" w:name="_Toc120614210"/>
      <w:r/>
      <w:bookmarkStart w:id="5" w:name="_Toc479757206"/>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磋商邀请……………………………………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供应商须知…………………………………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评审方法与评审标准………………………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响应文件格式………………………………</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受南京市浦口区人民政府沿江街道办事处委托，</w:t>
      </w:r>
      <w:r>
        <w:rPr>
          <w:rFonts w:hint="eastAsia" w:ascii="宋体" w:hAnsi="宋体"/>
          <w:sz w:val="24"/>
          <w:szCs w:val="24"/>
          <w:lang w:eastAsia="zh-CN"/>
        </w:rPr>
        <w:t xml:space="preserve">南京市公共资源交易中心江北新区分中心</w:t>
      </w:r>
      <w:r>
        <w:rPr>
          <w:rFonts w:hint="eastAsia" w:ascii="宋体" w:hAnsi="宋体"/>
          <w:sz w:val="24"/>
          <w:szCs w:val="24"/>
        </w:rPr>
        <w:t xml:space="preserve">（以下简称“交易中心”）就沿江街道财政业务综合管理系统国产化改造升级项目进行竞争性磋商采购，欢迎符合条件的供应商参加磋商。</w:t>
      </w:r>
      <w:r/>
    </w:p>
    <w:p>
      <w:pPr>
        <w:pStyle w:val="699"/>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ind w:firstLine="480"/>
        <w:spacing w:line="264" w:lineRule="auto"/>
        <w:rPr>
          <w:rFonts w:ascii="宋体" w:hAnsi="宋体"/>
          <w:sz w:val="24"/>
          <w:szCs w:val="24"/>
        </w:rPr>
      </w:pPr>
      <w:r>
        <w:rPr>
          <w:rFonts w:hint="eastAsia" w:ascii="宋体" w:hAnsi="宋体"/>
          <w:sz w:val="24"/>
          <w:szCs w:val="24"/>
        </w:rPr>
        <w:t xml:space="preserve">1.项目编号：JSZC-320192-JZCG-C2026-0018</w:t>
      </w:r>
      <w:r/>
    </w:p>
    <w:p>
      <w:pPr>
        <w:ind w:firstLine="480"/>
        <w:spacing w:line="264" w:lineRule="auto"/>
        <w:rPr>
          <w:rFonts w:ascii="宋体" w:hAnsi="宋体"/>
          <w:sz w:val="24"/>
          <w:szCs w:val="24"/>
        </w:rPr>
      </w:pPr>
      <w:r>
        <w:rPr>
          <w:rFonts w:hint="eastAsia" w:ascii="宋体" w:hAnsi="宋体"/>
          <w:sz w:val="24"/>
          <w:szCs w:val="24"/>
        </w:rPr>
        <w:t xml:space="preserve">2.项目名称：沿江街道财政业务综合管理系统国产化改造升级项目</w:t>
      </w:r>
      <w:r/>
    </w:p>
    <w:p>
      <w:pPr>
        <w:ind w:firstLine="480"/>
        <w:spacing w:line="264" w:lineRule="auto"/>
        <w:rPr>
          <w:rFonts w:hint="eastAsia" w:ascii="宋体" w:hAnsi="宋体" w:cs="宋体"/>
          <w:sz w:val="24"/>
          <w:szCs w:val="24"/>
          <w:lang w:val="en-US" w:eastAsia="zh-CN"/>
        </w:rPr>
      </w:pPr>
      <w:r>
        <w:rPr>
          <w:rFonts w:hint="eastAsia" w:ascii="宋体" w:hAnsi="宋体"/>
          <w:sz w:val="24"/>
          <w:szCs w:val="24"/>
        </w:rPr>
        <w:t xml:space="preserve">3.预算金额：</w:t>
      </w:r>
      <w:r>
        <w:rPr>
          <w:rFonts w:hint="eastAsia" w:ascii="宋体" w:hAnsi="宋体" w:cs="宋体"/>
          <w:sz w:val="24"/>
          <w:szCs w:val="24"/>
          <w:lang w:val="en-US" w:eastAsia="zh-CN"/>
        </w:rPr>
        <w:t xml:space="preserve">45万元</w:t>
      </w:r>
      <w:r/>
    </w:p>
    <w:p>
      <w:pPr>
        <w:ind w:firstLine="480"/>
        <w:spacing w:line="264" w:lineRule="auto"/>
        <w:rPr>
          <w:rFonts w:hint="eastAsia" w:ascii="宋体" w:hAnsi="宋体" w:cs="宋体"/>
          <w:sz w:val="24"/>
          <w:szCs w:val="24"/>
          <w:lang w:val="en-US" w:eastAsia="zh-CN"/>
        </w:rPr>
      </w:pPr>
      <w:r>
        <w:rPr>
          <w:rFonts w:hint="eastAsia" w:ascii="宋体" w:hAnsi="宋体"/>
          <w:sz w:val="24"/>
          <w:szCs w:val="24"/>
        </w:rPr>
        <w:t xml:space="preserve">4.最高限价：</w:t>
      </w:r>
      <w:r>
        <w:rPr>
          <w:rFonts w:hint="eastAsia" w:ascii="宋体" w:hAnsi="宋体" w:cs="宋体"/>
          <w:sz w:val="24"/>
          <w:szCs w:val="24"/>
          <w:lang w:val="en-US" w:eastAsia="zh-CN"/>
        </w:rPr>
        <w:t xml:space="preserve">45万元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沿江街道拟将现有《沿江街道财政业务综合管理系统》中的部门预算编制、预算调整、预算绩效管理、经费申请、国有资产管理、惠民资金管理、拆迁资金管理、经济合同管理、工程资金管理、财政档案管理板块进行国产化平台升级集成改造，并将历史数据进行整合，满足街道日常业务管理，同时达到上级主管部门相关工作要求。</w:t>
      </w:r>
      <w:r>
        <w:rPr>
          <w:rFonts w:hint="eastAsia" w:ascii="宋体" w:hAnsi="宋体" w:cs="宋体"/>
          <w:sz w:val="24"/>
          <w:szCs w:val="24"/>
        </w:rPr>
        <w:t xml:space="preserve">（详细内容见本磋商文件第四章） </w:t>
      </w:r>
      <w:r/>
    </w:p>
    <w:p>
      <w:pPr>
        <w:ind w:firstLine="480"/>
        <w:spacing w:line="264" w:lineRule="auto"/>
        <w:rPr>
          <w:rFonts w:hint="default" w:ascii="宋体" w:hAnsi="宋体" w:eastAsia="宋体" w:cs="宋体"/>
          <w:sz w:val="24"/>
          <w:szCs w:val="24"/>
          <w:highlight w:val="yellow"/>
          <w:lang w:val="en-US" w:eastAsia="zh-CN"/>
        </w:rPr>
      </w:pPr>
      <w:r>
        <w:rPr>
          <w:rFonts w:hint="eastAsia" w:ascii="宋体" w:hAnsi="宋体"/>
          <w:sz w:val="24"/>
          <w:szCs w:val="24"/>
        </w:rPr>
        <w:t xml:space="preserve">6.合同履行期限：</w:t>
      </w:r>
      <w:r>
        <w:rPr>
          <w:rFonts w:hint="eastAsia" w:ascii="宋体" w:hAnsi="宋体" w:cs="宋体"/>
          <w:sz w:val="24"/>
          <w:szCs w:val="24"/>
          <w:highlight w:val="none"/>
          <w:lang w:val="en-US" w:eastAsia="zh-CN"/>
        </w:rPr>
        <w:t xml:space="preserve">180天</w:t>
      </w:r>
      <w:r/>
    </w:p>
    <w:p>
      <w:pPr>
        <w:ind w:firstLine="480"/>
        <w:spacing w:line="252"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p>
    <w:p>
      <w:pPr>
        <w:ind w:firstLine="480"/>
        <w:spacing w:line="252" w:lineRule="auto"/>
        <w:rPr>
          <w:rFonts w:ascii="宋体" w:hAnsi="宋体" w:cs="宋体"/>
          <w:sz w:val="24"/>
          <w:szCs w:val="24"/>
        </w:rPr>
      </w:pPr>
      <w:r>
        <w:rPr>
          <w:rFonts w:hint="eastAsia" w:ascii="宋体" w:hAnsi="宋体" w:cs="宋体"/>
          <w:sz w:val="24"/>
          <w:szCs w:val="24"/>
        </w:rPr>
        <w:t xml:space="preserve">8.本项目不接受进口产品。</w:t>
      </w:r>
      <w:r/>
    </w:p>
    <w:p>
      <w:pPr>
        <w:ind w:firstLine="600"/>
        <w:spacing w:line="264" w:lineRule="auto"/>
        <w:rPr>
          <w:rFonts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二、申请人的资格要求</w:t>
      </w:r>
      <w:r/>
    </w:p>
    <w:p>
      <w:pPr>
        <w:ind w:firstLine="480"/>
        <w:spacing w:line="264"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480"/>
        <w:spacing w:line="264"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1.1供应商信用承诺函（格式见第六章）。</w:t>
      </w:r>
      <w:r/>
    </w:p>
    <w:p>
      <w:pPr>
        <w:numPr>
          <w:ilvl w:val="0"/>
          <w:numId w:val="5"/>
        </w:numPr>
        <w:ind w:firstLine="480"/>
        <w:spacing w:line="264" w:lineRule="auto"/>
        <w:tabs>
          <w:tab w:val="clear" w:pos="312" w:leader="none"/>
        </w:tabs>
        <w:rPr>
          <w:rFonts w:hint="eastAsia" w:ascii="宋体" w:hAnsi="宋体" w:eastAsia="宋体" w:cs="Times New Roman"/>
          <w:color w:val="000000"/>
          <w:sz w:val="24"/>
          <w:szCs w:val="24"/>
          <w:lang w:val="zh-CN"/>
        </w:rPr>
      </w:pPr>
      <w:r>
        <w:rPr>
          <w:rFonts w:hint="eastAsia" w:ascii="宋体" w:hAnsi="宋体" w:eastAsia="宋体" w:cs="Times New Roman"/>
          <w:sz w:val="24"/>
          <w:szCs w:val="24"/>
          <w:lang w:val="zh-CN"/>
        </w:rPr>
        <w:t xml:space="preserve">落实政府采购政策需满</w:t>
      </w:r>
      <w:r>
        <w:rPr>
          <w:rFonts w:hint="eastAsia" w:ascii="宋体" w:hAnsi="宋体"/>
          <w:sz w:val="24"/>
          <w:szCs w:val="24"/>
          <w:lang w:val="zh-CN"/>
        </w:rPr>
        <w:t xml:space="preserve">足的资格要求：</w:t>
      </w:r>
      <w:r>
        <w:rPr>
          <w:rFonts w:hint="eastAsia" w:ascii="宋体" w:hAnsi="宋体" w:eastAsia="宋体" w:cs="Times New Roman"/>
          <w:color w:val="000000"/>
          <w:sz w:val="24"/>
          <w:szCs w:val="24"/>
          <w:lang w:val="zh-CN"/>
        </w:rPr>
        <w:t xml:space="preserve">本项目专门面向中小微企业采购，供应商应为中小微企业或监狱企业或残疾人福利性单位。（格式见第六章）</w:t>
      </w:r>
      <w:r/>
    </w:p>
    <w:p>
      <w:pPr>
        <w:ind w:firstLine="480"/>
        <w:rPr>
          <w:rFonts w:hint="eastAsia" w:ascii="宋体" w:hAnsi="宋体"/>
          <w:sz w:val="24"/>
          <w:szCs w:val="24"/>
          <w:lang w:val="zh-CN"/>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264" w:lineRule="auto"/>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p>
    <w:p>
      <w:pPr>
        <w:ind w:firstLine="480"/>
        <w:spacing w:line="264" w:lineRule="auto"/>
        <w:rPr>
          <w:rFonts w:hint="eastAsia" w:ascii="宋体" w:hAnsi="宋体" w:eastAsia="宋体"/>
          <w:color w:val="0000ff"/>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无</w:t>
      </w:r>
      <w:r/>
    </w:p>
    <w:p>
      <w:pPr>
        <w:pStyle w:val="699"/>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ind w:firstLine="480"/>
        <w:spacing w:line="264" w:lineRule="auto"/>
        <w:rPr>
          <w:rFonts w:ascii="宋体" w:hAnsi="宋体" w:cs="宋体"/>
          <w:sz w:val="24"/>
          <w:szCs w:val="24"/>
        </w:rPr>
      </w:pPr>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699"/>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ind w:firstLine="372"/>
        <w:spacing w:before="145" w:after="145" w:line="264" w:lineRule="auto"/>
        <w:rPr>
          <w:rFonts w:ascii="宋体" w:hAnsi="宋体"/>
          <w:sz w:val="24"/>
          <w:szCs w:val="24"/>
        </w:rPr>
      </w:pPr>
      <w:r>
        <w:rPr>
          <w:rFonts w:hint="eastAsia" w:ascii="宋体" w:hAnsi="宋体" w:cs="宋体"/>
          <w:color w:val="0000ff"/>
          <w:sz w:val="24"/>
          <w:szCs w:val="24"/>
        </w:rPr>
        <w:t xml:space="preserve"> </w:t>
      </w:r>
      <w:r>
        <w:rPr>
          <w:rFonts w:hint="eastAsia" w:ascii="宋体" w:hAnsi="宋体" w:cs="宋体"/>
          <w:color w:val="000000" w:themeColor="text1"/>
          <w:sz w:val="24"/>
          <w:szCs w:val="24"/>
          <w14:textFill>
            <w14:solidFill>
              <w14:schemeClr w14:val="tx1"/>
            </w14:solidFill>
          </w14:textFill>
        </w:rPr>
        <w:t xml:space="preserve">2026</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lang w:val="en-US" w:eastAsia="zh-CN"/>
          <w14:textFill>
            <w14:solidFill>
              <w14:schemeClr w14:val="tx1"/>
            </w14:solidFill>
          </w14:textFill>
        </w:rPr>
        <w:t xml:space="preserve">14</w:t>
      </w:r>
      <w:r>
        <w:rPr>
          <w:rFonts w:hint="eastAsia"/>
          <w:color w:val="000000" w:themeColor="text1"/>
          <w:sz w:val="24"/>
          <w:szCs w:val="24"/>
          <w14:textFill>
            <w14:solidFill>
              <w14:schemeClr w14:val="tx1"/>
            </w14:solidFill>
          </w14:textFill>
        </w:rPr>
        <w:t xml:space="preserve">时</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分</w:t>
      </w:r>
      <w:r>
        <w:rPr>
          <w:rFonts w:hint="eastAsia" w:ascii="宋体" w:hAnsi="宋体"/>
          <w:sz w:val="24"/>
          <w:szCs w:val="24"/>
        </w:rPr>
        <w:t xml:space="preserve">（北京时间）。</w:t>
      </w:r>
      <w:r/>
    </w:p>
    <w:p>
      <w:pPr>
        <w:pStyle w:val="699"/>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ind w:firstLine="480"/>
        <w:spacing w:line="264" w:lineRule="auto"/>
        <w:rPr>
          <w:rFonts w:ascii="宋体" w:hAnsi="宋体" w:cs="宋体"/>
          <w:sz w:val="24"/>
          <w:szCs w:val="24"/>
        </w:rPr>
      </w:pPr>
      <w:r>
        <w:rPr>
          <w:rFonts w:hint="eastAsia" w:ascii="宋体" w:hAnsi="宋体" w:cs="宋体"/>
          <w:sz w:val="24"/>
          <w:szCs w:val="24"/>
        </w:rPr>
        <w:t xml:space="preserve">公告期限为自本公告发布之日起3个工作日。</w:t>
      </w:r>
      <w:r/>
    </w:p>
    <w:p>
      <w:pPr>
        <w:pStyle w:val="699"/>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ind w:firstLine="480"/>
        <w:spacing w:line="264" w:lineRule="auto"/>
        <w:rPr>
          <w:rFonts w:ascii="宋体" w:hAnsi="宋体" w:cs="宋体"/>
          <w:sz w:val="24"/>
          <w:szCs w:val="24"/>
        </w:rPr>
      </w:pPr>
      <w:r>
        <w:rPr>
          <w:rFonts w:hint="eastAsia" w:ascii="宋体" w:hAnsi="宋体" w:cs="宋体"/>
          <w:sz w:val="24"/>
          <w:szCs w:val="24"/>
        </w:rPr>
        <w:t xml:space="preserve">1.本次磋商不收取磋商保证金。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2"/>
        <w:spacing w:line="252"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64" w:lineRule="auto"/>
        <w:rPr>
          <w:rFonts w:ascii="宋体" w:hAnsi="宋体"/>
          <w:sz w:val="24"/>
        </w:rPr>
      </w:pPr>
      <w:r>
        <w:rPr>
          <w:rFonts w:hint="eastAsia" w:ascii="宋体" w:hAnsi="宋体"/>
          <w:sz w:val="24"/>
        </w:rPr>
        <w:t xml:space="preserve">采购人《质疑函》收件人：</w:t>
      </w:r>
      <w:r>
        <w:rPr>
          <w:rFonts w:hint="eastAsia" w:ascii="宋体" w:hAnsi="宋体"/>
          <w:sz w:val="24"/>
          <w:lang w:eastAsia="zh-CN"/>
        </w:rPr>
        <w:t xml:space="preserve">张工</w:t>
      </w:r>
      <w:r>
        <w:rPr>
          <w:rFonts w:hint="eastAsia" w:ascii="宋体" w:hAnsi="宋体"/>
          <w:sz w:val="24"/>
        </w:rPr>
        <w:t xml:space="preserve">，收件地址：</w:t>
      </w:r>
      <w:r>
        <w:rPr>
          <w:rFonts w:hint="eastAsia" w:ascii="宋体" w:hAnsi="宋体"/>
          <w:color w:val="000000"/>
          <w:sz w:val="24"/>
          <w:szCs w:val="24"/>
        </w:rPr>
        <w:t xml:space="preserve">江苏省南京江北新区沿江街道天华东路89号</w:t>
      </w:r>
      <w:r>
        <w:rPr>
          <w:rFonts w:hint="eastAsia" w:ascii="宋体" w:hAnsi="宋体" w:eastAsia="宋体" w:cs="Times New Roman"/>
          <w:sz w:val="24"/>
          <w:szCs w:val="24"/>
          <w:u w:val="none"/>
          <w:lang w:val="en-US" w:eastAsia="zh-CN"/>
        </w:rPr>
        <w:t xml:space="preserve"> </w:t>
      </w:r>
      <w:r>
        <w:rPr>
          <w:rFonts w:hint="eastAsia" w:ascii="宋体" w:hAnsi="宋体" w:cs="宋体"/>
          <w:sz w:val="24"/>
          <w:szCs w:val="24"/>
        </w:rPr>
        <w:t xml:space="preserve">，</w:t>
      </w:r>
      <w:r>
        <w:rPr>
          <w:rFonts w:hint="eastAsia" w:ascii="宋体" w:hAnsi="宋体"/>
          <w:sz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58557</w:t>
      </w:r>
      <w:r>
        <w:rPr>
          <w:rFonts w:hint="eastAsia" w:ascii="宋体" w:hAnsi="宋体"/>
          <w:color w:val="000000"/>
          <w:sz w:val="24"/>
          <w:szCs w:val="24"/>
          <w:lang w:val="en-US" w:eastAsia="zh-CN"/>
        </w:rPr>
        <w:t xml:space="preserve">143</w:t>
      </w:r>
      <w:r>
        <w:rPr>
          <w:rFonts w:hint="eastAsia" w:ascii="宋体" w:hAnsi="宋体"/>
          <w:color w:val="000000"/>
          <w:sz w:val="24"/>
          <w:szCs w:val="24"/>
        </w:rPr>
        <w:t xml:space="preserve"> </w:t>
      </w:r>
      <w:r>
        <w:rPr>
          <w:rFonts w:hint="eastAsia" w:ascii="宋体" w:hAnsi="宋体"/>
          <w:sz w:val="24"/>
        </w:rPr>
        <w:t xml:space="preserve">。</w:t>
      </w:r>
      <w:r/>
    </w:p>
    <w:p>
      <w:pPr>
        <w:ind w:firstLine="480"/>
        <w:rPr>
          <w:rFonts w:hint="eastAsia" w:ascii="宋体" w:hAnsi="宋体" w:cs="宋体"/>
          <w:sz w:val="24"/>
          <w:szCs w:val="24"/>
        </w:rPr>
      </w:pPr>
      <w:r>
        <w:rPr>
          <w:rFonts w:hint="eastAsia" w:ascii="宋体" w:hAnsi="宋体" w:cs="宋体"/>
          <w:sz w:val="24"/>
          <w:szCs w:val="24"/>
          <w:lang w:val="zh-CN"/>
        </w:rPr>
        <w:t xml:space="preserve">交易中心《质疑函》收件人：业务受理窗口（快递运单上的收件人填写“业务受理窗口”即可），</w:t>
      </w:r>
      <w:r>
        <w:rPr>
          <w:rFonts w:hint="eastAsia" w:ascii="宋体" w:hAnsi="宋体" w:cs="宋体"/>
          <w:sz w:val="24"/>
          <w:szCs w:val="24"/>
        </w:rPr>
        <w:t xml:space="preserve">收件</w:t>
      </w:r>
      <w:r>
        <w:rPr>
          <w:rFonts w:hint="eastAsia" w:ascii="宋体" w:hAnsi="宋体" w:cs="宋体"/>
          <w:sz w:val="24"/>
          <w:szCs w:val="24"/>
          <w:lang w:val="zh-CN"/>
        </w:rPr>
        <w:t xml:space="preserve">地址：</w:t>
      </w:r>
      <w:r>
        <w:rPr>
          <w:rFonts w:hint="eastAsia" w:ascii="宋体" w:hAnsi="宋体" w:cs="宋体"/>
          <w:sz w:val="24"/>
          <w:szCs w:val="24"/>
        </w:rPr>
        <w:t xml:space="preserve">南京市江北新区天浦路1号5号楼一楼大厅</w:t>
      </w:r>
      <w:r>
        <w:rPr>
          <w:rFonts w:hint="eastAsia" w:ascii="宋体" w:hAnsi="宋体" w:cs="宋体"/>
          <w:sz w:val="24"/>
          <w:szCs w:val="24"/>
          <w:lang w:val="zh-CN"/>
        </w:rPr>
        <w:t xml:space="preserve">业务受理窗口，联系电话：025-</w:t>
      </w:r>
      <w:r>
        <w:rPr>
          <w:rFonts w:hint="eastAsia" w:ascii="宋体" w:hAnsi="宋体" w:cs="宋体"/>
          <w:sz w:val="24"/>
          <w:szCs w:val="24"/>
        </w:rPr>
        <w:t xml:space="preserve">58150937。</w:t>
      </w:r>
      <w:r/>
    </w:p>
    <w:p>
      <w:pPr>
        <w:pStyle w:val="699"/>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ind w:firstLine="480"/>
        <w:pageBreakBefore w:val="0"/>
        <w:spacing w:line="252" w:lineRule="auto"/>
        <w:widowControl w:val="off"/>
        <w:rPr>
          <w:rFonts w:hint="eastAsia" w:ascii="宋体" w:hAnsi="宋体" w:eastAsia="宋体" w:cs="Times New Roman"/>
          <w:sz w:val="24"/>
          <w:szCs w:val="24"/>
          <w:lang w:val="en-US" w:eastAsia="zh-CN"/>
        </w:rPr>
      </w:pPr>
      <w:r/>
      <w:bookmarkStart w:id="6" w:name="_Toc28359009"/>
      <w:r/>
      <w:bookmarkStart w:id="7" w:name="_Toc28359086"/>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olor w:val="000000"/>
          <w:sz w:val="24"/>
          <w:szCs w:val="24"/>
        </w:rPr>
        <w:t xml:space="preserve">南京市浦口区人民政府沿江街道办事处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color w:val="000000"/>
          <w:sz w:val="24"/>
          <w:szCs w:val="24"/>
        </w:rPr>
        <w:t xml:space="preserve">江苏省南京江北新区沿江街道天华东路89号</w:t>
      </w:r>
      <w:r>
        <w:rPr>
          <w:rFonts w:hint="eastAsia" w:ascii="宋体" w:hAnsi="宋体" w:eastAsia="宋体" w:cs="Times New Roman"/>
          <w:sz w:val="24"/>
          <w:szCs w:val="24"/>
          <w:u w:val="none"/>
          <w:lang w:val="en-US" w:eastAsia="zh-CN"/>
        </w:rPr>
        <w:t xml:space="preserve"> </w:t>
      </w:r>
      <w:r/>
    </w:p>
    <w:p>
      <w:pPr>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张工</w:t>
      </w:r>
      <w:r/>
    </w:p>
    <w:p>
      <w:pPr>
        <w:ind w:firstLine="480"/>
        <w:spacing w:line="264" w:lineRule="auto"/>
        <w:rPr>
          <w:rFonts w:hint="eastAsia" w:ascii="宋体" w:hAnsi="宋体"/>
          <w:color w:val="000000"/>
          <w:sz w:val="24"/>
          <w:szCs w:val="24"/>
        </w:rPr>
      </w:pPr>
      <w:r>
        <w:rPr>
          <w:rFonts w:hint="eastAsia" w:ascii="宋体" w:hAnsi="宋体" w:eastAsia="宋体" w:cs="Times New Roman"/>
          <w:sz w:val="24"/>
          <w:szCs w:val="24"/>
          <w:u w:val="none"/>
          <w:lang w:val="en-US" w:eastAsia="zh-CN"/>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58557</w:t>
      </w:r>
      <w:r>
        <w:rPr>
          <w:rFonts w:hint="eastAsia" w:ascii="宋体" w:hAnsi="宋体"/>
          <w:color w:val="000000"/>
          <w:sz w:val="24"/>
          <w:szCs w:val="24"/>
          <w:lang w:val="en-US" w:eastAsia="zh-CN"/>
        </w:rPr>
        <w:t xml:space="preserve">143</w:t>
      </w:r>
      <w:r>
        <w:rPr>
          <w:rFonts w:hint="eastAsia" w:ascii="宋体" w:hAnsi="宋体"/>
          <w:color w:val="000000"/>
          <w:sz w:val="24"/>
          <w:szCs w:val="24"/>
        </w:rPr>
        <w:t xml:space="preserve"> </w:t>
      </w:r>
      <w:bookmarkEnd w:id="6"/>
      <w:r/>
      <w:bookmarkEnd w:id="7"/>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2.交易中心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址：南京市浦口区天浦路1号5号楼</w:t>
      </w:r>
      <w:r>
        <w:rPr>
          <w:rFonts w:hint="eastAsia" w:ascii="宋体" w:hAnsi="宋体"/>
          <w:color w:val="000000"/>
          <w:sz w:val="24"/>
          <w:szCs w:val="24"/>
          <w:lang w:eastAsia="zh-CN"/>
        </w:rPr>
        <w:t xml:space="preserve">二楼</w:t>
      </w:r>
      <w:r>
        <w:rPr>
          <w:rFonts w:hint="eastAsia" w:ascii="宋体" w:hAnsi="宋体"/>
          <w:color w:val="000000"/>
          <w:sz w:val="24"/>
          <w:szCs w:val="24"/>
        </w:rPr>
        <w:t xml:space="preserve">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联系人：班老师</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联系电话：025-58150960</w:t>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供应商须知</w:t>
      </w:r>
      <w:r/>
    </w:p>
    <w:p>
      <w:pPr>
        <w:pStyle w:val="699"/>
        <w:ind w:firstLine="465"/>
        <w:spacing w:before="145" w:after="145" w:line="240" w:lineRule="auto"/>
        <w:rPr>
          <w:rFonts w:ascii="方正黑体_GBK" w:hAnsi="方正黑体_GBK" w:eastAsia="方正黑体_GBK" w:cs="方正黑体_GBK"/>
          <w:b w:val="0"/>
          <w:bCs w:val="0"/>
          <w:sz w:val="30"/>
          <w:szCs w:val="30"/>
        </w:rPr>
      </w:pPr>
      <w:r/>
      <w:bookmarkStart w:id="8" w:name="_Toc20823275"/>
      <w:r/>
      <w:bookmarkStart w:id="9" w:name="_Toc16938519"/>
      <w:r/>
      <w:bookmarkStart w:id="10" w:name="_Toc120614214"/>
      <w:r/>
      <w:bookmarkStart w:id="11" w:name="_Toc513029203"/>
      <w:r>
        <w:rPr>
          <w:rFonts w:hint="eastAsia" w:ascii="方正黑体_GBK" w:hAnsi="方正黑体_GBK" w:eastAsia="方正黑体_GBK" w:cs="方正黑体_GBK"/>
          <w:b w:val="0"/>
          <w:bCs w:val="0"/>
          <w:sz w:val="30"/>
          <w:szCs w:val="30"/>
        </w:rPr>
        <w:t xml:space="preserve">一、总则</w:t>
      </w:r>
      <w:bookmarkEnd w:id="8"/>
      <w:r/>
      <w:bookmarkEnd w:id="9"/>
      <w:r/>
      <w:bookmarkEnd w:id="10"/>
      <w:r/>
      <w:bookmarkEnd w:id="11"/>
      <w:r/>
      <w:r/>
    </w:p>
    <w:p>
      <w:pPr>
        <w:pStyle w:val="700"/>
        <w:ind w:firstLine="422"/>
        <w:spacing w:before="0" w:after="0" w:line="240" w:lineRule="auto"/>
        <w:rPr>
          <w:rFonts w:ascii="方正楷体_GBK" w:hAnsi="方正楷体_GBK" w:eastAsia="方正楷体_GBK" w:cs="方正楷体_GBK"/>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方正楷体_GBK" w:hAnsi="方正楷体_GBK" w:eastAsia="方正楷体_GBK" w:cs="方正楷体_GBK"/>
        </w:rPr>
        <w:t xml:space="preserve">1</w:t>
      </w:r>
      <w:bookmarkEnd w:id="13"/>
      <w:r>
        <w:rPr>
          <w:rFonts w:hint="eastAsia" w:ascii="方正楷体_GBK" w:hAnsi="方正楷体_GBK" w:eastAsia="方正楷体_GBK" w:cs="方正楷体_GBK"/>
        </w:rPr>
        <w:t xml:space="preserve">.采购方式</w:t>
      </w:r>
      <w:bookmarkEnd w:id="14"/>
      <w:r/>
      <w:bookmarkEnd w:id="15"/>
      <w:r/>
      <w:bookmarkEnd w:id="16"/>
      <w:r/>
      <w:r/>
    </w:p>
    <w:p>
      <w:pPr>
        <w:ind w:firstLine="420"/>
        <w:rPr>
          <w:rFonts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700"/>
        <w:ind w:firstLine="422"/>
        <w:spacing w:before="0" w:after="0" w:line="240" w:lineRule="auto"/>
        <w:rPr>
          <w:rFonts w:ascii="方正楷体_GBK" w:hAnsi="方正楷体_GBK" w:eastAsia="方正楷体_GBK" w:cs="方正楷体_GBK"/>
        </w:rPr>
      </w:pPr>
      <w:r/>
      <w:bookmarkStart w:id="17" w:name="_Toc20823277"/>
      <w:r/>
      <w:bookmarkStart w:id="18" w:name="_Toc16938521"/>
      <w:r/>
      <w:bookmarkStart w:id="19" w:name="_Toc513029205"/>
      <w:r>
        <w:rPr>
          <w:rFonts w:hint="eastAsia" w:ascii="方正楷体_GBK" w:hAnsi="方正楷体_GBK" w:eastAsia="方正楷体_GBK" w:cs="方正楷体_GBK"/>
        </w:rPr>
        <w:t xml:space="preserve">2.合格的</w:t>
      </w:r>
      <w:bookmarkEnd w:id="17"/>
      <w:r/>
      <w:bookmarkEnd w:id="18"/>
      <w:r/>
      <w:bookmarkEnd w:id="19"/>
      <w:r>
        <w:rPr>
          <w:rFonts w:hint="eastAsia" w:ascii="方正楷体_GBK" w:hAnsi="方正楷体_GBK" w:eastAsia="方正楷体_GBK" w:cs="方正楷体_GBK"/>
        </w:rPr>
        <w:t xml:space="preserve">供应商</w:t>
      </w:r>
      <w:r/>
    </w:p>
    <w:p>
      <w:pPr>
        <w:ind w:firstLine="420"/>
        <w:rPr>
          <w:rFonts w:ascii="宋体" w:hAnsi="宋体"/>
          <w:sz w:val="24"/>
          <w:szCs w:val="21"/>
        </w:rPr>
      </w:pPr>
      <w:r>
        <w:rPr>
          <w:rFonts w:hint="eastAsia" w:ascii="宋体" w:hAnsi="宋体"/>
          <w:sz w:val="24"/>
          <w:szCs w:val="21"/>
        </w:rPr>
        <w:t xml:space="preserve">2.1 满足采购公告对供应商资格要求的规定。</w:t>
      </w:r>
      <w:r/>
    </w:p>
    <w:p>
      <w:pPr>
        <w:ind w:firstLine="420"/>
        <w:rPr>
          <w:rFonts w:ascii="宋体" w:hAnsi="宋体"/>
          <w:sz w:val="24"/>
          <w:szCs w:val="21"/>
        </w:rPr>
      </w:pPr>
      <w:r>
        <w:rPr>
          <w:rFonts w:hint="eastAsia" w:ascii="宋体" w:hAnsi="宋体"/>
          <w:sz w:val="24"/>
          <w:szCs w:val="21"/>
        </w:rPr>
        <w:t xml:space="preserve">2.2 满足磋商文件规定的实质性要求和条件。</w:t>
      </w:r>
      <w:r/>
    </w:p>
    <w:p>
      <w:pPr>
        <w:pStyle w:val="700"/>
        <w:ind w:firstLine="422"/>
        <w:spacing w:before="0" w:after="0" w:line="240" w:lineRule="auto"/>
        <w:rPr>
          <w:rFonts w:ascii="方正楷体_GBK" w:hAnsi="方正楷体_GBK" w:eastAsia="方正楷体_GBK" w:cs="方正楷体_GBK"/>
        </w:rPr>
      </w:pPr>
      <w:r/>
      <w:bookmarkStart w:id="20" w:name="_Toc20823278"/>
      <w:r/>
      <w:bookmarkStart w:id="21" w:name="_Toc16938522"/>
      <w:r/>
      <w:bookmarkStart w:id="22" w:name="_Toc513029206"/>
      <w:r>
        <w:rPr>
          <w:rFonts w:hint="eastAsia" w:ascii="方正楷体_GBK" w:hAnsi="方正楷体_GBK" w:eastAsia="方正楷体_GBK" w:cs="方正楷体_GBK"/>
        </w:rPr>
        <w:t xml:space="preserve">3.适用法律</w:t>
      </w:r>
      <w:bookmarkEnd w:id="20"/>
      <w:r/>
      <w:bookmarkEnd w:id="21"/>
      <w:r/>
      <w:bookmarkEnd w:id="22"/>
      <w:r/>
      <w:r/>
    </w:p>
    <w:p>
      <w:pPr>
        <w:ind w:firstLine="420"/>
        <w:rPr>
          <w:rFonts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700"/>
        <w:ind w:firstLine="422"/>
        <w:spacing w:before="0" w:after="0" w:line="240" w:lineRule="auto"/>
        <w:rPr>
          <w:rFonts w:ascii="方正楷体_GBK" w:hAnsi="方正楷体_GBK" w:eastAsia="方正楷体_GBK" w:cs="方正楷体_GBK"/>
        </w:rPr>
      </w:pPr>
      <w:r/>
      <w:bookmarkStart w:id="23" w:name="_Toc513029207"/>
      <w:r/>
      <w:bookmarkStart w:id="24" w:name="_Toc462564067"/>
      <w:r/>
      <w:bookmarkStart w:id="25" w:name="_Toc16938523"/>
      <w:r/>
      <w:bookmarkStart w:id="26" w:name="_Toc20823279"/>
      <w:r>
        <w:rPr>
          <w:rFonts w:hint="eastAsia" w:ascii="方正楷体_GBK" w:hAnsi="方正楷体_GBK" w:eastAsia="方正楷体_GBK" w:cs="方正楷体_GBK"/>
        </w:rPr>
        <w:t xml:space="preserve">4.磋商费用</w:t>
      </w:r>
      <w:bookmarkEnd w:id="23"/>
      <w:r/>
      <w:bookmarkEnd w:id="24"/>
      <w:r/>
      <w:bookmarkEnd w:id="25"/>
      <w:r/>
      <w:bookmarkEnd w:id="26"/>
      <w:r/>
      <w:r/>
    </w:p>
    <w:p>
      <w:pPr>
        <w:ind w:firstLine="420"/>
        <w:rPr>
          <w:rFonts w:ascii="宋体" w:hAnsi="宋体"/>
          <w:sz w:val="24"/>
          <w:szCs w:val="21"/>
          <w:highlight w:val="none"/>
        </w:rPr>
      </w:pPr>
      <w:r>
        <w:rPr>
          <w:rFonts w:hint="eastAsia" w:ascii="宋体" w:hAnsi="宋体"/>
          <w:sz w:val="24"/>
          <w:szCs w:val="21"/>
        </w:rPr>
        <w:t xml:space="preserve">4</w:t>
      </w:r>
      <w:r>
        <w:rPr>
          <w:rFonts w:hint="eastAsia" w:ascii="宋体" w:hAnsi="宋体"/>
          <w:sz w:val="24"/>
          <w:szCs w:val="21"/>
          <w:highlight w:val="none"/>
        </w:rPr>
        <w:t xml:space="preserve">.1 供应商应自行承担所有与参加采购有关的费用，无论采购过程中的做法和结果如何，</w:t>
      </w:r>
      <w:r>
        <w:rPr>
          <w:rFonts w:hint="eastAsia" w:ascii="宋体" w:hAnsi="宋体"/>
          <w:sz w:val="24"/>
          <w:highlight w:val="none"/>
        </w:rPr>
        <w:t xml:space="preserve">交易中心</w:t>
      </w:r>
      <w:r>
        <w:rPr>
          <w:rFonts w:hint="eastAsia" w:ascii="宋体" w:hAnsi="宋体"/>
          <w:sz w:val="24"/>
          <w:szCs w:val="21"/>
          <w:highlight w:val="none"/>
        </w:rPr>
        <w:t xml:space="preserve">在任何情况下均无义务和责任承担这些费用。</w:t>
      </w:r>
      <w:r/>
    </w:p>
    <w:p>
      <w:pPr>
        <w:ind w:firstLine="420"/>
        <w:rPr>
          <w:rFonts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699"/>
        <w:ind w:firstLine="465"/>
        <w:spacing w:before="145" w:after="145" w:line="240" w:lineRule="auto"/>
        <w:rPr>
          <w:rFonts w:ascii="方正黑体_GBK" w:hAnsi="方正黑体_GBK" w:eastAsia="方正黑体_GBK" w:cs="方正黑体_GBK"/>
          <w:b w:val="0"/>
          <w:bCs w:val="0"/>
          <w:sz w:val="30"/>
          <w:szCs w:val="30"/>
        </w:rPr>
      </w:pPr>
      <w:r/>
      <w:bookmarkStart w:id="27" w:name="_Toc513029209"/>
      <w:r/>
      <w:bookmarkStart w:id="28" w:name="_Toc20823281"/>
      <w:r/>
      <w:bookmarkStart w:id="29" w:name="_Toc16938525"/>
      <w:r/>
      <w:bookmarkStart w:id="30" w:name="_Toc120614215"/>
      <w:r>
        <w:rPr>
          <w:rFonts w:hint="eastAsia" w:ascii="方正黑体_GBK" w:hAnsi="方正黑体_GBK" w:eastAsia="方正黑体_GBK" w:cs="方正黑体_GBK"/>
          <w:b w:val="0"/>
          <w:bCs w:val="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sz w:val="30"/>
          <w:szCs w:val="30"/>
        </w:rPr>
        <w:t xml:space="preserve">磋商文件</w:t>
      </w:r>
      <w:r/>
    </w:p>
    <w:p>
      <w:pPr>
        <w:pStyle w:val="700"/>
        <w:ind w:firstLine="422"/>
        <w:spacing w:before="0" w:after="0" w:line="240" w:lineRule="auto"/>
        <w:rPr>
          <w:rFonts w:ascii="方正楷体_GBK" w:hAnsi="方正楷体_GBK" w:eastAsia="方正楷体_GBK" w:cs="方正楷体_GBK"/>
        </w:rPr>
      </w:pPr>
      <w:r/>
      <w:bookmarkStart w:id="31" w:name="_Toc16938526"/>
      <w:r/>
      <w:bookmarkStart w:id="32" w:name="_Toc513029210"/>
      <w:r/>
      <w:bookmarkStart w:id="33" w:name="_Toc20823282"/>
      <w:r>
        <w:rPr>
          <w:rFonts w:hint="eastAsia" w:ascii="方正楷体_GBK" w:hAnsi="方正楷体_GBK" w:eastAsia="方正楷体_GBK" w:cs="方正楷体_GBK"/>
        </w:rPr>
        <w:t xml:space="preserve">6.磋商文件构成</w:t>
      </w:r>
      <w:bookmarkEnd w:id="31"/>
      <w:r/>
      <w:bookmarkEnd w:id="32"/>
      <w:r/>
      <w:bookmarkEnd w:id="33"/>
      <w:r/>
      <w:r/>
    </w:p>
    <w:p>
      <w:pPr>
        <w:ind w:firstLine="420"/>
        <w:rPr>
          <w:rFonts w:ascii="宋体" w:hAnsi="宋体"/>
          <w:sz w:val="24"/>
          <w:szCs w:val="21"/>
        </w:rPr>
      </w:pPr>
      <w:r>
        <w:rPr>
          <w:rFonts w:hint="eastAsia" w:ascii="宋体" w:hAnsi="宋体"/>
          <w:sz w:val="24"/>
          <w:szCs w:val="21"/>
        </w:rPr>
        <w:t xml:space="preserve">6.1 磋商文件由以下部分组成：</w:t>
      </w:r>
      <w:r/>
    </w:p>
    <w:p>
      <w:pPr>
        <w:ind w:firstLine="420"/>
        <w:rPr>
          <w:rFonts w:ascii="宋体" w:hAnsi="宋体"/>
          <w:sz w:val="24"/>
          <w:szCs w:val="21"/>
        </w:rPr>
      </w:pPr>
      <w:r>
        <w:rPr>
          <w:rFonts w:hint="eastAsia" w:ascii="宋体" w:hAnsi="宋体"/>
          <w:sz w:val="24"/>
          <w:szCs w:val="21"/>
        </w:rPr>
        <w:t xml:space="preserve">（1）磋商邀请</w:t>
      </w:r>
      <w:r/>
    </w:p>
    <w:p>
      <w:pPr>
        <w:ind w:firstLine="420"/>
        <w:rPr>
          <w:rFonts w:ascii="宋体" w:hAnsi="宋体"/>
          <w:sz w:val="24"/>
          <w:szCs w:val="21"/>
        </w:rPr>
      </w:pPr>
      <w:r>
        <w:rPr>
          <w:rFonts w:hint="eastAsia" w:ascii="宋体" w:hAnsi="宋体"/>
          <w:sz w:val="24"/>
          <w:szCs w:val="21"/>
        </w:rPr>
        <w:t xml:space="preserve">（2）供应商须知</w:t>
      </w:r>
      <w:r/>
    </w:p>
    <w:p>
      <w:pPr>
        <w:ind w:firstLine="420"/>
        <w:rPr>
          <w:rFonts w:ascii="宋体" w:hAnsi="宋体"/>
          <w:sz w:val="24"/>
          <w:szCs w:val="21"/>
        </w:rPr>
      </w:pPr>
      <w:r>
        <w:rPr>
          <w:rFonts w:hint="eastAsia" w:ascii="宋体" w:hAnsi="宋体"/>
          <w:sz w:val="24"/>
          <w:szCs w:val="21"/>
        </w:rPr>
        <w:t xml:space="preserve">（3）合同文本</w:t>
      </w:r>
      <w:r/>
    </w:p>
    <w:p>
      <w:pPr>
        <w:ind w:firstLine="420"/>
        <w:rPr>
          <w:rFonts w:ascii="宋体" w:hAnsi="宋体"/>
          <w:sz w:val="24"/>
          <w:szCs w:val="21"/>
        </w:rPr>
      </w:pPr>
      <w:r>
        <w:rPr>
          <w:rFonts w:hint="eastAsia" w:ascii="宋体" w:hAnsi="宋体"/>
          <w:sz w:val="24"/>
          <w:szCs w:val="21"/>
        </w:rPr>
        <w:t xml:space="preserve">（4）采购需求</w:t>
      </w:r>
      <w:r/>
    </w:p>
    <w:p>
      <w:pPr>
        <w:ind w:firstLine="420"/>
        <w:rPr>
          <w:rFonts w:ascii="宋体" w:hAnsi="宋体"/>
          <w:sz w:val="24"/>
          <w:szCs w:val="21"/>
        </w:rPr>
      </w:pPr>
      <w:r>
        <w:rPr>
          <w:rFonts w:hint="eastAsia" w:ascii="宋体" w:hAnsi="宋体"/>
          <w:sz w:val="24"/>
          <w:szCs w:val="21"/>
        </w:rPr>
        <w:t xml:space="preserve">（5）评审方法与评审标准</w:t>
      </w:r>
      <w:r/>
    </w:p>
    <w:p>
      <w:pPr>
        <w:ind w:firstLine="420"/>
        <w:rPr>
          <w:rFonts w:ascii="宋体" w:hAnsi="宋体"/>
          <w:sz w:val="24"/>
          <w:szCs w:val="21"/>
        </w:rPr>
      </w:pPr>
      <w:r>
        <w:rPr>
          <w:rFonts w:hint="eastAsia" w:ascii="宋体" w:hAnsi="宋体"/>
          <w:sz w:val="24"/>
          <w:szCs w:val="21"/>
        </w:rPr>
        <w:t xml:space="preserve">（6）响应文件格式</w:t>
      </w:r>
      <w:r/>
    </w:p>
    <w:p>
      <w:pPr>
        <w:ind w:firstLine="420"/>
        <w:rPr>
          <w:rFonts w:ascii="宋体" w:hAnsi="宋体"/>
          <w:sz w:val="24"/>
          <w:szCs w:val="21"/>
        </w:rPr>
      </w:pPr>
      <w:r>
        <w:rPr>
          <w:rFonts w:hint="eastAsia" w:ascii="宋体" w:hAnsi="宋体"/>
          <w:sz w:val="24"/>
          <w:szCs w:val="21"/>
        </w:rPr>
        <w:t xml:space="preserve">供应商应仔细检查磋商文件是否齐全，如有缺漏请立即与交易中心联系。</w:t>
      </w:r>
      <w:r/>
    </w:p>
    <w:p>
      <w:pPr>
        <w:ind w:firstLine="420"/>
        <w:rPr>
          <w:rFonts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00"/>
        <w:ind w:firstLine="422"/>
        <w:spacing w:before="0" w:after="0" w:line="240" w:lineRule="auto"/>
        <w:rPr>
          <w:rFonts w:ascii="方正楷体_GBK" w:hAnsi="方正楷体_GBK" w:eastAsia="方正楷体_GBK" w:cs="方正楷体_GBK"/>
        </w:rPr>
      </w:pPr>
      <w:r/>
      <w:bookmarkStart w:id="34" w:name="_Toc462564070"/>
      <w:r/>
      <w:bookmarkStart w:id="35" w:name="_Toc20823283"/>
      <w:r/>
      <w:bookmarkStart w:id="36" w:name="_Toc513029211"/>
      <w:r/>
      <w:bookmarkStart w:id="37" w:name="_Toc16938527"/>
      <w:r>
        <w:rPr>
          <w:rFonts w:hint="eastAsia" w:ascii="方正楷体_GBK" w:hAnsi="方正楷体_GBK" w:eastAsia="方正楷体_GBK" w:cs="方正楷体_GBK"/>
        </w:rPr>
        <w:t xml:space="preserve">7.磋商文件的澄清</w:t>
      </w:r>
      <w:bookmarkEnd w:id="34"/>
      <w:r/>
      <w:bookmarkEnd w:id="35"/>
      <w:r/>
      <w:bookmarkEnd w:id="36"/>
      <w:r/>
      <w:bookmarkEnd w:id="37"/>
      <w:r/>
      <w:r/>
    </w:p>
    <w:p>
      <w:pPr>
        <w:ind w:firstLine="420"/>
        <w:rPr>
          <w:rFonts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p>
    <w:p>
      <w:pPr>
        <w:pStyle w:val="700"/>
        <w:ind w:firstLine="422"/>
        <w:spacing w:before="0" w:after="0" w:line="240" w:lineRule="auto"/>
        <w:rPr>
          <w:rFonts w:ascii="方正楷体_GBK" w:hAnsi="方正楷体_GBK" w:eastAsia="方正楷体_GBK" w:cs="方正楷体_GBK"/>
        </w:rPr>
      </w:pPr>
      <w:r/>
      <w:bookmarkStart w:id="38" w:name="_Toc16938528"/>
      <w:r/>
      <w:bookmarkStart w:id="39" w:name="_Toc462564071"/>
      <w:r/>
      <w:bookmarkStart w:id="40" w:name="_Toc513029212"/>
      <w:r/>
      <w:bookmarkStart w:id="41" w:name="_Toc20823284"/>
      <w:r>
        <w:rPr>
          <w:rFonts w:hint="eastAsia" w:ascii="方正楷体_GBK" w:hAnsi="方正楷体_GBK" w:eastAsia="方正楷体_GBK" w:cs="方正楷体_GBK"/>
        </w:rPr>
        <w:t xml:space="preserve">8.磋商文件的修改</w:t>
      </w:r>
      <w:bookmarkEnd w:id="38"/>
      <w:r/>
      <w:bookmarkEnd w:id="39"/>
      <w:r/>
      <w:bookmarkEnd w:id="40"/>
      <w:r/>
      <w:bookmarkEnd w:id="41"/>
      <w:r/>
      <w:r/>
    </w:p>
    <w:p>
      <w:pPr>
        <w:ind w:firstLine="420"/>
        <w:rPr>
          <w:rFonts w:ascii="宋体" w:hAnsi="宋体"/>
          <w:sz w:val="24"/>
          <w:szCs w:val="21"/>
        </w:rPr>
      </w:pPr>
      <w:r/>
      <w:bookmarkStart w:id="42" w:name="_Toc513029213"/>
      <w:r/>
      <w:bookmarkStart w:id="43" w:name="_Toc120614216"/>
      <w:r/>
      <w:bookmarkStart w:id="44" w:name="_Toc16938529"/>
      <w:r/>
      <w:bookmarkStart w:id="45" w:name="_Toc20823285"/>
      <w:r/>
      <w:bookmarkStart w:id="46" w:name="_Toc462564072"/>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p>
    <w:p>
      <w:pPr>
        <w:ind w:firstLine="420"/>
        <w:rPr>
          <w:rFonts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rPr>
          <w:rFonts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p>
    <w:p>
      <w:pPr>
        <w:pStyle w:val="6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bookmarkEnd w:id="42"/>
      <w:r/>
      <w:bookmarkEnd w:id="43"/>
      <w:r/>
      <w:bookmarkEnd w:id="44"/>
      <w:r/>
      <w:bookmarkEnd w:id="45"/>
      <w:r/>
      <w:bookmarkEnd w:id="46"/>
      <w:r/>
      <w:r/>
    </w:p>
    <w:p>
      <w:pPr>
        <w:pStyle w:val="700"/>
        <w:ind w:firstLine="422"/>
        <w:spacing w:before="0" w:after="0" w:line="240" w:lineRule="auto"/>
        <w:rPr>
          <w:rFonts w:ascii="方正楷体_GBK" w:hAnsi="方正楷体_GBK" w:eastAsia="方正楷体_GBK" w:cs="方正楷体_GBK"/>
        </w:rPr>
      </w:pPr>
      <w:r/>
      <w:bookmarkStart w:id="47" w:name="_Toc513029214"/>
      <w:r/>
      <w:bookmarkStart w:id="48" w:name="_Toc20823286"/>
      <w:r/>
      <w:bookmarkStart w:id="49" w:name="_Toc462564073"/>
      <w:r/>
      <w:bookmarkStart w:id="50" w:name="_Toc16938530"/>
      <w:r>
        <w:rPr>
          <w:rFonts w:hint="eastAsia" w:ascii="方正楷体_GBK" w:hAnsi="方正楷体_GBK" w:eastAsia="方正楷体_GBK" w:cs="方正楷体_GBK"/>
        </w:rPr>
        <w:t xml:space="preserve">9.响应文件的语言及度量衡单位</w:t>
      </w:r>
      <w:bookmarkEnd w:id="47"/>
      <w:r/>
      <w:bookmarkEnd w:id="48"/>
      <w:r/>
      <w:bookmarkEnd w:id="49"/>
      <w:r/>
      <w:bookmarkEnd w:id="50"/>
      <w:r/>
      <w:r/>
    </w:p>
    <w:p>
      <w:pPr>
        <w:ind w:firstLine="420"/>
        <w:rPr>
          <w:rFonts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p>
    <w:p>
      <w:pPr>
        <w:ind w:firstLine="420"/>
        <w:rPr>
          <w:rFonts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p>
    <w:p>
      <w:pPr>
        <w:pStyle w:val="700"/>
        <w:ind w:firstLine="422"/>
        <w:spacing w:before="0" w:after="0" w:line="240" w:lineRule="auto"/>
        <w:rPr>
          <w:rFonts w:ascii="方正楷体_GBK" w:hAnsi="方正楷体_GBK" w:eastAsia="方正楷体_GBK" w:cs="方正楷体_GBK"/>
        </w:rPr>
      </w:pPr>
      <w:r/>
      <w:bookmarkStart w:id="51" w:name="_Toc20823287"/>
      <w:r/>
      <w:bookmarkStart w:id="52" w:name="_Toc16938531"/>
      <w:r/>
      <w:bookmarkStart w:id="53" w:name="_Toc513029215"/>
      <w:r/>
      <w:bookmarkStart w:id="54" w:name="_Toc462564074"/>
      <w:r>
        <w:rPr>
          <w:rFonts w:hint="eastAsia" w:ascii="方正楷体_GBK" w:hAnsi="方正楷体_GBK" w:eastAsia="方正楷体_GBK" w:cs="方正楷体_GBK"/>
        </w:rPr>
        <w:t xml:space="preserve">10.响应文件构成</w:t>
      </w:r>
      <w:bookmarkEnd w:id="51"/>
      <w:r/>
      <w:bookmarkEnd w:id="52"/>
      <w:r/>
      <w:bookmarkEnd w:id="53"/>
      <w:r/>
      <w:bookmarkEnd w:id="54"/>
      <w:r/>
      <w:r/>
    </w:p>
    <w:p>
      <w:pPr>
        <w:ind w:firstLine="420"/>
        <w:rPr>
          <w:rFonts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p>
    <w:p>
      <w:pPr>
        <w:ind w:firstLine="420"/>
        <w:rPr>
          <w:rFonts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p>
    <w:p>
      <w:pPr>
        <w:pStyle w:val="700"/>
        <w:ind w:firstLine="422"/>
        <w:spacing w:before="0" w:after="0" w:line="240" w:lineRule="auto"/>
        <w:rPr>
          <w:rFonts w:ascii="方正楷体_GBK" w:hAnsi="方正楷体_GBK" w:eastAsia="方正楷体_GBK" w:cs="方正楷体_GBK"/>
        </w:rPr>
      </w:pPr>
      <w:r/>
      <w:bookmarkStart w:id="55" w:name="_Hlt26670360"/>
      <w:r/>
      <w:bookmarkEnd w:id="55"/>
      <w:r/>
      <w:bookmarkStart w:id="56" w:name="_Hlt26668975"/>
      <w:r/>
      <w:bookmarkEnd w:id="56"/>
      <w:r/>
      <w:bookmarkStart w:id="57" w:name="_Hlt26954838"/>
      <w:r/>
      <w:bookmarkEnd w:id="57"/>
      <w:r/>
      <w:bookmarkStart w:id="58" w:name="_Toc14577354"/>
      <w:r/>
      <w:bookmarkStart w:id="59" w:name="_Toc14577357"/>
      <w:r/>
      <w:bookmarkStart w:id="60" w:name="_Toc513029219"/>
      <w:r/>
      <w:bookmarkStart w:id="61" w:name="_Toc513029216"/>
      <w:r/>
      <w:bookmarkStart w:id="62" w:name="_Toc49090507"/>
      <w:r/>
      <w:bookmarkStart w:id="63" w:name="_Toc49090509"/>
      <w:r/>
      <w:bookmarkStart w:id="64" w:name="_Toc49090508"/>
      <w:r/>
      <w:bookmarkStart w:id="65" w:name="_Toc14577355"/>
      <w:r>
        <w:rPr>
          <w:rFonts w:hint="eastAsia" w:ascii="方正楷体_GBK" w:hAnsi="方正楷体_GBK" w:eastAsia="方正楷体_GBK" w:cs="方正楷体_GBK"/>
        </w:rPr>
        <w:t xml:space="preserve">11.证明磋商响应标的符合磋商文件规定的文件</w:t>
      </w:r>
      <w:bookmarkEnd w:id="58"/>
      <w:r/>
      <w:bookmarkEnd w:id="59"/>
      <w:r/>
      <w:bookmarkEnd w:id="60"/>
      <w:r/>
      <w:bookmarkEnd w:id="61"/>
      <w:r/>
      <w:bookmarkEnd w:id="62"/>
      <w:r/>
      <w:bookmarkEnd w:id="63"/>
      <w:r/>
      <w:r/>
    </w:p>
    <w:p>
      <w:pPr>
        <w:ind w:firstLine="420"/>
        <w:rPr>
          <w:rFonts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p>
    <w:p>
      <w:pPr>
        <w:ind w:firstLine="420"/>
        <w:rPr>
          <w:rFonts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bookmarkEnd w:id="64"/>
      <w:r/>
      <w:bookmarkEnd w:id="65"/>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p>
    <w:p>
      <w:pPr>
        <w:ind w:firstLine="420"/>
        <w:rPr>
          <w:rFonts w:ascii="宋体" w:hAnsi="宋体"/>
          <w:sz w:val="24"/>
          <w:szCs w:val="21"/>
        </w:rPr>
      </w:pPr>
      <w:r>
        <w:rPr>
          <w:rFonts w:hint="eastAsia" w:ascii="宋体" w:hAnsi="宋体"/>
          <w:sz w:val="24"/>
          <w:szCs w:val="21"/>
        </w:rPr>
        <w:t xml:space="preserve">12.1 供应商应按照磋商文件规定格式填报分项报价表。</w:t>
      </w:r>
      <w:r/>
    </w:p>
    <w:p>
      <w:pPr>
        <w:ind w:firstLine="420"/>
        <w:rPr>
          <w:rFonts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p>
    <w:p>
      <w:pPr>
        <w:pStyle w:val="700"/>
        <w:ind w:firstLine="422"/>
        <w:spacing w:before="0" w:after="0" w:line="240" w:lineRule="auto"/>
        <w:rPr>
          <w:rFonts w:ascii="方正楷体_GBK" w:hAnsi="方正楷体_GBK" w:eastAsia="方正楷体_GBK" w:cs="方正楷体_GBK"/>
        </w:rPr>
      </w:pPr>
      <w:r/>
      <w:bookmarkStart w:id="66" w:name="_Hlt26954848"/>
      <w:r/>
      <w:bookmarkEnd w:id="66"/>
      <w:r/>
      <w:bookmarkStart w:id="67" w:name="_Hlt26670482"/>
      <w:r/>
      <w:bookmarkEnd w:id="67"/>
      <w:r/>
      <w:bookmarkStart w:id="68" w:name="_Hlt26954846"/>
      <w:r/>
      <w:bookmarkEnd w:id="68"/>
      <w:r/>
      <w:bookmarkStart w:id="69" w:name="_Hlt26954731"/>
      <w:r/>
      <w:bookmarkEnd w:id="69"/>
      <w:r/>
      <w:bookmarkStart w:id="70" w:name="_Hlt26670486"/>
      <w:r/>
      <w:bookmarkEnd w:id="70"/>
      <w:r>
        <w:rPr>
          <w:rFonts w:hint="eastAsia" w:ascii="方正楷体_GBK" w:hAnsi="方正楷体_GBK" w:eastAsia="方正楷体_GBK" w:cs="方正楷体_GBK"/>
        </w:rPr>
        <w:t xml:space="preserve">13.响应及偏离表</w:t>
      </w:r>
      <w:r/>
    </w:p>
    <w:p>
      <w:pPr>
        <w:ind w:firstLine="420"/>
        <w:rPr>
          <w:rFonts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p>
    <w:p>
      <w:pPr>
        <w:ind w:firstLine="420"/>
        <w:rPr>
          <w:rFonts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700"/>
        <w:ind w:firstLine="422"/>
        <w:spacing w:before="0" w:after="0" w:line="240" w:lineRule="auto"/>
        <w:rPr>
          <w:rFonts w:ascii="方正楷体_GBK" w:hAnsi="方正楷体_GBK" w:eastAsia="方正楷体_GBK" w:cs="方正楷体_GBK"/>
        </w:rPr>
      </w:pPr>
      <w:r/>
      <w:bookmarkStart w:id="71" w:name="_Toc14577359"/>
      <w:r/>
      <w:bookmarkStart w:id="72" w:name="_Toc49090510"/>
      <w:r>
        <w:rPr>
          <w:rFonts w:hint="eastAsia" w:ascii="方正楷体_GBK" w:hAnsi="方正楷体_GBK" w:eastAsia="方正楷体_GBK" w:cs="方正楷体_GBK"/>
        </w:rPr>
        <w:t xml:space="preserve">14.磋商响应函</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bookmarkEnd w:id="71"/>
      <w:r/>
      <w:bookmarkEnd w:id="72"/>
      <w:r/>
      <w:r/>
    </w:p>
    <w:p>
      <w:pPr>
        <w:pStyle w:val="700"/>
        <w:ind w:firstLine="422"/>
        <w:spacing w:before="0" w:after="0" w:line="240" w:lineRule="auto"/>
        <w:rPr>
          <w:rFonts w:ascii="方正楷体_GBK" w:hAnsi="方正楷体_GBK" w:eastAsia="方正楷体_GBK" w:cs="方正楷体_GBK"/>
        </w:rPr>
      </w:pPr>
      <w:r/>
      <w:bookmarkStart w:id="73" w:name="_Toc49090511"/>
      <w:r/>
      <w:bookmarkStart w:id="74" w:name="_Toc14577360"/>
      <w:r>
        <w:rPr>
          <w:rFonts w:hint="eastAsia" w:ascii="方正楷体_GBK" w:hAnsi="方正楷体_GBK" w:eastAsia="方正楷体_GBK" w:cs="方正楷体_GBK"/>
        </w:rPr>
        <w:t xml:space="preserve">15.磋商有效期</w:t>
      </w:r>
      <w:bookmarkEnd w:id="73"/>
      <w:r/>
      <w:bookmarkEnd w:id="74"/>
      <w:r/>
      <w:r/>
    </w:p>
    <w:p>
      <w:pPr>
        <w:ind w:firstLine="420"/>
        <w:rPr>
          <w:rFonts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p>
    <w:p>
      <w:pPr>
        <w:ind w:firstLine="420"/>
        <w:rPr>
          <w:rFonts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699"/>
        <w:ind w:firstLine="465"/>
        <w:spacing w:before="145" w:after="145" w:line="240" w:lineRule="auto"/>
        <w:rPr>
          <w:rFonts w:ascii="方正黑体_GBK" w:hAnsi="方正黑体_GBK" w:eastAsia="方正黑体_GBK" w:cs="方正黑体_GBK"/>
          <w:b w:val="0"/>
          <w:bCs w:val="0"/>
          <w:sz w:val="30"/>
          <w:szCs w:val="30"/>
        </w:rPr>
      </w:pPr>
      <w:r/>
      <w:bookmarkStart w:id="75" w:name="_Hlt26954739"/>
      <w:r/>
      <w:bookmarkEnd w:id="75"/>
      <w:r/>
      <w:bookmarkStart w:id="76" w:name="_Hlt26954852"/>
      <w:r/>
      <w:bookmarkEnd w:id="76"/>
      <w:r/>
      <w:bookmarkStart w:id="77" w:name="_Toc120614217"/>
      <w:r/>
      <w:bookmarkStart w:id="78" w:name="_Toc16938540"/>
      <w:r/>
      <w:bookmarkStart w:id="79" w:name="_Toc513029224"/>
      <w:r/>
      <w:bookmarkStart w:id="80" w:name="_Toc20823296"/>
      <w:r>
        <w:rPr>
          <w:rFonts w:hint="eastAsia" w:ascii="方正黑体_GBK" w:hAnsi="方正黑体_GBK" w:eastAsia="方正黑体_GBK" w:cs="方正黑体_GBK"/>
          <w:b w:val="0"/>
          <w:bCs w:val="0"/>
          <w:sz w:val="30"/>
          <w:szCs w:val="30"/>
        </w:rPr>
        <w:t xml:space="preserve">四、响应文件的递交</w:t>
      </w:r>
      <w:bookmarkEnd w:id="77"/>
      <w:r/>
      <w:bookmarkEnd w:id="78"/>
      <w:r/>
      <w:bookmarkEnd w:id="79"/>
      <w:r/>
      <w:bookmarkEnd w:id="80"/>
      <w:r/>
      <w:r/>
    </w:p>
    <w:p>
      <w:pPr>
        <w:pStyle w:val="700"/>
        <w:ind w:firstLine="422"/>
        <w:spacing w:before="0" w:after="0" w:line="240" w:lineRule="auto"/>
        <w:rPr>
          <w:rFonts w:ascii="方正楷体_GBK" w:hAnsi="方正楷体_GBK" w:eastAsia="方正楷体_GBK" w:cs="方正楷体_GBK"/>
        </w:rPr>
      </w:pPr>
      <w:r/>
      <w:bookmarkStart w:id="81" w:name="_Toc16938541"/>
      <w:r/>
      <w:bookmarkStart w:id="82" w:name="_Toc462564084"/>
      <w:r/>
      <w:bookmarkStart w:id="83" w:name="_Toc513029225"/>
      <w:r/>
      <w:bookmarkStart w:id="84" w:name="_Toc20823297"/>
      <w:r>
        <w:rPr>
          <w:rFonts w:hint="eastAsia" w:ascii="方正楷体_GBK" w:hAnsi="方正楷体_GBK" w:eastAsia="方正楷体_GBK" w:cs="方正楷体_GBK"/>
        </w:rPr>
        <w:t xml:space="preserve">17.</w:t>
      </w:r>
      <w:bookmarkEnd w:id="81"/>
      <w:r/>
      <w:bookmarkEnd w:id="82"/>
      <w:r/>
      <w:bookmarkEnd w:id="83"/>
      <w:r/>
      <w:bookmarkEnd w:id="84"/>
      <w:r>
        <w:rPr>
          <w:rFonts w:hint="eastAsia" w:ascii="方正楷体_GBK" w:hAnsi="方正楷体_GBK" w:eastAsia="方正楷体_GBK" w:cs="方正楷体_GBK"/>
        </w:rPr>
        <w:t xml:space="preserve">响应文件的递交</w:t>
      </w:r>
      <w:r/>
    </w:p>
    <w:p>
      <w:pPr>
        <w:ind w:firstLine="420"/>
        <w:rPr>
          <w:rFonts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bookmarkStart w:id="85" w:name="_Toc20823298"/>
      <w:r/>
      <w:bookmarkEnd w:id="85"/>
      <w:r/>
      <w:bookmarkStart w:id="86" w:name="_Toc16938542"/>
      <w:r/>
      <w:bookmarkEnd w:id="86"/>
      <w:r/>
      <w:bookmarkStart w:id="87" w:name="_Toc513029226"/>
      <w:r/>
      <w:bookmarkEnd w:id="87"/>
      <w:r/>
      <w:r/>
    </w:p>
    <w:p>
      <w:pPr>
        <w:ind w:firstLine="420"/>
        <w:rPr>
          <w:rFonts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p>
    <w:p>
      <w:pPr>
        <w:ind w:firstLine="420"/>
        <w:rPr>
          <w:rFonts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p>
    <w:p>
      <w:pPr>
        <w:pStyle w:val="700"/>
        <w:ind w:firstLine="422"/>
        <w:spacing w:before="0" w:after="0" w:line="240" w:lineRule="auto"/>
        <w:rPr>
          <w:rFonts w:ascii="方正楷体_GBK" w:hAnsi="方正楷体_GBK" w:eastAsia="方正楷体_GBK" w:cs="方正楷体_GBK"/>
        </w:rPr>
      </w:pPr>
      <w:r/>
      <w:bookmarkStart w:id="88" w:name="_Toc513029227"/>
      <w:r/>
      <w:bookmarkStart w:id="89" w:name="_Toc16938543"/>
      <w:r/>
      <w:bookmarkStart w:id="90" w:name="_Toc20823299"/>
      <w:r>
        <w:rPr>
          <w:rFonts w:hint="eastAsia" w:ascii="方正楷体_GBK" w:hAnsi="方正楷体_GBK" w:eastAsia="方正楷体_GBK" w:cs="方正楷体_GBK"/>
        </w:rPr>
        <w:t xml:space="preserve">18.响应文件</w:t>
      </w:r>
      <w:bookmarkEnd w:id="88"/>
      <w:r/>
      <w:bookmarkEnd w:id="89"/>
      <w:r/>
      <w:bookmarkEnd w:id="90"/>
      <w:r>
        <w:rPr>
          <w:rFonts w:hint="eastAsia" w:ascii="方正楷体_GBK" w:hAnsi="方正楷体_GBK" w:eastAsia="方正楷体_GBK" w:cs="方正楷体_GBK"/>
        </w:rPr>
        <w:t xml:space="preserve">的拒收</w:t>
      </w:r>
      <w:r/>
    </w:p>
    <w:p>
      <w:pPr>
        <w:ind w:firstLine="420"/>
        <w:rPr>
          <w:rFonts w:ascii="宋体" w:hAnsi="宋体"/>
          <w:sz w:val="24"/>
          <w:szCs w:val="21"/>
        </w:rPr>
      </w:pPr>
      <w:r>
        <w:rPr>
          <w:rFonts w:hint="eastAsia" w:ascii="宋体" w:hAnsi="宋体"/>
          <w:sz w:val="24"/>
          <w:szCs w:val="21"/>
        </w:rPr>
        <w:t xml:space="preserve">18.1 提交响应文件截止时间后上传的任何响应文件将被拒绝。</w:t>
      </w:r>
      <w:r/>
    </w:p>
    <w:p>
      <w:pPr>
        <w:pStyle w:val="700"/>
        <w:ind w:firstLine="422"/>
        <w:spacing w:before="0" w:after="0" w:line="240" w:lineRule="auto"/>
        <w:rPr>
          <w:rFonts w:ascii="方正楷体_GBK" w:hAnsi="方正楷体_GBK" w:eastAsia="方正楷体_GBK" w:cs="方正楷体_GBK"/>
        </w:rPr>
      </w:pPr>
      <w:r/>
      <w:bookmarkStart w:id="91" w:name="_Toc16938544"/>
      <w:r/>
      <w:bookmarkStart w:id="92" w:name="_Toc20823300"/>
      <w:r/>
      <w:bookmarkStart w:id="93" w:name="_Toc513029228"/>
      <w:r>
        <w:rPr>
          <w:rFonts w:hint="eastAsia" w:ascii="方正楷体_GBK" w:hAnsi="方正楷体_GBK" w:eastAsia="方正楷体_GBK" w:cs="方正楷体_GBK"/>
        </w:rPr>
        <w:t xml:space="preserve">19.响应文件的撤回和修改</w:t>
      </w:r>
      <w:bookmarkEnd w:id="91"/>
      <w:r/>
      <w:bookmarkEnd w:id="92"/>
      <w:r/>
      <w:bookmarkEnd w:id="93"/>
      <w:r/>
      <w:r/>
    </w:p>
    <w:p>
      <w:pPr>
        <w:ind w:firstLine="420"/>
        <w:rPr>
          <w:rFonts w:ascii="宋体" w:hAnsi="宋体"/>
          <w:sz w:val="24"/>
          <w:szCs w:val="21"/>
        </w:rPr>
      </w:pPr>
      <w:r>
        <w:rPr>
          <w:rFonts w:hint="eastAsia" w:ascii="宋体" w:hAnsi="宋体"/>
          <w:sz w:val="24"/>
          <w:szCs w:val="21"/>
        </w:rPr>
        <w:t xml:space="preserve">19.1 响应文件的撤回</w:t>
      </w:r>
      <w:r/>
    </w:p>
    <w:p>
      <w:pPr>
        <w:ind w:firstLine="420"/>
        <w:rPr>
          <w:rFonts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p>
    <w:p>
      <w:pPr>
        <w:ind w:firstLine="420"/>
        <w:rPr>
          <w:rFonts w:ascii="宋体" w:hAnsi="宋体"/>
          <w:sz w:val="24"/>
          <w:szCs w:val="21"/>
        </w:rPr>
      </w:pPr>
      <w:r>
        <w:rPr>
          <w:rFonts w:hint="eastAsia" w:ascii="宋体" w:hAnsi="宋体"/>
          <w:sz w:val="24"/>
          <w:szCs w:val="21"/>
        </w:rPr>
        <w:t xml:space="preserve">19.1.2 供应商撤回电子响应文件，则认为其不再参与本项目磋商活动。</w:t>
      </w:r>
      <w:r/>
    </w:p>
    <w:p>
      <w:pPr>
        <w:ind w:firstLine="420"/>
        <w:rPr>
          <w:rFonts w:ascii="宋体" w:hAnsi="宋体"/>
          <w:sz w:val="24"/>
          <w:szCs w:val="21"/>
        </w:rPr>
      </w:pPr>
      <w:r>
        <w:rPr>
          <w:rFonts w:hint="eastAsia" w:ascii="宋体" w:hAnsi="宋体"/>
          <w:sz w:val="24"/>
          <w:szCs w:val="21"/>
        </w:rPr>
        <w:t xml:space="preserve">19.2 响应文件的修改</w:t>
      </w:r>
      <w:r/>
    </w:p>
    <w:p>
      <w:pPr>
        <w:ind w:firstLine="420"/>
        <w:rPr>
          <w:rFonts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p>
    <w:p>
      <w:pPr>
        <w:ind w:firstLine="420"/>
        <w:rPr>
          <w:rFonts w:ascii="宋体" w:hAnsi="宋体"/>
          <w:sz w:val="24"/>
          <w:szCs w:val="21"/>
        </w:rPr>
      </w:pPr>
      <w:r>
        <w:rPr>
          <w:rFonts w:hint="eastAsia" w:ascii="宋体" w:hAnsi="宋体"/>
          <w:sz w:val="24"/>
          <w:szCs w:val="21"/>
        </w:rPr>
        <w:t xml:space="preserve">19.2.2 提交响应文件截止时间之后，供应商不得对其电子响应文件作任何修改。</w:t>
      </w:r>
      <w:r/>
    </w:p>
    <w:p>
      <w:pPr>
        <w:ind w:firstLine="420"/>
        <w:rPr>
          <w:rFonts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p>
    <w:p>
      <w:pPr>
        <w:pStyle w:val="699"/>
        <w:ind w:firstLine="465"/>
        <w:spacing w:before="145" w:after="145" w:line="240" w:lineRule="auto"/>
        <w:rPr>
          <w:rFonts w:ascii="方正黑体_GBK" w:hAnsi="方正黑体_GBK" w:eastAsia="方正黑体_GBK" w:cs="方正黑体_GBK"/>
          <w:b w:val="0"/>
          <w:bCs w:val="0"/>
          <w:sz w:val="30"/>
          <w:szCs w:val="30"/>
        </w:rPr>
      </w:pPr>
      <w:r/>
      <w:bookmarkStart w:id="94" w:name="_Toc513029229"/>
      <w:r/>
      <w:bookmarkStart w:id="95" w:name="_Toc20823301"/>
      <w:r/>
      <w:bookmarkStart w:id="96" w:name="_Toc16938545"/>
      <w:r/>
      <w:bookmarkStart w:id="97" w:name="_Toc120614218"/>
      <w:r>
        <w:rPr>
          <w:rFonts w:hint="eastAsia" w:ascii="方正黑体_GBK" w:hAnsi="方正黑体_GBK" w:eastAsia="方正黑体_GBK" w:cs="方正黑体_GBK"/>
          <w:b w:val="0"/>
          <w:bCs w:val="0"/>
          <w:sz w:val="30"/>
          <w:szCs w:val="30"/>
        </w:rPr>
        <w:t xml:space="preserve">五、响应文件的解密与评审</w:t>
      </w:r>
      <w:bookmarkEnd w:id="94"/>
      <w:r/>
      <w:bookmarkEnd w:id="95"/>
      <w:r/>
      <w:bookmarkEnd w:id="96"/>
      <w:r/>
      <w:bookmarkEnd w:id="97"/>
      <w:r/>
      <w:r/>
    </w:p>
    <w:p>
      <w:pPr>
        <w:pStyle w:val="700"/>
        <w:ind w:firstLine="422"/>
        <w:spacing w:before="0" w:after="0" w:line="240" w:lineRule="auto"/>
        <w:rPr>
          <w:rFonts w:ascii="方正楷体_GBK" w:hAnsi="方正楷体_GBK" w:eastAsia="方正楷体_GBK" w:cs="方正楷体_GBK"/>
        </w:rPr>
      </w:pPr>
      <w:r/>
      <w:bookmarkStart w:id="98" w:name="_Toc16938546"/>
      <w:r/>
      <w:bookmarkStart w:id="99" w:name="_Toc513029230"/>
      <w:r/>
      <w:bookmarkStart w:id="100" w:name="_Toc20823302"/>
      <w:r>
        <w:rPr>
          <w:rFonts w:hint="eastAsia" w:ascii="方正楷体_GBK" w:hAnsi="方正楷体_GBK" w:eastAsia="方正楷体_GBK" w:cs="方正楷体_GBK"/>
        </w:rPr>
        <w:t xml:space="preserve">2</w:t>
      </w:r>
      <w:bookmarkEnd w:id="98"/>
      <w:r/>
      <w:bookmarkEnd w:id="99"/>
      <w:r/>
      <w:bookmarkEnd w:id="100"/>
      <w:r>
        <w:rPr>
          <w:rFonts w:hint="eastAsia" w:ascii="方正楷体_GBK" w:hAnsi="方正楷体_GBK" w:eastAsia="方正楷体_GBK" w:cs="方正楷体_GBK"/>
        </w:rPr>
        <w:t xml:space="preserve">0.响应文件解密</w:t>
      </w:r>
      <w:r/>
    </w:p>
    <w:p>
      <w:pPr>
        <w:ind w:firstLine="420"/>
        <w:rPr>
          <w:rFonts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p>
    <w:p>
      <w:pPr>
        <w:pStyle w:val="700"/>
        <w:ind w:firstLine="422"/>
        <w:spacing w:before="0" w:after="0" w:line="240" w:lineRule="auto"/>
        <w:rPr>
          <w:rFonts w:ascii="方正楷体_GBK" w:hAnsi="方正楷体_GBK" w:eastAsia="方正楷体_GBK" w:cs="方正楷体_GBK"/>
        </w:rPr>
      </w:pPr>
      <w:r/>
      <w:bookmarkStart w:id="101" w:name="_Toc513029231"/>
      <w:r/>
      <w:bookmarkStart w:id="102" w:name="_Toc20823303"/>
      <w:r/>
      <w:bookmarkStart w:id="103" w:name="_Toc16938547"/>
      <w:r>
        <w:rPr>
          <w:rFonts w:hint="eastAsia" w:ascii="方正楷体_GBK" w:hAnsi="方正楷体_GBK" w:eastAsia="方正楷体_GBK" w:cs="方正楷体_GBK"/>
        </w:rPr>
        <w:t xml:space="preserve">21.磋商</w:t>
      </w:r>
      <w:r/>
    </w:p>
    <w:p>
      <w:pPr>
        <w:ind w:firstLine="420"/>
        <w:rPr>
          <w:rFonts w:ascii="宋体" w:hAnsi="宋体"/>
          <w:sz w:val="24"/>
          <w:szCs w:val="21"/>
        </w:rPr>
      </w:pPr>
      <w:r>
        <w:rPr>
          <w:rFonts w:hint="eastAsia" w:ascii="宋体" w:hAnsi="宋体"/>
          <w:sz w:val="24"/>
          <w:szCs w:val="21"/>
        </w:rPr>
        <w:t xml:space="preserve">21.1 依法组建的磋商小组对响应文件进行评审。</w:t>
      </w:r>
      <w:r/>
    </w:p>
    <w:p>
      <w:pPr>
        <w:ind w:firstLine="420"/>
        <w:rPr>
          <w:rFonts w:ascii="宋体" w:hAnsi="宋体"/>
          <w:sz w:val="24"/>
          <w:szCs w:val="21"/>
        </w:rPr>
      </w:pPr>
      <w:r>
        <w:rPr>
          <w:rFonts w:hint="eastAsia" w:ascii="宋体" w:hAnsi="宋体"/>
          <w:sz w:val="24"/>
          <w:szCs w:val="21"/>
        </w:rPr>
        <w:t xml:space="preserve">21.2 磋商小组由采购人代表和有关方面的专家组成，人员构成符合政府采购有关规定。</w:t>
      </w:r>
      <w:r/>
    </w:p>
    <w:p>
      <w:pPr>
        <w:ind w:firstLine="420"/>
        <w:rPr>
          <w:rFonts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bookmarkEnd w:id="101"/>
      <w:r/>
      <w:bookmarkEnd w:id="102"/>
      <w:r/>
      <w:bookmarkEnd w:id="103"/>
      <w:r/>
      <w:r/>
    </w:p>
    <w:p>
      <w:pPr>
        <w:ind w:firstLine="420"/>
        <w:rPr>
          <w:rFonts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p>
    <w:p>
      <w:pPr>
        <w:ind w:firstLine="420"/>
        <w:rPr>
          <w:rFonts w:ascii="宋体" w:hAnsi="宋体"/>
          <w:sz w:val="24"/>
          <w:szCs w:val="21"/>
        </w:rPr>
      </w:pPr>
      <w:r>
        <w:rPr>
          <w:rFonts w:hint="eastAsia" w:ascii="宋体" w:hAnsi="宋体"/>
          <w:sz w:val="24"/>
          <w:szCs w:val="21"/>
        </w:rPr>
        <w:t xml:space="preserve">22.2 供应商不得以任何方式影响评审过程，否则其响应文件将被作为无效响应文件。</w:t>
      </w:r>
      <w:r/>
    </w:p>
    <w:p>
      <w:pPr>
        <w:ind w:firstLine="420"/>
        <w:rPr>
          <w:rFonts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p>
    <w:p>
      <w:pPr>
        <w:pStyle w:val="700"/>
        <w:ind w:firstLine="422"/>
        <w:spacing w:before="0" w:after="0" w:line="240" w:lineRule="auto"/>
        <w:rPr>
          <w:rFonts w:ascii="方正楷体_GBK" w:hAnsi="方正楷体_GBK" w:eastAsia="方正楷体_GBK" w:cs="方正楷体_GBK"/>
        </w:rPr>
      </w:pPr>
      <w:r/>
      <w:bookmarkStart w:id="104" w:name="_Toc16938548"/>
      <w:r/>
      <w:bookmarkStart w:id="105" w:name="_Toc20823304"/>
      <w:r/>
      <w:bookmarkStart w:id="106" w:name="_Toc513029232"/>
      <w:r>
        <w:rPr>
          <w:rFonts w:hint="eastAsia" w:ascii="方正楷体_GBK" w:hAnsi="方正楷体_GBK" w:eastAsia="方正楷体_GBK" w:cs="方正楷体_GBK"/>
        </w:rPr>
        <w:t xml:space="preserve">23.评审过程中的澄清</w:t>
      </w:r>
      <w:bookmarkEnd w:id="104"/>
      <w:r/>
      <w:bookmarkEnd w:id="105"/>
      <w:r/>
      <w:bookmarkEnd w:id="106"/>
      <w:r/>
      <w:r/>
    </w:p>
    <w:p>
      <w:pPr>
        <w:ind w:firstLine="420"/>
        <w:rPr>
          <w:rFonts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p>
    <w:p>
      <w:pPr>
        <w:ind w:firstLine="420"/>
        <w:rPr>
          <w:rFonts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20"/>
        <w:rPr>
          <w:rFonts w:ascii="宋体" w:hAnsi="宋体"/>
          <w:sz w:val="24"/>
          <w:szCs w:val="21"/>
        </w:rPr>
      </w:pPr>
      <w:r>
        <w:rPr>
          <w:rFonts w:hint="eastAsia" w:ascii="宋体" w:hAnsi="宋体"/>
          <w:sz w:val="24"/>
          <w:szCs w:val="21"/>
        </w:rPr>
        <w:t xml:space="preserve">磋商小组并非对每个供应商都做澄清要求。</w:t>
      </w:r>
      <w:r/>
    </w:p>
    <w:p>
      <w:pPr>
        <w:ind w:firstLine="420"/>
        <w:rPr>
          <w:rFonts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p>
    <w:p>
      <w:pPr>
        <w:ind w:firstLine="420"/>
        <w:rPr>
          <w:rFonts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p>
    <w:p>
      <w:pPr>
        <w:pStyle w:val="700"/>
        <w:ind w:firstLine="422"/>
        <w:spacing w:before="0" w:after="0" w:line="240" w:lineRule="auto"/>
        <w:rPr>
          <w:rFonts w:ascii="方正楷体_GBK" w:hAnsi="方正楷体_GBK" w:eastAsia="方正楷体_GBK" w:cs="方正楷体_GBK"/>
        </w:rPr>
      </w:pPr>
      <w:r/>
      <w:bookmarkStart w:id="107" w:name="_Toc16938549"/>
      <w:r/>
      <w:bookmarkStart w:id="108" w:name="_Toc513029233"/>
      <w:r/>
      <w:bookmarkStart w:id="109" w:name="_Toc20823305"/>
      <w:r>
        <w:rPr>
          <w:rFonts w:hint="eastAsia" w:ascii="方正楷体_GBK" w:hAnsi="方正楷体_GBK" w:eastAsia="方正楷体_GBK" w:cs="方正楷体_GBK"/>
        </w:rPr>
        <w:t xml:space="preserve">24.响应文件的审</w:t>
      </w:r>
      <w:bookmarkEnd w:id="107"/>
      <w:r/>
      <w:bookmarkEnd w:id="108"/>
      <w:r/>
      <w:bookmarkEnd w:id="109"/>
      <w:r>
        <w:rPr>
          <w:rFonts w:hint="eastAsia" w:ascii="方正楷体_GBK" w:hAnsi="方正楷体_GBK" w:eastAsia="方正楷体_GBK" w:cs="方正楷体_GBK"/>
        </w:rPr>
        <w:t xml:space="preserve">查</w:t>
      </w:r>
      <w:r/>
    </w:p>
    <w:p>
      <w:pPr>
        <w:ind w:firstLine="420"/>
        <w:rPr>
          <w:rFonts w:ascii="宋体" w:hAnsi="宋体"/>
          <w:sz w:val="24"/>
          <w:szCs w:val="21"/>
        </w:rPr>
      </w:pPr>
      <w:r>
        <w:rPr>
          <w:rFonts w:hint="eastAsia" w:ascii="宋体" w:hAnsi="宋体"/>
          <w:sz w:val="24"/>
          <w:szCs w:val="21"/>
        </w:rPr>
        <w:t xml:space="preserve">24.1 响应文件审查分为资格审查和符合性审查。</w:t>
      </w:r>
      <w:r/>
    </w:p>
    <w:p>
      <w:pPr>
        <w:ind w:firstLine="420"/>
        <w:rPr>
          <w:rFonts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p>
    <w:p>
      <w:pPr>
        <w:ind w:firstLine="420"/>
        <w:rPr>
          <w:rFonts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420"/>
        <w:rPr>
          <w:rFonts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p>
    <w:p>
      <w:pPr>
        <w:ind w:firstLine="420"/>
        <w:rPr>
          <w:rFonts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ind w:firstLine="420"/>
        <w:rPr>
          <w:rFonts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异常低价投标审查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应当启动异常低价投标审查程序：</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最后报价</w:t>
      </w:r>
      <w:r>
        <w:rPr>
          <w:rFonts w:hint="eastAsia" w:ascii="宋体" w:hAnsi="宋体"/>
          <w:sz w:val="24"/>
          <w:lang w:val="zh-CN"/>
        </w:rPr>
        <w:t xml:space="preserve">低于全部通过符合性审查供应商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lang w:val="en-US" w:eastAsia="zh-CN"/>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&lt;全部通过符合性审查供应商</w:t>
      </w:r>
      <w:r>
        <w:rPr>
          <w:rFonts w:hint="eastAsia" w:ascii="宋体" w:hAnsi="宋体"/>
          <w:sz w:val="24"/>
          <w:szCs w:val="21"/>
        </w:rPr>
        <w:t xml:space="preserve">最后报价</w:t>
      </w:r>
      <w:r>
        <w:rPr>
          <w:rFonts w:hint="eastAsia" w:ascii="宋体" w:hAnsi="宋体"/>
          <w:sz w:val="24"/>
          <w:lang w:val="zh-CN"/>
        </w:rPr>
        <w:t xml:space="preserve">平均值×</w:t>
      </w:r>
      <w:r>
        <w:rPr>
          <w:rFonts w:hint="eastAsia" w:ascii="宋体" w:hAnsi="宋体"/>
          <w:sz w:val="24"/>
          <w:u w:val="single"/>
          <w:lang w:val="en-US" w:eastAsia="zh-CN"/>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最后报价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最后报价</w:t>
      </w:r>
      <w:r>
        <w:rPr>
          <w:rFonts w:hint="eastAsia" w:ascii="宋体" w:hAnsi="宋体"/>
          <w:sz w:val="24"/>
          <w:u w:val="single"/>
          <w:lang w:val="en-US" w:eastAsia="zh-CN"/>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&lt;通过符合性审查的次低报价供应商</w:t>
      </w:r>
      <w:r>
        <w:rPr>
          <w:rFonts w:hint="eastAsia" w:ascii="宋体" w:hAnsi="宋体"/>
          <w:sz w:val="24"/>
          <w:szCs w:val="21"/>
        </w:rPr>
        <w:t xml:space="preserve">最后报价</w:t>
      </w:r>
      <w:r>
        <w:rPr>
          <w:rFonts w:hint="eastAsia" w:ascii="宋体" w:hAnsi="宋体"/>
          <w:sz w:val="24"/>
          <w:lang w:val="zh-CN"/>
        </w:rPr>
        <w:t xml:space="preserve">×</w:t>
      </w:r>
      <w:r>
        <w:rPr>
          <w:rFonts w:hint="eastAsia" w:ascii="宋体" w:hAnsi="宋体"/>
          <w:sz w:val="24"/>
          <w:u w:val="single"/>
          <w:lang w:val="en-US" w:eastAsia="zh-CN"/>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最后报价</w:t>
      </w:r>
      <w:r>
        <w:rPr>
          <w:rFonts w:hint="eastAsia" w:ascii="宋体" w:hAnsi="宋体"/>
          <w:sz w:val="24"/>
          <w:lang w:val="zh-CN"/>
        </w:rPr>
        <w:t xml:space="preserve">低于采购项目最高限价</w:t>
      </w:r>
      <w:r>
        <w:rPr>
          <w:rFonts w:hint="eastAsia" w:ascii="宋体" w:hAnsi="宋体"/>
          <w:sz w:val="24"/>
          <w:u w:val="single"/>
          <w:lang w:val="en-US" w:eastAsia="zh-CN"/>
        </w:rPr>
        <w:t xml:space="preserve">65</w:t>
      </w:r>
      <w:r>
        <w:rPr>
          <w:rFonts w:hint="eastAsia" w:ascii="宋体" w:hAnsi="宋体"/>
          <w:sz w:val="24"/>
          <w:u w:val="single"/>
          <w:lang w:val="zh-CN"/>
        </w:rPr>
        <w:t xml:space="preserve">%</w:t>
      </w:r>
      <w:r>
        <w:rPr>
          <w:rFonts w:hint="eastAsia" w:ascii="宋体" w:hAnsi="宋体"/>
          <w:sz w:val="24"/>
          <w:lang w:val="zh-CN"/>
        </w:rPr>
        <w:t xml:space="preserve">的，即</w:t>
      </w:r>
      <w:r>
        <w:rPr>
          <w:rFonts w:hint="eastAsia" w:ascii="宋体" w:hAnsi="宋体"/>
          <w:sz w:val="24"/>
          <w:szCs w:val="21"/>
        </w:rPr>
        <w:t xml:space="preserve">最后报价</w:t>
      </w:r>
      <w:r>
        <w:rPr>
          <w:rFonts w:hint="eastAsia" w:ascii="宋体" w:hAnsi="宋体"/>
          <w:sz w:val="24"/>
          <w:lang w:val="zh-CN"/>
        </w:rPr>
        <w:t xml:space="preserve">&lt;采购项目最高限价×</w:t>
      </w:r>
      <w:r>
        <w:rPr>
          <w:rFonts w:hint="eastAsia" w:ascii="宋体" w:hAnsi="宋体"/>
          <w:sz w:val="24"/>
          <w:u w:val="single"/>
          <w:lang w:val="en-US" w:eastAsia="zh-CN"/>
        </w:rPr>
        <w:t xml:space="preserve">65</w:t>
      </w:r>
      <w:r>
        <w:rPr>
          <w:rFonts w:hint="eastAsia" w:ascii="宋体" w:hAnsi="宋体"/>
          <w:sz w:val="24"/>
          <w:u w:val="single"/>
          <w:lang w:val="zh-CN"/>
        </w:rPr>
        <w:t xml:space="preserve">%</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最后</w:t>
      </w:r>
      <w:r>
        <w:rPr>
          <w:rFonts w:hint="eastAsia" w:ascii="宋体" w:hAnsi="宋体"/>
          <w:sz w:val="24"/>
          <w:lang w:val="zh-CN"/>
        </w:rPr>
        <w:t xml:space="preserve">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启动异常低价投标审查后，属于前述第（1）项至第（4）项情形的，应当要求相关供应商在评审现场合理的时间内对</w:t>
      </w:r>
      <w:r>
        <w:rPr>
          <w:rFonts w:hint="eastAsia" w:ascii="宋体" w:hAnsi="宋体"/>
          <w:sz w:val="24"/>
          <w:szCs w:val="21"/>
        </w:rPr>
        <w:t xml:space="preserve">最后报价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10"/>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ind w:firstLine="420"/>
        <w:rPr>
          <w:rFonts w:ascii="宋体" w:hAnsi="宋体"/>
          <w:sz w:val="24"/>
          <w:szCs w:val="21"/>
        </w:rPr>
      </w:pPr>
      <w:r>
        <w:rPr>
          <w:rFonts w:hint="eastAsia" w:ascii="宋体" w:hAnsi="宋体"/>
          <w:sz w:val="24"/>
          <w:szCs w:val="21"/>
        </w:rPr>
        <w:t xml:space="preserve">24.4 未实质性响应磋商文件的情形</w:t>
      </w:r>
      <w:r/>
    </w:p>
    <w:p>
      <w:pPr>
        <w:ind w:firstLine="420"/>
        <w:rPr>
          <w:rFonts w:ascii="宋体" w:hAnsi="宋体"/>
          <w:sz w:val="24"/>
          <w:szCs w:val="21"/>
        </w:rPr>
      </w:pPr>
      <w:r>
        <w:rPr>
          <w:rFonts w:hint="eastAsia" w:ascii="宋体" w:hAnsi="宋体"/>
          <w:sz w:val="24"/>
          <w:szCs w:val="21"/>
        </w:rPr>
        <w:t xml:space="preserve">24.4.1 供应商在苏采云系统规定的时间内未成功解密电子响应文件。</w:t>
      </w:r>
      <w:r/>
    </w:p>
    <w:p>
      <w:pPr>
        <w:ind w:firstLine="420"/>
        <w:rPr>
          <w:rFonts w:ascii="宋体" w:hAnsi="宋体"/>
          <w:sz w:val="24"/>
          <w:szCs w:val="21"/>
        </w:rPr>
      </w:pPr>
      <w:r>
        <w:rPr>
          <w:rFonts w:hint="eastAsia" w:ascii="宋体" w:hAnsi="宋体"/>
          <w:sz w:val="24"/>
          <w:szCs w:val="21"/>
        </w:rPr>
        <w:t xml:space="preserve">24.4.2 供应商未按照磋商文件要求上传电子响应文件。</w:t>
      </w:r>
      <w:r/>
    </w:p>
    <w:p>
      <w:pPr>
        <w:ind w:firstLine="420"/>
        <w:rPr>
          <w:rFonts w:ascii="宋体" w:hAnsi="宋体"/>
          <w:sz w:val="24"/>
          <w:szCs w:val="21"/>
        </w:rPr>
      </w:pPr>
      <w:r>
        <w:rPr>
          <w:rFonts w:hint="eastAsia" w:ascii="宋体" w:hAnsi="宋体"/>
          <w:sz w:val="24"/>
          <w:szCs w:val="21"/>
        </w:rPr>
        <w:t xml:space="preserve">24.4.3 同一供应商提交两个（含两个）以上不同的响应文件或者最后报价。</w:t>
      </w:r>
      <w:r/>
    </w:p>
    <w:p>
      <w:pPr>
        <w:ind w:firstLine="420"/>
        <w:rPr>
          <w:rFonts w:ascii="宋体" w:hAnsi="宋体"/>
          <w:sz w:val="24"/>
          <w:szCs w:val="21"/>
        </w:rPr>
      </w:pPr>
      <w:r>
        <w:rPr>
          <w:rFonts w:hint="eastAsia" w:ascii="宋体" w:hAnsi="宋体"/>
          <w:sz w:val="24"/>
          <w:szCs w:val="21"/>
        </w:rPr>
        <w:t xml:space="preserve">24.4.4 供应商不具备磋商文件中规定的资格要求。</w:t>
      </w:r>
      <w:r/>
    </w:p>
    <w:p>
      <w:pPr>
        <w:ind w:firstLine="420"/>
        <w:rPr>
          <w:rFonts w:ascii="宋体" w:hAnsi="宋体"/>
          <w:sz w:val="24"/>
          <w:szCs w:val="21"/>
        </w:rPr>
      </w:pPr>
      <w:r>
        <w:rPr>
          <w:rFonts w:hint="eastAsia" w:ascii="宋体" w:hAnsi="宋体"/>
          <w:sz w:val="24"/>
          <w:szCs w:val="21"/>
        </w:rPr>
        <w:t xml:space="preserve">24.4.5 供应商的最后报价超过了采购预算或最高限价或单价上限。</w:t>
      </w:r>
      <w:r/>
    </w:p>
    <w:p>
      <w:pPr>
        <w:ind w:firstLine="420"/>
        <w:rPr>
          <w:rFonts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p>
    <w:p>
      <w:pPr>
        <w:ind w:firstLine="420"/>
        <w:rPr>
          <w:rFonts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w:t>
      </w:r>
      <w:r>
        <w:rPr>
          <w:rFonts w:hint="eastAsia" w:ascii="宋体" w:hAnsi="宋体"/>
          <w:sz w:val="24"/>
          <w:szCs w:val="21"/>
          <w:lang w:val="en-US" w:eastAsia="zh-CN"/>
        </w:rPr>
        <w:t xml:space="preserve">违法</w:t>
      </w:r>
      <w:r>
        <w:rPr>
          <w:rFonts w:hint="eastAsia" w:ascii="宋体" w:hAnsi="宋体"/>
          <w:sz w:val="24"/>
          <w:szCs w:val="21"/>
        </w:rPr>
        <w:t xml:space="preserve">失信行为记录名单，或查询“信用中国”网站后发现供应商存在其他不符合《中华人民共和国政府采购法》第二十二条规定条件的信用记录。</w:t>
      </w:r>
      <w:r/>
    </w:p>
    <w:p>
      <w:pPr>
        <w:ind w:firstLine="420"/>
        <w:rPr>
          <w:rFonts w:ascii="宋体" w:hAnsi="宋体"/>
          <w:sz w:val="24"/>
          <w:szCs w:val="21"/>
        </w:rPr>
      </w:pPr>
      <w:r>
        <w:rPr>
          <w:rFonts w:hint="eastAsia" w:ascii="宋体" w:hAnsi="宋体"/>
          <w:sz w:val="24"/>
          <w:szCs w:val="21"/>
        </w:rPr>
        <w:t xml:space="preserve">24.4.8 响应文件含有采购人不能接受的附加条件。</w:t>
      </w:r>
      <w:r/>
    </w:p>
    <w:p>
      <w:pPr>
        <w:ind w:firstLine="420"/>
        <w:rPr>
          <w:rFonts w:ascii="宋体" w:hAnsi="宋体"/>
          <w:sz w:val="24"/>
          <w:szCs w:val="21"/>
        </w:rPr>
      </w:pPr>
      <w:r>
        <w:rPr>
          <w:rFonts w:hint="eastAsia" w:ascii="宋体" w:hAnsi="宋体"/>
          <w:sz w:val="24"/>
          <w:szCs w:val="21"/>
        </w:rPr>
        <w:t xml:space="preserve">24.4.9 磋商小组按照本采购文件规定对供应商进行异常低价投标审查后，认为供应商不能证明其报价合理性的。</w:t>
      </w:r>
      <w:r/>
    </w:p>
    <w:p>
      <w:pPr>
        <w:ind w:firstLine="420"/>
        <w:rPr>
          <w:rFonts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p>
    <w:p>
      <w:pPr>
        <w:ind w:firstLine="420"/>
        <w:rPr>
          <w:rFonts w:ascii="宋体" w:hAnsi="宋体"/>
          <w:sz w:val="24"/>
          <w:szCs w:val="21"/>
        </w:rPr>
      </w:pPr>
      <w:r>
        <w:rPr>
          <w:rFonts w:hint="eastAsia" w:ascii="宋体" w:hAnsi="宋体"/>
          <w:sz w:val="24"/>
          <w:szCs w:val="21"/>
        </w:rPr>
        <w:t xml:space="preserve">24.4.11 响应文件未按照磋商文件要求加盖电子公章。</w:t>
      </w:r>
      <w:r/>
    </w:p>
    <w:p>
      <w:pPr>
        <w:ind w:firstLine="420"/>
        <w:rPr>
          <w:rFonts w:ascii="宋体" w:hAnsi="宋体"/>
          <w:sz w:val="24"/>
          <w:szCs w:val="21"/>
        </w:rPr>
      </w:pPr>
      <w:r>
        <w:rPr>
          <w:rFonts w:hint="eastAsia" w:ascii="宋体" w:hAnsi="宋体"/>
          <w:sz w:val="24"/>
          <w:szCs w:val="21"/>
        </w:rPr>
        <w:t xml:space="preserve">24.4.12 法律法规及本磋商文件规定的其他无效响应的情形。</w:t>
      </w:r>
      <w:r/>
    </w:p>
    <w:p>
      <w:pPr>
        <w:ind w:firstLine="420"/>
        <w:rPr>
          <w:rFonts w:ascii="宋体" w:hAnsi="宋体"/>
          <w:sz w:val="24"/>
          <w:szCs w:val="21"/>
        </w:rPr>
      </w:pPr>
      <w:r>
        <w:rPr>
          <w:rFonts w:hint="eastAsia" w:ascii="宋体" w:hAnsi="宋体"/>
          <w:sz w:val="24"/>
          <w:szCs w:val="21"/>
        </w:rPr>
        <w:t xml:space="preserve">24.5 未实质性响应磋商文件的响应文件按无效响应处理。</w:t>
      </w:r>
      <w:r/>
    </w:p>
    <w:p>
      <w:pPr>
        <w:ind w:firstLine="420"/>
        <w:rPr>
          <w:rFonts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如果响应文件实质上没有响应磋商文件的要求，磋商小组将予以拒绝，供应商不得通过修改或撤销不合要求的偏离或保留而使其成为实质性响应的文件。</w:t>
      </w:r>
      <w:r/>
    </w:p>
    <w:p>
      <w:pPr>
        <w:ind w:firstLine="420"/>
        <w:rPr>
          <w:rFonts w:ascii="宋体" w:hAnsi="宋体"/>
          <w:sz w:val="24"/>
          <w:szCs w:val="21"/>
        </w:rPr>
      </w:pPr>
      <w:r/>
      <w:bookmarkStart w:id="111" w:name="_Toc20823306"/>
      <w:r/>
      <w:bookmarkStart w:id="112" w:name="_Toc513029234"/>
      <w:r/>
      <w:bookmarkStart w:id="113" w:name="_Toc16938550"/>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11"/>
      <w:r/>
      <w:bookmarkEnd w:id="112"/>
      <w:r/>
      <w:bookmarkEnd w:id="113"/>
      <w:r>
        <w:rPr>
          <w:rFonts w:hint="eastAsia" w:ascii="方正楷体_GBK" w:hAnsi="方正楷体_GBK" w:eastAsia="方正楷体_GBK" w:cs="方正楷体_GBK"/>
        </w:rPr>
        <w:t xml:space="preserve">5.磋商程序及评审方法与评审标准</w:t>
      </w:r>
      <w:r/>
    </w:p>
    <w:p>
      <w:pPr>
        <w:ind w:firstLine="420"/>
        <w:rPr>
          <w:rFonts w:ascii="宋体" w:hAnsi="宋体"/>
          <w:sz w:val="24"/>
          <w:szCs w:val="21"/>
        </w:rPr>
      </w:pPr>
      <w:r/>
      <w:bookmarkStart w:id="114" w:name="_Toc120614219"/>
      <w:r/>
      <w:bookmarkStart w:id="115" w:name="_Toc16938551"/>
      <w:r/>
      <w:bookmarkStart w:id="116" w:name="_Toc513029235"/>
      <w:r/>
      <w:bookmarkStart w:id="117" w:name="_Toc20823307"/>
      <w:r>
        <w:rPr>
          <w:rFonts w:hint="eastAsia" w:ascii="宋体" w:hAnsi="宋体"/>
          <w:sz w:val="24"/>
          <w:szCs w:val="21"/>
        </w:rPr>
        <w:t xml:space="preserve">25.1 磋商程序</w:t>
      </w:r>
      <w:r/>
    </w:p>
    <w:p>
      <w:pPr>
        <w:ind w:firstLine="420"/>
        <w:rPr>
          <w:rFonts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rPr>
          <w:rFonts w:ascii="宋体" w:hAnsi="宋体"/>
          <w:sz w:val="24"/>
          <w:szCs w:val="21"/>
        </w:rPr>
      </w:pPr>
      <w:r>
        <w:rPr>
          <w:rFonts w:hint="eastAsia" w:ascii="宋体" w:hAnsi="宋体"/>
          <w:sz w:val="24"/>
          <w:szCs w:val="21"/>
        </w:rPr>
        <w:t xml:space="preserve">25.2 评审方法与评审标准</w:t>
      </w:r>
      <w:r/>
    </w:p>
    <w:p>
      <w:pPr>
        <w:ind w:firstLine="420"/>
        <w:rPr>
          <w:rFonts w:ascii="宋体" w:hAnsi="宋体"/>
          <w:sz w:val="24"/>
          <w:szCs w:val="21"/>
        </w:rPr>
      </w:pPr>
      <w:r>
        <w:rPr>
          <w:rFonts w:hint="eastAsia" w:ascii="宋体" w:hAnsi="宋体"/>
          <w:sz w:val="24"/>
          <w:szCs w:val="21"/>
        </w:rPr>
        <w:t xml:space="preserve">25.2.1 评审方法。见磋商文件第五章。</w:t>
      </w:r>
      <w:r/>
    </w:p>
    <w:p>
      <w:pPr>
        <w:ind w:firstLine="420"/>
        <w:rPr>
          <w:rFonts w:ascii="宋体" w:hAnsi="宋体"/>
          <w:sz w:val="24"/>
          <w:szCs w:val="21"/>
        </w:rPr>
      </w:pPr>
      <w:r>
        <w:rPr>
          <w:rFonts w:hint="eastAsia" w:ascii="宋体" w:hAnsi="宋体"/>
          <w:sz w:val="24"/>
          <w:szCs w:val="21"/>
        </w:rPr>
        <w:t xml:space="preserve">25.2.2 评审标准。见磋商文件第五章。</w:t>
      </w:r>
      <w:r/>
    </w:p>
    <w:p>
      <w:pPr>
        <w:ind w:firstLine="420"/>
        <w:rPr>
          <w:rFonts w:ascii="宋体" w:hAnsi="宋体"/>
          <w:sz w:val="24"/>
          <w:szCs w:val="21"/>
        </w:rPr>
      </w:pPr>
      <w:r>
        <w:rPr>
          <w:rFonts w:hint="eastAsia" w:ascii="宋体" w:hAnsi="宋体"/>
          <w:sz w:val="24"/>
          <w:szCs w:val="21"/>
        </w:rPr>
        <w:t xml:space="preserve">25.3 采购活动终止</w:t>
      </w:r>
      <w:r/>
    </w:p>
    <w:p>
      <w:pPr>
        <w:ind w:firstLine="422"/>
        <w:rPr>
          <w:rFonts w:ascii="宋体" w:hAnsi="宋体"/>
          <w:b/>
          <w:bCs/>
          <w:sz w:val="24"/>
          <w:szCs w:val="21"/>
        </w:rPr>
      </w:pPr>
      <w:r>
        <w:rPr>
          <w:rFonts w:hint="eastAsia" w:ascii="宋体" w:hAnsi="宋体"/>
          <w:b/>
          <w:bCs/>
          <w:sz w:val="24"/>
          <w:szCs w:val="21"/>
        </w:rPr>
        <w:t xml:space="preserve">出现下列情形之一的，本次采购活动终止：</w:t>
      </w:r>
      <w:r/>
    </w:p>
    <w:p>
      <w:pPr>
        <w:ind w:firstLine="420"/>
        <w:rPr>
          <w:rFonts w:ascii="宋体" w:hAnsi="宋体"/>
          <w:sz w:val="24"/>
          <w:szCs w:val="21"/>
        </w:rPr>
      </w:pPr>
      <w:r>
        <w:rPr>
          <w:rFonts w:hint="eastAsia" w:ascii="宋体" w:hAnsi="宋体"/>
          <w:sz w:val="24"/>
          <w:szCs w:val="21"/>
        </w:rPr>
        <w:t xml:space="preserve">25.3.1 因情况变化，不再符合竞争性磋商采购方式适用情形。</w:t>
      </w:r>
      <w:r/>
    </w:p>
    <w:p>
      <w:pPr>
        <w:ind w:firstLine="420"/>
        <w:rPr>
          <w:rFonts w:ascii="宋体" w:hAnsi="宋体"/>
          <w:sz w:val="24"/>
          <w:szCs w:val="21"/>
        </w:rPr>
      </w:pPr>
      <w:r>
        <w:rPr>
          <w:rFonts w:hint="eastAsia" w:ascii="宋体" w:hAnsi="宋体"/>
          <w:sz w:val="24"/>
          <w:szCs w:val="21"/>
        </w:rPr>
        <w:t xml:space="preserve">25.3.2 出现影响采购公正的违法、违规行为。</w:t>
      </w:r>
      <w:r/>
    </w:p>
    <w:p>
      <w:pPr>
        <w:ind w:firstLine="420"/>
        <w:rPr>
          <w:rFonts w:ascii="宋体" w:hAnsi="宋体"/>
          <w:sz w:val="24"/>
          <w:szCs w:val="21"/>
        </w:rPr>
      </w:pPr>
      <w:r>
        <w:rPr>
          <w:rFonts w:hint="eastAsia" w:ascii="宋体" w:hAnsi="宋体"/>
          <w:sz w:val="24"/>
          <w:szCs w:val="21"/>
        </w:rPr>
        <w:t xml:space="preserve">25.3.3 在苏采云系统规定时间内成功解密电子响应文件的供应商不足三家。</w:t>
      </w:r>
      <w:r/>
    </w:p>
    <w:p>
      <w:pPr>
        <w:ind w:firstLine="420"/>
        <w:rPr>
          <w:rFonts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p>
    <w:p>
      <w:pPr>
        <w:ind w:firstLine="420"/>
        <w:rPr>
          <w:rFonts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p>
    <w:p>
      <w:pPr>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6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14"/>
      <w:r/>
      <w:bookmarkEnd w:id="115"/>
      <w:r/>
      <w:bookmarkEnd w:id="116"/>
      <w:r/>
      <w:bookmarkEnd w:id="117"/>
      <w:r>
        <w:rPr>
          <w:rFonts w:hint="eastAsia" w:ascii="方正黑体_GBK" w:hAnsi="方正黑体_GBK" w:eastAsia="方正黑体_GBK" w:cs="方正黑体_GBK"/>
          <w:b w:val="0"/>
          <w:bCs w:val="0"/>
          <w:sz w:val="30"/>
          <w:szCs w:val="30"/>
        </w:rPr>
        <w:t xml:space="preserve">成交</w:t>
      </w:r>
      <w:r/>
    </w:p>
    <w:p>
      <w:pPr>
        <w:pStyle w:val="700"/>
        <w:ind w:firstLine="422"/>
        <w:spacing w:before="0" w:after="0" w:line="240" w:lineRule="auto"/>
        <w:rPr>
          <w:rFonts w:ascii="方正楷体_GBK" w:hAnsi="方正楷体_GBK" w:eastAsia="方正楷体_GBK" w:cs="方正楷体_GBK"/>
        </w:rPr>
      </w:pPr>
      <w:r/>
      <w:bookmarkStart w:id="118" w:name="_Toc513029238"/>
      <w:r/>
      <w:bookmarkStart w:id="119" w:name="_Toc20823310"/>
      <w:r/>
      <w:bookmarkStart w:id="120" w:name="_Toc16938554"/>
      <w:r>
        <w:rPr>
          <w:rFonts w:hint="eastAsia" w:ascii="方正楷体_GBK" w:hAnsi="方正楷体_GBK" w:eastAsia="方正楷体_GBK" w:cs="方正楷体_GBK"/>
        </w:rPr>
        <w:t xml:space="preserve">2</w:t>
      </w:r>
      <w:bookmarkEnd w:id="118"/>
      <w:r>
        <w:rPr>
          <w:rFonts w:hint="eastAsia" w:ascii="方正楷体_GBK" w:hAnsi="方正楷体_GBK" w:eastAsia="方正楷体_GBK" w:cs="方正楷体_GBK"/>
        </w:rPr>
        <w:t xml:space="preserve">6.确定</w:t>
      </w:r>
      <w:bookmarkEnd w:id="119"/>
      <w:r/>
      <w:bookmarkEnd w:id="120"/>
      <w:r>
        <w:rPr>
          <w:rFonts w:hint="eastAsia" w:ascii="方正楷体_GBK" w:hAnsi="方正楷体_GBK" w:eastAsia="方正楷体_GBK" w:cs="方正楷体_GBK"/>
        </w:rPr>
        <w:t xml:space="preserve">成交单位</w:t>
      </w:r>
      <w:r/>
    </w:p>
    <w:p>
      <w:pPr>
        <w:ind w:firstLine="420"/>
        <w:rPr>
          <w:rFonts w:ascii="宋体" w:hAnsi="宋体"/>
          <w:sz w:val="24"/>
          <w:szCs w:val="21"/>
        </w:rPr>
      </w:pPr>
      <w:r>
        <w:rPr>
          <w:rFonts w:hint="eastAsia" w:ascii="宋体" w:hAnsi="宋体"/>
          <w:sz w:val="24"/>
          <w:szCs w:val="21"/>
        </w:rPr>
        <w:t xml:space="preserve">26.1 成交候选供应商的确定原则和数量见磋商文件第五章。</w:t>
      </w:r>
      <w:r/>
    </w:p>
    <w:p>
      <w:pPr>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p>
    <w:p>
      <w:pPr>
        <w:ind w:firstLine="420"/>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p>
    <w:p>
      <w:pPr>
        <w:ind w:firstLine="420"/>
        <w:rPr>
          <w:rFonts w:ascii="宋体" w:hAnsi="宋体"/>
          <w:sz w:val="24"/>
          <w:szCs w:val="21"/>
          <w:highlight w:val="none"/>
        </w:rPr>
      </w:pPr>
      <w:r>
        <w:rPr>
          <w:rFonts w:hint="eastAsia" w:ascii="宋体" w:hAnsi="宋体"/>
          <w:sz w:val="24"/>
          <w:szCs w:val="21"/>
          <w:highlight w:val="none"/>
        </w:rPr>
        <w:t xml:space="preserve">26.3 交易中心将在“江苏政府采购网”发布成交结果公告，公告期限为1个工作日。</w:t>
      </w:r>
      <w:r/>
    </w:p>
    <w:p>
      <w:pPr>
        <w:ind w:firstLine="420"/>
        <w:rPr>
          <w:rFonts w:ascii="宋体" w:hAnsi="宋体"/>
          <w:sz w:val="24"/>
          <w:szCs w:val="21"/>
          <w:highlight w:val="none"/>
        </w:rPr>
      </w:pPr>
      <w:r>
        <w:rPr>
          <w:rFonts w:hint="eastAsia" w:ascii="宋体" w:hAnsi="宋体"/>
          <w:sz w:val="24"/>
          <w:szCs w:val="21"/>
          <w:highlight w:val="none"/>
        </w:rPr>
        <w:t xml:space="preserve">26.4 </w:t>
      </w:r>
      <w:r>
        <w:rPr>
          <w:rFonts w:hint="eastAsia" w:ascii="宋体" w:hAnsi="宋体"/>
          <w:b/>
          <w:bCs/>
          <w:sz w:val="24"/>
          <w:szCs w:val="21"/>
          <w:highlight w:val="none"/>
        </w:rPr>
        <w:t xml:space="preserve">若有充分证据证明成交供应商有下列情况之一的，一经查实将被取消成交资格：</w:t>
      </w:r>
      <w:r/>
    </w:p>
    <w:p>
      <w:pPr>
        <w:ind w:firstLine="420"/>
        <w:rPr>
          <w:rFonts w:ascii="宋体" w:hAnsi="宋体"/>
          <w:sz w:val="24"/>
          <w:szCs w:val="21"/>
          <w:highlight w:val="none"/>
        </w:rPr>
      </w:pPr>
      <w:r>
        <w:rPr>
          <w:rFonts w:hint="eastAsia" w:ascii="宋体" w:hAnsi="宋体"/>
          <w:sz w:val="24"/>
          <w:szCs w:val="21"/>
          <w:highlight w:val="none"/>
        </w:rPr>
        <w:t xml:space="preserve">26.4.1 提供虚假材料谋取成交。</w:t>
      </w:r>
      <w:r/>
    </w:p>
    <w:p>
      <w:pPr>
        <w:ind w:firstLine="420"/>
        <w:rPr>
          <w:rFonts w:ascii="宋体" w:hAnsi="宋体"/>
          <w:sz w:val="24"/>
          <w:szCs w:val="21"/>
          <w:highlight w:val="none"/>
        </w:rPr>
      </w:pPr>
      <w:r>
        <w:rPr>
          <w:rFonts w:hint="eastAsia" w:ascii="宋体" w:hAnsi="宋体"/>
          <w:sz w:val="24"/>
          <w:szCs w:val="21"/>
          <w:highlight w:val="none"/>
        </w:rPr>
        <w:t xml:space="preserve">26.4.2 向评审专家、采购人或交易中心工作人员行贿或者提供其他不正当利益。</w:t>
      </w:r>
      <w:r/>
    </w:p>
    <w:p>
      <w:pPr>
        <w:ind w:firstLine="420"/>
        <w:rPr>
          <w:rFonts w:ascii="宋体" w:hAnsi="宋体"/>
          <w:sz w:val="24"/>
          <w:szCs w:val="21"/>
          <w:highlight w:val="none"/>
        </w:rPr>
      </w:pPr>
      <w:r>
        <w:rPr>
          <w:rFonts w:hint="eastAsia" w:ascii="宋体" w:hAnsi="宋体"/>
          <w:sz w:val="24"/>
          <w:szCs w:val="21"/>
          <w:highlight w:val="none"/>
        </w:rPr>
        <w:t xml:space="preserve">26.4.3 与其他供应商、评审专家、采购人或交易中心工作人员恶意串通。</w:t>
      </w:r>
      <w:r/>
    </w:p>
    <w:p>
      <w:pPr>
        <w:ind w:firstLine="420"/>
        <w:rPr>
          <w:rFonts w:ascii="宋体" w:hAnsi="宋体"/>
          <w:sz w:val="24"/>
          <w:szCs w:val="21"/>
          <w:highlight w:val="none"/>
        </w:rPr>
      </w:pPr>
      <w:r>
        <w:rPr>
          <w:rFonts w:hint="eastAsia" w:ascii="宋体" w:hAnsi="宋体"/>
          <w:sz w:val="24"/>
          <w:szCs w:val="21"/>
          <w:highlight w:val="none"/>
        </w:rPr>
        <w:t xml:space="preserve">26.4.4 不满足本磋商文件规定的实质性要求，但在评审过程中未被磋商小组发现。</w:t>
      </w:r>
      <w:r/>
    </w:p>
    <w:p>
      <w:pPr>
        <w:ind w:firstLine="420"/>
        <w:rPr>
          <w:rFonts w:ascii="宋体" w:hAnsi="宋体"/>
          <w:sz w:val="24"/>
          <w:szCs w:val="21"/>
          <w:highlight w:val="none"/>
        </w:rPr>
      </w:pPr>
      <w:r>
        <w:rPr>
          <w:rFonts w:hint="eastAsia" w:ascii="宋体" w:hAnsi="宋体"/>
          <w:sz w:val="24"/>
          <w:szCs w:val="21"/>
          <w:highlight w:val="none"/>
        </w:rPr>
        <w:t xml:space="preserve">26.4.5 采取不正当手段诋毁、排挤其他供应商。</w:t>
      </w:r>
      <w:r/>
    </w:p>
    <w:p>
      <w:pPr>
        <w:pStyle w:val="700"/>
        <w:ind w:firstLine="422"/>
        <w:spacing w:before="0" w:after="0" w:line="240" w:lineRule="auto"/>
        <w:rPr>
          <w:rFonts w:ascii="方正楷体_GBK" w:hAnsi="方正楷体_GBK" w:eastAsia="方正楷体_GBK" w:cs="方正楷体_GBK"/>
          <w:highlight w:val="none"/>
        </w:rPr>
      </w:pPr>
      <w:r/>
      <w:bookmarkStart w:id="121" w:name="_Toc200451960"/>
      <w:r>
        <w:rPr>
          <w:rFonts w:hint="eastAsia" w:ascii="方正楷体_GBK" w:hAnsi="方正楷体_GBK" w:eastAsia="方正楷体_GBK" w:cs="方正楷体_GBK"/>
          <w:highlight w:val="none"/>
        </w:rPr>
        <w:t xml:space="preserve">27.成交通知书</w:t>
      </w:r>
      <w:r/>
    </w:p>
    <w:p>
      <w:pPr>
        <w:ind w:firstLine="420"/>
        <w:rPr>
          <w:rFonts w:ascii="宋体" w:hAnsi="宋体"/>
          <w:sz w:val="24"/>
          <w:szCs w:val="21"/>
          <w:highlight w:val="none"/>
        </w:rPr>
      </w:pPr>
      <w:r>
        <w:rPr>
          <w:rFonts w:hint="eastAsia" w:ascii="宋体" w:hAnsi="宋体"/>
          <w:sz w:val="24"/>
          <w:szCs w:val="21"/>
          <w:highlight w:val="none"/>
        </w:rPr>
        <w:t xml:space="preserve">27.1 成交结果确定后，交易中心将向成交供应商发出《成交通知书》。成交供应商可在成交结果公告届满之日起三十日内，登录苏采云系统下载。    </w:t>
      </w:r>
      <w:r/>
    </w:p>
    <w:p>
      <w:pPr>
        <w:ind w:firstLine="420"/>
        <w:rPr>
          <w:rFonts w:ascii="宋体" w:hAnsi="宋体"/>
          <w:sz w:val="24"/>
          <w:szCs w:val="21"/>
          <w:highlight w:val="none"/>
        </w:rPr>
      </w:pPr>
      <w:r>
        <w:rPr>
          <w:rFonts w:hint="eastAsia" w:ascii="宋体" w:hAnsi="宋体"/>
          <w:sz w:val="24"/>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ascii="宋体" w:hAnsi="宋体"/>
          <w:sz w:val="24"/>
          <w:szCs w:val="21"/>
          <w:highlight w:val="none"/>
        </w:rPr>
      </w:pPr>
      <w:r>
        <w:rPr>
          <w:rFonts w:hint="eastAsia" w:ascii="宋体" w:hAnsi="宋体"/>
          <w:sz w:val="24"/>
          <w:szCs w:val="21"/>
          <w:highlight w:val="none"/>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99"/>
        <w:ind w:firstLine="465"/>
        <w:spacing w:before="145" w:after="145" w:line="240" w:lineRule="auto"/>
        <w:rPr>
          <w:rFonts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七、授予合同</w:t>
      </w:r>
      <w:r/>
    </w:p>
    <w:p>
      <w:pPr>
        <w:pStyle w:val="700"/>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rPr>
        <w:t xml:space="preserve">28.签订合同</w:t>
      </w:r>
      <w:r/>
    </w:p>
    <w:p>
      <w:pPr>
        <w:ind w:firstLine="420"/>
        <w:rPr>
          <w:rFonts w:ascii="宋体" w:hAnsi="宋体"/>
          <w:sz w:val="24"/>
          <w:highlight w:val="none"/>
        </w:rPr>
      </w:pPr>
      <w:r>
        <w:rPr>
          <w:rFonts w:hint="eastAsia" w:ascii="宋体" w:hAnsi="宋体"/>
          <w:sz w:val="24"/>
          <w:szCs w:val="21"/>
          <w:highlight w:val="none"/>
        </w:rPr>
        <w:t xml:space="preserve">28.l 成交供应商应当在《成交通知书》发出之日起三十日内，按照磋商文件确定的事项与采购人签订政府采购合同。</w:t>
      </w:r>
      <w:r>
        <w:rPr>
          <w:rFonts w:hint="eastAsia" w:ascii="宋体" w:hAnsi="宋体"/>
          <w:sz w:val="24"/>
          <w:highlight w:val="none"/>
        </w:rPr>
        <w:t xml:space="preserve">采购人于合同签订后2个工作日内通过苏采云系统进行公示。</w:t>
      </w:r>
      <w:r/>
    </w:p>
    <w:p>
      <w:pPr>
        <w:ind w:firstLine="420"/>
        <w:rPr>
          <w:rFonts w:ascii="宋体" w:hAnsi="宋体"/>
          <w:sz w:val="24"/>
          <w:szCs w:val="21"/>
        </w:rPr>
      </w:pPr>
      <w:r>
        <w:rPr>
          <w:rFonts w:hint="eastAsia" w:ascii="宋体" w:hAnsi="宋体"/>
          <w:sz w:val="24"/>
          <w:szCs w:val="21"/>
          <w:highlight w:val="none"/>
        </w:rPr>
        <w:t xml:space="preserve">28.2 磋商文件、成交供应商的响应文件及磋商过程中有关澄清、承诺文件均作为合同附</w:t>
      </w:r>
      <w:r>
        <w:rPr>
          <w:rFonts w:hint="eastAsia" w:ascii="宋体" w:hAnsi="宋体"/>
          <w:sz w:val="24"/>
          <w:szCs w:val="21"/>
        </w:rPr>
        <w:t xml:space="preserve">件。</w:t>
      </w:r>
      <w:r/>
    </w:p>
    <w:p>
      <w:pPr>
        <w:ind w:firstLine="420"/>
        <w:rPr>
          <w:rFonts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rPr>
          <w:rFonts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bookmarkEnd w:id="121"/>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b/>
          <w:bCs/>
          <w:sz w:val="24"/>
          <w:lang w:eastAsia="zh-CN"/>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9"/>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0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w:t>
      </w:r>
      <w:r>
        <w:rPr>
          <w:rFonts w:hint="eastAsia" w:ascii="宋体" w:hAnsi="宋体" w:cs="宋体"/>
          <w:sz w:val="24"/>
          <w:szCs w:val="24"/>
          <w:lang w:val="en-US" w:eastAsia="zh-CN"/>
        </w:rPr>
        <w:t xml:space="preserve">统</w:t>
      </w:r>
      <w:r>
        <w:rPr>
          <w:rFonts w:hint="eastAsia" w:ascii="宋体" w:hAnsi="宋体" w:cs="宋体"/>
          <w:sz w:val="24"/>
          <w:szCs w:val="24"/>
        </w:rPr>
        <w:t xml:space="preserve">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w:t>
      </w:r>
      <w:r>
        <w:rPr>
          <w:rFonts w:hint="eastAsia" w:ascii="宋体" w:hAnsi="宋体" w:eastAsia="宋体" w:cs="Times New Roman"/>
          <w:color w:val="auto"/>
          <w:sz w:val="24"/>
          <w:lang w:val="en-US" w:eastAsia="zh-CN"/>
        </w:rPr>
        <w:t xml:space="preserve">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0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0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58"/>
        <w:rPr>
          <w:rFonts w:ascii="宋体" w:hAnsi="宋体" w:eastAsia="宋体" w:cs="Times New Roman"/>
          <w:sz w:val="24"/>
        </w:rPr>
      </w:pPr>
      <w:r>
        <w:rPr>
          <w:rFonts w:ascii="宋体" w:hAnsi="宋体" w:eastAsia="宋体" w:cs="Times New Roman"/>
          <w:sz w:val="24"/>
        </w:rPr>
      </w:r>
      <w:r/>
    </w:p>
    <w:p>
      <w:pPr>
        <w:pStyle w:val="958"/>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46"/>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r/>
      <w:r/>
    </w:p>
    <w:p>
      <w:pPr>
        <w:pStyle w:val="746"/>
      </w:pPr>
      <w:r/>
      <w:r/>
    </w:p>
    <w:p>
      <w:r/>
      <w:r/>
    </w:p>
    <w:p>
      <w:pPr>
        <w:pStyle w:val="746"/>
      </w:pPr>
      <w:r/>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第三章  合同文本</w:t>
      </w:r>
      <w:r/>
    </w:p>
    <w:p>
      <w:pPr>
        <w:jc w:val="center"/>
        <w:spacing w:before="145" w:after="145"/>
        <w:rPr>
          <w:rFonts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58"/>
        <w:ind w:left="0"/>
      </w:pPr>
      <w:r/>
      <w:r/>
    </w:p>
    <w:p>
      <w:pPr>
        <w:jc w:val="center"/>
        <w:spacing w:before="145" w:after="145"/>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rPr>
        <w:t xml:space="preserve">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22"/>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本合同金额为（大写）：____________________元（_________________元）人民币。</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0000ff"/>
          <w:sz w:val="24"/>
          <w:szCs w:val="24"/>
        </w:rPr>
        <w:outlineLvl w:val="3"/>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sz w:val="24"/>
          <w:szCs w:val="24"/>
        </w:rPr>
        <w:t xml:space="preserve">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22"/>
        <w:rPr>
          <w:rFonts w:hAnsi="宋体"/>
          <w:sz w:val="24"/>
          <w:szCs w:val="24"/>
          <w:highlight w:val="none"/>
        </w:rPr>
        <w:outlineLvl w:val="3"/>
      </w:pPr>
      <w:r>
        <w:rPr>
          <w:rFonts w:hint="eastAsia" w:hAnsi="宋体"/>
          <w:sz w:val="24"/>
          <w:szCs w:val="24"/>
          <w:highlight w:val="none"/>
        </w:rPr>
        <w:t xml:space="preserve">8.1 合同款项的支付方式及时间</w:t>
      </w:r>
      <w:r/>
    </w:p>
    <w:p>
      <w:pPr>
        <w:rPr>
          <w:rFonts w:hint="eastAsia" w:ascii="宋体" w:hAnsi="宋体" w:eastAsia="宋体" w:cs="宋体"/>
          <w:bCs/>
          <w:sz w:val="24"/>
          <w:szCs w:val="24"/>
          <w:highlight w:val="none"/>
          <w:lang w:eastAsia="zh-CN"/>
        </w:rPr>
      </w:pPr>
      <w:r>
        <w:rPr>
          <w:rFonts w:hint="eastAsia" w:ascii="宋体" w:hAnsi="宋体" w:cs="Courier New"/>
          <w:color w:val="auto"/>
          <w:sz w:val="24"/>
          <w:szCs w:val="24"/>
          <w:highlight w:val="none"/>
        </w:rPr>
        <w:t xml:space="preserve">8.1.1 </w:t>
      </w:r>
      <w:r>
        <w:rPr>
          <w:rFonts w:ascii="宋体" w:hAnsi="宋体" w:eastAsia="宋体" w:cs="宋体"/>
          <w:bCs/>
          <w:sz w:val="24"/>
          <w:szCs w:val="24"/>
          <w:highlight w:val="none"/>
        </w:rPr>
        <w:t xml:space="preserve">合同签订生效后10个工作日内，甲方向成交供应商支付项目总金额的30%</w:t>
      </w:r>
      <w:r>
        <w:rPr>
          <w:rFonts w:hint="eastAsia" w:ascii="宋体" w:hAnsi="宋体" w:cs="宋体"/>
          <w:bCs/>
          <w:sz w:val="24"/>
          <w:szCs w:val="24"/>
          <w:highlight w:val="none"/>
          <w:lang w:eastAsia="zh-CN"/>
        </w:rPr>
        <w:t xml:space="preserve">；</w:t>
      </w:r>
      <w:r/>
    </w:p>
    <w:p>
      <w:pPr>
        <w:rPr>
          <w:rFonts w:hint="eastAsia" w:ascii="宋体" w:hAnsi="宋体" w:eastAsia="宋体" w:cs="宋体"/>
          <w:bCs/>
          <w:sz w:val="24"/>
          <w:szCs w:val="24"/>
          <w:highlight w:val="none"/>
          <w:lang w:eastAsia="zh-CN"/>
        </w:rPr>
      </w:pPr>
      <w:r>
        <w:rPr>
          <w:rFonts w:hint="eastAsia" w:ascii="宋体" w:hAnsi="宋体" w:cs="Courier New"/>
          <w:color w:val="auto"/>
          <w:sz w:val="24"/>
          <w:szCs w:val="24"/>
          <w:highlight w:val="none"/>
        </w:rPr>
        <w:t xml:space="preserve">8</w:t>
      </w:r>
      <w:r>
        <w:rPr>
          <w:rFonts w:ascii="宋体" w:hAnsi="宋体" w:cs="Courier New"/>
          <w:color w:val="auto"/>
          <w:sz w:val="24"/>
          <w:szCs w:val="24"/>
          <w:highlight w:val="none"/>
        </w:rPr>
        <w:t xml:space="preserve">.1.2 </w:t>
      </w:r>
      <w:r>
        <w:rPr>
          <w:rFonts w:ascii="宋体" w:hAnsi="宋体" w:eastAsia="宋体" w:cs="宋体"/>
          <w:bCs/>
          <w:sz w:val="24"/>
          <w:szCs w:val="24"/>
          <w:highlight w:val="none"/>
        </w:rPr>
        <w:t xml:space="preserve">系统一期上线运行验收合格后10个工作日内，甲方向成交供应商支付项目总金额的30%</w:t>
      </w:r>
      <w:r>
        <w:rPr>
          <w:rFonts w:hint="eastAsia" w:ascii="宋体" w:hAnsi="宋体" w:cs="宋体"/>
          <w:bCs/>
          <w:sz w:val="24"/>
          <w:szCs w:val="24"/>
          <w:highlight w:val="none"/>
          <w:lang w:eastAsia="zh-CN"/>
        </w:rPr>
        <w:t xml:space="preserve">；</w:t>
      </w:r>
      <w:r/>
    </w:p>
    <w:p>
      <w:pPr>
        <w:rPr>
          <w:rFonts w:hint="eastAsia" w:ascii="宋体" w:hAnsi="宋体" w:eastAsia="宋体" w:cs="宋体"/>
          <w:bCs/>
          <w:sz w:val="24"/>
          <w:szCs w:val="24"/>
          <w:highlight w:val="none"/>
          <w:lang w:eastAsia="zh-CN"/>
        </w:rPr>
      </w:pPr>
      <w:r>
        <w:rPr>
          <w:rFonts w:ascii="宋体" w:hAnsi="宋体" w:cs="Courier New"/>
          <w:color w:val="auto"/>
          <w:sz w:val="24"/>
          <w:szCs w:val="24"/>
          <w:highlight w:val="none"/>
        </w:rPr>
        <w:t xml:space="preserve">8.1.3 </w:t>
      </w:r>
      <w:r>
        <w:rPr>
          <w:rFonts w:ascii="宋体" w:hAnsi="宋体" w:eastAsia="宋体" w:cs="宋体"/>
          <w:bCs/>
          <w:sz w:val="24"/>
          <w:szCs w:val="24"/>
          <w:highlight w:val="none"/>
        </w:rPr>
        <w:t xml:space="preserve">系统二期上线运行验收合格后10个工作日内，甲方向成交供应商支付项目总金额的30%</w:t>
      </w:r>
      <w:r>
        <w:rPr>
          <w:rFonts w:hint="eastAsia" w:ascii="宋体" w:hAnsi="宋体" w:cs="宋体"/>
          <w:bCs/>
          <w:sz w:val="24"/>
          <w:szCs w:val="24"/>
          <w:highlight w:val="none"/>
          <w:lang w:eastAsia="zh-CN"/>
        </w:rPr>
        <w:t xml:space="preserve">；</w:t>
      </w:r>
      <w:r/>
    </w:p>
    <w:p>
      <w:pPr>
        <w:rPr>
          <w:rFonts w:hint="eastAsia" w:ascii="宋体" w:hAnsi="宋体" w:eastAsia="宋体" w:cs="宋体"/>
          <w:bCs/>
          <w:sz w:val="24"/>
          <w:szCs w:val="24"/>
          <w:highlight w:val="none"/>
        </w:rPr>
      </w:pPr>
      <w:r>
        <w:rPr>
          <w:rFonts w:hint="eastAsia" w:ascii="宋体" w:hAnsi="宋体" w:eastAsia="宋体" w:cs="Courier New"/>
          <w:color w:val="auto"/>
          <w:sz w:val="24"/>
          <w:szCs w:val="24"/>
          <w:highlight w:val="none"/>
          <w:lang w:val="en-US" w:eastAsia="zh-CN" w:bidi="ar-SA"/>
        </w:rPr>
        <w:t xml:space="preserve">8.1.4</w:t>
      </w:r>
      <w:r>
        <w:rPr>
          <w:rFonts w:ascii="宋体" w:hAnsi="宋体" w:eastAsia="宋体" w:cs="宋体"/>
          <w:bCs/>
          <w:sz w:val="24"/>
          <w:szCs w:val="24"/>
          <w:highlight w:val="none"/>
        </w:rPr>
        <w:t xml:space="preserve">系统二期上线运行验收合格一年后，无质量问题，甲方向成交供应商支付项目总金额的10%。</w:t>
      </w:r>
      <w:r/>
    </w:p>
    <w:p>
      <w:pPr>
        <w:pStyle w:val="722"/>
        <w:rPr>
          <w:rFonts w:hAnsi="宋体"/>
          <w:sz w:val="24"/>
          <w:szCs w:val="24"/>
        </w:rPr>
      </w:pPr>
      <w:r>
        <w:rPr>
          <w:rFonts w:hint="eastAsia" w:ascii="宋体" w:hAnsi="宋体" w:eastAsia="宋体" w:cs="Courier New"/>
          <w:color w:val="auto"/>
          <w:sz w:val="24"/>
          <w:szCs w:val="24"/>
          <w:lang w:val="en-US" w:eastAsia="zh-CN" w:bidi="ar-SA"/>
        </w:rPr>
        <w:t xml:space="preserve"> 8.1.5</w:t>
      </w:r>
      <w:r>
        <w:rPr>
          <w:rFonts w:hint="eastAsia" w:hAnsi="宋体"/>
          <w:sz w:val="24"/>
          <w:szCs w:val="24"/>
        </w:rPr>
        <w:t xml:space="preserve">满足合同约定支付条件的，甲方收到乙方发票后10个工作日内，将资金支付到合同约定的乙方账户。 </w:t>
      </w:r>
      <w:r/>
    </w:p>
    <w:p>
      <w:pPr>
        <w:pStyle w:val="722"/>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auto"/>
          <w:sz w:val="24"/>
          <w:szCs w:val="24"/>
        </w:rPr>
      </w:pPr>
      <w:r>
        <w:rPr>
          <w:rFonts w:hint="eastAsia" w:ascii="宋体" w:hAnsi="宋体" w:cs="Courier New"/>
          <w:color w:val="auto"/>
          <w:sz w:val="24"/>
          <w:szCs w:val="24"/>
        </w:rPr>
        <w:t xml:space="preserve">11.1 甲方无正当理由拒绝接受乙方提供服务的，应向乙方偿付拒绝接受服务合同总额</w:t>
      </w:r>
      <w:r/>
    </w:p>
    <w:p>
      <w:pPr>
        <w:rPr>
          <w:rFonts w:ascii="宋体" w:hAnsi="宋体" w:cs="Courier New"/>
          <w:color w:val="auto"/>
          <w:sz w:val="24"/>
          <w:szCs w:val="24"/>
        </w:rPr>
      </w:pPr>
      <w:r>
        <w:rPr>
          <w:rFonts w:ascii="宋体" w:hAnsi="宋体" w:cs="Courier New"/>
          <w:color w:val="auto"/>
          <w:sz w:val="24"/>
          <w:szCs w:val="24"/>
          <w:u w:val="single"/>
        </w:rPr>
        <w:t xml:space="preserve">5%</w:t>
      </w:r>
      <w:r>
        <w:rPr>
          <w:rFonts w:hint="eastAsia" w:ascii="宋体" w:hAnsi="宋体" w:cs="Courier New"/>
          <w:color w:val="auto"/>
          <w:sz w:val="24"/>
          <w:szCs w:val="24"/>
        </w:rPr>
        <w:t xml:space="preserve">的违约金。</w:t>
      </w:r>
      <w:r/>
    </w:p>
    <w:p>
      <w:pPr>
        <w:rPr>
          <w:rFonts w:ascii="宋体" w:hAnsi="宋体" w:cs="Courier New"/>
          <w:color w:val="auto"/>
          <w:sz w:val="24"/>
          <w:szCs w:val="24"/>
        </w:rPr>
      </w:pPr>
      <w:r>
        <w:rPr>
          <w:rFonts w:hint="eastAsia" w:ascii="宋体" w:hAnsi="宋体" w:cs="Courier New"/>
          <w:color w:val="auto"/>
          <w:sz w:val="24"/>
          <w:szCs w:val="24"/>
        </w:rPr>
        <w:t xml:space="preserve">11.2 甲方无故逾期验收和办理支付手续的，应按逾期付款总额每日</w:t>
      </w:r>
      <w:r>
        <w:rPr>
          <w:rFonts w:ascii="宋体" w:hAnsi="宋体" w:cs="Courier New"/>
          <w:color w:val="auto"/>
          <w:sz w:val="24"/>
          <w:szCs w:val="24"/>
          <w:u w:val="single"/>
        </w:rPr>
        <w:t xml:space="preserve">1‰</w:t>
      </w:r>
      <w:r>
        <w:rPr>
          <w:rFonts w:hint="eastAsia" w:ascii="宋体" w:hAnsi="宋体" w:cs="Courier New"/>
          <w:color w:val="auto"/>
          <w:sz w:val="24"/>
          <w:szCs w:val="24"/>
        </w:rPr>
        <w:t xml:space="preserve">向乙方支付违约金，</w:t>
      </w:r>
      <w:r>
        <w:rPr>
          <w:rFonts w:ascii="宋体" w:hAnsi="宋体" w:cs="宋体"/>
          <w:color w:val="auto"/>
          <w:sz w:val="24"/>
          <w:szCs w:val="24"/>
        </w:rPr>
        <w:t xml:space="preserve">但违约金最高不得超过合同总价的</w:t>
      </w:r>
      <w:r>
        <w:rPr>
          <w:rFonts w:ascii="宋体" w:hAnsi="宋体" w:cs="Courier New"/>
          <w:color w:val="auto"/>
          <w:sz w:val="24"/>
          <w:szCs w:val="24"/>
          <w:u w:val="single"/>
        </w:rPr>
        <w:t xml:space="preserve">1</w:t>
      </w:r>
      <w:r>
        <w:rPr>
          <w:rFonts w:ascii="宋体" w:hAnsi="宋体" w:cs="宋体"/>
          <w:color w:val="auto"/>
          <w:sz w:val="24"/>
          <w:szCs w:val="24"/>
        </w:rPr>
        <w:t xml:space="preserve">%。</w:t>
      </w:r>
      <w:r/>
    </w:p>
    <w:p>
      <w:pPr>
        <w:rPr>
          <w:rFonts w:ascii="宋体" w:hAnsi="宋体" w:cs="Courier New"/>
          <w:sz w:val="24"/>
          <w:szCs w:val="24"/>
        </w:rPr>
      </w:pPr>
      <w:r>
        <w:rPr>
          <w:rFonts w:hint="eastAsia" w:ascii="宋体" w:hAnsi="宋体" w:cs="Courier New"/>
          <w:color w:val="auto"/>
          <w:sz w:val="24"/>
          <w:szCs w:val="24"/>
        </w:rPr>
        <w:t xml:space="preserve">11.3 乙方逾期提供服务的，应按逾期提供服务合同总额每日</w:t>
      </w:r>
      <w:r>
        <w:rPr>
          <w:rFonts w:ascii="宋体" w:hAnsi="宋体" w:cs="Courier New"/>
          <w:color w:val="auto"/>
          <w:sz w:val="24"/>
          <w:szCs w:val="24"/>
          <w:u w:val="single"/>
        </w:rPr>
        <w:t xml:space="preserve">1‰</w:t>
      </w:r>
      <w:r>
        <w:rPr>
          <w:rFonts w:hint="eastAsia" w:ascii="宋体" w:hAnsi="宋体" w:cs="Courier New"/>
          <w:color w:val="auto"/>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auto"/>
          <w:sz w:val="24"/>
          <w:szCs w:val="24"/>
          <w:u w:val="single"/>
        </w:rPr>
        <w:t xml:space="preserve">5%</w:t>
      </w:r>
      <w:r>
        <w:rPr>
          <w:rFonts w:hint="eastAsia" w:ascii="宋体" w:hAnsi="宋体" w:cs="Courier New"/>
          <w:color w:val="auto"/>
          <w:sz w:val="24"/>
          <w:szCs w:val="24"/>
        </w:rPr>
        <w:t xml:space="preserve">的</w:t>
      </w:r>
      <w:r>
        <w:rPr>
          <w:rFonts w:hint="eastAsia" w:ascii="宋体" w:hAnsi="宋体" w:cs="Courier New"/>
          <w:sz w:val="24"/>
          <w:szCs w:val="24"/>
        </w:rPr>
        <w:t xml:space="preserve">违约金。</w:t>
      </w:r>
      <w:r/>
    </w:p>
    <w:p>
      <w:pPr>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w:t>
      </w:r>
      <w:r>
        <w:rPr>
          <w:rFonts w:hint="eastAsia" w:ascii="宋体" w:hAnsi="宋体" w:cs="Courier New"/>
          <w:color w:val="000000"/>
          <w:sz w:val="24"/>
          <w:szCs w:val="24"/>
          <w:highlight w:val="none"/>
        </w:rPr>
        <w:t xml:space="preserve"> 不可抗力事件延续30天以上，</w:t>
      </w:r>
      <w:r>
        <w:rPr>
          <w:rFonts w:hint="eastAsia" w:ascii="宋体" w:hAnsi="宋体" w:cs="Courier New"/>
          <w:color w:val="000000"/>
          <w:sz w:val="24"/>
          <w:szCs w:val="24"/>
        </w:rPr>
        <w:t xml:space="preserve">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22"/>
        <w:spacing w:before="120" w:after="120"/>
        <w:rPr>
          <w:rFonts w:hAnsi="宋体"/>
          <w:sz w:val="24"/>
          <w:szCs w:val="24"/>
        </w:rPr>
      </w:pPr>
      <w:r>
        <w:rPr>
          <w:rFonts w:hint="eastAsia" w:hAnsi="宋体"/>
          <w:sz w:val="24"/>
          <w:szCs w:val="24"/>
        </w:rPr>
        <w:t xml:space="preserve">  </w:t>
      </w:r>
      <w:r/>
    </w:p>
    <w:p>
      <w:pPr>
        <w:pStyle w:val="722"/>
        <w:ind w:firstLine="240"/>
        <w:spacing w:before="120" w:after="120"/>
        <w:rPr>
          <w:rFonts w:hAnsi="宋体"/>
          <w:sz w:val="24"/>
          <w:szCs w:val="24"/>
        </w:rPr>
      </w:pPr>
      <w:r>
        <w:rPr>
          <w:rFonts w:hint="eastAsia" w:hAnsi="宋体"/>
          <w:sz w:val="24"/>
          <w:szCs w:val="24"/>
        </w:rPr>
        <w:t xml:space="preserve">甲方：（公章）                       乙方：（公章） </w:t>
      </w:r>
      <w:r/>
    </w:p>
    <w:p>
      <w:pPr>
        <w:pStyle w:val="722"/>
        <w:spacing w:before="120" w:after="120"/>
        <w:rPr>
          <w:rFonts w:hAnsi="宋体"/>
          <w:sz w:val="24"/>
          <w:szCs w:val="24"/>
        </w:rPr>
      </w:pPr>
      <w:r>
        <w:rPr>
          <w:rFonts w:hint="eastAsia" w:hAnsi="宋体"/>
          <w:sz w:val="24"/>
          <w:szCs w:val="24"/>
        </w:rPr>
        <w:t xml:space="preserve">  地址：                               地址： </w:t>
      </w:r>
      <w:r/>
    </w:p>
    <w:p>
      <w:pPr>
        <w:pStyle w:val="722"/>
        <w:spacing w:before="120" w:after="120"/>
        <w:rPr>
          <w:rFonts w:hAnsi="宋体"/>
          <w:sz w:val="24"/>
          <w:szCs w:val="24"/>
        </w:rPr>
      </w:pPr>
      <w:r>
        <w:rPr>
          <w:rFonts w:hint="eastAsia" w:hAnsi="宋体"/>
          <w:sz w:val="24"/>
          <w:szCs w:val="24"/>
        </w:rPr>
        <w:t xml:space="preserve">  法定代表人或授权代表：               法定代表人或授权代表：</w:t>
      </w:r>
      <w:r/>
    </w:p>
    <w:p>
      <w:pPr>
        <w:pStyle w:val="722"/>
        <w:ind w:firstLine="240"/>
        <w:spacing w:before="120" w:after="120"/>
        <w:rPr>
          <w:rFonts w:hAnsi="宋体"/>
          <w:sz w:val="24"/>
          <w:szCs w:val="24"/>
        </w:rPr>
      </w:pPr>
      <w:r>
        <w:rPr>
          <w:rFonts w:hint="eastAsia" w:hAnsi="宋体"/>
          <w:sz w:val="24"/>
          <w:szCs w:val="24"/>
        </w:rPr>
        <w:t xml:space="preserve">联系电话：                           联系电话：          </w:t>
      </w:r>
      <w:r/>
    </w:p>
    <w:p>
      <w:pPr>
        <w:pStyle w:val="722"/>
        <w:spacing w:before="120" w:after="120"/>
        <w:rPr>
          <w:rFonts w:hAnsi="宋体"/>
          <w:sz w:val="24"/>
          <w:szCs w:val="24"/>
        </w:rPr>
      </w:pPr>
      <w:r>
        <w:rPr>
          <w:rFonts w:hint="eastAsia" w:hAnsi="宋体"/>
          <w:sz w:val="24"/>
          <w:szCs w:val="24"/>
        </w:rPr>
        <w:t xml:space="preserve">                                          </w:t>
      </w:r>
      <w:r/>
    </w:p>
    <w:p>
      <w:pPr>
        <w:pStyle w:val="722"/>
        <w:ind w:firstLine="5280"/>
        <w:spacing w:before="120" w:after="120"/>
        <w:rPr>
          <w:rFonts w:hAnsi="宋体"/>
          <w:sz w:val="24"/>
          <w:szCs w:val="24"/>
        </w:rPr>
      </w:pPr>
      <w:r>
        <w:rPr>
          <w:rFonts w:hint="eastAsia" w:hAnsi="宋体"/>
          <w:sz w:val="24"/>
          <w:szCs w:val="24"/>
        </w:rPr>
        <w:t xml:space="preserve">签订日期：      年    月   日</w:t>
      </w:r>
      <w:r/>
    </w:p>
    <w:p>
      <w:pPr>
        <w:pStyle w:val="722"/>
        <w:ind w:firstLine="4800"/>
        <w:spacing w:before="120" w:after="120"/>
        <w:rPr>
          <w:rFonts w:hAnsi="宋体"/>
          <w:sz w:val="24"/>
          <w:szCs w:val="24"/>
        </w:rPr>
      </w:pPr>
      <w:r>
        <w:rPr>
          <w:rFonts w:hAnsi="宋体"/>
          <w:sz w:val="24"/>
          <w:szCs w:val="24"/>
        </w:rPr>
      </w:r>
      <w:r/>
    </w:p>
    <w:p>
      <w:pPr>
        <w:jc w:val="center"/>
        <w:spacing w:before="145" w:after="145"/>
        <w:rPr>
          <w:rFonts w:ascii="宋体" w:hAnsi="宋体"/>
          <w:b/>
          <w:sz w:val="30"/>
          <w:szCs w:val="21"/>
        </w:rPr>
        <w:outlineLvl w:val="1"/>
      </w:pPr>
      <w:r>
        <w:rPr>
          <w:rFonts w:hint="eastAsia" w:ascii="宋体" w:hAnsi="宋体"/>
          <w:b/>
          <w:sz w:val="30"/>
          <w:szCs w:val="21"/>
        </w:rPr>
        <w:t xml:space="preserve">《*******合同》补充协议（合同附件）</w:t>
      </w:r>
      <w:r/>
    </w:p>
    <w:p>
      <w:pPr>
        <w:pStyle w:val="722"/>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722"/>
        <w:jc w:val="center"/>
        <w:rPr>
          <w:rFonts w:ascii="方正小标宋简体" w:hAnsi="方正小标宋简体" w:eastAsia="方正小标宋简体" w:cs="方正小标宋简体"/>
          <w:color w:val="000000"/>
          <w:sz w:val="36"/>
          <w:szCs w:val="36"/>
        </w:rPr>
      </w:pPr>
      <w:r>
        <w:rPr>
          <w:rFonts w:hint="eastAsia" w:hAnsi="宋体"/>
          <w:color w:val="000000"/>
          <w:sz w:val="24"/>
          <w:szCs w:val="24"/>
        </w:rPr>
        <w:br w:type="page" w:clear="all"/>
      </w:r>
      <w:bookmarkEnd w:id="0"/>
      <w:r/>
      <w:bookmarkEnd w:id="1"/>
      <w:r/>
      <w:bookmarkEnd w:id="2"/>
      <w:r/>
      <w:bookmarkEnd w:id="3"/>
      <w:r/>
      <w:bookmarkEnd w:id="4"/>
      <w:r/>
      <w:bookmarkEnd w:id="5"/>
      <w:r/>
      <w:bookmarkStart w:id="122" w:name="_Toc26554093"/>
      <w:r/>
      <w:bookmarkStart w:id="123" w:name="_Toc49090575"/>
      <w:r/>
      <w:bookmarkStart w:id="124" w:name="_Toc479757211"/>
      <w:r/>
      <w:bookmarkStart w:id="125" w:name="_Toc462564139"/>
      <w:r>
        <w:rPr>
          <w:rFonts w:hint="eastAsia" w:ascii="方正小标宋简体" w:hAnsi="方正小标宋简体" w:eastAsia="方正小标宋简体" w:cs="方正小标宋简体"/>
          <w:color w:val="000000"/>
          <w:sz w:val="36"/>
          <w:szCs w:val="36"/>
        </w:rPr>
        <w:t xml:space="preserve">第四章  采购需求</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264" w:lineRule="auto"/>
        <w:rPr>
          <w:rFonts w:ascii="宋体" w:hAnsi="宋体"/>
          <w:sz w:val="24"/>
          <w:szCs w:val="24"/>
        </w:rPr>
      </w:pPr>
      <w:r>
        <w:rPr>
          <w:rFonts w:hint="eastAsia" w:ascii="宋体" w:hAnsi="宋体"/>
          <w:sz w:val="24"/>
          <w:szCs w:val="24"/>
        </w:rPr>
        <w:t xml:space="preserve">（一）项目背景</w:t>
      </w:r>
      <w:r/>
    </w:p>
    <w:p>
      <w:pPr>
        <w:ind w:firstLine="480"/>
        <w:rPr>
          <w:rFonts w:ascii="宋体" w:hAnsi="宋体" w:eastAsia="宋体" w:cs="Times New Roman"/>
          <w:sz w:val="24"/>
          <w:szCs w:val="24"/>
        </w:rPr>
      </w:pPr>
      <w:r>
        <w:rPr>
          <w:rFonts w:ascii="宋体" w:hAnsi="宋体" w:eastAsia="宋体" w:cs="Times New Roman"/>
          <w:sz w:val="24"/>
          <w:szCs w:val="24"/>
        </w:rPr>
        <w:t xml:space="preserve">沿江街道财政业务综合管理系统于20</w:t>
      </w:r>
      <w:r>
        <w:rPr>
          <w:rFonts w:hint="eastAsia" w:ascii="宋体" w:hAnsi="宋体" w:eastAsia="宋体" w:cs="Times New Roman"/>
          <w:sz w:val="24"/>
          <w:szCs w:val="24"/>
        </w:rPr>
        <w:t xml:space="preserve">15</w:t>
      </w:r>
      <w:r>
        <w:rPr>
          <w:rFonts w:ascii="宋体" w:hAnsi="宋体" w:eastAsia="宋体" w:cs="Times New Roman"/>
          <w:sz w:val="24"/>
          <w:szCs w:val="24"/>
        </w:rPr>
        <w:t xml:space="preserve">年</w:t>
      </w:r>
      <w:r>
        <w:rPr>
          <w:rFonts w:hint="eastAsia" w:ascii="宋体" w:hAnsi="宋体" w:eastAsia="宋体" w:cs="Times New Roman"/>
          <w:sz w:val="24"/>
          <w:szCs w:val="24"/>
        </w:rPr>
        <w:t xml:space="preserve">开始建设，</w:t>
      </w:r>
      <w:r>
        <w:rPr>
          <w:rFonts w:ascii="宋体" w:hAnsi="宋体" w:eastAsia="宋体" w:cs="宋体"/>
          <w:sz w:val="24"/>
          <w:szCs w:val="24"/>
        </w:rPr>
        <w:t xml:space="preserve">系统</w:t>
      </w:r>
      <w:r>
        <w:rPr>
          <w:rFonts w:ascii="宋体" w:hAnsi="宋体" w:eastAsia="宋体" w:cs="Times New Roman"/>
          <w:sz w:val="24"/>
          <w:szCs w:val="24"/>
        </w:rPr>
        <w:t xml:space="preserve">使用范围包含</w:t>
      </w:r>
      <w:r>
        <w:rPr>
          <w:rFonts w:hint="eastAsia" w:ascii="宋体" w:hAnsi="宋体" w:eastAsia="宋体" w:cs="Times New Roman"/>
          <w:sz w:val="24"/>
          <w:szCs w:val="24"/>
        </w:rPr>
        <w:t xml:space="preserve">街道财政部门及街道所属主管</w:t>
      </w:r>
      <w:r>
        <w:rPr>
          <w:rFonts w:ascii="宋体" w:hAnsi="宋体" w:eastAsia="宋体" w:cs="Times New Roman"/>
          <w:sz w:val="24"/>
          <w:szCs w:val="24"/>
        </w:rPr>
        <w:t xml:space="preserve">部门相关单位。</w:t>
      </w:r>
      <w:r>
        <w:rPr>
          <w:rFonts w:hint="eastAsia" w:ascii="宋体" w:hAnsi="宋体" w:eastAsia="宋体" w:cs="Times New Roman"/>
          <w:sz w:val="24"/>
          <w:szCs w:val="24"/>
        </w:rPr>
        <w:t xml:space="preserve">系统经过多次扩展建设，目前涵盖街道财政业务主要包含：</w:t>
      </w:r>
      <w:r>
        <w:rPr>
          <w:rFonts w:ascii="宋体" w:hAnsi="宋体" w:eastAsia="宋体" w:cs="Times New Roman"/>
          <w:sz w:val="24"/>
          <w:szCs w:val="24"/>
        </w:rPr>
        <w:t xml:space="preserve">部门预算编制、预算调整、预算绩效管理、经费申请、国有资产管理、惠民资金管理、拆迁资金管理、经济合同管理、工程资金管理、财政档案管理</w:t>
      </w:r>
      <w:r>
        <w:rPr>
          <w:rFonts w:hint="eastAsia" w:ascii="宋体" w:hAnsi="宋体" w:eastAsia="宋体" w:cs="Times New Roman"/>
          <w:sz w:val="24"/>
          <w:szCs w:val="24"/>
        </w:rPr>
        <w:t xml:space="preserve">。本次改造主要街道部门单位版和财政版</w:t>
      </w:r>
      <w:r>
        <w:rPr>
          <w:rFonts w:ascii="宋体" w:hAnsi="宋体" w:eastAsia="宋体" w:cs="Times New Roman"/>
          <w:sz w:val="24"/>
          <w:szCs w:val="24"/>
        </w:rPr>
        <w:t xml:space="preserve">进行国产化平台集成升级改造，并将历史数据进行整合，满足街道日常业务管理，同时达到上级主管部门相关工作要求。</w:t>
      </w:r>
      <w:r/>
    </w:p>
    <w:p>
      <w:pPr>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《信息安全技术个人信息安全规范》 (GB/T 35273-2020)</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《工作秘密管理暂行办法》(中保委发[2019]6 号)</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《信息安全技术公共及商用服务信息系统个人信息保护指南》( GB/Z 28828-2012)</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《信息安全技术信息系统安全等级保护基本要求》(GB/T22239-2008)</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《信息安全技术信息系统等级保护安全设计技术要求》(GB/T24856-2009)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《信息安全技术信息系统安全等级保护定级指南》(GB/T22240－2008)</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《信息安全技术信息系统安全管理要求》(GB/T20269-2006)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《信息安全技术信息系统通用安全技术要求》(GB/T20271-2006) </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《信息安全技术信息系统安全工程管理要求》(GB/T20282-2006)</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《信息安全技术公共及商用服务信息系统个人信息保护指南》(GB/Z28828-2012)</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财政部 工业和信息化部关于印发《操作系统政府采购需求标准（2023年版）》的通知（财库〔2023〕34号）</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财政部 工业和信息化部关于印发《数据库政府采购需求标准（2023年版）》的通知（财库〔2023〕35号）</w:t>
      </w:r>
      <w:r/>
    </w:p>
    <w:p>
      <w:pPr>
        <w:numPr>
          <w:ilvl w:val="0"/>
          <w:numId w:val="6"/>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707"/>
        <w:tblW w:w="515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8"/>
        <w:gridCol w:w="2204"/>
        <w:gridCol w:w="974"/>
        <w:gridCol w:w="959"/>
        <w:gridCol w:w="1475"/>
        <w:gridCol w:w="2556"/>
        <w:gridCol w:w="1250"/>
      </w:tblGrid>
      <w:tr>
        <w:trPr>
          <w:trHeight w:val="470"/>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序号</w:t>
            </w:r>
            <w:r/>
          </w:p>
        </w:tc>
        <w:tc>
          <w:tcPr>
            <w:tcBorders>
              <w:top w:val="single" w:color="000000" w:sz="2" w:space="0"/>
              <w:bottom w:val="single" w:color="000000" w:sz="2" w:space="0"/>
            </w:tcBorders>
            <w:tcW w:w="2201"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名称</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数量</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单位</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产品类型</w:t>
            </w:r>
            <w:r/>
          </w:p>
        </w:tc>
        <w:tc>
          <w:tcPr>
            <w:tcBorders>
              <w:top w:val="single" w:color="000000" w:sz="2" w:space="0"/>
              <w:bottom w:val="single" w:color="000000" w:sz="2" w:space="0"/>
            </w:tcBorders>
            <w:tcW w:w="255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所属行业类型</w:t>
            </w:r>
            <w:r/>
          </w:p>
        </w:tc>
        <w:tc>
          <w:tcPr>
            <w:tcBorders>
              <w:top w:val="single" w:color="000000" w:sz="2" w:space="0"/>
              <w:bottom w:val="single" w:color="000000" w:sz="2" w:space="0"/>
            </w:tcBorders>
            <w:tcW w:w="124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产品属性</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1</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基础信息管理平台</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项</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主要产品</w:t>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2</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部门预算编制系统</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主要产品</w:t>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3</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预算调整系统</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4</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预算绩效管理系统</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5</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经费申请系统</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6</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国有资产管理</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7</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惠民资金管理</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8</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拆迁资金管理</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eastAsia="宋体" w:cs="宋体"/>
                <w:bCs/>
                <w:sz w:val="24"/>
                <w:szCs w:val="24"/>
                <w:lang w:val="en-US" w:eastAsia="zh-CN"/>
              </w:rPr>
              <w:t xml:space="preserve">9</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经济合同管理</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10</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工程资金管理</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ascii="Calibri" w:hAnsi="Calibri" w:eastAsia="宋体" w:cs="Times New Roman"/>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11</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财政档案管理</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套</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ascii="Calibri" w:hAnsi="Calibri" w:eastAsia="宋体" w:cs="Times New Roman"/>
                <w:szCs w:val="24"/>
              </w:rPr>
              <w:suppressLineNumbers w:val="0"/>
            </w:pPr>
            <w:r>
              <w:rPr>
                <w:rFonts w:ascii="宋体" w:hAnsi="宋体" w:eastAsia="宋体" w:cs="宋体"/>
                <w:bCs/>
                <w:sz w:val="24"/>
                <w:szCs w:val="24"/>
              </w:rPr>
              <w:t xml:space="preserve">服务</w:t>
            </w:r>
            <w:r/>
          </w:p>
        </w:tc>
      </w:tr>
      <w:tr>
        <w:trPr>
          <w:trHeight w:val="414"/>
        </w:trPr>
        <w:tc>
          <w:tcPr>
            <w:tcBorders>
              <w:top w:val="single" w:color="000000" w:sz="2" w:space="0"/>
              <w:bottom w:val="single" w:color="000000" w:sz="2" w:space="0"/>
            </w:tcBorders>
            <w:tcW w:w="64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t xml:space="preserve">12</w:t>
            </w:r>
            <w:r/>
          </w:p>
        </w:tc>
        <w:tc>
          <w:tcPr>
            <w:tcBorders>
              <w:top w:val="single" w:color="000000" w:sz="2" w:space="0"/>
              <w:bottom w:val="single" w:color="000000" w:sz="2" w:space="0"/>
            </w:tcBorders>
            <w:tcW w:w="2201"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历史数据迁移</w:t>
            </w:r>
            <w:r/>
          </w:p>
        </w:tc>
        <w:tc>
          <w:tcPr>
            <w:tcBorders>
              <w:top w:val="single" w:color="000000" w:sz="2" w:space="0"/>
              <w:bottom w:val="single" w:color="000000" w:sz="2" w:space="0"/>
            </w:tcBorders>
            <w:tcW w:w="9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Borders>
              <w:top w:val="single" w:color="000000" w:sz="2" w:space="0"/>
              <w:bottom w:val="single" w:color="000000" w:sz="2" w:space="0"/>
            </w:tcBorders>
            <w:tcW w:w="958"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项</w:t>
            </w:r>
            <w:r/>
          </w:p>
        </w:tc>
        <w:tc>
          <w:tcPr>
            <w:tcBorders>
              <w:top w:val="single" w:color="000000" w:sz="2" w:space="0"/>
              <w:bottom w:val="single" w:color="000000" w:sz="2" w:space="0"/>
            </w:tcBorders>
            <w:tcW w:w="1473"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rPr>
            </w:r>
            <w:r/>
          </w:p>
        </w:tc>
        <w:tc>
          <w:tcPr>
            <w:tcBorders>
              <w:top w:val="single" w:color="000000" w:sz="2" w:space="0"/>
              <w:bottom w:val="single" w:color="000000" w:sz="2" w:space="0"/>
            </w:tcBorders>
            <w:tcW w:w="255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软件和信息技术服务业</w:t>
            </w:r>
            <w:r/>
          </w:p>
        </w:tc>
        <w:tc>
          <w:tcPr>
            <w:tcBorders>
              <w:top w:val="single" w:color="000000" w:sz="2" w:space="0"/>
              <w:bottom w:val="single" w:color="000000" w:sz="2" w:space="0"/>
            </w:tcBorders>
            <w:tcW w:w="1248" w:type="dxa"/>
            <w:textDirection w:val="lrTb"/>
            <w:noWrap/>
          </w:tcPr>
          <w:p>
            <w:pPr>
              <w:ind w:left="0" w:right="0"/>
              <w:jc w:val="center"/>
              <w:keepLines w:val="0"/>
              <w:keepNext w:val="0"/>
              <w:spacing w:before="0" w:beforeAutospacing="0" w:after="0" w:afterAutospacing="0"/>
              <w:rPr>
                <w:rFonts w:ascii="Calibri" w:hAnsi="Calibri" w:eastAsia="宋体" w:cs="Times New Roman"/>
                <w:szCs w:val="24"/>
              </w:rPr>
              <w:suppressLineNumbers w:val="0"/>
            </w:pPr>
            <w:r>
              <w:rPr>
                <w:rFonts w:ascii="宋体" w:hAnsi="宋体" w:eastAsia="宋体" w:cs="宋体"/>
                <w:bCs/>
                <w:sz w:val="24"/>
                <w:szCs w:val="24"/>
              </w:rPr>
              <w:t xml:space="preserve">服务</w:t>
            </w:r>
            <w:r/>
          </w:p>
        </w:tc>
      </w:tr>
    </w:tbl>
    <w:p>
      <w:pPr>
        <w:numPr>
          <w:ilvl w:val="0"/>
          <w:numId w:val="0"/>
        </w:numPr>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r>
      <w:r/>
    </w:p>
    <w:p>
      <w:pPr>
        <w:ind w:firstLine="480"/>
        <w:spacing w:line="264" w:lineRule="auto"/>
        <w:rPr>
          <w:rFonts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四、拟采购标的需要满足的技术、商务要求</w:t>
      </w:r>
      <w:r/>
    </w:p>
    <w:p>
      <w:pPr>
        <w:spacing w:line="540" w:lineRule="exact"/>
        <w:rPr>
          <w:rFonts w:hint="eastAsia" w:ascii="宋体" w:hAnsi="宋体" w:eastAsia="宋体" w:cs="宋体"/>
          <w:bCs/>
          <w:sz w:val="24"/>
        </w:rPr>
      </w:pPr>
      <w:r/>
      <w:bookmarkStart w:id="126" w:name="_Toc120614281"/>
      <w:r>
        <w:rPr>
          <w:rFonts w:hint="eastAsia" w:ascii="宋体" w:hAnsi="宋体" w:eastAsia="宋体" w:cs="宋体"/>
          <w:bCs/>
          <w:sz w:val="24"/>
        </w:rPr>
        <w:t xml:space="preserve">（一）技术要求</w:t>
      </w:r>
      <w:r/>
    </w:p>
    <w:p>
      <w:pPr>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基础信息管理平台</w:t>
      </w:r>
      <w:r/>
    </w:p>
    <w:tbl>
      <w:tblPr>
        <w:tblStyle w:val="707"/>
        <w:tblW w:w="101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1754"/>
        <w:gridCol w:w="7456"/>
      </w:tblGrid>
      <w:tr>
        <w:trPr>
          <w:trHeight w:val="625"/>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序号</w:t>
            </w:r>
            <w:r/>
          </w:p>
        </w:tc>
        <w:tc>
          <w:tcPr>
            <w:tcW w:w="1754"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名称</w:t>
            </w:r>
            <w:r/>
          </w:p>
        </w:tc>
        <w:tc>
          <w:tcPr>
            <w:tcW w:w="7456"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功能、性能、配置要求</w:t>
            </w:r>
            <w:r/>
          </w:p>
        </w:tc>
      </w:tr>
      <w:tr>
        <w:trPr>
          <w:trHeight w:val="489"/>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p>
        </w:tc>
        <w:tc>
          <w:tcPr>
            <w:tcW w:w="1754"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★实质性要求</w:t>
            </w:r>
            <w:r/>
          </w:p>
        </w:tc>
        <w:tc>
          <w:tcPr>
            <w:tcW w:w="7456"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操作员管理可配置签名管理，后续业务审批完成，打印业务审批单据进行签名打印。</w:t>
            </w:r>
            <w:r/>
          </w:p>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业务操作默认值设置功能。</w:t>
            </w:r>
            <w:r/>
          </w:p>
          <w:p>
            <w:pPr>
              <w:ind w:left="0" w:right="0"/>
              <w:keepLines w:val="0"/>
              <w:keepNext w:val="0"/>
              <w:spacing w:before="0" w:beforeAutospacing="0" w:after="0" w:afterAutospacing="0"/>
              <w:rPr>
                <w:rFonts w:hint="eastAsia" w:ascii="宋体" w:hAnsi="宋体" w:eastAsia="宋体" w:cs="宋体"/>
                <w:bCs/>
                <w:sz w:val="24"/>
                <w:szCs w:val="24"/>
                <w:lang w:val="en-US" w:eastAsia="zh-CN"/>
              </w:rPr>
              <w:suppressLineNumbers w:val="0"/>
            </w:pPr>
            <w:r>
              <w:rPr>
                <w:rFonts w:ascii="宋体" w:hAnsi="宋体" w:eastAsia="宋体" w:cs="宋体"/>
                <w:bCs/>
                <w:sz w:val="24"/>
                <w:szCs w:val="24"/>
              </w:rPr>
              <w:t xml:space="preserve">系统平台代办业务提醒功能</w:t>
            </w:r>
            <w:r>
              <w:rPr>
                <w:rFonts w:hint="eastAsia" w:ascii="宋体" w:hAnsi="宋体" w:cs="宋体"/>
                <w:bCs/>
                <w:sz w:val="24"/>
                <w:szCs w:val="24"/>
                <w:lang w:eastAsia="zh-CN"/>
              </w:rPr>
              <w:t xml:space="preserve">。</w:t>
            </w:r>
            <w:r/>
          </w:p>
        </w:tc>
      </w:tr>
      <w:tr>
        <w:trPr>
          <w:trHeight w:val="90"/>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2</w:t>
            </w:r>
            <w:r/>
          </w:p>
        </w:tc>
        <w:tc>
          <w:tcPr>
            <w:tcW w:w="1754"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非实质性要求</w:t>
            </w:r>
            <w:r/>
          </w:p>
        </w:tc>
        <w:tc>
          <w:tcPr>
            <w:tcW w:w="7456"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财政业务基础资料功能科目，政府经济科目，部门经济科目上传更新功能。</w:t>
            </w:r>
            <w:r/>
          </w:p>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其他子系统模块资产管理和拆迁管理基础数据管理。</w:t>
            </w:r>
            <w:r/>
          </w:p>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操作人员密码设置必须满足等级保护要求。</w:t>
            </w:r>
            <w:r/>
          </w:p>
          <w:p>
            <w:pPr>
              <w:ind w:left="0" w:right="0"/>
              <w:keepLines w:val="0"/>
              <w:keepNext w:val="0"/>
              <w:spacing w:before="0" w:beforeAutospacing="0" w:after="0" w:afterAutospacing="0"/>
              <w:tabs>
                <w:tab w:val="left" w:pos="2494" w:leader="none"/>
              </w:tabs>
              <w:rPr>
                <w:rFonts w:hint="eastAsia" w:ascii="宋体" w:hAnsi="宋体" w:eastAsia="宋体" w:cs="宋体"/>
                <w:bCs/>
                <w:sz w:val="24"/>
                <w:szCs w:val="24"/>
              </w:rPr>
              <w:suppressLineNumbers w:val="0"/>
            </w:pPr>
            <w:r>
              <w:rPr>
                <w:rFonts w:ascii="宋体" w:hAnsi="宋体" w:eastAsia="宋体" w:cs="宋体"/>
                <w:bCs/>
                <w:sz w:val="24"/>
                <w:szCs w:val="24"/>
              </w:rPr>
              <w:t xml:space="preserve">实现按人员职责权限进行菜单分配，不同岗位职责，使用功能模块，支持访问权限修改。</w:t>
            </w:r>
            <w:r>
              <w:tab/>
            </w:r>
            <w:r/>
          </w:p>
        </w:tc>
      </w:tr>
    </w:tbl>
    <w:p>
      <w:pPr>
        <w:rPr>
          <w:rFonts w:hint="eastAsia" w:ascii="宋体" w:hAnsi="宋体" w:eastAsia="宋体" w:cs="宋体"/>
          <w:bCs/>
          <w:sz w:val="24"/>
        </w:rPr>
      </w:pPr>
      <w:r>
        <w:rPr>
          <w:rFonts w:hint="eastAsia" w:ascii="宋体" w:hAnsi="宋体" w:eastAsia="宋体" w:cs="宋体"/>
          <w:bCs/>
          <w:sz w:val="24"/>
        </w:rPr>
        <w:t xml:space="preserve">2、</w:t>
      </w:r>
      <w:r>
        <w:rPr>
          <w:rFonts w:ascii="宋体" w:hAnsi="宋体" w:eastAsia="宋体" w:cs="宋体"/>
          <w:bCs/>
          <w:sz w:val="24"/>
        </w:rPr>
        <w:t xml:space="preserve">部门预算编制系统</w:t>
      </w:r>
      <w:r/>
    </w:p>
    <w:tbl>
      <w:tblPr>
        <w:tblStyle w:val="707"/>
        <w:tblW w:w="101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22"/>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系统包含单位基础信息管理，人员经费管理，包干经费管理。</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经费预算管理包含五类：专项工作（活动）经费、工程项目经费、固定资产采购经费、购买公共服务经费、机构运维经费</w:t>
            </w:r>
            <w:r>
              <w:rPr>
                <w:rFonts w:hint="eastAsia" w:ascii="宋体" w:hAnsi="宋体" w:cs="宋体"/>
                <w:bCs/>
                <w:sz w:val="24"/>
                <w:lang w:eastAsia="zh-CN"/>
              </w:rPr>
              <w:t xml:space="preserve">。</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预算编制系统项目与绩效模块衔接，项目编制保存自动生成绩效目标初稿，绩效流程控制项目上报流程</w:t>
            </w:r>
            <w:r>
              <w:rPr>
                <w:rFonts w:hint="eastAsia" w:ascii="宋体" w:hAnsi="宋体" w:cs="宋体"/>
                <w:bCs/>
                <w:sz w:val="24"/>
                <w:lang w:eastAsia="zh-CN"/>
              </w:rPr>
              <w:t xml:space="preserve">。</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系统支持预算二上二下流程</w:t>
            </w:r>
            <w:r>
              <w:rPr>
                <w:rFonts w:hint="eastAsia" w:ascii="宋体" w:hAnsi="宋体" w:cs="宋体"/>
                <w:bCs/>
                <w:sz w:val="24"/>
                <w:lang w:eastAsia="zh-CN"/>
              </w:rPr>
              <w:t xml:space="preserve">。</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系统支持预算收入录入：上级补助收入、经费发包收入登记。</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支持各口径预算分析报表查询使用。</w:t>
            </w:r>
            <w:r/>
          </w:p>
        </w:tc>
      </w:tr>
    </w:tbl>
    <w:p>
      <w:pPr>
        <w:rPr>
          <w:rFonts w:hint="eastAsia" w:ascii="宋体" w:hAnsi="宋体" w:eastAsia="宋体" w:cs="宋体"/>
          <w:bCs/>
          <w:sz w:val="24"/>
        </w:rPr>
      </w:pPr>
      <w:r>
        <w:rPr>
          <w:rFonts w:hint="eastAsia" w:ascii="宋体" w:hAnsi="宋体" w:eastAsia="宋体" w:cs="宋体"/>
          <w:bCs/>
          <w:sz w:val="24"/>
        </w:rPr>
        <w:t xml:space="preserve">3、</w:t>
      </w:r>
      <w:r>
        <w:rPr>
          <w:rFonts w:ascii="宋体" w:hAnsi="宋体" w:eastAsia="宋体" w:cs="宋体"/>
          <w:bCs/>
          <w:sz w:val="24"/>
        </w:rPr>
        <w:t xml:space="preserve">预算调整系统</w:t>
      </w:r>
      <w:r/>
    </w:p>
    <w:tbl>
      <w:tblPr>
        <w:tblStyle w:val="707"/>
        <w:tblW w:w="101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10"/>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预算调整功能至少包含：包干经费调整，人员经费预算调整，项目调整，预算调整新增各类项目。</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预算调整新增项目与绩效系统联动，项目上报受绩效目标控制</w:t>
            </w:r>
            <w:r>
              <w:rPr>
                <w:rFonts w:hint="eastAsia" w:ascii="宋体" w:hAnsi="宋体" w:cs="宋体"/>
                <w:bCs/>
                <w:sz w:val="24"/>
                <w:lang w:eastAsia="zh-CN"/>
              </w:rPr>
              <w:t xml:space="preserve">。</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cs="宋体"/>
                <w:bCs/>
                <w:sz w:val="24"/>
                <w:highlight w:val="none"/>
                <w:lang w:eastAsia="zh-CN"/>
              </w:rPr>
              <w:t xml:space="preserve">预算调整后，需在后续预算执行查询分析报表中体现出调整数。</w:t>
            </w:r>
            <w:r/>
          </w:p>
        </w:tc>
      </w:tr>
    </w:tbl>
    <w:p>
      <w:pPr>
        <w:rPr>
          <w:rFonts w:hint="eastAsia" w:ascii="宋体" w:hAnsi="宋体" w:eastAsia="宋体" w:cs="宋体"/>
          <w:bCs/>
          <w:sz w:val="24"/>
        </w:rPr>
      </w:pPr>
      <w:r>
        <w:rPr>
          <w:rFonts w:hint="eastAsia" w:ascii="宋体" w:hAnsi="宋体" w:eastAsia="宋体" w:cs="宋体"/>
          <w:bCs/>
          <w:sz w:val="24"/>
        </w:rPr>
        <w:t xml:space="preserve">4、</w:t>
      </w:r>
      <w:r>
        <w:rPr>
          <w:rFonts w:ascii="宋体" w:hAnsi="宋体" w:eastAsia="宋体" w:cs="宋体"/>
          <w:bCs/>
          <w:sz w:val="24"/>
        </w:rPr>
        <w:t xml:space="preserve">预算绩效管理系统</w:t>
      </w:r>
      <w:r/>
    </w:p>
    <w:tbl>
      <w:tblPr>
        <w:tblStyle w:val="707"/>
        <w:tblW w:w="101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10"/>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项目绩效目标申请与预算编制版块中的项目信息申报进行控制，绩效目标控制项目上报。</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系统支持绩效目标模版设置功能，满足业务需要。</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指标库入库需进行审批，完成后部门单位可使用。</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系统包含绩效业务全业务功能包含：事前评估、绩效目标申报、运行监控、绩效自评价、重点评价、绩效结果运用。</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支持页面个性化设置，实现门户页面使用效果切换。</w:t>
            </w:r>
            <w:r/>
          </w:p>
        </w:tc>
      </w:tr>
    </w:tbl>
    <w:p>
      <w:pPr>
        <w:rPr>
          <w:rFonts w:hint="eastAsia" w:ascii="宋体" w:hAnsi="宋体" w:eastAsia="宋体" w:cs="宋体"/>
          <w:bCs/>
          <w:sz w:val="24"/>
        </w:rPr>
      </w:pPr>
      <w:r>
        <w:rPr>
          <w:rFonts w:hint="eastAsia" w:ascii="宋体" w:hAnsi="宋体" w:eastAsia="宋体" w:cs="宋体"/>
          <w:bCs/>
          <w:sz w:val="24"/>
        </w:rPr>
        <w:t xml:space="preserve">5、</w:t>
      </w:r>
      <w:r>
        <w:rPr>
          <w:rFonts w:ascii="宋体" w:hAnsi="宋体" w:eastAsia="宋体" w:cs="宋体"/>
          <w:bCs/>
          <w:sz w:val="24"/>
        </w:rPr>
        <w:t xml:space="preserve">经费申请系统</w:t>
      </w:r>
      <w:r/>
    </w:p>
    <w:tbl>
      <w:tblPr>
        <w:tblStyle w:val="707"/>
        <w:tblW w:w="101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22"/>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系统支持各类经费申请线上申请，附件上传，报告审批完成直接打印签名签批文件。</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预算执行情况根据年初预算登记计划和支出情况</w:t>
            </w:r>
            <w:r>
              <w:rPr>
                <w:rFonts w:hint="eastAsia" w:ascii="宋体" w:hAnsi="宋体" w:cs="宋体"/>
                <w:bCs/>
                <w:sz w:val="24"/>
                <w:lang w:eastAsia="zh-CN"/>
              </w:rPr>
              <w:t xml:space="preserve">。</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业务单据审批状态展示</w:t>
            </w:r>
            <w:r>
              <w:rPr>
                <w:rFonts w:hint="eastAsia" w:ascii="宋体" w:hAnsi="宋体" w:cs="宋体"/>
                <w:bCs/>
                <w:sz w:val="24"/>
                <w:lang w:eastAsia="zh-CN"/>
              </w:rPr>
              <w:t xml:space="preserve">。</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支持业务单据草稿功能</w:t>
            </w:r>
            <w:r>
              <w:rPr>
                <w:rFonts w:hint="eastAsia" w:ascii="宋体" w:hAnsi="宋体" w:cs="宋体"/>
                <w:bCs/>
                <w:sz w:val="24"/>
                <w:lang w:eastAsia="zh-CN"/>
              </w:rPr>
              <w:t xml:space="preserve">。</w:t>
            </w:r>
            <w:r/>
          </w:p>
        </w:tc>
      </w:tr>
    </w:tbl>
    <w:p>
      <w:pPr>
        <w:rPr>
          <w:rFonts w:hint="eastAsia" w:ascii="宋体" w:hAnsi="宋体" w:eastAsia="宋体" w:cs="宋体"/>
          <w:bCs/>
          <w:sz w:val="24"/>
        </w:rPr>
      </w:pPr>
      <w:r>
        <w:rPr>
          <w:rFonts w:hint="eastAsia" w:ascii="宋体" w:hAnsi="宋体" w:eastAsia="宋体" w:cs="宋体"/>
          <w:bCs/>
          <w:sz w:val="24"/>
        </w:rPr>
        <w:t xml:space="preserve">6、</w:t>
      </w:r>
      <w:r>
        <w:rPr>
          <w:rFonts w:ascii="宋体" w:hAnsi="宋体" w:eastAsia="宋体" w:cs="宋体"/>
          <w:bCs/>
          <w:sz w:val="24"/>
        </w:rPr>
        <w:t xml:space="preserve">国有资产管理</w:t>
      </w:r>
      <w:r/>
    </w:p>
    <w:tbl>
      <w:tblPr>
        <w:tblStyle w:val="707"/>
        <w:tblW w:w="101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34"/>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34"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34"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资产管理功能包含固定资产管理，低值易耗品登记。</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支持资产盘点、资产条码打印功能</w:t>
            </w:r>
            <w:r>
              <w:rPr>
                <w:rFonts w:hint="eastAsia" w:ascii="宋体" w:hAnsi="宋体" w:cs="宋体"/>
                <w:bCs/>
                <w:sz w:val="24"/>
                <w:lang w:eastAsia="zh-CN"/>
              </w:rPr>
              <w:t xml:space="preserve">。</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34"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资产调入调出管理功能，资产折旧计算功能。</w:t>
            </w:r>
            <w:r/>
          </w:p>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资产各类汇总查询分析功能</w:t>
            </w:r>
            <w:r>
              <w:rPr>
                <w:rFonts w:hint="eastAsia" w:ascii="宋体" w:hAnsi="宋体" w:cs="宋体"/>
                <w:bCs/>
                <w:sz w:val="24"/>
                <w:lang w:eastAsia="zh-CN"/>
              </w:rPr>
              <w:t xml:space="preserve">。</w:t>
            </w:r>
            <w:r/>
          </w:p>
        </w:tc>
      </w:tr>
    </w:tbl>
    <w:p>
      <w:pPr>
        <w:rPr>
          <w:rFonts w:hint="eastAsia" w:ascii="宋体" w:hAnsi="宋体" w:eastAsia="宋体" w:cs="宋体"/>
          <w:bCs/>
          <w:sz w:val="24"/>
        </w:rPr>
      </w:pPr>
      <w:r>
        <w:rPr>
          <w:rFonts w:hint="eastAsia" w:ascii="宋体" w:hAnsi="宋体" w:eastAsia="宋体" w:cs="宋体"/>
          <w:bCs/>
          <w:sz w:val="24"/>
        </w:rPr>
        <w:t xml:space="preserve">7、</w:t>
      </w:r>
      <w:r>
        <w:rPr>
          <w:rFonts w:ascii="宋体" w:hAnsi="宋体" w:eastAsia="宋体" w:cs="宋体"/>
          <w:bCs/>
          <w:sz w:val="24"/>
        </w:rPr>
        <w:t xml:space="preserve">惠民资金管理</w:t>
      </w:r>
      <w:r/>
    </w:p>
    <w:tbl>
      <w:tblPr>
        <w:tblStyle w:val="707"/>
        <w:tblW w:w="102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46"/>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46"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46"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系统包含资金信息登记功能，信息满足街道财政管理及公开公示要求。</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46"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惠民补贴总账、惠民补贴明细账查询分析。</w:t>
            </w:r>
            <w:r/>
          </w:p>
        </w:tc>
      </w:tr>
    </w:tbl>
    <w:p>
      <w:pPr>
        <w:rPr>
          <w:rFonts w:hint="eastAsia" w:ascii="宋体" w:hAnsi="宋体" w:eastAsia="宋体" w:cs="宋体"/>
          <w:bCs/>
          <w:sz w:val="24"/>
        </w:rPr>
      </w:pPr>
      <w:r>
        <w:rPr>
          <w:rFonts w:hint="eastAsia" w:ascii="宋体" w:hAnsi="宋体" w:eastAsia="宋体" w:cs="宋体"/>
          <w:bCs/>
          <w:sz w:val="24"/>
        </w:rPr>
        <w:t xml:space="preserve">8、</w:t>
      </w:r>
      <w:r>
        <w:rPr>
          <w:rFonts w:ascii="宋体" w:hAnsi="宋体" w:eastAsia="宋体" w:cs="宋体"/>
          <w:bCs/>
          <w:sz w:val="24"/>
        </w:rPr>
        <w:t xml:space="preserve">拆迁资金管理</w:t>
      </w:r>
      <w:r/>
    </w:p>
    <w:tbl>
      <w:tblPr>
        <w:tblStyle w:val="707"/>
        <w:tblW w:w="101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22"/>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系统功能包含拆迁地案登记，拆迁资金入账，个人补偿管理，超期过渡费，安置房资金支出管理等。</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实现征地拆迁全流程线上管理，包含按各类口径查询分析汇总表</w:t>
            </w:r>
            <w:r>
              <w:rPr>
                <w:rFonts w:hint="eastAsia" w:ascii="宋体" w:hAnsi="宋体" w:cs="宋体"/>
                <w:bCs/>
                <w:sz w:val="24"/>
                <w:lang w:eastAsia="zh-CN"/>
              </w:rPr>
              <w:t xml:space="preserve">。</w:t>
            </w:r>
            <w:r/>
          </w:p>
        </w:tc>
      </w:tr>
    </w:tbl>
    <w:p>
      <w:pPr>
        <w:rPr>
          <w:rFonts w:hint="eastAsia" w:ascii="宋体" w:hAnsi="宋体" w:eastAsia="宋体" w:cs="宋体"/>
          <w:bCs/>
          <w:sz w:val="24"/>
        </w:rPr>
      </w:pPr>
      <w:r>
        <w:rPr>
          <w:rFonts w:hint="eastAsia" w:ascii="宋体" w:hAnsi="宋体" w:eastAsia="宋体" w:cs="宋体"/>
          <w:bCs/>
          <w:sz w:val="24"/>
        </w:rPr>
        <w:t xml:space="preserve">9、</w:t>
      </w:r>
      <w:r>
        <w:rPr>
          <w:rFonts w:ascii="宋体" w:hAnsi="宋体" w:eastAsia="宋体" w:cs="宋体"/>
          <w:bCs/>
          <w:sz w:val="24"/>
        </w:rPr>
        <w:t xml:space="preserve">经济合同管理</w:t>
      </w:r>
      <w:r/>
    </w:p>
    <w:tbl>
      <w:tblPr>
        <w:tblStyle w:val="707"/>
        <w:tblW w:w="101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22"/>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功能包含经济合同执收和执付双向登记功能。</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针对经济合同执收和执付情况进行到期提醒及打印催收催付通知单。</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针对经济合同执收和执付情况进行情况查询及汇总分析</w:t>
            </w:r>
            <w:r>
              <w:rPr>
                <w:rFonts w:hint="eastAsia" w:ascii="宋体" w:hAnsi="宋体" w:cs="宋体"/>
                <w:bCs/>
                <w:sz w:val="24"/>
                <w:lang w:eastAsia="zh-CN"/>
              </w:rPr>
              <w:t xml:space="preserve">。</w:t>
            </w:r>
            <w:r/>
          </w:p>
        </w:tc>
      </w:tr>
    </w:tbl>
    <w:p>
      <w:pPr>
        <w:rPr>
          <w:rFonts w:hint="eastAsia" w:ascii="宋体" w:hAnsi="宋体" w:eastAsia="宋体" w:cs="宋体"/>
          <w:bCs/>
          <w:sz w:val="24"/>
        </w:rPr>
      </w:pPr>
      <w:r>
        <w:rPr>
          <w:rFonts w:hint="eastAsia" w:ascii="宋体" w:hAnsi="宋体" w:eastAsia="宋体" w:cs="宋体"/>
          <w:bCs/>
          <w:sz w:val="24"/>
        </w:rPr>
        <w:t xml:space="preserve">10、</w:t>
      </w:r>
      <w:r>
        <w:rPr>
          <w:rFonts w:ascii="宋体" w:hAnsi="宋体" w:eastAsia="宋体" w:cs="宋体"/>
          <w:bCs/>
          <w:sz w:val="24"/>
        </w:rPr>
        <w:t xml:space="preserve">工程资金管理</w:t>
      </w:r>
      <w:r/>
    </w:p>
    <w:tbl>
      <w:tblPr>
        <w:tblStyle w:val="707"/>
        <w:tblW w:w="101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10"/>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包含工程项目前期项目信息登记、项目合同关联登记、项目资金归集和资金支付功能。</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1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lang w:eastAsia="zh-CN"/>
              </w:rPr>
              <w:suppressLineNumbers w:val="0"/>
            </w:pPr>
            <w:r>
              <w:rPr>
                <w:rFonts w:hint="eastAsia" w:ascii="宋体" w:hAnsi="宋体" w:eastAsia="宋体" w:cs="宋体"/>
                <w:bCs/>
                <w:sz w:val="24"/>
              </w:rPr>
              <w:t xml:space="preserve">查询分析包含：合同执行明细账、合同执行总账、往来公司查询等</w:t>
            </w:r>
            <w:r>
              <w:rPr>
                <w:rFonts w:hint="eastAsia" w:ascii="宋体" w:hAnsi="宋体" w:cs="宋体"/>
                <w:bCs/>
                <w:sz w:val="24"/>
                <w:lang w:eastAsia="zh-CN"/>
              </w:rPr>
              <w:t xml:space="preserve">。</w:t>
            </w:r>
            <w:r/>
          </w:p>
        </w:tc>
      </w:tr>
    </w:tbl>
    <w:p>
      <w:pPr>
        <w:rPr>
          <w:rFonts w:hint="eastAsia" w:ascii="宋体" w:hAnsi="宋体" w:eastAsia="宋体" w:cs="宋体"/>
          <w:bCs/>
          <w:sz w:val="24"/>
        </w:rPr>
      </w:pPr>
      <w:r>
        <w:rPr>
          <w:rFonts w:hint="eastAsia" w:ascii="宋体" w:hAnsi="宋体" w:eastAsia="宋体" w:cs="宋体"/>
          <w:bCs/>
          <w:sz w:val="24"/>
        </w:rPr>
        <w:t xml:space="preserve">11、</w:t>
      </w:r>
      <w:r>
        <w:rPr>
          <w:rFonts w:ascii="宋体" w:hAnsi="宋体" w:eastAsia="宋体" w:cs="宋体"/>
          <w:bCs/>
          <w:sz w:val="24"/>
        </w:rPr>
        <w:t xml:space="preserve">财政档案管理</w:t>
      </w:r>
      <w:r/>
    </w:p>
    <w:tbl>
      <w:tblPr>
        <w:tblStyle w:val="707"/>
        <w:tblW w:w="101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793"/>
        <w:gridCol w:w="7422"/>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rHeight w:val="489"/>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收文档案管理、收文档案装盒、会计档案管理、大事记登记等功能。</w:t>
            </w:r>
            <w:r/>
          </w:p>
        </w:tc>
      </w:tr>
      <w:tr>
        <w:trPr>
          <w:trHeight w:val="9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79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422"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收入档案查阅登记、档案统计查询分析。</w:t>
            </w:r>
            <w:r/>
          </w:p>
        </w:tc>
      </w:tr>
    </w:tbl>
    <w:p>
      <w:pP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bCs/>
          <w:sz w:val="24"/>
        </w:rPr>
      </w:pPr>
      <w:r>
        <w:rPr>
          <w:rFonts w:hint="eastAsia" w:ascii="宋体" w:hAnsi="宋体" w:eastAsia="宋体" w:cs="宋体"/>
          <w:bCs/>
          <w:sz w:val="24"/>
        </w:rPr>
        <w:t xml:space="preserve">12、</w:t>
      </w:r>
      <w:r>
        <w:rPr>
          <w:rFonts w:hint="eastAsia" w:ascii="宋体" w:hAnsi="宋体" w:cs="宋体"/>
          <w:bCs/>
          <w:sz w:val="24"/>
          <w:lang w:eastAsia="zh-CN"/>
        </w:rPr>
        <w:t xml:space="preserve">历史</w:t>
      </w:r>
      <w:r>
        <w:rPr>
          <w:rFonts w:hint="eastAsia" w:ascii="宋体" w:hAnsi="宋体" w:eastAsia="宋体" w:cs="宋体"/>
          <w:bCs/>
          <w:sz w:val="24"/>
        </w:rPr>
        <w:t xml:space="preserve">数据迁移</w:t>
      </w:r>
      <w:r/>
    </w:p>
    <w:tbl>
      <w:tblPr>
        <w:tblStyle w:val="707"/>
        <w:tblW w:w="101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823"/>
        <w:gridCol w:w="7380"/>
      </w:tblGrid>
      <w:tr>
        <w:trPr>
          <w:trHeight w:val="625"/>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序号</w:t>
            </w:r>
            <w:r/>
          </w:p>
        </w:tc>
        <w:tc>
          <w:tcPr>
            <w:tcW w:w="182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名称</w:t>
            </w:r>
            <w:r/>
          </w:p>
        </w:tc>
        <w:tc>
          <w:tcPr>
            <w:tcW w:w="738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功能、性能、配置要求</w:t>
            </w:r>
            <w:r/>
          </w:p>
        </w:tc>
      </w:tr>
      <w:tr>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1</w:t>
            </w:r>
            <w:r/>
          </w:p>
        </w:tc>
        <w:tc>
          <w:tcPr>
            <w:tcW w:w="182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★实质性要求</w:t>
            </w:r>
            <w:r/>
          </w:p>
        </w:tc>
        <w:tc>
          <w:tcPr>
            <w:tcW w:w="738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将现有Oracle11数据库迁移至符合《数据库政府采购需求标准（2023年版）》文件要求的数据库。</w:t>
            </w:r>
            <w:r/>
          </w:p>
          <w:p>
            <w:pPr>
              <w:numPr>
                <w:ilvl w:val="0"/>
                <w:numId w:val="7"/>
              </w:num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实现数据迁移后历史数据正常查阅。</w:t>
            </w:r>
            <w:r/>
          </w:p>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2、可以查询迁移数据的正文、附件、签批意见、审批流程等信息，支持历史附件数据下载。</w:t>
            </w:r>
            <w:r/>
          </w:p>
        </w:tc>
      </w:tr>
      <w:tr>
        <w:trPr>
          <w:trHeight w:val="640"/>
        </w:trPr>
        <w:tc>
          <w:tcPr>
            <w:tcW w:w="969"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2</w:t>
            </w:r>
            <w:r/>
          </w:p>
        </w:tc>
        <w:tc>
          <w:tcPr>
            <w:tcW w:w="1823"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t xml:space="preserve">非实质性要求</w:t>
            </w:r>
            <w:r/>
          </w:p>
        </w:tc>
        <w:tc>
          <w:tcPr>
            <w:tcW w:w="738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rPr>
              <w:suppressLineNumbers w:val="0"/>
            </w:pPr>
            <w:r>
              <w:rPr>
                <w:rFonts w:hint="eastAsia" w:ascii="宋体" w:hAnsi="宋体" w:eastAsia="宋体" w:cs="宋体"/>
                <w:bCs/>
                <w:sz w:val="24"/>
              </w:rPr>
            </w:r>
            <w:r/>
          </w:p>
        </w:tc>
      </w:tr>
    </w:tbl>
    <w:p>
      <w:pPr>
        <w:rPr>
          <w:rFonts w:hint="eastAsia" w:ascii="宋体" w:hAnsi="宋体" w:eastAsia="宋体"/>
        </w:rPr>
      </w:pPr>
      <w:r>
        <w:rPr>
          <w:rFonts w:hint="eastAsia" w:ascii="宋体" w:hAnsi="宋体" w:eastAsia="宋体"/>
        </w:rPr>
      </w:r>
      <w:r/>
    </w:p>
    <w:p>
      <w:pPr>
        <w:rPr>
          <w:rFonts w:hint="eastAsia" w:ascii="宋体" w:hAnsi="宋体" w:eastAsia="宋体" w:cs="宋体"/>
          <w:bCs/>
          <w:sz w:val="24"/>
          <w:szCs w:val="24"/>
        </w:rPr>
      </w:pPr>
      <w:r>
        <w:rPr>
          <w:rFonts w:ascii="宋体" w:hAnsi="宋体" w:eastAsia="宋体" w:cs="宋体"/>
          <w:bCs/>
          <w:sz w:val="24"/>
          <w:szCs w:val="24"/>
        </w:rPr>
        <w:t xml:space="preserve">★（二）商务要求</w:t>
      </w:r>
      <w:r/>
    </w:p>
    <w:p>
      <w:pPr>
        <w:ind w:firstLine="480"/>
        <w:spacing w:line="540" w:lineRule="exact"/>
        <w:rPr>
          <w:rFonts w:hint="eastAsia" w:ascii="宋体" w:hAnsi="宋体" w:eastAsia="宋体" w:cs="宋体"/>
          <w:bCs/>
          <w:sz w:val="24"/>
        </w:rPr>
      </w:pPr>
      <w:r>
        <w:rPr>
          <w:rFonts w:ascii="宋体" w:hAnsi="宋体" w:eastAsia="宋体" w:cs="宋体"/>
          <w:bCs/>
          <w:sz w:val="24"/>
          <w:szCs w:val="24"/>
        </w:rPr>
        <w:t xml:space="preserve">★实质性要求</w:t>
      </w:r>
      <w:r>
        <w:rPr>
          <w:rFonts w:hint="eastAsia" w:ascii="宋体" w:hAnsi="宋体" w:eastAsia="宋体" w:cs="宋体"/>
          <w:bCs/>
          <w:sz w:val="24"/>
          <w:szCs w:val="24"/>
        </w:rPr>
        <w:t xml:space="preserve">为必须响应内容，</w:t>
      </w:r>
      <w:r>
        <w:rPr>
          <w:rFonts w:ascii="宋体" w:hAnsi="宋体" w:eastAsia="宋体" w:cs="宋体"/>
          <w:bCs/>
          <w:sz w:val="24"/>
        </w:rPr>
        <w:t xml:space="preserve">供应商须完全响应并提供《</w:t>
      </w:r>
      <w:r>
        <w:rPr>
          <w:rFonts w:hint="eastAsia" w:ascii="宋体" w:hAnsi="宋体" w:eastAsia="宋体" w:cs="宋体"/>
          <w:bCs/>
          <w:sz w:val="24"/>
        </w:rPr>
        <w:t xml:space="preserve">商务</w:t>
      </w:r>
      <w:r>
        <w:rPr>
          <w:rFonts w:ascii="宋体" w:hAnsi="宋体" w:eastAsia="宋体" w:cs="宋体"/>
          <w:bCs/>
          <w:sz w:val="24"/>
        </w:rPr>
        <w:t xml:space="preserve">要求响应及偏离表》，未提供或提供内容不全的将作无效投标处理。</w:t>
      </w:r>
      <w:r/>
    </w:p>
    <w:p>
      <w:pPr>
        <w:rPr>
          <w:rFonts w:hint="eastAsia"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集成</w:t>
      </w:r>
      <w:r>
        <w:rPr>
          <w:rFonts w:ascii="宋体" w:hAnsi="宋体" w:eastAsia="宋体" w:cs="宋体"/>
          <w:bCs/>
          <w:sz w:val="24"/>
          <w:szCs w:val="24"/>
        </w:rPr>
        <w:t xml:space="preserve">实施要求</w:t>
      </w:r>
      <w:r/>
    </w:p>
    <w:tbl>
      <w:tblPr>
        <w:tblStyle w:val="707"/>
        <w:tblW w:w="102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368"/>
        <w:gridCol w:w="6890"/>
      </w:tblGrid>
      <w:tr>
        <w:trPr>
          <w:trHeight w:val="625"/>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序号</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名称</w:t>
            </w:r>
            <w:r/>
          </w:p>
        </w:tc>
        <w:tc>
          <w:tcPr>
            <w:tcW w:w="689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采购要求</w:t>
            </w:r>
            <w:r/>
          </w:p>
        </w:tc>
      </w:tr>
      <w:tr>
        <w:trPr>
          <w:trHeight w:val="640"/>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lang w:val="en-US" w:eastAsia="zh-CN"/>
              </w:rPr>
              <w:suppressLineNumbers w:val="0"/>
            </w:pPr>
            <w:r>
              <w:rPr>
                <w:rFonts w:ascii="宋体" w:hAnsi="宋体" w:eastAsia="宋体" w:cs="宋体"/>
                <w:bCs/>
                <w:sz w:val="24"/>
                <w:szCs w:val="24"/>
              </w:rPr>
              <w:t xml:space="preserve">1.</w:t>
            </w:r>
            <w:r>
              <w:rPr>
                <w:rFonts w:hint="eastAsia" w:ascii="宋体" w:hAnsi="宋体" w:cs="宋体"/>
                <w:bCs/>
                <w:sz w:val="24"/>
                <w:szCs w:val="24"/>
                <w:lang w:val="en-US" w:eastAsia="zh-CN"/>
              </w:rPr>
              <w:t xml:space="preserve">1</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维护要求</w:t>
            </w:r>
            <w:r/>
          </w:p>
        </w:tc>
        <w:tc>
          <w:tcPr>
            <w:tcW w:w="689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eastAsia="宋体" w:cs="宋体"/>
                <w:bCs/>
                <w:sz w:val="24"/>
                <w:szCs w:val="24"/>
                <w:highlight w:val="none"/>
              </w:rPr>
              <w:t xml:space="preserve">产品交付</w:t>
            </w:r>
            <w:r>
              <w:rPr>
                <w:rFonts w:hint="eastAsia" w:ascii="宋体" w:hAnsi="宋体" w:cs="宋体"/>
                <w:bCs/>
                <w:sz w:val="24"/>
                <w:szCs w:val="24"/>
                <w:highlight w:val="none"/>
                <w:lang w:eastAsia="zh-CN"/>
              </w:rPr>
              <w:t xml:space="preserve">后</w:t>
            </w:r>
            <w:r>
              <w:rPr>
                <w:rFonts w:ascii="宋体" w:hAnsi="宋体" w:eastAsia="宋体" w:cs="宋体"/>
                <w:bCs/>
                <w:sz w:val="24"/>
                <w:szCs w:val="24"/>
                <w:highlight w:val="none"/>
              </w:rPr>
              <w:t xml:space="preserve">，</w:t>
            </w:r>
            <w:r>
              <w:rPr>
                <w:rFonts w:ascii="宋体" w:hAnsi="宋体" w:eastAsia="宋体" w:cs="宋体"/>
                <w:bCs/>
                <w:sz w:val="24"/>
                <w:szCs w:val="24"/>
              </w:rPr>
              <w:t xml:space="preserve">供应商应提供</w:t>
            </w:r>
            <w:r>
              <w:rPr>
                <w:rFonts w:hint="eastAsia" w:ascii="宋体" w:hAnsi="宋体" w:eastAsia="宋体" w:cs="宋体"/>
                <w:bCs/>
                <w:sz w:val="24"/>
                <w:szCs w:val="24"/>
              </w:rPr>
              <w:t xml:space="preserve">至少1</w:t>
            </w:r>
            <w:r>
              <w:rPr>
                <w:rFonts w:ascii="宋体" w:hAnsi="宋体" w:eastAsia="宋体" w:cs="宋体"/>
                <w:bCs/>
                <w:sz w:val="24"/>
                <w:szCs w:val="24"/>
              </w:rPr>
              <w:t xml:space="preserve">名驻场人员，进行驻点</w:t>
            </w:r>
            <w:r>
              <w:rPr>
                <w:rFonts w:hint="eastAsia" w:ascii="宋体" w:hAnsi="宋体" w:eastAsia="宋体" w:cs="宋体"/>
                <w:bCs/>
                <w:sz w:val="24"/>
                <w:szCs w:val="24"/>
              </w:rPr>
              <w:t xml:space="preserve">实施</w:t>
            </w:r>
            <w:r>
              <w:rPr>
                <w:rFonts w:ascii="宋体" w:hAnsi="宋体" w:eastAsia="宋体" w:cs="宋体"/>
                <w:bCs/>
                <w:sz w:val="24"/>
                <w:szCs w:val="24"/>
              </w:rPr>
              <w:t xml:space="preserve">服务。</w:t>
            </w:r>
            <w:r/>
          </w:p>
          <w:p>
            <w:pPr>
              <w:ind w:left="0" w:right="0"/>
              <w:keepLines w:val="0"/>
              <w:keepNext w:val="0"/>
              <w:spacing w:before="0" w:beforeAutospacing="0" w:after="0" w:afterAutospacing="0"/>
              <w:rPr>
                <w:rFonts w:hint="eastAsia" w:ascii="宋体" w:hAnsi="宋体" w:eastAsia="宋体" w:cs="Courier New"/>
                <w:color w:val="000000"/>
                <w:sz w:val="24"/>
                <w:szCs w:val="24"/>
              </w:rPr>
              <w:suppressLineNumbers w:val="0"/>
            </w:pPr>
            <w:r>
              <w:rPr>
                <w:rFonts w:ascii="宋体" w:hAnsi="宋体" w:eastAsia="宋体" w:cs="Courier New"/>
                <w:color w:val="000000"/>
                <w:sz w:val="24"/>
                <w:szCs w:val="24"/>
              </w:rPr>
              <w:t xml:space="preserve">当系统在使用过程中出现故障时，根据通讯录能够快速联系运维人员，确保30分钟内向采购单位提供明确的解决方法。若属重大故障，采购人无法解决时，技术人员保证在</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小时内到达项目现场，恢复系统正常运行。</w:t>
            </w:r>
            <w:r/>
          </w:p>
        </w:tc>
      </w:tr>
      <w:tr>
        <w:trPr>
          <w:trHeight w:val="640"/>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1.2</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安全审查和保密要求</w:t>
            </w:r>
            <w:r/>
          </w:p>
        </w:tc>
        <w:tc>
          <w:tcPr>
            <w:tcW w:w="689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1.成交供应商对项目所涉及系统数据有保密责任，严禁向第三方泄露； </w:t>
            </w:r>
            <w:r/>
          </w:p>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2.成交供应商对本项目涉及软件环境及数据负有安全责任，应定期进行数据备份、漏洞修复、密码更换等，避免安全事件发生。 </w:t>
            </w:r>
            <w:r/>
          </w:p>
        </w:tc>
      </w:tr>
      <w:tr>
        <w:trPr>
          <w:trHeight w:val="640"/>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w:t>
            </w:r>
            <w:r>
              <w:rPr>
                <w:rFonts w:hint="eastAsia" w:ascii="宋体" w:hAnsi="宋体" w:eastAsia="宋体" w:cs="宋体"/>
                <w:bCs/>
                <w:sz w:val="24"/>
                <w:szCs w:val="24"/>
              </w:rPr>
              <w:t xml:space="preserve">3</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知识产权要求</w:t>
            </w:r>
            <w:r/>
          </w:p>
        </w:tc>
        <w:tc>
          <w:tcPr>
            <w:tcW w:w="689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hint="eastAsia" w:ascii="宋体" w:hAnsi="宋体" w:cs="宋体"/>
                <w:bCs/>
                <w:sz w:val="24"/>
                <w:szCs w:val="24"/>
                <w:lang w:eastAsia="zh-CN"/>
              </w:rPr>
              <w:t xml:space="preserve">供应商</w:t>
            </w:r>
            <w:r>
              <w:rPr>
                <w:rFonts w:ascii="宋体" w:hAnsi="宋体" w:eastAsia="宋体" w:cs="宋体"/>
                <w:bCs/>
                <w:sz w:val="24"/>
                <w:szCs w:val="24"/>
              </w:rPr>
              <w:t xml:space="preserve">应保证在本项目使用的任何产品和服务时，不会产生因第三方提出侵犯其专利权、商标权或其它知识产权而引起的法律和经济纠纷，如因专利权、商标权或其它知识产权而引起法律和经济纠纷，由</w:t>
            </w:r>
            <w:r>
              <w:rPr>
                <w:rFonts w:hint="eastAsia" w:ascii="宋体" w:hAnsi="宋体" w:cs="宋体"/>
                <w:bCs/>
                <w:sz w:val="24"/>
                <w:szCs w:val="24"/>
                <w:lang w:eastAsia="zh-CN"/>
              </w:rPr>
              <w:t xml:space="preserve">供应商</w:t>
            </w:r>
            <w:r>
              <w:rPr>
                <w:rFonts w:ascii="宋体" w:hAnsi="宋体" w:eastAsia="宋体" w:cs="宋体"/>
                <w:bCs/>
                <w:sz w:val="24"/>
                <w:szCs w:val="24"/>
              </w:rPr>
              <w:t xml:space="preserve">承担所有相关责任。 </w:t>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ascii="宋体" w:hAnsi="宋体" w:eastAsia="宋体" w:cs="宋体"/>
          <w:bCs/>
          <w:sz w:val="24"/>
          <w:szCs w:val="24"/>
        </w:rPr>
        <w:t xml:space="preserve">2、服务要求</w:t>
      </w:r>
      <w:r/>
    </w:p>
    <w:tbl>
      <w:tblPr>
        <w:tblStyle w:val="707"/>
        <w:tblW w:w="101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368"/>
        <w:gridCol w:w="6878"/>
      </w:tblGrid>
      <w:tr>
        <w:trPr>
          <w:trHeight w:val="625"/>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序号</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名称</w:t>
            </w:r>
            <w:r/>
          </w:p>
        </w:tc>
        <w:tc>
          <w:tcPr>
            <w:tcW w:w="687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采购要求</w:t>
            </w:r>
            <w:r/>
          </w:p>
        </w:tc>
      </w:tr>
      <w:tr>
        <w:trPr>
          <w:trHeight w:val="640"/>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2.1</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lang w:eastAsia="zh-CN"/>
              </w:rPr>
              <w:suppressLineNumbers w:val="0"/>
            </w:pPr>
            <w:r>
              <w:rPr>
                <w:rFonts w:hint="eastAsia" w:ascii="宋体" w:hAnsi="宋体" w:cs="宋体"/>
                <w:bCs/>
                <w:sz w:val="24"/>
                <w:szCs w:val="24"/>
                <w:highlight w:val="none"/>
                <w:lang w:eastAsia="zh-CN"/>
              </w:rPr>
              <w:t xml:space="preserve">违约责任</w:t>
            </w:r>
            <w:r/>
          </w:p>
        </w:tc>
        <w:tc>
          <w:tcPr>
            <w:tcW w:w="687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如果发生因供应商安全措施不力造成的事故责任，或者其他工作失误，由此所产生的一切责任由供应商承担。 </w:t>
            </w:r>
            <w:r/>
          </w:p>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如因供应商投入人员过少原因，造成无法在承诺工期内完成服务，由此产生的一切责任由供应商承担。 </w:t>
            </w:r>
            <w:r/>
          </w:p>
        </w:tc>
      </w:tr>
      <w:tr>
        <w:trPr>
          <w:trHeight w:val="640"/>
        </w:trPr>
        <w:tc>
          <w:tcPr>
            <w:tcW w:w="950"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2.2</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服务承诺</w:t>
            </w:r>
            <w:r/>
          </w:p>
        </w:tc>
        <w:tc>
          <w:tcPr>
            <w:tcW w:w="6878" w:type="dxa"/>
            <w:vAlign w:val="center"/>
            <w:textDirection w:val="lrTb"/>
            <w:noWrap/>
          </w:tcPr>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1、系统升级后所有功能可以在符合《操作系统政府采购需求标准（2023年版</w:t>
            </w:r>
            <w:bookmarkStart w:id="138" w:name="_GoBack"/>
            <w:r/>
            <w:bookmarkEnd w:id="138"/>
            <w:r>
              <w:rPr>
                <w:rFonts w:ascii="宋体" w:hAnsi="宋体" w:eastAsia="宋体" w:cs="宋体"/>
                <w:bCs/>
                <w:sz w:val="24"/>
                <w:szCs w:val="24"/>
              </w:rPr>
              <w:t xml:space="preserve">）》的操作系统及windows操作系统正常使用。</w:t>
            </w:r>
            <w:r/>
          </w:p>
          <w:p>
            <w:pPr>
              <w:ind w:left="0" w:right="0"/>
              <w:keepLines w:val="0"/>
              <w:keepNext w:val="0"/>
              <w:spacing w:before="0" w:beforeAutospacing="0" w:after="0" w:afterAutospacing="0"/>
              <w:rPr>
                <w:rFonts w:hint="eastAsia" w:ascii="宋体" w:hAnsi="宋体" w:eastAsia="宋体" w:cs="宋体"/>
                <w:bCs/>
                <w:sz w:val="24"/>
                <w:szCs w:val="24"/>
              </w:rPr>
              <w:suppressLineNumbers w:val="0"/>
            </w:pPr>
            <w:r>
              <w:rPr>
                <w:rFonts w:ascii="宋体" w:hAnsi="宋体" w:eastAsia="宋体" w:cs="宋体"/>
                <w:bCs/>
                <w:sz w:val="24"/>
                <w:szCs w:val="24"/>
              </w:rPr>
              <w:t xml:space="preserve">2、供应商须在项目建设规定的时间范围内完成系统对接</w:t>
            </w:r>
            <w:r>
              <w:rPr>
                <w:rFonts w:hint="eastAsia" w:ascii="宋体" w:hAnsi="宋体" w:eastAsia="宋体" w:cs="宋体"/>
                <w:bCs/>
                <w:sz w:val="24"/>
                <w:szCs w:val="24"/>
              </w:rPr>
              <w:t xml:space="preserve">集成</w:t>
            </w:r>
            <w:r>
              <w:rPr>
                <w:rFonts w:ascii="宋体" w:hAnsi="宋体" w:eastAsia="宋体" w:cs="宋体"/>
                <w:bCs/>
                <w:sz w:val="24"/>
                <w:szCs w:val="24"/>
              </w:rPr>
              <w:t xml:space="preserve">工作，此过程中产生的所有费用均由供应商自行承担。</w:t>
            </w:r>
            <w:r/>
          </w:p>
        </w:tc>
      </w:tr>
      <w:tr>
        <w:trPr>
          <w:trHeight w:val="640"/>
        </w:trPr>
        <w:tc>
          <w:tcPr>
            <w:tcW w:w="950" w:type="dxa"/>
            <w:vAlign w:val="center"/>
            <w:textDirection w:val="lrTb"/>
            <w:noWrap/>
          </w:tcPr>
          <w:p>
            <w:pPr>
              <w:ind w:left="0" w:right="0"/>
              <w:keepLines w:val="0"/>
              <w:keepNext w:val="0"/>
              <w:spacing w:before="0" w:beforeAutospacing="0" w:after="0" w:afterAutospacing="0"/>
              <w:rPr>
                <w:rFonts w:hint="default" w:ascii="宋体" w:hAnsi="宋体" w:eastAsia="宋体" w:cs="宋体"/>
                <w:bCs/>
                <w:color w:val="auto"/>
                <w:sz w:val="24"/>
                <w:szCs w:val="24"/>
                <w:lang w:val="en-US" w:eastAsia="zh-CN"/>
              </w:rPr>
              <w:suppressLineNumbers w:val="0"/>
            </w:pPr>
            <w:r>
              <w:rPr>
                <w:rFonts w:hint="eastAsia" w:ascii="宋体" w:hAnsi="宋体" w:cs="宋体"/>
                <w:bCs/>
                <w:color w:val="auto"/>
                <w:sz w:val="24"/>
                <w:szCs w:val="24"/>
                <w:lang w:val="en-US" w:eastAsia="zh-CN"/>
              </w:rPr>
              <w:t xml:space="preserve">2.3</w:t>
            </w:r>
            <w:r/>
          </w:p>
        </w:tc>
        <w:tc>
          <w:tcPr>
            <w:tcW w:w="2368" w:type="dxa"/>
            <w:vAlign w:val="center"/>
            <w:textDirection w:val="lrTb"/>
            <w:noWrap/>
          </w:tcPr>
          <w:p>
            <w:pPr>
              <w:ind w:left="0" w:right="0"/>
              <w:keepLines w:val="0"/>
              <w:keepNext w:val="0"/>
              <w:spacing w:before="0" w:beforeAutospacing="0" w:after="0" w:afterAutospacing="0"/>
              <w:rPr>
                <w:rFonts w:hint="eastAsia" w:ascii="宋体" w:hAnsi="宋体" w:eastAsia="宋体" w:cs="宋体"/>
                <w:bCs/>
                <w:color w:val="auto"/>
                <w:sz w:val="24"/>
                <w:szCs w:val="24"/>
                <w:lang w:eastAsia="zh-CN"/>
              </w:rPr>
              <w:suppressLineNumbers w:val="0"/>
            </w:pPr>
            <w:r>
              <w:rPr>
                <w:rFonts w:hint="eastAsia" w:ascii="宋体" w:hAnsi="宋体" w:cs="宋体"/>
                <w:bCs/>
                <w:color w:val="auto"/>
                <w:sz w:val="24"/>
                <w:szCs w:val="24"/>
                <w:lang w:eastAsia="zh-CN"/>
              </w:rPr>
              <w:t xml:space="preserve">人员要求</w:t>
            </w:r>
            <w:r/>
          </w:p>
        </w:tc>
        <w:tc>
          <w:tcPr>
            <w:tcW w:w="6878" w:type="dxa"/>
            <w:vAlign w:val="center"/>
            <w:textDirection w:val="lrTb"/>
            <w:noWrap/>
          </w:tcPr>
          <w:p>
            <w:pPr>
              <w:ind w:left="0" w:right="0"/>
              <w:keepLines w:val="0"/>
              <w:keepNext w:val="0"/>
              <w:spacing w:before="0" w:beforeAutospacing="0" w:after="0" w:afterAutospacing="0"/>
              <w:rPr>
                <w:rFonts w:hint="eastAsia" w:ascii="宋体" w:hAnsi="宋体" w:eastAsia="宋体" w:cs="宋体"/>
                <w:bCs/>
                <w:color w:val="auto"/>
                <w:sz w:val="24"/>
                <w:szCs w:val="24"/>
                <w:lang w:eastAsia="zh-CN"/>
              </w:rPr>
              <w:suppressLineNumbers w:val="0"/>
            </w:pPr>
            <w:r>
              <w:rPr>
                <w:rFonts w:hint="eastAsia" w:ascii="宋体" w:hAnsi="宋体" w:eastAsia="宋体" w:cs="宋体"/>
                <w:bCs/>
                <w:color w:val="auto"/>
                <w:sz w:val="24"/>
                <w:szCs w:val="24"/>
              </w:rPr>
              <w:t xml:space="preserve">产品交付期间，</w:t>
            </w:r>
            <w:r>
              <w:rPr>
                <w:rFonts w:hint="eastAsia" w:ascii="宋体" w:hAnsi="宋体" w:cs="宋体"/>
                <w:bCs/>
                <w:color w:val="auto"/>
                <w:sz w:val="24"/>
                <w:szCs w:val="24"/>
                <w:lang w:eastAsia="zh-CN"/>
              </w:rPr>
              <w:t xml:space="preserve">项目经理1人（不驻场，阶段性现场服务），相关专业技术人员2人（交付期间驻场服务）</w:t>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ascii="宋体" w:hAnsi="宋体" w:eastAsia="宋体" w:cs="宋体"/>
          <w:bCs/>
          <w:sz w:val="24"/>
          <w:szCs w:val="24"/>
        </w:rPr>
        <w:t xml:space="preserve">3、付款条件 </w:t>
      </w:r>
      <w:r/>
    </w:p>
    <w:p>
      <w:pPr>
        <w:rPr>
          <w:rFonts w:hint="eastAsia" w:ascii="宋体" w:hAnsi="宋体" w:eastAsia="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lang w:eastAsia="zh-CN"/>
        </w:rPr>
        <w:t xml:space="preserve">）</w:t>
      </w:r>
      <w:r>
        <w:rPr>
          <w:rFonts w:ascii="宋体" w:hAnsi="宋体" w:eastAsia="宋体" w:cs="宋体"/>
          <w:bCs/>
          <w:sz w:val="24"/>
          <w:szCs w:val="24"/>
        </w:rPr>
        <w:t xml:space="preserve">合同签订生效后10个工作日内，甲方向成交供应商支付项目总金额的30%</w:t>
      </w:r>
      <w:r>
        <w:rPr>
          <w:rFonts w:hint="eastAsia" w:ascii="宋体" w:hAnsi="宋体" w:cs="宋体"/>
          <w:bCs/>
          <w:sz w:val="24"/>
          <w:szCs w:val="24"/>
          <w:lang w:eastAsia="zh-CN"/>
        </w:rPr>
        <w:t xml:space="preserve">；</w:t>
      </w:r>
      <w:r/>
    </w:p>
    <w:p>
      <w:pPr>
        <w:rPr>
          <w:rFonts w:hint="eastAsia" w:ascii="宋体" w:hAnsi="宋体" w:eastAsia="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w:t>
      </w:r>
      <w:r>
        <w:rPr>
          <w:rFonts w:ascii="宋体" w:hAnsi="宋体" w:eastAsia="宋体" w:cs="宋体"/>
          <w:bCs/>
          <w:sz w:val="24"/>
          <w:szCs w:val="24"/>
        </w:rPr>
        <w:t xml:space="preserve">系统一期上线运行验收合格后10个工作日内，甲方向成交供应商支付项目总金额的30%</w:t>
      </w:r>
      <w:r>
        <w:rPr>
          <w:rFonts w:hint="eastAsia" w:ascii="宋体" w:hAnsi="宋体" w:cs="宋体"/>
          <w:bCs/>
          <w:sz w:val="24"/>
          <w:szCs w:val="24"/>
          <w:lang w:eastAsia="zh-CN"/>
        </w:rPr>
        <w:t xml:space="preserve">；</w:t>
      </w:r>
      <w:r/>
    </w:p>
    <w:p>
      <w:pPr>
        <w:rPr>
          <w:rFonts w:hint="eastAsia" w:ascii="宋体" w:hAnsi="宋体" w:eastAsia="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lang w:eastAsia="zh-CN"/>
        </w:rPr>
        <w:t xml:space="preserve">）</w:t>
      </w:r>
      <w:r>
        <w:rPr>
          <w:rFonts w:ascii="宋体" w:hAnsi="宋体" w:eastAsia="宋体" w:cs="宋体"/>
          <w:bCs/>
          <w:sz w:val="24"/>
          <w:szCs w:val="24"/>
        </w:rPr>
        <w:t xml:space="preserve">系统二期上线运行验收合格后10个工作日内，甲方向成交供应商支付项目总金额的30%</w:t>
      </w:r>
      <w:r>
        <w:rPr>
          <w:rFonts w:hint="eastAsia" w:ascii="宋体" w:hAnsi="宋体" w:cs="宋体"/>
          <w:bCs/>
          <w:sz w:val="24"/>
          <w:szCs w:val="24"/>
          <w:lang w:eastAsia="zh-CN"/>
        </w:rPr>
        <w:t xml:space="preserve">；</w:t>
      </w:r>
      <w:r/>
    </w:p>
    <w:p>
      <w:pPr>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lang w:eastAsia="zh-CN"/>
        </w:rPr>
        <w:t xml:space="preserve">）</w:t>
      </w:r>
      <w:r>
        <w:rPr>
          <w:rFonts w:ascii="宋体" w:hAnsi="宋体" w:eastAsia="宋体" w:cs="宋体"/>
          <w:bCs/>
          <w:sz w:val="24"/>
          <w:szCs w:val="24"/>
          <w:highlight w:val="none"/>
        </w:rPr>
        <w:t xml:space="preserve">系统二期上线运行验收合格一年后，无质量问题，甲方向成交供应商支付项目总金额的10%。</w:t>
      </w:r>
      <w:r/>
    </w:p>
    <w:p>
      <w:pPr>
        <w:rPr>
          <w:rFonts w:hint="eastAsia" w:ascii="宋体" w:hAnsi="宋体" w:eastAsia="宋体" w:cs="宋体"/>
          <w:bCs/>
          <w:sz w:val="24"/>
          <w:szCs w:val="24"/>
        </w:rPr>
      </w:pPr>
      <w:r>
        <w:rPr>
          <w:rFonts w:ascii="宋体" w:hAnsi="宋体" w:eastAsia="宋体" w:cs="宋体"/>
          <w:bCs/>
          <w:sz w:val="24"/>
          <w:szCs w:val="24"/>
        </w:rPr>
        <w:t xml:space="preserve">4、交</w:t>
      </w:r>
      <w:r>
        <w:rPr>
          <w:rFonts w:hint="eastAsia" w:ascii="宋体" w:hAnsi="宋体" w:cs="宋体"/>
          <w:bCs/>
          <w:sz w:val="24"/>
          <w:szCs w:val="24"/>
          <w:lang w:eastAsia="zh-CN"/>
        </w:rPr>
        <w:t xml:space="preserve">付</w:t>
      </w:r>
      <w:r>
        <w:rPr>
          <w:rFonts w:ascii="宋体" w:hAnsi="宋体" w:eastAsia="宋体" w:cs="宋体"/>
          <w:bCs/>
          <w:sz w:val="24"/>
          <w:szCs w:val="24"/>
        </w:rPr>
        <w:t xml:space="preserve">时间和地点 </w:t>
      </w:r>
      <w:r/>
    </w:p>
    <w:p>
      <w:pPr>
        <w:rPr>
          <w:rFonts w:hint="eastAsia" w:ascii="宋体" w:hAnsi="宋体" w:cs="宋体"/>
          <w:bCs/>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1</w:t>
      </w:r>
      <w:r>
        <w:rPr>
          <w:rFonts w:hint="eastAsia" w:ascii="宋体" w:hAnsi="宋体" w:cs="宋体"/>
          <w:bCs/>
          <w:sz w:val="24"/>
          <w:szCs w:val="24"/>
          <w:lang w:eastAsia="zh-CN"/>
        </w:rPr>
        <w:t xml:space="preserve">）交付时间：</w:t>
      </w:r>
      <w:r/>
    </w:p>
    <w:p>
      <w:pPr>
        <w:ind w:firstLine="240"/>
        <w:rPr>
          <w:rFonts w:hint="eastAsia" w:ascii="宋体" w:hAnsi="宋体" w:eastAsia="宋体" w:cs="宋体"/>
          <w:bCs/>
          <w:sz w:val="24"/>
          <w:szCs w:val="24"/>
        </w:rPr>
      </w:pPr>
      <w:r>
        <w:rPr>
          <w:rFonts w:hint="eastAsia" w:ascii="宋体" w:hAnsi="宋体" w:eastAsia="宋体" w:cs="宋体"/>
          <w:bCs/>
          <w:sz w:val="24"/>
          <w:szCs w:val="24"/>
        </w:rPr>
        <w:t xml:space="preserve">1）合同签订生效后10个工作日内，甲方向成交供应商支付项目总金额的30%；</w:t>
      </w:r>
      <w:r/>
    </w:p>
    <w:p>
      <w:pPr>
        <w:ind w:firstLine="240"/>
        <w:rPr>
          <w:rFonts w:hint="eastAsia" w:ascii="宋体" w:hAnsi="宋体" w:eastAsia="宋体" w:cs="宋体"/>
          <w:bCs/>
          <w:sz w:val="24"/>
          <w:szCs w:val="24"/>
        </w:rPr>
      </w:pPr>
      <w:r>
        <w:rPr>
          <w:rFonts w:hint="eastAsia" w:ascii="宋体" w:hAnsi="宋体" w:eastAsia="宋体" w:cs="宋体"/>
          <w:bCs/>
          <w:sz w:val="24"/>
          <w:szCs w:val="24"/>
        </w:rPr>
        <w:t xml:space="preserve">2）合同签订后3个月内,系统一期(基础数据管理、预算编制、预算调整、预算绩效、经费申请模块)上线运行验收合格后10个工作日内，甲方向成交供应商支付项目总金额的30%；</w:t>
      </w:r>
      <w:r/>
    </w:p>
    <w:p>
      <w:pPr>
        <w:ind w:firstLine="240"/>
        <w:rPr>
          <w:rFonts w:hint="eastAsia" w:ascii="宋体" w:hAnsi="宋体" w:eastAsia="宋体" w:cs="宋体"/>
          <w:bCs/>
          <w:sz w:val="24"/>
          <w:szCs w:val="24"/>
        </w:rPr>
      </w:pPr>
      <w:r>
        <w:rPr>
          <w:rFonts w:hint="eastAsia" w:ascii="宋体" w:hAnsi="宋体" w:eastAsia="宋体" w:cs="宋体"/>
          <w:bCs/>
          <w:sz w:val="24"/>
          <w:szCs w:val="24"/>
        </w:rPr>
        <w:t xml:space="preserve">3）合同签订后6个月内,系统二期(剩余国有资产管理、惠民资金管理、拆迁资金管理、经济合同管理、工程资金管理、财政档案管理模块）上线运行验收合格后10个工作日内，甲方向成交供应商支付项目总金额的30%；</w:t>
      </w:r>
      <w:r/>
    </w:p>
    <w:p>
      <w:pPr>
        <w:ind w:firstLine="240"/>
        <w:rPr>
          <w:rFonts w:hint="eastAsia" w:ascii="宋体" w:hAnsi="宋体" w:eastAsia="宋体" w:cs="宋体"/>
          <w:bCs/>
          <w:sz w:val="24"/>
          <w:szCs w:val="24"/>
        </w:rPr>
      </w:pPr>
      <w:r>
        <w:rPr>
          <w:rFonts w:hint="eastAsia" w:ascii="宋体" w:hAnsi="宋体" w:eastAsia="宋体" w:cs="宋体"/>
          <w:bCs/>
          <w:sz w:val="24"/>
          <w:szCs w:val="24"/>
        </w:rPr>
        <w:t xml:space="preserve">4）系统二期上线运行验收合格一年后，无质量问题，甲方向成交供应商支付项目总金额的10%。</w:t>
      </w:r>
      <w:r/>
    </w:p>
    <w:p>
      <w:pPr>
        <w:ind w:firstLine="240"/>
        <w:rPr>
          <w:rFonts w:hint="eastAsia" w:ascii="宋体" w:hAnsi="宋体" w:eastAsia="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）交付</w:t>
      </w:r>
      <w:r>
        <w:rPr>
          <w:rFonts w:ascii="宋体" w:hAnsi="宋体" w:eastAsia="宋体" w:cs="宋体"/>
          <w:bCs/>
          <w:sz w:val="24"/>
          <w:szCs w:val="24"/>
        </w:rPr>
        <w:t xml:space="preserve">地点：采购人指定的地点。 </w:t>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第五章  评审方法与评审标准</w:t>
      </w:r>
      <w:r/>
    </w:p>
    <w:p>
      <w:pPr>
        <w:ind w:firstLine="420"/>
        <w:spacing w:line="264" w:lineRule="auto"/>
        <w:rPr>
          <w:szCs w:val="21"/>
        </w:rPr>
      </w:pPr>
      <w:r>
        <w:rPr>
          <w:szCs w:val="21"/>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符合本磋商文件第二章第25.1.2条第三款情形的，可以推荐2名成交候选供应商。评审得分相同的，按照最后报价由低到高的顺序推荐。评审得分且最后报价相同的，按照“评审标准-2.服务”得分由高到低顺序推荐。</w:t>
      </w:r>
      <w:r/>
    </w:p>
    <w:p>
      <w:pPr>
        <w:numPr>
          <w:ilvl w:val="0"/>
          <w:numId w:val="8"/>
        </w:numPr>
        <w:ind w:firstLine="420"/>
        <w:widowControl/>
        <w:rPr>
          <w:rFonts w:hint="eastAsia" w:ascii="黑体" w:hAnsi="黑体" w:eastAsia="黑体" w:cs="黑体"/>
          <w:sz w:val="24"/>
          <w:szCs w:val="24"/>
        </w:rPr>
      </w:pPr>
      <w:r>
        <w:rPr>
          <w:rFonts w:hint="eastAsia" w:ascii="黑体" w:hAnsi="黑体" w:eastAsia="黑体" w:cs="黑体"/>
          <w:sz w:val="24"/>
          <w:szCs w:val="24"/>
        </w:rPr>
        <w:t xml:space="preserve">评审标准</w:t>
      </w:r>
      <w:r/>
    </w:p>
    <w:tbl>
      <w:tblPr>
        <w:tblStyle w:val="707"/>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1107"/>
      </w:tblGrid>
      <w:tr>
        <w:trPr>
          <w:jc w:val="center"/>
          <w:trHeight w:val="793"/>
          <w:tblHeader/>
        </w:trPr>
        <w:tc>
          <w:tcPr>
            <w:tcBorders>
              <w:top w:val="single" w:color="000000" w:sz="2" w:space="0"/>
              <w:bottom w:val="single" w:color="000000" w:sz="2" w:space="0"/>
            </w:tcBorders>
            <w:tcW w:w="519" w:type="dxa"/>
            <w:textDirection w:val="lrTb"/>
            <w:noWrap/>
          </w:tcPr>
          <w:p>
            <w:pPr>
              <w:ind w:left="0" w:right="0"/>
              <w:jc w:val="center"/>
              <w:keepLines w:val="0"/>
              <w:keepNext w:val="0"/>
              <w:spacing w:before="264" w:beforeAutospacing="0" w:after="0" w:afterAutospacing="0" w:line="288" w:lineRule="auto"/>
              <w:rPr>
                <w:rFonts w:hint="eastAsia" w:ascii="宋体" w:hAnsi="宋体" w:eastAsia="宋体" w:cs="宋体"/>
                <w:b/>
                <w:bCs/>
                <w:spacing w:val="-2"/>
                <w:szCs w:val="21"/>
              </w:rPr>
              <w:suppressLineNumbers w:val="0"/>
            </w:pPr>
            <w:r>
              <w:rPr>
                <w:rFonts w:ascii="宋体" w:hAnsi="宋体" w:eastAsia="宋体" w:cs="宋体"/>
                <w:b/>
                <w:bCs/>
                <w:spacing w:val="-2"/>
                <w:szCs w:val="21"/>
              </w:rPr>
              <w:t xml:space="preserve">序号</w:t>
            </w:r>
            <w:r/>
          </w:p>
        </w:tc>
        <w:tc>
          <w:tcPr>
            <w:tcBorders>
              <w:top w:val="single" w:color="000000" w:sz="2" w:space="0"/>
              <w:bottom w:val="single" w:color="000000" w:sz="2" w:space="0"/>
            </w:tcBorders>
            <w:tcW w:w="1179" w:type="dxa"/>
            <w:textDirection w:val="lrTb"/>
            <w:noWrap/>
          </w:tcPr>
          <w:p>
            <w:pPr>
              <w:ind w:left="0" w:right="0"/>
              <w:jc w:val="center"/>
              <w:keepLines w:val="0"/>
              <w:keepNext w:val="0"/>
              <w:spacing w:before="264" w:beforeAutospacing="0" w:after="0" w:afterAutospacing="0" w:line="288" w:lineRule="auto"/>
              <w:rPr>
                <w:rFonts w:hint="eastAsia" w:ascii="宋体" w:hAnsi="宋体" w:eastAsia="宋体" w:cs="宋体"/>
                <w:b/>
                <w:bCs/>
                <w:spacing w:val="-2"/>
                <w:szCs w:val="21"/>
              </w:rPr>
              <w:suppressLineNumbers w:val="0"/>
            </w:pPr>
            <w:r>
              <w:rPr>
                <w:rFonts w:ascii="宋体" w:hAnsi="宋体" w:eastAsia="宋体" w:cs="宋体"/>
                <w:b/>
                <w:bCs/>
                <w:spacing w:val="-2"/>
                <w:szCs w:val="21"/>
              </w:rPr>
              <w:t xml:space="preserve">评审因素</w:t>
            </w:r>
            <w:r/>
          </w:p>
        </w:tc>
        <w:tc>
          <w:tcPr>
            <w:tcBorders>
              <w:top w:val="single" w:color="000000" w:sz="2" w:space="0"/>
              <w:bottom w:val="single" w:color="000000" w:sz="2" w:space="0"/>
            </w:tcBorders>
            <w:tcW w:w="6616" w:type="dxa"/>
            <w:textDirection w:val="lrTb"/>
            <w:noWrap/>
          </w:tcPr>
          <w:p>
            <w:pPr>
              <w:ind w:left="0" w:right="0"/>
              <w:jc w:val="center"/>
              <w:keepLines w:val="0"/>
              <w:keepNext w:val="0"/>
              <w:spacing w:before="264" w:beforeAutospacing="0" w:after="0" w:afterAutospacing="0" w:line="288" w:lineRule="auto"/>
              <w:rPr>
                <w:rFonts w:hint="eastAsia" w:ascii="宋体" w:hAnsi="宋体" w:eastAsia="宋体" w:cs="宋体"/>
                <w:b/>
                <w:bCs/>
                <w:spacing w:val="-2"/>
                <w:szCs w:val="21"/>
              </w:rPr>
              <w:suppressLineNumbers w:val="0"/>
            </w:pPr>
            <w:r>
              <w:rPr>
                <w:rFonts w:ascii="宋体" w:hAnsi="宋体" w:eastAsia="宋体" w:cs="宋体"/>
                <w:b/>
                <w:bCs/>
                <w:spacing w:val="-2"/>
                <w:szCs w:val="21"/>
              </w:rPr>
              <w:t xml:space="preserve">评审细则</w:t>
            </w:r>
            <w:r/>
          </w:p>
        </w:tc>
        <w:tc>
          <w:tcPr>
            <w:tcBorders>
              <w:top w:val="single" w:color="000000" w:sz="2" w:space="0"/>
              <w:bottom w:val="single" w:color="000000" w:sz="2" w:space="0"/>
            </w:tcBorders>
            <w:tcW w:w="1107" w:type="dxa"/>
            <w:textDirection w:val="lrTb"/>
            <w:noWrap/>
          </w:tcPr>
          <w:p>
            <w:pPr>
              <w:ind w:left="0" w:right="0"/>
              <w:jc w:val="center"/>
              <w:keepLines w:val="0"/>
              <w:keepNext w:val="0"/>
              <w:spacing w:before="264" w:beforeAutospacing="0" w:after="0" w:afterAutospacing="0" w:line="288" w:lineRule="auto"/>
              <w:rPr>
                <w:rFonts w:hint="eastAsia" w:ascii="宋体" w:hAnsi="宋体" w:eastAsia="宋体" w:cs="宋体"/>
                <w:b/>
                <w:bCs/>
                <w:spacing w:val="-2"/>
                <w:szCs w:val="21"/>
              </w:rPr>
              <w:suppressLineNumbers w:val="0"/>
            </w:pPr>
            <w:r>
              <w:rPr>
                <w:rFonts w:ascii="宋体" w:hAnsi="宋体" w:eastAsia="宋体" w:cs="宋体"/>
                <w:b/>
                <w:bCs/>
                <w:spacing w:val="-2"/>
                <w:szCs w:val="21"/>
              </w:rPr>
              <w:t xml:space="preserve">分值</w:t>
            </w:r>
            <w:r/>
          </w:p>
        </w:tc>
      </w:tr>
      <w:tr>
        <w:trPr>
          <w:jc w:val="center"/>
          <w:trHeight w:val="460"/>
        </w:trPr>
        <w:tc>
          <w:tcPr>
            <w:gridSpan w:val="4"/>
            <w:tcBorders>
              <w:top w:val="single" w:color="000000" w:sz="2" w:space="0"/>
              <w:bottom w:val="single" w:color="000000" w:sz="2" w:space="0"/>
            </w:tcBorders>
            <w:tcW w:w="9421" w:type="dxa"/>
            <w:textDirection w:val="lrTb"/>
            <w:noWrap/>
          </w:tcPr>
          <w:p>
            <w:pPr>
              <w:ind w:left="114" w:right="0"/>
              <w:keepLines w:val="0"/>
              <w:keepNext w:val="0"/>
              <w:spacing w:before="122" w:beforeAutospacing="0" w:after="0" w:afterAutospacing="0" w:line="288" w:lineRule="auto"/>
              <w:rPr>
                <w:rFonts w:hint="eastAsia" w:ascii="宋体" w:hAnsi="宋体" w:eastAsia="宋体" w:cs="宋体"/>
                <w:szCs w:val="21"/>
              </w:rPr>
              <w:suppressLineNumbers w:val="0"/>
            </w:pPr>
            <w:r>
              <w:rPr>
                <w:rFonts w:ascii="宋体" w:hAnsi="宋体" w:eastAsia="宋体" w:cs="宋体"/>
                <w:b/>
                <w:bCs/>
                <w:spacing w:val="-3"/>
                <w:szCs w:val="21"/>
              </w:rPr>
              <w:t xml:space="preserve">1价</w:t>
            </w:r>
            <w:r>
              <w:rPr>
                <w:rFonts w:ascii="宋体" w:hAnsi="宋体" w:eastAsia="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1</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价格</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采用低价优先法计算，即满足采购文件要求且投标价格最低的投标报价为评标基准价，其价格分为满分。其他供应商的价格分统一按照下列公式计算：投标报价得分=(评标基准价/投标报价)×1</w:t>
            </w:r>
            <w:r>
              <w:rPr>
                <w:rFonts w:hint="eastAsia" w:ascii="宋体" w:hAnsi="宋体" w:eastAsia="宋体" w:cs="宋体"/>
                <w:szCs w:val="21"/>
              </w:rPr>
              <w:t xml:space="preserve">0</w:t>
            </w:r>
            <w:r>
              <w:rPr>
                <w:rFonts w:ascii="宋体" w:hAnsi="宋体" w:eastAsia="宋体" w:cs="宋体"/>
                <w:szCs w:val="21"/>
              </w:rPr>
              <w:t xml:space="preserve">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258" w:beforeAutospacing="0" w:after="0" w:afterAutospacing="0" w:line="288" w:lineRule="auto"/>
              <w:rPr>
                <w:rFonts w:hint="eastAsia" w:ascii="宋体" w:hAnsi="宋体" w:eastAsia="宋体" w:cs="宋体"/>
                <w:szCs w:val="21"/>
              </w:rPr>
              <w:suppressLineNumbers w:val="0"/>
            </w:pPr>
            <w:r>
              <w:rPr>
                <w:rFonts w:ascii="宋体" w:hAnsi="宋体" w:eastAsia="宋体" w:cs="宋体"/>
                <w:szCs w:val="21"/>
              </w:rPr>
              <w:t xml:space="preserve">1</w:t>
            </w:r>
            <w:r>
              <w:rPr>
                <w:rFonts w:hint="eastAsia" w:ascii="宋体" w:hAnsi="宋体" w:eastAsia="宋体" w:cs="宋体"/>
                <w:szCs w:val="21"/>
              </w:rPr>
              <w:t xml:space="preserve">0</w:t>
            </w:r>
            <w:r/>
          </w:p>
        </w:tc>
      </w:tr>
      <w:tr>
        <w:trPr>
          <w:jc w:val="center"/>
          <w:trHeight w:val="460"/>
        </w:trPr>
        <w:tc>
          <w:tcPr>
            <w:gridSpan w:val="4"/>
            <w:tcBorders>
              <w:top w:val="single" w:color="000000" w:sz="2" w:space="0"/>
              <w:bottom w:val="single" w:color="000000" w:sz="2" w:space="0"/>
            </w:tcBorders>
            <w:tcW w:w="9421" w:type="dxa"/>
            <w:textDirection w:val="lrTb"/>
            <w:noWrap/>
          </w:tcPr>
          <w:p>
            <w:pPr>
              <w:ind w:left="114" w:right="0"/>
              <w:keepLines w:val="0"/>
              <w:keepNext w:val="0"/>
              <w:spacing w:before="123" w:beforeAutospacing="0" w:after="0" w:afterAutospacing="0" w:line="288" w:lineRule="auto"/>
              <w:rPr>
                <w:rFonts w:hint="eastAsia" w:ascii="宋体" w:hAnsi="宋体" w:eastAsia="宋体" w:cs="宋体"/>
                <w:szCs w:val="21"/>
              </w:rPr>
              <w:suppressLineNumbers w:val="0"/>
            </w:pPr>
            <w:r>
              <w:rPr>
                <w:rFonts w:ascii="宋体" w:hAnsi="宋体" w:eastAsia="宋体" w:cs="宋体"/>
                <w:b/>
                <w:bCs/>
                <w:spacing w:val="-3"/>
                <w:szCs w:val="21"/>
              </w:rPr>
              <w:t xml:space="preserve">2服务</w:t>
            </w:r>
            <w:r/>
          </w:p>
        </w:tc>
      </w:tr>
      <w:tr>
        <w:trPr>
          <w:jc w:val="center"/>
          <w:trHeight w:val="891"/>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2.1</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产品功能、性能、配置要求</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ascii="宋体" w:hAnsi="宋体" w:eastAsia="宋体" w:cs="宋体"/>
                <w:szCs w:val="21"/>
              </w:rPr>
              <w:suppressLineNumbers w:val="0"/>
            </w:pPr>
            <w:r>
              <w:rPr>
                <w:rFonts w:ascii="宋体" w:hAnsi="宋体" w:eastAsia="宋体" w:cs="宋体"/>
                <w:szCs w:val="21"/>
              </w:rPr>
              <w:t xml:space="preserve">技术参数全部满足招标要求的得满分</w:t>
            </w:r>
            <w:r>
              <w:rPr>
                <w:rFonts w:hint="eastAsia" w:ascii="宋体" w:hAnsi="宋体" w:eastAsia="宋体" w:cs="宋体"/>
                <w:szCs w:val="21"/>
              </w:rPr>
              <w:t xml:space="preserve">8</w:t>
            </w:r>
            <w:r>
              <w:rPr>
                <w:rFonts w:ascii="宋体" w:hAnsi="宋体" w:eastAsia="宋体" w:cs="宋体"/>
                <w:szCs w:val="21"/>
              </w:rPr>
              <w:t xml:space="preserve">分；打★号指标为必须满足项，如有负偏离将作为无效报价；非打★号指标，有一项负偏离扣</w:t>
            </w:r>
            <w:r>
              <w:rPr>
                <w:rFonts w:hint="eastAsia" w:ascii="宋体" w:hAnsi="宋体" w:cs="宋体"/>
                <w:szCs w:val="21"/>
                <w:lang w:val="en-US" w:eastAsia="zh-CN"/>
              </w:rPr>
              <w:t xml:space="preserve">0.4</w:t>
            </w:r>
            <w:r>
              <w:rPr>
                <w:rFonts w:ascii="宋体" w:hAnsi="宋体" w:eastAsia="宋体" w:cs="宋体"/>
                <w:szCs w:val="21"/>
              </w:rPr>
              <w:t xml:space="preserve">分，扣完为止。</w:t>
            </w:r>
            <w:r/>
          </w:p>
          <w:p>
            <w:pPr>
              <w:ind w:left="0" w:right="0"/>
              <w:jc w:val="left"/>
              <w:keepLines w:val="0"/>
              <w:keepNext w:val="0"/>
              <w:spacing w:before="0" w:beforeAutospacing="0" w:after="0" w:afterAutospacing="0"/>
              <w:rPr>
                <w:rFonts w:hint="eastAsia"/>
              </w:rPr>
              <w:suppressLineNumbers w:val="0"/>
            </w:pPr>
            <w:r>
              <w:rPr>
                <w:rFonts w:hint="eastAsia" w:ascii="宋体" w:hAnsi="宋体" w:eastAsia="宋体" w:cs="宋体"/>
                <w:szCs w:val="21"/>
              </w:rPr>
              <w:t xml:space="preserve">注：（1）凡标有最低一级序号的指标项即为一项技术条款，无论是否隶属于上一级编号；（2）除特别说明外，采购文件中标注“★”的须在响应文件内提供技术支持资料（如白皮书、彩页、手册、检测报告等），未提供技术支持资料的，评审时不予认可。</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8</w:t>
            </w:r>
            <w:r/>
          </w:p>
        </w:tc>
      </w:tr>
      <w:tr>
        <w:trPr>
          <w:jc w:val="center"/>
          <w:trHeight w:val="891"/>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2"/>
                <w:szCs w:val="21"/>
              </w:rPr>
              <w:suppressLineNumbers w:val="0"/>
            </w:pPr>
            <w:r>
              <w:rPr>
                <w:rFonts w:ascii="宋体" w:hAnsi="宋体" w:eastAsia="宋体" w:cs="宋体"/>
                <w:szCs w:val="21"/>
              </w:rPr>
              <w:t xml:space="preserve">2.2</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总体设计思路</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根据本项目采购需求编制总体设计思路，内容包含但不限于</w:t>
            </w:r>
            <w:r>
              <w:rPr>
                <w:rFonts w:hint="eastAsia" w:ascii="宋体" w:hAnsi="宋体" w:cs="宋体"/>
                <w:spacing w:val="1"/>
                <w:szCs w:val="21"/>
                <w:lang w:eastAsia="zh-CN"/>
              </w:rPr>
              <w:t xml:space="preserve">①</w:t>
            </w:r>
            <w:r>
              <w:rPr>
                <w:rFonts w:hint="eastAsia" w:ascii="宋体" w:hAnsi="宋体" w:eastAsia="宋体" w:cs="宋体"/>
                <w:spacing w:val="1"/>
                <w:szCs w:val="21"/>
              </w:rPr>
              <w:t xml:space="preserve">整体定位</w:t>
            </w:r>
            <w:r>
              <w:rPr>
                <w:rFonts w:hint="eastAsia" w:ascii="宋体" w:hAnsi="宋体" w:cs="宋体"/>
                <w:spacing w:val="1"/>
                <w:szCs w:val="21"/>
                <w:lang w:eastAsia="zh-CN"/>
              </w:rPr>
              <w:t xml:space="preserve">②</w:t>
            </w:r>
            <w:r>
              <w:rPr>
                <w:rFonts w:hint="eastAsia" w:ascii="宋体" w:hAnsi="宋体" w:eastAsia="宋体" w:cs="宋体"/>
                <w:spacing w:val="1"/>
                <w:szCs w:val="21"/>
              </w:rPr>
              <w:t xml:space="preserve">架构要求</w:t>
            </w:r>
            <w:r>
              <w:rPr>
                <w:rFonts w:hint="eastAsia" w:ascii="宋体" w:hAnsi="宋体" w:cs="宋体"/>
                <w:spacing w:val="1"/>
                <w:szCs w:val="21"/>
                <w:lang w:eastAsia="zh-CN"/>
              </w:rPr>
              <w:t xml:space="preserve">③</w:t>
            </w:r>
            <w:r>
              <w:rPr>
                <w:rFonts w:hint="eastAsia" w:ascii="宋体" w:hAnsi="宋体" w:eastAsia="宋体" w:cs="宋体"/>
                <w:spacing w:val="1"/>
                <w:szCs w:val="21"/>
              </w:rPr>
              <w:t xml:space="preserve">适配要求</w:t>
            </w:r>
            <w:r>
              <w:rPr>
                <w:rFonts w:hint="eastAsia" w:ascii="宋体" w:hAnsi="宋体" w:cs="宋体"/>
                <w:spacing w:val="1"/>
                <w:szCs w:val="21"/>
                <w:lang w:eastAsia="zh-CN"/>
              </w:rPr>
              <w:t xml:space="preserve">④</w:t>
            </w:r>
            <w:r>
              <w:rPr>
                <w:rFonts w:hint="eastAsia" w:ascii="宋体" w:hAnsi="宋体" w:eastAsia="宋体" w:cs="宋体"/>
                <w:spacing w:val="1"/>
                <w:szCs w:val="21"/>
              </w:rPr>
              <w:t xml:space="preserve">数据要求等，以上每项内容逐条阐述。</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方案内容全面、措施有效、可行性强，且专门针对本项目，契合采购需求视为符合；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方案内容属于通用类，非专门针对本项目，部分契合采购需求视为部分符合；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方案内容非专门针对本项目，脱离采购需求视为不符合。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上述每项内容符合得</w:t>
            </w:r>
            <w:r>
              <w:rPr>
                <w:rFonts w:hint="eastAsia" w:ascii="宋体" w:hAnsi="宋体" w:cs="宋体"/>
                <w:spacing w:val="1"/>
                <w:szCs w:val="21"/>
                <w:lang w:val="en-US" w:eastAsia="zh-CN"/>
              </w:rPr>
              <w:t xml:space="preserve">2</w:t>
            </w:r>
            <w:r>
              <w:rPr>
                <w:rFonts w:hint="eastAsia" w:ascii="宋体" w:hAnsi="宋体" w:eastAsia="宋体" w:cs="宋体"/>
                <w:spacing w:val="1"/>
                <w:szCs w:val="21"/>
              </w:rPr>
              <w:t xml:space="preserve">分；部分符合得</w:t>
            </w:r>
            <w:r>
              <w:rPr>
                <w:rFonts w:hint="eastAsia" w:ascii="宋体" w:hAnsi="宋体" w:cs="宋体"/>
                <w:spacing w:val="1"/>
                <w:szCs w:val="21"/>
                <w:lang w:val="en-US" w:eastAsia="zh-CN"/>
              </w:rPr>
              <w:t xml:space="preserve">1</w:t>
            </w:r>
            <w:r>
              <w:rPr>
                <w:rFonts w:hint="eastAsia" w:ascii="宋体" w:hAnsi="宋体" w:eastAsia="宋体" w:cs="宋体"/>
                <w:spacing w:val="1"/>
                <w:szCs w:val="21"/>
              </w:rPr>
              <w:t xml:space="preserve">分；不符合</w:t>
            </w:r>
            <w:r>
              <w:rPr>
                <w:rFonts w:hint="eastAsia" w:ascii="宋体" w:hAnsi="宋体" w:cs="宋体"/>
                <w:spacing w:val="1"/>
                <w:szCs w:val="21"/>
                <w:lang w:eastAsia="zh-CN"/>
              </w:rPr>
              <w:t xml:space="preserve">或</w:t>
            </w:r>
            <w:r>
              <w:rPr>
                <w:rFonts w:hint="eastAsia" w:ascii="宋体" w:hAnsi="宋体" w:eastAsia="宋体" w:cs="宋体"/>
                <w:spacing w:val="1"/>
                <w:szCs w:val="21"/>
              </w:rPr>
              <w:t xml:space="preserve">不提供不得分。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lang w:eastAsia="zh-CN"/>
              </w:rPr>
              <w:suppressLineNumbers w:val="0"/>
            </w:pPr>
            <w:r>
              <w:rPr>
                <w:rFonts w:hint="eastAsia" w:ascii="宋体" w:hAnsi="宋体" w:cs="宋体"/>
                <w:szCs w:val="21"/>
                <w:lang w:val="en-US" w:eastAsia="zh-CN"/>
              </w:rPr>
              <w:t xml:space="preserve">8</w:t>
            </w:r>
            <w:r/>
          </w:p>
        </w:tc>
      </w:tr>
      <w:tr>
        <w:trPr>
          <w:jc w:val="center"/>
          <w:trHeight w:val="688"/>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2"/>
                <w:szCs w:val="21"/>
              </w:rPr>
              <w:suppressLineNumbers w:val="0"/>
            </w:pPr>
            <w:r>
              <w:rPr>
                <w:rFonts w:ascii="宋体" w:hAnsi="宋体" w:eastAsia="宋体" w:cs="宋体"/>
                <w:szCs w:val="21"/>
              </w:rPr>
              <w:t xml:space="preserve">2.</w:t>
            </w:r>
            <w:r>
              <w:rPr>
                <w:rFonts w:hint="eastAsia" w:ascii="宋体" w:hAnsi="宋体" w:eastAsia="宋体" w:cs="宋体"/>
                <w:szCs w:val="21"/>
              </w:rPr>
              <w:t xml:space="preserve">3</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性能设计方案</w:t>
            </w:r>
            <w:r/>
          </w:p>
          <w:p>
            <w:pPr>
              <w:ind w:left="0" w:right="0"/>
              <w:jc w:val="center"/>
              <w:keepLines w:val="0"/>
              <w:keepNext w:val="0"/>
              <w:spacing w:before="0" w:beforeAutospacing="0" w:after="0" w:afterAutospacing="0"/>
              <w:rPr>
                <w:rFonts w:hint="eastAsia" w:ascii="宋体" w:hAnsi="宋体" w:eastAsia="宋体" w:cs="宋体"/>
                <w:spacing w:val="-2"/>
                <w:szCs w:val="21"/>
                <w:highlight w:val="yellow"/>
              </w:rPr>
              <w:suppressLineNumbers w:val="0"/>
            </w:pPr>
            <w:r>
              <w:rPr>
                <w:rFonts w:hint="eastAsia" w:ascii="宋体" w:hAnsi="宋体" w:eastAsia="宋体" w:cs="宋体"/>
                <w:spacing w:val="-2"/>
                <w:szCs w:val="21"/>
                <w:highlight w:val="yellow"/>
              </w:rPr>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根据本项目采购需求编制性能设计方案，内容包含但不限于</w:t>
            </w:r>
            <w:r>
              <w:rPr>
                <w:rFonts w:hint="eastAsia" w:ascii="宋体" w:hAnsi="宋体" w:cs="宋体"/>
                <w:spacing w:val="1"/>
                <w:szCs w:val="21"/>
                <w:lang w:eastAsia="zh-CN"/>
              </w:rPr>
              <w:t xml:space="preserve">①</w:t>
            </w:r>
            <w:r>
              <w:rPr>
                <w:rFonts w:hint="eastAsia" w:ascii="宋体" w:hAnsi="宋体" w:eastAsia="宋体" w:cs="宋体"/>
                <w:spacing w:val="1"/>
                <w:szCs w:val="21"/>
              </w:rPr>
              <w:t xml:space="preserve">并发与响应</w:t>
            </w:r>
            <w:r>
              <w:rPr>
                <w:rFonts w:hint="eastAsia" w:ascii="宋体" w:hAnsi="宋体" w:cs="宋体"/>
                <w:spacing w:val="1"/>
                <w:szCs w:val="21"/>
                <w:lang w:eastAsia="zh-CN"/>
              </w:rPr>
              <w:t xml:space="preserve">②</w:t>
            </w:r>
            <w:r>
              <w:rPr>
                <w:rFonts w:hint="eastAsia" w:ascii="宋体" w:hAnsi="宋体" w:eastAsia="宋体" w:cs="宋体"/>
                <w:spacing w:val="1"/>
                <w:szCs w:val="21"/>
              </w:rPr>
              <w:t xml:space="preserve">数据迁移性能</w:t>
            </w:r>
            <w:r>
              <w:rPr>
                <w:rFonts w:hint="eastAsia" w:ascii="宋体" w:hAnsi="宋体" w:cs="宋体"/>
                <w:spacing w:val="1"/>
                <w:szCs w:val="21"/>
                <w:lang w:eastAsia="zh-CN"/>
              </w:rPr>
              <w:t xml:space="preserve">③</w:t>
            </w:r>
            <w:r>
              <w:rPr>
                <w:rFonts w:hint="eastAsia" w:ascii="宋体" w:hAnsi="宋体" w:eastAsia="宋体" w:cs="宋体"/>
                <w:spacing w:val="1"/>
                <w:szCs w:val="21"/>
              </w:rPr>
              <w:t xml:space="preserve">稳定性</w:t>
            </w:r>
            <w:r>
              <w:rPr>
                <w:rFonts w:hint="eastAsia" w:ascii="宋体" w:hAnsi="宋体" w:cs="宋体"/>
                <w:spacing w:val="1"/>
                <w:szCs w:val="21"/>
                <w:lang w:eastAsia="zh-CN"/>
              </w:rPr>
              <w:t xml:space="preserve">④</w:t>
            </w:r>
            <w:r>
              <w:rPr>
                <w:rFonts w:hint="eastAsia" w:ascii="宋体" w:hAnsi="宋体" w:eastAsia="宋体" w:cs="宋体"/>
                <w:spacing w:val="1"/>
                <w:szCs w:val="21"/>
              </w:rPr>
              <w:t xml:space="preserve">扩展性</w:t>
            </w:r>
            <w:r>
              <w:rPr>
                <w:rFonts w:hint="eastAsia" w:ascii="宋体" w:hAnsi="宋体" w:eastAsia="宋体" w:cs="宋体"/>
                <w:spacing w:val="1"/>
                <w:szCs w:val="21"/>
                <w:lang w:val="en-US" w:eastAsia="zh-CN"/>
              </w:rPr>
              <w:t xml:space="preserve">及兼容性</w:t>
            </w:r>
            <w:r>
              <w:rPr>
                <w:rFonts w:hint="eastAsia" w:ascii="宋体" w:hAnsi="宋体" w:eastAsia="宋体" w:cs="宋体"/>
                <w:spacing w:val="1"/>
                <w:szCs w:val="21"/>
              </w:rPr>
              <w:t xml:space="preserve">等，以上每项内容逐条阐述。</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方案内容全面、措施有效、可行性强，且专门针对本项目，契合采购需求视为符合；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方案内容属于通用类，非专门针对本项目，部分契合采购需求视为部分符合；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方案内容非专门针对本项目，脱离采购需求视为不符合。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上述每项内容符合得</w:t>
            </w:r>
            <w:r>
              <w:rPr>
                <w:rFonts w:hint="eastAsia" w:ascii="宋体" w:hAnsi="宋体" w:cs="宋体"/>
                <w:spacing w:val="1"/>
                <w:szCs w:val="21"/>
                <w:lang w:val="en-US" w:eastAsia="zh-CN"/>
              </w:rPr>
              <w:t xml:space="preserve">2</w:t>
            </w:r>
            <w:r>
              <w:rPr>
                <w:rFonts w:hint="eastAsia" w:ascii="宋体" w:hAnsi="宋体" w:eastAsia="宋体" w:cs="宋体"/>
                <w:spacing w:val="1"/>
                <w:szCs w:val="21"/>
              </w:rPr>
              <w:t xml:space="preserve">分；部分符合得</w:t>
            </w:r>
            <w:r>
              <w:rPr>
                <w:rFonts w:hint="eastAsia" w:ascii="宋体" w:hAnsi="宋体" w:cs="宋体"/>
                <w:spacing w:val="1"/>
                <w:szCs w:val="21"/>
                <w:lang w:val="en-US" w:eastAsia="zh-CN"/>
              </w:rPr>
              <w:t xml:space="preserve">1</w:t>
            </w:r>
            <w:r>
              <w:rPr>
                <w:rFonts w:hint="eastAsia" w:ascii="宋体" w:hAnsi="宋体" w:eastAsia="宋体" w:cs="宋体"/>
                <w:spacing w:val="1"/>
                <w:szCs w:val="21"/>
              </w:rPr>
              <w:t xml:space="preserve">分；不符合</w:t>
            </w:r>
            <w:r>
              <w:rPr>
                <w:rFonts w:hint="eastAsia" w:ascii="宋体" w:hAnsi="宋体" w:cs="宋体"/>
                <w:spacing w:val="1"/>
                <w:szCs w:val="21"/>
                <w:lang w:eastAsia="zh-CN"/>
              </w:rPr>
              <w:t xml:space="preserve">或</w:t>
            </w:r>
            <w:r>
              <w:rPr>
                <w:rFonts w:hint="eastAsia" w:ascii="宋体" w:hAnsi="宋体" w:eastAsia="宋体" w:cs="宋体"/>
                <w:spacing w:val="1"/>
                <w:szCs w:val="21"/>
              </w:rPr>
              <w:t xml:space="preserve">不提供不得分。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lang w:eastAsia="zh-CN"/>
              </w:rPr>
              <w:suppressLineNumbers w:val="0"/>
            </w:pPr>
            <w:r>
              <w:rPr>
                <w:rFonts w:hint="eastAsia" w:ascii="宋体" w:hAnsi="宋体" w:cs="宋体"/>
                <w:szCs w:val="21"/>
                <w:lang w:val="en-US" w:eastAsia="zh-CN"/>
              </w:rPr>
              <w:t xml:space="preserve">8</w:t>
            </w:r>
            <w:r/>
          </w:p>
        </w:tc>
      </w:tr>
      <w:tr>
        <w:trPr>
          <w:jc w:val="center"/>
          <w:trHeight w:val="256"/>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2"/>
                <w:szCs w:val="21"/>
              </w:rPr>
              <w:suppressLineNumbers w:val="0"/>
            </w:pPr>
            <w:r>
              <w:rPr>
                <w:rFonts w:ascii="宋体" w:hAnsi="宋体" w:eastAsia="宋体" w:cs="宋体"/>
                <w:szCs w:val="21"/>
              </w:rPr>
              <w:t xml:space="preserve">2.</w:t>
            </w:r>
            <w:r>
              <w:rPr>
                <w:rFonts w:hint="eastAsia" w:ascii="宋体" w:hAnsi="宋体" w:eastAsia="宋体" w:cs="宋体"/>
                <w:szCs w:val="21"/>
              </w:rPr>
              <w:t xml:space="preserve">4</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ascii="宋体" w:hAnsi="宋体" w:eastAsia="宋体" w:cs="宋体"/>
                <w:szCs w:val="21"/>
              </w:rPr>
              <w:suppressLineNumbers w:val="0"/>
            </w:pPr>
            <w:r>
              <w:rPr>
                <w:rFonts w:ascii="宋体" w:hAnsi="宋体" w:eastAsia="宋体" w:cs="宋体"/>
                <w:szCs w:val="21"/>
              </w:rPr>
            </w:r>
            <w:r/>
          </w:p>
          <w:p>
            <w:pPr>
              <w:ind w:left="0" w:right="0"/>
              <w:jc w:val="left"/>
              <w:keepLines w:val="0"/>
              <w:keepNext w:val="0"/>
              <w:spacing w:before="0" w:beforeAutospacing="0" w:after="0" w:afterAutospacing="0"/>
              <w:rPr>
                <w:rFonts w:ascii="宋体" w:hAnsi="宋体" w:eastAsia="宋体" w:cs="宋体"/>
                <w:szCs w:val="21"/>
              </w:rPr>
              <w:suppressLineNumbers w:val="0"/>
            </w:pPr>
            <w:r>
              <w:rPr>
                <w:rFonts w:ascii="宋体" w:hAnsi="宋体" w:eastAsia="宋体" w:cs="宋体"/>
                <w:szCs w:val="21"/>
              </w:rPr>
            </w:r>
            <w:r/>
          </w:p>
          <w:p>
            <w:pPr>
              <w:ind w:left="0" w:right="0"/>
              <w:jc w:val="left"/>
              <w:keepLines w:val="0"/>
              <w:keepNext w:val="0"/>
              <w:spacing w:before="0" w:beforeAutospacing="0" w:after="0" w:afterAutospacing="0"/>
              <w:rPr>
                <w:rFonts w:hint="eastAsia" w:ascii="宋体" w:hAnsi="宋体" w:eastAsia="宋体" w:cs="宋体"/>
                <w:szCs w:val="21"/>
                <w:lang w:eastAsia="zh-CN"/>
              </w:rPr>
              <w:suppressLineNumbers w:val="0"/>
            </w:pPr>
            <w:r>
              <w:rPr>
                <w:rFonts w:ascii="宋体" w:hAnsi="宋体" w:eastAsia="宋体" w:cs="宋体"/>
                <w:szCs w:val="21"/>
              </w:rPr>
              <w:t xml:space="preserve">安全性设计</w:t>
            </w:r>
            <w:r>
              <w:rPr>
                <w:rFonts w:hint="eastAsia" w:ascii="宋体" w:hAnsi="宋体" w:cs="宋体"/>
                <w:szCs w:val="21"/>
                <w:lang w:eastAsia="zh-CN"/>
              </w:rPr>
              <w:t xml:space="preserve">方案</w:t>
            </w:r>
            <w:r/>
          </w:p>
          <w:p>
            <w:pPr>
              <w:ind w:left="0" w:right="0"/>
              <w:jc w:val="center"/>
              <w:keepLines w:val="0"/>
              <w:keepNext w:val="0"/>
              <w:spacing w:before="0" w:beforeAutospacing="0" w:after="0" w:afterAutospacing="0"/>
              <w:rPr>
                <w:rFonts w:hint="eastAsia" w:ascii="宋体" w:hAnsi="宋体" w:eastAsia="宋体" w:cs="宋体"/>
                <w:spacing w:val="-2"/>
                <w:szCs w:val="21"/>
              </w:rPr>
              <w:suppressLineNumbers w:val="0"/>
            </w:pPr>
            <w:r>
              <w:rPr>
                <w:rFonts w:hint="eastAsia" w:ascii="宋体" w:hAnsi="宋体" w:eastAsia="宋体" w:cs="宋体"/>
                <w:spacing w:val="-2"/>
                <w:szCs w:val="21"/>
              </w:rPr>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根据本项目采购需求编制安全性设计，内容包含但不限于</w:t>
            </w:r>
            <w:r>
              <w:rPr>
                <w:rFonts w:hint="eastAsia" w:ascii="宋体" w:hAnsi="宋体" w:cs="宋体"/>
                <w:spacing w:val="1"/>
                <w:szCs w:val="21"/>
                <w:lang w:eastAsia="zh-CN"/>
              </w:rPr>
              <w:t xml:space="preserve">①</w:t>
            </w:r>
            <w:r>
              <w:rPr>
                <w:rFonts w:hint="eastAsia" w:ascii="宋体" w:hAnsi="宋体" w:eastAsia="宋体" w:cs="宋体"/>
                <w:spacing w:val="1"/>
                <w:szCs w:val="21"/>
              </w:rPr>
              <w:t xml:space="preserve">等级保护</w:t>
            </w:r>
            <w:r>
              <w:rPr>
                <w:rFonts w:hint="eastAsia" w:ascii="宋体" w:hAnsi="宋体" w:cs="宋体"/>
                <w:spacing w:val="1"/>
                <w:szCs w:val="21"/>
                <w:lang w:eastAsia="zh-CN"/>
              </w:rPr>
              <w:t xml:space="preserve">②</w:t>
            </w:r>
            <w:r>
              <w:rPr>
                <w:rFonts w:hint="eastAsia" w:ascii="宋体" w:hAnsi="宋体" w:eastAsia="宋体" w:cs="宋体"/>
                <w:spacing w:val="1"/>
                <w:szCs w:val="21"/>
              </w:rPr>
              <w:t xml:space="preserve">数据安全</w:t>
            </w:r>
            <w:r>
              <w:rPr>
                <w:rFonts w:hint="eastAsia" w:ascii="宋体" w:hAnsi="宋体" w:cs="宋体"/>
                <w:spacing w:val="1"/>
                <w:szCs w:val="21"/>
                <w:lang w:eastAsia="zh-CN"/>
              </w:rPr>
              <w:t xml:space="preserve">③</w:t>
            </w:r>
            <w:r>
              <w:rPr>
                <w:rFonts w:hint="eastAsia" w:ascii="宋体" w:hAnsi="宋体" w:eastAsia="宋体" w:cs="宋体"/>
                <w:spacing w:val="1"/>
                <w:szCs w:val="21"/>
              </w:rPr>
              <w:t xml:space="preserve">权限安全</w:t>
            </w:r>
            <w:r>
              <w:rPr>
                <w:rFonts w:hint="eastAsia" w:ascii="宋体" w:hAnsi="宋体" w:cs="宋体"/>
                <w:spacing w:val="1"/>
                <w:szCs w:val="21"/>
                <w:lang w:eastAsia="zh-CN"/>
              </w:rPr>
              <w:t xml:space="preserve">④</w:t>
            </w:r>
            <w:r>
              <w:rPr>
                <w:rFonts w:hint="eastAsia" w:ascii="宋体" w:hAnsi="宋体" w:eastAsia="宋体" w:cs="宋体"/>
                <w:spacing w:val="1"/>
                <w:szCs w:val="21"/>
              </w:rPr>
              <w:t xml:space="preserve">环境安全</w:t>
            </w:r>
            <w:r>
              <w:rPr>
                <w:rFonts w:hint="eastAsia" w:ascii="宋体" w:hAnsi="宋体" w:eastAsia="宋体" w:cs="宋体"/>
                <w:spacing w:val="1"/>
                <w:szCs w:val="21"/>
                <w:lang w:val="en-US" w:eastAsia="zh-CN"/>
              </w:rPr>
              <w:t xml:space="preserve">及</w:t>
            </w:r>
            <w:r>
              <w:rPr>
                <w:rFonts w:hint="eastAsia" w:ascii="宋体" w:hAnsi="宋体" w:eastAsia="宋体" w:cs="宋体"/>
                <w:spacing w:val="1"/>
                <w:szCs w:val="21"/>
              </w:rPr>
              <w:t xml:space="preserve">保密安全等，以上每项内容逐条阐述。</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方案内容全面、措施有效、可行性强，且专门针对本项目，契合采购需求视为符合；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方案内容属于通用类，非专门针对本项目，部分契合采购需求视为部分符合；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方案内容非专门针对本项目，脱离采购需求视为不符合。</w:t>
            </w:r>
            <w:r/>
          </w:p>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pacing w:val="1"/>
                <w:szCs w:val="21"/>
              </w:rPr>
              <w:t xml:space="preserve">上述每项内容符合得</w:t>
            </w:r>
            <w:r>
              <w:rPr>
                <w:rFonts w:hint="eastAsia" w:ascii="宋体" w:hAnsi="宋体" w:cs="宋体"/>
                <w:spacing w:val="1"/>
                <w:szCs w:val="21"/>
                <w:lang w:val="en-US" w:eastAsia="zh-CN"/>
              </w:rPr>
              <w:t xml:space="preserve">2</w:t>
            </w:r>
            <w:r>
              <w:rPr>
                <w:rFonts w:hint="eastAsia" w:ascii="宋体" w:hAnsi="宋体" w:eastAsia="宋体" w:cs="宋体"/>
                <w:spacing w:val="1"/>
                <w:szCs w:val="21"/>
              </w:rPr>
              <w:t xml:space="preserve">分；部分符合得</w:t>
            </w:r>
            <w:r>
              <w:rPr>
                <w:rFonts w:hint="eastAsia" w:ascii="宋体" w:hAnsi="宋体" w:cs="宋体"/>
                <w:spacing w:val="1"/>
                <w:szCs w:val="21"/>
                <w:lang w:val="en-US" w:eastAsia="zh-CN"/>
              </w:rPr>
              <w:t xml:space="preserve">1</w:t>
            </w:r>
            <w:r>
              <w:rPr>
                <w:rFonts w:hint="eastAsia" w:ascii="宋体" w:hAnsi="宋体" w:eastAsia="宋体" w:cs="宋体"/>
                <w:spacing w:val="1"/>
                <w:szCs w:val="21"/>
              </w:rPr>
              <w:t xml:space="preserve">分；不符合</w:t>
            </w:r>
            <w:r>
              <w:rPr>
                <w:rFonts w:hint="eastAsia" w:ascii="宋体" w:hAnsi="宋体" w:cs="宋体"/>
                <w:spacing w:val="1"/>
                <w:szCs w:val="21"/>
                <w:lang w:eastAsia="zh-CN"/>
              </w:rPr>
              <w:t xml:space="preserve">或</w:t>
            </w:r>
            <w:r>
              <w:rPr>
                <w:rFonts w:hint="eastAsia" w:ascii="宋体" w:hAnsi="宋体" w:eastAsia="宋体" w:cs="宋体"/>
                <w:spacing w:val="1"/>
                <w:szCs w:val="21"/>
              </w:rPr>
              <w:t xml:space="preserve">不提供不得分。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755"/>
              <w:ind w:left="0" w:right="0"/>
              <w:keepLines w:val="0"/>
              <w:keepNext w:val="0"/>
              <w:spacing w:before="0" w:beforeAutospacing="0" w:after="0" w:afterAutospacing="0"/>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ind w:left="0" w:right="0"/>
              <w:keepLines w:val="0"/>
              <w:keepNext w:val="0"/>
              <w:spacing w:before="0" w:beforeAutospacing="0" w:after="0" w:afterAutospacing="0"/>
              <w:rPr>
                <w:rFonts w:hint="eastAsia" w:ascii="宋体" w:hAnsi="宋体" w:eastAsia="宋体" w:cs="宋体"/>
                <w:szCs w:val="21"/>
                <w:lang w:eastAsia="zh-CN"/>
              </w:rPr>
              <w:suppressLineNumbers w:val="0"/>
            </w:pPr>
            <w:r>
              <w:rPr>
                <w:rFonts w:hint="eastAsia" w:ascii="宋体" w:hAnsi="宋体" w:eastAsia="宋体" w:cs="宋体"/>
                <w:szCs w:val="21"/>
                <w:lang w:eastAsia="zh-CN"/>
              </w:rPr>
            </w:r>
            <w:r/>
          </w:p>
          <w:p>
            <w:pPr>
              <w:pStyle w:val="755"/>
              <w:ind w:left="0" w:right="0"/>
              <w:keepLines w:val="0"/>
              <w:keepNext w:val="0"/>
              <w:spacing w:before="0" w:beforeAutospacing="0" w:after="0" w:afterAutospacing="0"/>
              <w:rPr>
                <w:rFonts w:hint="default"/>
                <w:lang w:val="en-US" w:eastAsia="zh-CN"/>
              </w:rPr>
              <w:suppressLineNumbers w:val="0"/>
            </w:pPr>
            <w:r>
              <w:rPr>
                <w:rFonts w:hint="eastAsia" w:cs="宋体"/>
                <w:szCs w:val="21"/>
                <w:lang w:val="en-US" w:eastAsia="zh-CN"/>
              </w:rPr>
              <w:t xml:space="preserve">8</w:t>
            </w:r>
            <w:r/>
          </w:p>
        </w:tc>
      </w:tr>
      <w:tr>
        <w:trPr>
          <w:jc w:val="center"/>
          <w:trHeight w:val="954"/>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lang w:val="en-US" w:eastAsia="zh-CN"/>
              </w:rPr>
              <w:suppressLineNumbers w:val="0"/>
            </w:pPr>
            <w:r>
              <w:rPr>
                <w:rFonts w:hint="eastAsia" w:ascii="宋体" w:hAnsi="宋体" w:eastAsia="宋体" w:cs="宋体"/>
                <w:szCs w:val="21"/>
              </w:rPr>
              <w:t xml:space="preserve">2.</w:t>
            </w:r>
            <w:r>
              <w:rPr>
                <w:rFonts w:hint="eastAsia" w:ascii="宋体" w:hAnsi="宋体" w:cs="宋体"/>
                <w:szCs w:val="21"/>
                <w:lang w:val="en-US" w:eastAsia="zh-CN"/>
              </w:rPr>
              <w:t xml:space="preserve">5</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维保服务保障体系</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根据本项目采购需求编制维保服务保障体系，内容包含但不限于</w:t>
            </w:r>
            <w:r>
              <w:rPr>
                <w:rFonts w:hint="eastAsia" w:ascii="宋体" w:hAnsi="宋体" w:cs="宋体"/>
                <w:szCs w:val="21"/>
                <w:lang w:eastAsia="zh-CN"/>
              </w:rPr>
              <w:t xml:space="preserve">①</w:t>
            </w:r>
            <w:r>
              <w:rPr>
                <w:rFonts w:hint="eastAsia" w:ascii="宋体" w:hAnsi="宋体" w:eastAsia="宋体" w:cs="宋体"/>
                <w:szCs w:val="21"/>
              </w:rPr>
              <w:t xml:space="preserve">驻场保障</w:t>
            </w:r>
            <w:r>
              <w:rPr>
                <w:rFonts w:hint="eastAsia" w:ascii="宋体" w:hAnsi="宋体" w:cs="宋体"/>
                <w:szCs w:val="21"/>
                <w:lang w:eastAsia="zh-CN"/>
              </w:rPr>
              <w:t xml:space="preserve">②</w:t>
            </w:r>
            <w:r>
              <w:rPr>
                <w:rFonts w:hint="eastAsia" w:ascii="宋体" w:hAnsi="宋体" w:eastAsia="宋体" w:cs="宋体"/>
                <w:szCs w:val="21"/>
              </w:rPr>
              <w:t xml:space="preserve">运维体系</w:t>
            </w:r>
            <w:r>
              <w:rPr>
                <w:rFonts w:hint="eastAsia" w:ascii="宋体" w:hAnsi="宋体" w:cs="宋体"/>
                <w:szCs w:val="21"/>
                <w:lang w:eastAsia="zh-CN"/>
              </w:rPr>
              <w:t xml:space="preserve">③</w:t>
            </w:r>
            <w:r>
              <w:rPr>
                <w:rFonts w:hint="eastAsia" w:ascii="宋体" w:hAnsi="宋体" w:eastAsia="宋体" w:cs="宋体"/>
                <w:szCs w:val="21"/>
              </w:rPr>
              <w:t xml:space="preserve">维保范围</w:t>
            </w:r>
            <w:r>
              <w:rPr>
                <w:rFonts w:hint="eastAsia" w:ascii="宋体" w:hAnsi="宋体" w:cs="宋体"/>
                <w:szCs w:val="21"/>
                <w:lang w:eastAsia="zh-CN"/>
              </w:rPr>
              <w:t xml:space="preserve">④</w:t>
            </w:r>
            <w:r>
              <w:rPr>
                <w:rFonts w:hint="eastAsia" w:ascii="宋体" w:hAnsi="宋体" w:eastAsia="宋体" w:cs="宋体"/>
                <w:szCs w:val="21"/>
              </w:rPr>
              <w:t xml:space="preserve">服务周期等，以上每项内容逐条阐述。</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方案内容全面、措施有效、可行性强，且专门针对本项目，契合采购需求视为符合；</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方案内容属于通用类，非专门针对本项目，部分契合采购需求视为部分符合；</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方案内容非专门针对本项目，脱离采购需求视为不符合。</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上述每项内容符合得</w:t>
            </w:r>
            <w:r>
              <w:rPr>
                <w:rFonts w:hint="eastAsia" w:ascii="宋体" w:hAnsi="宋体" w:cs="宋体"/>
                <w:szCs w:val="21"/>
                <w:lang w:val="en-US" w:eastAsia="zh-CN"/>
              </w:rPr>
              <w:t xml:space="preserve">1.5</w:t>
            </w:r>
            <w:r>
              <w:rPr>
                <w:rFonts w:hint="eastAsia" w:ascii="宋体" w:hAnsi="宋体" w:eastAsia="宋体" w:cs="宋体"/>
                <w:szCs w:val="21"/>
              </w:rPr>
              <w:t xml:space="preserve">分；部分符合得</w:t>
            </w:r>
            <w:r>
              <w:rPr>
                <w:rFonts w:hint="eastAsia" w:ascii="宋体" w:hAnsi="宋体" w:cs="宋体"/>
                <w:szCs w:val="21"/>
                <w:lang w:val="en-US" w:eastAsia="zh-CN"/>
              </w:rPr>
              <w:t xml:space="preserve">1</w:t>
            </w:r>
            <w:r>
              <w:rPr>
                <w:rFonts w:hint="eastAsia" w:ascii="宋体" w:hAnsi="宋体" w:eastAsia="宋体" w:cs="宋体"/>
                <w:szCs w:val="21"/>
              </w:rPr>
              <w:t xml:space="preserve">分；不符合</w:t>
            </w:r>
            <w:r>
              <w:rPr>
                <w:rFonts w:hint="eastAsia" w:ascii="宋体" w:hAnsi="宋体" w:cs="宋体"/>
                <w:szCs w:val="21"/>
                <w:lang w:eastAsia="zh-CN"/>
              </w:rPr>
              <w:t xml:space="preserve">或</w:t>
            </w:r>
            <w:r>
              <w:rPr>
                <w:rFonts w:hint="eastAsia" w:ascii="宋体" w:hAnsi="宋体" w:eastAsia="宋体" w:cs="宋体"/>
                <w:szCs w:val="21"/>
              </w:rPr>
              <w:t xml:space="preserve">不提供不得分。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rPr>
              <w:suppressLineNumbers w:val="0"/>
            </w:pPr>
            <w:r>
              <w:rPr>
                <w:rFonts w:hint="eastAsia" w:ascii="宋体" w:hAnsi="宋体" w:eastAsia="宋体" w:cs="宋体"/>
                <w:szCs w:val="21"/>
              </w:rPr>
              <w:t xml:space="preserve">6</w:t>
            </w:r>
            <w:r/>
          </w:p>
        </w:tc>
      </w:tr>
      <w:tr>
        <w:trPr>
          <w:jc w:val="center"/>
          <w:trHeight w:val="474"/>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lang w:val="en-US" w:eastAsia="zh-CN"/>
              </w:rPr>
              <w:suppressLineNumbers w:val="0"/>
            </w:pPr>
            <w:r>
              <w:rPr>
                <w:rFonts w:hint="eastAsia" w:ascii="宋体" w:hAnsi="宋体" w:eastAsia="宋体" w:cs="宋体"/>
                <w:szCs w:val="21"/>
              </w:rPr>
              <w:t xml:space="preserve">2.</w:t>
            </w:r>
            <w:r>
              <w:rPr>
                <w:rFonts w:hint="eastAsia" w:ascii="宋体" w:hAnsi="宋体" w:cs="宋体"/>
                <w:szCs w:val="21"/>
                <w:lang w:val="en-US" w:eastAsia="zh-CN"/>
              </w:rPr>
              <w:t xml:space="preserve">6</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lang w:eastAsia="en-US"/>
              </w:rPr>
              <w:t xml:space="preserve">服务质量</w:t>
            </w:r>
            <w:r>
              <w:rPr>
                <w:rFonts w:hint="eastAsia" w:ascii="宋体" w:hAnsi="宋体" w:cs="宋体"/>
                <w:szCs w:val="21"/>
                <w:lang w:val="en-US" w:eastAsia="zh-CN"/>
              </w:rPr>
              <w:t xml:space="preserve">与服务保障</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根据本项目采购需求编制服务质量与服务保障，内容包含但不限于</w:t>
            </w:r>
            <w:r>
              <w:rPr>
                <w:rFonts w:hint="eastAsia" w:ascii="宋体" w:hAnsi="宋体" w:cs="宋体"/>
                <w:szCs w:val="21"/>
                <w:lang w:eastAsia="zh-CN"/>
              </w:rPr>
              <w:t xml:space="preserve">①</w:t>
            </w:r>
            <w:r>
              <w:rPr>
                <w:rFonts w:hint="eastAsia" w:ascii="宋体" w:hAnsi="宋体" w:eastAsia="宋体" w:cs="宋体"/>
                <w:szCs w:val="21"/>
              </w:rPr>
              <w:t xml:space="preserve">响应时效</w:t>
            </w:r>
            <w:r>
              <w:rPr>
                <w:rFonts w:hint="eastAsia" w:ascii="宋体" w:hAnsi="宋体" w:cs="宋体"/>
                <w:szCs w:val="21"/>
                <w:lang w:eastAsia="zh-CN"/>
              </w:rPr>
              <w:t xml:space="preserve">②</w:t>
            </w:r>
            <w:r>
              <w:rPr>
                <w:rFonts w:hint="eastAsia" w:ascii="宋体" w:hAnsi="宋体" w:eastAsia="宋体" w:cs="宋体"/>
                <w:szCs w:val="21"/>
              </w:rPr>
              <w:t xml:space="preserve">问题闭环</w:t>
            </w:r>
            <w:r>
              <w:rPr>
                <w:rFonts w:hint="eastAsia" w:ascii="宋体" w:hAnsi="宋体" w:cs="宋体"/>
                <w:szCs w:val="21"/>
                <w:lang w:eastAsia="zh-CN"/>
              </w:rPr>
              <w:t xml:space="preserve">③</w:t>
            </w:r>
            <w:r>
              <w:rPr>
                <w:rFonts w:hint="eastAsia" w:ascii="宋体" w:hAnsi="宋体" w:eastAsia="宋体" w:cs="宋体"/>
                <w:szCs w:val="21"/>
              </w:rPr>
              <w:t xml:space="preserve">定期巡检</w:t>
            </w:r>
            <w:r>
              <w:rPr>
                <w:rFonts w:hint="eastAsia" w:ascii="宋体" w:hAnsi="宋体" w:cs="宋体"/>
                <w:szCs w:val="21"/>
                <w:lang w:eastAsia="zh-CN"/>
              </w:rPr>
              <w:t xml:space="preserve">④</w:t>
            </w:r>
            <w:r>
              <w:rPr>
                <w:rFonts w:hint="eastAsia" w:ascii="宋体" w:hAnsi="宋体" w:eastAsia="宋体" w:cs="宋体"/>
                <w:szCs w:val="21"/>
              </w:rPr>
              <w:t xml:space="preserve">质量考核</w:t>
            </w:r>
            <w:r>
              <w:rPr>
                <w:rFonts w:hint="eastAsia" w:ascii="宋体" w:hAnsi="宋体" w:cs="宋体"/>
                <w:szCs w:val="21"/>
                <w:lang w:eastAsia="zh-CN"/>
              </w:rPr>
              <w:t xml:space="preserve">⑤</w:t>
            </w:r>
            <w:r>
              <w:rPr>
                <w:rFonts w:hint="eastAsia" w:ascii="宋体" w:hAnsi="宋体" w:eastAsia="宋体" w:cs="宋体"/>
                <w:szCs w:val="21"/>
              </w:rPr>
              <w:t xml:space="preserve">数据保障</w:t>
            </w:r>
            <w:r>
              <w:rPr>
                <w:rFonts w:hint="eastAsia" w:ascii="宋体" w:hAnsi="宋体" w:cs="宋体"/>
                <w:szCs w:val="21"/>
                <w:lang w:eastAsia="zh-CN"/>
              </w:rPr>
              <w:t xml:space="preserve">与</w:t>
            </w:r>
            <w:r>
              <w:rPr>
                <w:rFonts w:hint="eastAsia" w:ascii="宋体" w:hAnsi="宋体" w:eastAsia="宋体" w:cs="宋体"/>
                <w:szCs w:val="21"/>
              </w:rPr>
              <w:t xml:space="preserve">安全保障</w:t>
            </w:r>
            <w:r>
              <w:rPr>
                <w:rFonts w:hint="eastAsia" w:ascii="宋体" w:hAnsi="宋体" w:cs="宋体"/>
                <w:szCs w:val="21"/>
                <w:lang w:eastAsia="zh-CN"/>
              </w:rPr>
              <w:t xml:space="preserve">⑥</w:t>
            </w:r>
            <w:r>
              <w:rPr>
                <w:rFonts w:hint="eastAsia" w:ascii="宋体" w:hAnsi="宋体" w:eastAsia="宋体" w:cs="宋体"/>
                <w:szCs w:val="21"/>
              </w:rPr>
              <w:t xml:space="preserve">验收保障</w:t>
            </w:r>
            <w:r>
              <w:rPr>
                <w:rFonts w:hint="eastAsia" w:ascii="宋体" w:hAnsi="宋体" w:eastAsia="宋体" w:cs="宋体"/>
                <w:szCs w:val="21"/>
                <w:lang w:val="en-US" w:eastAsia="zh-CN"/>
              </w:rPr>
              <w:t xml:space="preserve">及</w:t>
            </w:r>
            <w:r>
              <w:rPr>
                <w:rFonts w:hint="eastAsia" w:ascii="宋体" w:hAnsi="宋体" w:eastAsia="宋体" w:cs="宋体"/>
                <w:szCs w:val="21"/>
              </w:rPr>
              <w:t xml:space="preserve">对接保障等，以上每项内容逐条阐述。</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方案内容全面、措施有效、可行性强，且专门针对本项目，契合采购需求视为符合；</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方案内容属于通用类，非专门针对本项目，部分契合采购需求视为部分符合；</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方案内容非专门针对本项目，脱离采购需求视为不符合。</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上述每项内容符合得</w:t>
            </w:r>
            <w:r>
              <w:rPr>
                <w:rFonts w:hint="eastAsia" w:ascii="宋体" w:hAnsi="宋体" w:cs="宋体"/>
                <w:szCs w:val="21"/>
                <w:lang w:val="en-US" w:eastAsia="zh-CN"/>
              </w:rPr>
              <w:t xml:space="preserve">1</w:t>
            </w:r>
            <w:r>
              <w:rPr>
                <w:rFonts w:hint="eastAsia" w:ascii="宋体" w:hAnsi="宋体" w:eastAsia="宋体" w:cs="宋体"/>
                <w:szCs w:val="21"/>
              </w:rPr>
              <w:t xml:space="preserve">分；部分符合得</w:t>
            </w:r>
            <w:r>
              <w:rPr>
                <w:rFonts w:hint="eastAsia" w:ascii="宋体" w:hAnsi="宋体" w:cs="宋体"/>
                <w:szCs w:val="21"/>
                <w:lang w:val="en-US" w:eastAsia="zh-CN"/>
              </w:rPr>
              <w:t xml:space="preserve">0.5</w:t>
            </w:r>
            <w:r>
              <w:rPr>
                <w:rFonts w:hint="eastAsia" w:ascii="宋体" w:hAnsi="宋体" w:eastAsia="宋体" w:cs="宋体"/>
                <w:szCs w:val="21"/>
              </w:rPr>
              <w:t xml:space="preserve">分；不符合</w:t>
            </w:r>
            <w:r>
              <w:rPr>
                <w:rFonts w:hint="eastAsia" w:ascii="宋体" w:hAnsi="宋体" w:cs="宋体"/>
                <w:szCs w:val="21"/>
                <w:lang w:eastAsia="zh-CN"/>
              </w:rPr>
              <w:t xml:space="preserve">或</w:t>
            </w:r>
            <w:r>
              <w:rPr>
                <w:rFonts w:hint="eastAsia" w:ascii="宋体" w:hAnsi="宋体" w:eastAsia="宋体" w:cs="宋体"/>
                <w:szCs w:val="21"/>
              </w:rPr>
              <w:t xml:space="preserve">不提供不得分。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lang w:eastAsia="zh-CN"/>
              </w:rPr>
              <w:suppressLineNumbers w:val="0"/>
            </w:pPr>
            <w:r>
              <w:rPr>
                <w:rFonts w:hint="eastAsia" w:ascii="宋体" w:hAnsi="宋体" w:cs="宋体"/>
                <w:szCs w:val="21"/>
                <w:lang w:val="en-US" w:eastAsia="zh-CN"/>
              </w:rPr>
              <w:t xml:space="preserve">6</w:t>
            </w:r>
            <w:r/>
          </w:p>
        </w:tc>
      </w:tr>
      <w:tr>
        <w:trPr>
          <w:jc w:val="center"/>
          <w:trHeight w:val="954"/>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2"/>
                <w:szCs w:val="21"/>
                <w:lang w:val="en-US" w:eastAsia="zh-CN"/>
              </w:rPr>
              <w:suppressLineNumbers w:val="0"/>
            </w:pPr>
            <w:r>
              <w:rPr>
                <w:rFonts w:ascii="宋体" w:hAnsi="宋体" w:eastAsia="宋体" w:cs="宋体"/>
                <w:szCs w:val="21"/>
              </w:rPr>
              <w:t xml:space="preserve">2.</w:t>
            </w:r>
            <w:r>
              <w:rPr>
                <w:rFonts w:hint="eastAsia" w:ascii="宋体" w:hAnsi="宋体" w:cs="宋体"/>
                <w:szCs w:val="21"/>
                <w:lang w:val="en-US" w:eastAsia="zh-CN"/>
              </w:rPr>
              <w:t xml:space="preserve">7</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4"/>
                <w:szCs w:val="21"/>
                <w:highlight w:val="yellow"/>
              </w:rPr>
              <w:suppressLineNumbers w:val="0"/>
            </w:pPr>
            <w:r>
              <w:rPr>
                <w:rFonts w:ascii="宋体" w:hAnsi="宋体" w:eastAsia="宋体" w:cs="宋体"/>
                <w:szCs w:val="21"/>
              </w:rPr>
              <w:t xml:space="preserve">系统演示</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ascii="Times New Roman" w:hAnsi="Times New Roman" w:eastAsia="宋体" w:cs="Times New Roman"/>
                <w:szCs w:val="21"/>
              </w:rPr>
              <w:suppressLineNumbers w:val="0"/>
            </w:pPr>
            <w:r>
              <w:rPr>
                <w:rFonts w:ascii="Times New Roman" w:hAnsi="Times New Roman" w:eastAsia="宋体" w:cs="Times New Roman"/>
                <w:szCs w:val="21"/>
              </w:rPr>
              <w:t xml:space="preserve">财政业务综合管理系统系统演示：</w:t>
            </w:r>
            <w:r>
              <w:rPr>
                <w:rFonts w:hint="eastAsia" w:cs="Times New Roman"/>
                <w:szCs w:val="21"/>
                <w:lang w:eastAsia="zh-CN"/>
              </w:rPr>
              <w:t xml:space="preserve">供应商</w:t>
            </w:r>
            <w:r>
              <w:rPr>
                <w:rFonts w:ascii="Times New Roman" w:hAnsi="Times New Roman" w:eastAsia="宋体" w:cs="Times New Roman"/>
                <w:szCs w:val="21"/>
              </w:rPr>
              <w:t xml:space="preserve">需按照招标文件规定的演示内容制作演示视频文件，视频文件的格式为*.mp4或*.avi，</w:t>
            </w:r>
            <w:r>
              <w:rPr>
                <w:rFonts w:hint="eastAsia" w:cs="Times New Roman"/>
                <w:szCs w:val="21"/>
                <w:lang w:eastAsia="zh-CN"/>
              </w:rPr>
              <w:t xml:space="preserve">供应商</w:t>
            </w:r>
            <w:r>
              <w:rPr>
                <w:rFonts w:ascii="Times New Roman" w:hAnsi="Times New Roman" w:eastAsia="宋体" w:cs="Times New Roman"/>
                <w:szCs w:val="21"/>
              </w:rPr>
              <w:t xml:space="preserve">须将视频文件分段压缩为*.zip文件上传（文件不得大于50M）。文件上传方式见《操作手册》规定，上传的演示视频将作为投标文件的组成部分，视频时长总计不超过15分钟。</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（使用真实环境进行演示最多得</w:t>
            </w:r>
            <w:r>
              <w:rPr>
                <w:rFonts w:hint="eastAsia" w:ascii="宋体" w:hAnsi="宋体" w:eastAsia="宋体" w:cs="宋体"/>
                <w:szCs w:val="21"/>
              </w:rPr>
              <w:t xml:space="preserve">15</w:t>
            </w:r>
            <w:r>
              <w:rPr>
                <w:rFonts w:ascii="宋体" w:hAnsi="宋体" w:eastAsia="宋体" w:cs="宋体"/>
                <w:szCs w:val="21"/>
              </w:rPr>
              <w:t xml:space="preserve">分，使用 DEMO、 PPT 或录屏等方式演示相关功能操作最多得</w:t>
            </w:r>
            <w:r>
              <w:rPr>
                <w:rFonts w:hint="eastAsia" w:ascii="宋体" w:hAnsi="宋体" w:eastAsia="宋体" w:cs="宋体"/>
                <w:szCs w:val="21"/>
              </w:rPr>
              <w:t xml:space="preserve">7</w:t>
            </w:r>
            <w:r>
              <w:rPr>
                <w:rFonts w:ascii="宋体" w:hAnsi="宋体" w:eastAsia="宋体" w:cs="宋体"/>
                <w:szCs w:val="21"/>
              </w:rPr>
              <w:t xml:space="preserve"> 分，未演示不得分）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1、</w:t>
            </w:r>
            <w:r>
              <w:rPr>
                <w:rFonts w:hint="eastAsia" w:ascii="宋体" w:hAnsi="宋体" w:eastAsia="宋体" w:cs="宋体"/>
                <w:szCs w:val="21"/>
              </w:rPr>
              <w:t xml:space="preserve">预算绩效联动功能</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实现</w:t>
            </w:r>
            <w:r>
              <w:rPr>
                <w:rFonts w:ascii="宋体" w:hAnsi="宋体" w:eastAsia="宋体" w:cs="宋体"/>
                <w:szCs w:val="21"/>
              </w:rPr>
              <w:t xml:space="preserve">在</w:t>
            </w:r>
            <w:r>
              <w:rPr>
                <w:rFonts w:hint="eastAsia" w:ascii="宋体" w:hAnsi="宋体" w:eastAsia="宋体" w:cs="宋体"/>
                <w:bCs/>
                <w:szCs w:val="21"/>
              </w:rPr>
              <w:t xml:space="preserve">集成软件系统环境下</w:t>
            </w:r>
            <w:r>
              <w:rPr>
                <w:rFonts w:ascii="宋体" w:hAnsi="宋体" w:eastAsia="宋体" w:cs="宋体"/>
                <w:szCs w:val="21"/>
              </w:rPr>
              <w:t xml:space="preserve">，</w:t>
            </w:r>
            <w:r>
              <w:rPr>
                <w:rFonts w:hint="eastAsia" w:ascii="宋体" w:hAnsi="宋体" w:eastAsia="宋体" w:cs="宋体"/>
                <w:szCs w:val="21"/>
              </w:rPr>
              <w:t xml:space="preserve">部门单位进行预算项目新增业务，项目录入时自动生成项目绩效目标，绩效目标未上报不允许进行预算项目上报控制</w:t>
            </w:r>
            <w:r>
              <w:rPr>
                <w:rFonts w:ascii="宋体" w:hAnsi="宋体" w:eastAsia="宋体" w:cs="宋体"/>
                <w:szCs w:val="21"/>
              </w:rPr>
              <w:t xml:space="preserve">；</w:t>
            </w:r>
            <w:r>
              <w:rPr>
                <w:rFonts w:hint="eastAsia" w:ascii="宋体" w:hAnsi="宋体" w:eastAsia="宋体" w:cs="宋体"/>
                <w:szCs w:val="21"/>
              </w:rPr>
              <w:t xml:space="preserve">绩效目标审批完成后可进行项目上报</w:t>
            </w:r>
            <w:r>
              <w:rPr>
                <w:rFonts w:ascii="宋体" w:hAnsi="宋体" w:eastAsia="宋体" w:cs="宋体"/>
                <w:szCs w:val="21"/>
              </w:rPr>
              <w:t xml:space="preserve">；（使用真实类似系统演示得</w:t>
            </w:r>
            <w:r>
              <w:rPr>
                <w:rFonts w:hint="eastAsia" w:ascii="宋体" w:hAnsi="宋体" w:eastAsia="宋体" w:cs="宋体"/>
                <w:szCs w:val="21"/>
              </w:rPr>
              <w:t xml:space="preserve">4</w:t>
            </w:r>
            <w:r>
              <w:rPr>
                <w:rFonts w:ascii="宋体" w:hAnsi="宋体" w:eastAsia="宋体" w:cs="宋体"/>
                <w:szCs w:val="21"/>
              </w:rPr>
              <w:t xml:space="preserve"> 分,使用 DEMO 或其他方式演示得</w:t>
            </w:r>
            <w:r>
              <w:rPr>
                <w:rFonts w:hint="eastAsia" w:ascii="宋体" w:hAnsi="宋体" w:eastAsia="宋体" w:cs="宋体"/>
                <w:szCs w:val="21"/>
              </w:rPr>
              <w:t xml:space="preserve">2</w:t>
            </w:r>
            <w:r>
              <w:rPr>
                <w:rFonts w:ascii="宋体" w:hAnsi="宋体" w:eastAsia="宋体" w:cs="宋体"/>
                <w:szCs w:val="21"/>
              </w:rPr>
              <w:t xml:space="preserve">分,演示不完整或未演示得 0 分） </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2、</w:t>
            </w:r>
            <w:r>
              <w:rPr>
                <w:rFonts w:hint="eastAsia" w:ascii="宋体" w:hAnsi="宋体" w:eastAsia="宋体" w:cs="宋体"/>
                <w:szCs w:val="21"/>
              </w:rPr>
              <w:t xml:space="preserve">经费</w:t>
            </w:r>
            <w:r>
              <w:rPr>
                <w:rFonts w:ascii="宋体" w:hAnsi="宋体" w:eastAsia="宋体" w:cs="宋体"/>
                <w:szCs w:val="21"/>
              </w:rPr>
              <w:t xml:space="preserve">审批</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实现</w:t>
            </w:r>
            <w:r>
              <w:rPr>
                <w:rFonts w:ascii="宋体" w:hAnsi="宋体" w:eastAsia="宋体" w:cs="宋体"/>
                <w:szCs w:val="21"/>
              </w:rPr>
              <w:t xml:space="preserve">在</w:t>
            </w:r>
            <w:r>
              <w:rPr>
                <w:rFonts w:hint="eastAsia" w:ascii="宋体" w:hAnsi="宋体" w:eastAsia="宋体" w:cs="宋体"/>
                <w:bCs/>
                <w:szCs w:val="21"/>
              </w:rPr>
              <w:t xml:space="preserve">集成软件</w:t>
            </w:r>
            <w:r>
              <w:rPr>
                <w:rFonts w:ascii="宋体" w:hAnsi="宋体" w:eastAsia="宋体" w:cs="宋体"/>
                <w:bCs/>
                <w:szCs w:val="21"/>
              </w:rPr>
              <w:t xml:space="preserve">系统</w:t>
            </w:r>
            <w:r>
              <w:rPr>
                <w:rFonts w:ascii="宋体" w:hAnsi="宋体" w:eastAsia="宋体" w:cs="宋体"/>
                <w:szCs w:val="21"/>
              </w:rPr>
              <w:t xml:space="preserve">环境下，演示按照</w:t>
            </w:r>
            <w:r>
              <w:rPr>
                <w:rFonts w:hint="eastAsia" w:ascii="宋体" w:hAnsi="宋体" w:eastAsia="宋体" w:cs="宋体"/>
                <w:szCs w:val="21"/>
              </w:rPr>
              <w:t xml:space="preserve">经费申请受预算额度控制，经费申请单部门分管</w:t>
            </w:r>
            <w:r>
              <w:rPr>
                <w:rFonts w:ascii="宋体" w:hAnsi="宋体" w:eastAsia="宋体" w:cs="宋体"/>
                <w:szCs w:val="21"/>
              </w:rPr>
              <w:t xml:space="preserve">领导逐级审批</w:t>
            </w:r>
            <w:r>
              <w:rPr>
                <w:rFonts w:hint="eastAsia" w:ascii="宋体" w:hAnsi="宋体" w:eastAsia="宋体" w:cs="宋体"/>
                <w:szCs w:val="21"/>
              </w:rPr>
              <w:t xml:space="preserve">经费</w:t>
            </w:r>
            <w:r>
              <w:rPr>
                <w:rFonts w:ascii="宋体" w:hAnsi="宋体" w:eastAsia="宋体" w:cs="宋体"/>
                <w:szCs w:val="21"/>
              </w:rPr>
              <w:t xml:space="preserve">流程进行逐级审批，实现同一办文单拟办意见，</w:t>
            </w:r>
            <w:r>
              <w:rPr>
                <w:rFonts w:hint="eastAsia" w:ascii="宋体" w:hAnsi="宋体" w:eastAsia="宋体" w:cs="宋体"/>
                <w:szCs w:val="21"/>
              </w:rPr>
              <w:t xml:space="preserve">分管意见，最终审批意见展示</w:t>
            </w:r>
            <w:r>
              <w:rPr>
                <w:rFonts w:ascii="宋体" w:hAnsi="宋体" w:eastAsia="宋体" w:cs="宋体"/>
                <w:szCs w:val="21"/>
              </w:rPr>
              <w:t xml:space="preserve">；支持</w:t>
            </w:r>
            <w:r>
              <w:rPr>
                <w:rFonts w:hint="eastAsia" w:ascii="宋体" w:hAnsi="宋体" w:eastAsia="宋体" w:cs="宋体"/>
                <w:szCs w:val="21"/>
              </w:rPr>
              <w:t xml:space="preserve">审批单直接打印功能，并显示签名信息</w:t>
            </w:r>
            <w:r>
              <w:rPr>
                <w:rFonts w:ascii="宋体" w:hAnsi="宋体" w:eastAsia="宋体" w:cs="宋体"/>
                <w:szCs w:val="21"/>
              </w:rPr>
              <w:t xml:space="preserve">；（使用真实类似系统演示得</w:t>
            </w:r>
            <w:r>
              <w:rPr>
                <w:rFonts w:hint="eastAsia" w:ascii="宋体" w:hAnsi="宋体" w:eastAsia="宋体" w:cs="宋体"/>
                <w:szCs w:val="21"/>
              </w:rPr>
              <w:t xml:space="preserve">4</w:t>
            </w:r>
            <w:r>
              <w:rPr>
                <w:rFonts w:ascii="宋体" w:hAnsi="宋体" w:eastAsia="宋体" w:cs="宋体"/>
                <w:szCs w:val="21"/>
              </w:rPr>
              <w:t xml:space="preserve">分,使用 DEMO 或其他方式演示得</w:t>
            </w:r>
            <w:r>
              <w:rPr>
                <w:rFonts w:hint="eastAsia" w:ascii="宋体" w:hAnsi="宋体" w:eastAsia="宋体" w:cs="宋体"/>
                <w:szCs w:val="21"/>
              </w:rPr>
              <w:t xml:space="preserve">2</w:t>
            </w:r>
            <w:r>
              <w:rPr>
                <w:rFonts w:ascii="宋体" w:hAnsi="宋体" w:eastAsia="宋体" w:cs="宋体"/>
                <w:szCs w:val="21"/>
              </w:rPr>
              <w:t xml:space="preserve">分,演示不完整或未演示得 0 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3、</w:t>
            </w:r>
            <w:r>
              <w:rPr>
                <w:rFonts w:hint="eastAsia" w:ascii="宋体" w:hAnsi="宋体" w:eastAsia="宋体" w:cs="宋体"/>
                <w:szCs w:val="21"/>
              </w:rPr>
              <w:t xml:space="preserve">待办提醒</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实现</w:t>
            </w:r>
            <w:r>
              <w:rPr>
                <w:rFonts w:hint="eastAsia" w:ascii="宋体" w:hAnsi="宋体" w:eastAsia="宋体" w:cs="宋体"/>
                <w:szCs w:val="21"/>
              </w:rPr>
              <w:t xml:space="preserve">在</w:t>
            </w:r>
            <w:r>
              <w:rPr>
                <w:rFonts w:hint="eastAsia" w:ascii="宋体" w:hAnsi="宋体" w:eastAsia="宋体" w:cs="宋体"/>
                <w:bCs/>
                <w:szCs w:val="21"/>
              </w:rPr>
              <w:t xml:space="preserve">集成软件</w:t>
            </w:r>
            <w:r>
              <w:rPr>
                <w:rFonts w:ascii="宋体" w:hAnsi="宋体" w:eastAsia="宋体" w:cs="宋体"/>
                <w:bCs/>
                <w:szCs w:val="21"/>
              </w:rPr>
              <w:t xml:space="preserve">系统</w:t>
            </w:r>
            <w:r>
              <w:rPr>
                <w:rFonts w:ascii="宋体" w:hAnsi="宋体" w:eastAsia="宋体" w:cs="宋体"/>
                <w:szCs w:val="21"/>
              </w:rPr>
              <w:t xml:space="preserve">环境下，进行</w:t>
            </w:r>
            <w:r>
              <w:rPr>
                <w:rFonts w:hint="eastAsia" w:ascii="宋体" w:hAnsi="宋体" w:eastAsia="宋体" w:cs="宋体"/>
                <w:szCs w:val="21"/>
              </w:rPr>
              <w:t xml:space="preserve">平台业务模块业务待办提醒功能主要为：经费申请模块、经济合同模块、预算调整模块、预算绩效模块等待办业务提醒，</w:t>
            </w:r>
            <w:r>
              <w:rPr>
                <w:rFonts w:ascii="宋体" w:hAnsi="宋体" w:eastAsia="宋体" w:cs="宋体"/>
                <w:szCs w:val="21"/>
              </w:rPr>
              <w:t xml:space="preserve">支持</w:t>
            </w:r>
            <w:r>
              <w:rPr>
                <w:rFonts w:hint="eastAsia" w:ascii="宋体" w:hAnsi="宋体" w:eastAsia="宋体" w:cs="宋体"/>
                <w:szCs w:val="21"/>
              </w:rPr>
              <w:t xml:space="preserve">待办直接进入具体业务版块进行业务处理</w:t>
            </w:r>
            <w:r>
              <w:rPr>
                <w:rFonts w:ascii="宋体" w:hAnsi="宋体" w:eastAsia="宋体" w:cs="宋体"/>
                <w:szCs w:val="21"/>
              </w:rPr>
              <w:t xml:space="preserve">。（使用真实类似系统演示得</w:t>
            </w:r>
            <w:r>
              <w:rPr>
                <w:rFonts w:hint="eastAsia" w:ascii="宋体" w:hAnsi="宋体" w:eastAsia="宋体" w:cs="宋体"/>
                <w:szCs w:val="21"/>
              </w:rPr>
              <w:t xml:space="preserve">4</w:t>
            </w:r>
            <w:r>
              <w:rPr>
                <w:rFonts w:ascii="宋体" w:hAnsi="宋体" w:eastAsia="宋体" w:cs="宋体"/>
                <w:szCs w:val="21"/>
              </w:rPr>
              <w:t xml:space="preserve"> 分,使用 DEMO 或其他方式演示得</w:t>
            </w:r>
            <w:r>
              <w:rPr>
                <w:rFonts w:hint="eastAsia" w:ascii="宋体" w:hAnsi="宋体" w:eastAsia="宋体" w:cs="宋体"/>
                <w:szCs w:val="21"/>
              </w:rPr>
              <w:t xml:space="preserve">2</w:t>
            </w:r>
            <w:r>
              <w:rPr>
                <w:rFonts w:ascii="宋体" w:hAnsi="宋体" w:eastAsia="宋体" w:cs="宋体"/>
                <w:szCs w:val="21"/>
              </w:rPr>
              <w:t xml:space="preserve">分,演示不完整或未演示得 0 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4、</w:t>
            </w:r>
            <w:r>
              <w:rPr>
                <w:rFonts w:hint="eastAsia" w:ascii="宋体" w:hAnsi="宋体" w:eastAsia="宋体" w:cs="宋体"/>
                <w:szCs w:val="21"/>
              </w:rPr>
              <w:t xml:space="preserve">查询分析</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实现</w:t>
            </w:r>
            <w:r>
              <w:rPr>
                <w:rFonts w:hint="eastAsia" w:ascii="宋体" w:hAnsi="宋体" w:eastAsia="宋体" w:cs="宋体"/>
                <w:szCs w:val="21"/>
              </w:rPr>
              <w:t xml:space="preserve">在</w:t>
            </w:r>
            <w:r>
              <w:rPr>
                <w:rFonts w:hint="eastAsia" w:ascii="宋体" w:hAnsi="宋体" w:eastAsia="宋体" w:cs="宋体"/>
                <w:bCs/>
                <w:szCs w:val="21"/>
              </w:rPr>
              <w:t xml:space="preserve">集成软件</w:t>
            </w:r>
            <w:r>
              <w:rPr>
                <w:rFonts w:ascii="宋体" w:hAnsi="宋体" w:eastAsia="宋体" w:cs="宋体"/>
                <w:bCs/>
                <w:szCs w:val="21"/>
              </w:rPr>
              <w:t xml:space="preserve">系统</w:t>
            </w:r>
            <w:r>
              <w:rPr>
                <w:rFonts w:ascii="宋体" w:hAnsi="宋体" w:eastAsia="宋体" w:cs="宋体"/>
                <w:szCs w:val="21"/>
              </w:rPr>
              <w:t xml:space="preserve">环境下，</w:t>
            </w:r>
            <w:r>
              <w:rPr>
                <w:rFonts w:hint="eastAsia" w:ascii="宋体" w:hAnsi="宋体" w:eastAsia="宋体" w:cs="宋体"/>
                <w:szCs w:val="21"/>
              </w:rPr>
              <w:t xml:space="preserve">预算执行情况登记</w:t>
            </w:r>
            <w:r>
              <w:rPr>
                <w:rFonts w:ascii="宋体" w:hAnsi="宋体" w:eastAsia="宋体" w:cs="宋体"/>
                <w:szCs w:val="21"/>
              </w:rPr>
              <w:t xml:space="preserve">查询、</w:t>
            </w:r>
            <w:r>
              <w:rPr>
                <w:rFonts w:hint="eastAsia" w:ascii="宋体" w:hAnsi="宋体" w:eastAsia="宋体" w:cs="宋体"/>
                <w:szCs w:val="21"/>
              </w:rPr>
              <w:t xml:space="preserve">预算按明细分析查询</w:t>
            </w:r>
            <w:r>
              <w:rPr>
                <w:rFonts w:ascii="宋体" w:hAnsi="宋体" w:eastAsia="宋体" w:cs="宋体"/>
                <w:szCs w:val="21"/>
              </w:rPr>
              <w:t xml:space="preserve">、</w:t>
            </w:r>
            <w:r>
              <w:rPr>
                <w:rFonts w:hint="eastAsia" w:ascii="宋体" w:hAnsi="宋体" w:eastAsia="宋体" w:cs="宋体"/>
                <w:szCs w:val="21"/>
              </w:rPr>
              <w:t xml:space="preserve">预算汇总情况分析</w:t>
            </w:r>
            <w:r>
              <w:rPr>
                <w:rFonts w:ascii="宋体" w:hAnsi="宋体" w:eastAsia="宋体" w:cs="宋体"/>
                <w:szCs w:val="21"/>
              </w:rPr>
              <w:t xml:space="preserve">等功能。（使用真实类似系统演示得</w:t>
            </w:r>
            <w:r>
              <w:rPr>
                <w:rFonts w:hint="eastAsia" w:ascii="宋体" w:hAnsi="宋体" w:eastAsia="宋体" w:cs="宋体"/>
                <w:szCs w:val="21"/>
              </w:rPr>
              <w:t xml:space="preserve">3</w:t>
            </w:r>
            <w:r>
              <w:rPr>
                <w:rFonts w:ascii="宋体" w:hAnsi="宋体" w:eastAsia="宋体" w:cs="宋体"/>
                <w:szCs w:val="21"/>
              </w:rPr>
              <w:t xml:space="preserve"> 分,使用 DEMO 或其他方式演示得</w:t>
            </w:r>
            <w:r>
              <w:rPr>
                <w:rFonts w:hint="eastAsia" w:ascii="宋体" w:hAnsi="宋体" w:eastAsia="宋体" w:cs="宋体"/>
                <w:szCs w:val="21"/>
              </w:rPr>
              <w:t xml:space="preserve">1</w:t>
            </w:r>
            <w:r>
              <w:rPr>
                <w:rFonts w:ascii="宋体" w:hAnsi="宋体" w:eastAsia="宋体" w:cs="宋体"/>
                <w:szCs w:val="21"/>
              </w:rPr>
              <w:t xml:space="preserve"> 分,演示不完整或未演示得 0 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pacing w:val="-6"/>
                <w:szCs w:val="21"/>
              </w:rPr>
              <w:suppressLineNumbers w:val="0"/>
            </w:pPr>
            <w:r>
              <w:rPr>
                <w:rFonts w:hint="eastAsia" w:ascii="宋体" w:hAnsi="宋体" w:eastAsia="宋体" w:cs="宋体"/>
                <w:szCs w:val="21"/>
              </w:rPr>
              <w:t xml:space="preserve">15</w:t>
            </w:r>
            <w:r/>
          </w:p>
        </w:tc>
      </w:tr>
      <w:tr>
        <w:trPr>
          <w:jc w:val="center"/>
          <w:trHeight w:val="455"/>
        </w:trPr>
        <w:tc>
          <w:tcPr>
            <w:gridSpan w:val="4"/>
            <w:tcBorders>
              <w:top w:val="single" w:color="000000" w:sz="2" w:space="0"/>
              <w:bottom w:val="single" w:color="000000" w:sz="2" w:space="0"/>
            </w:tcBorders>
            <w:tcW w:w="9421" w:type="dxa"/>
            <w:vAlign w:val="center"/>
            <w:textDirection w:val="lrTb"/>
            <w:noWrap/>
          </w:tcPr>
          <w:p>
            <w:pPr>
              <w:ind w:left="0" w:right="0"/>
              <w:keepLines w:val="0"/>
              <w:keepNext w:val="0"/>
              <w:spacing w:before="0" w:beforeAutospacing="0" w:after="0" w:afterAutospacing="0" w:line="288" w:lineRule="auto"/>
              <w:rPr>
                <w:rFonts w:hint="eastAsia" w:ascii="宋体" w:hAnsi="宋体" w:eastAsia="宋体" w:cs="宋体"/>
                <w:szCs w:val="21"/>
              </w:rPr>
              <w:suppressLineNumbers w:val="0"/>
            </w:pPr>
            <w:r>
              <w:rPr>
                <w:rFonts w:ascii="宋体" w:hAnsi="宋体" w:eastAsia="宋体" w:cs="宋体"/>
                <w:b/>
                <w:bCs/>
                <w:spacing w:val="-3"/>
                <w:szCs w:val="21"/>
              </w:rPr>
              <w:t xml:space="preserve">3业绩</w:t>
            </w:r>
            <w:r/>
          </w:p>
        </w:tc>
      </w:tr>
      <w:tr>
        <w:trPr>
          <w:jc w:val="center"/>
          <w:trHeight w:val="1015"/>
        </w:trPr>
        <w:tc>
          <w:tcPr>
            <w:tcBorders>
              <w:top w:val="single" w:color="000000" w:sz="2" w:space="0"/>
              <w:bottom w:val="single" w:color="000000" w:sz="2" w:space="0"/>
            </w:tcBorders>
            <w:tcW w:w="519"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pacing w:val="-2"/>
                <w:szCs w:val="21"/>
              </w:rPr>
              <w:suppressLineNumbers w:val="0"/>
            </w:pPr>
            <w:r>
              <w:rPr>
                <w:rFonts w:ascii="宋体" w:hAnsi="宋体" w:eastAsia="宋体" w:cs="宋体"/>
                <w:spacing w:val="-2"/>
                <w:szCs w:val="21"/>
              </w:rPr>
              <w:t xml:space="preserve">3.1</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2"/>
                <w:szCs w:val="21"/>
              </w:rPr>
              <w:suppressLineNumbers w:val="0"/>
            </w:pPr>
            <w:r>
              <w:rPr>
                <w:rFonts w:ascii="宋体" w:hAnsi="宋体" w:eastAsia="宋体" w:cs="宋体"/>
                <w:szCs w:val="21"/>
              </w:rPr>
              <w:t xml:space="preserve">业 绩</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供应商提供202</w:t>
            </w:r>
            <w:r>
              <w:rPr>
                <w:rFonts w:hint="eastAsia" w:ascii="宋体" w:hAnsi="宋体" w:eastAsia="宋体" w:cs="宋体"/>
                <w:szCs w:val="21"/>
              </w:rPr>
              <w:t xml:space="preserve">3</w:t>
            </w:r>
            <w:r>
              <w:rPr>
                <w:rFonts w:ascii="宋体" w:hAnsi="宋体" w:eastAsia="宋体" w:cs="宋体"/>
                <w:szCs w:val="21"/>
              </w:rPr>
              <w:t xml:space="preserve">年1月1日以来类似的</w:t>
            </w:r>
            <w:r>
              <w:rPr>
                <w:rFonts w:hint="eastAsia" w:ascii="宋体" w:hAnsi="宋体" w:eastAsia="宋体" w:cs="宋体"/>
                <w:szCs w:val="21"/>
              </w:rPr>
              <w:t xml:space="preserve">财政管理信息化软件开发</w:t>
            </w:r>
            <w:r>
              <w:rPr>
                <w:rFonts w:ascii="宋体" w:hAnsi="宋体" w:eastAsia="宋体" w:cs="宋体"/>
                <w:szCs w:val="21"/>
              </w:rPr>
              <w:t xml:space="preserve">或</w:t>
            </w:r>
            <w:r>
              <w:rPr>
                <w:rFonts w:hint="eastAsia" w:ascii="宋体" w:hAnsi="宋体" w:eastAsia="宋体" w:cs="宋体"/>
                <w:szCs w:val="21"/>
              </w:rPr>
              <w:t xml:space="preserve">财政管理信息化运维服务</w:t>
            </w:r>
            <w:r>
              <w:rPr>
                <w:rFonts w:ascii="宋体" w:hAnsi="宋体" w:eastAsia="宋体" w:cs="宋体"/>
                <w:szCs w:val="21"/>
              </w:rPr>
              <w:t xml:space="preserve">项目案例，每提供一个合同得</w:t>
            </w:r>
            <w:r>
              <w:rPr>
                <w:rFonts w:hint="eastAsia" w:ascii="宋体" w:hAnsi="宋体" w:eastAsia="宋体" w:cs="宋体"/>
                <w:szCs w:val="21"/>
              </w:rPr>
              <w:t xml:space="preserve">2</w:t>
            </w:r>
            <w:r>
              <w:rPr>
                <w:rFonts w:ascii="宋体" w:hAnsi="宋体" w:eastAsia="宋体" w:cs="宋体"/>
                <w:szCs w:val="21"/>
              </w:rPr>
              <w:t xml:space="preserve">分，最多</w:t>
            </w:r>
            <w:r>
              <w:rPr>
                <w:rFonts w:hint="eastAsia" w:ascii="宋体" w:hAnsi="宋体" w:eastAsia="宋体" w:cs="宋体"/>
                <w:szCs w:val="21"/>
              </w:rPr>
              <w:t xml:space="preserve">6</w:t>
            </w:r>
            <w:r>
              <w:rPr>
                <w:rFonts w:ascii="宋体" w:hAnsi="宋体" w:eastAsia="宋体" w:cs="宋体"/>
                <w:szCs w:val="21"/>
              </w:rPr>
              <w:t xml:space="preserve">分。（上传加盖公章的合同扫描件，合同须能反映项目名称、主要标的物，签订时间和签章清晰可见，原件签订合同时备查）</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rPr>
              <w:suppressLineNumbers w:val="0"/>
            </w:pPr>
            <w:r>
              <w:rPr>
                <w:rFonts w:hint="eastAsia" w:ascii="宋体" w:hAnsi="宋体" w:eastAsia="宋体" w:cs="宋体"/>
                <w:szCs w:val="21"/>
              </w:rPr>
              <w:t xml:space="preserve">6</w:t>
            </w:r>
            <w:r/>
          </w:p>
        </w:tc>
      </w:tr>
      <w:tr>
        <w:trPr>
          <w:jc w:val="center"/>
          <w:trHeight w:val="269"/>
        </w:trPr>
        <w:tc>
          <w:tcPr>
            <w:gridSpan w:val="4"/>
            <w:tcBorders>
              <w:top w:val="single" w:color="000000" w:sz="2" w:space="0"/>
              <w:bottom w:val="single" w:color="000000" w:sz="2" w:space="0"/>
            </w:tcBorders>
            <w:tcW w:w="9421" w:type="dxa"/>
            <w:textDirection w:val="lrTb"/>
            <w:noWrap/>
          </w:tcPr>
          <w:p>
            <w:pPr>
              <w:ind w:left="0" w:right="0"/>
              <w:keepLines w:val="0"/>
              <w:keepNext w:val="0"/>
              <w:spacing w:before="123" w:beforeAutospacing="0" w:after="0" w:afterAutospacing="0" w:line="288" w:lineRule="auto"/>
              <w:rPr>
                <w:rFonts w:hint="eastAsia" w:ascii="宋体" w:hAnsi="宋体" w:eastAsia="宋体" w:cs="宋体"/>
                <w:szCs w:val="21"/>
              </w:rPr>
              <w:suppressLineNumbers w:val="0"/>
            </w:pPr>
            <w:r>
              <w:rPr>
                <w:rFonts w:ascii="宋体" w:hAnsi="宋体" w:eastAsia="宋体" w:cs="宋体"/>
                <w:b/>
                <w:bCs/>
                <w:spacing w:val="-3"/>
                <w:szCs w:val="21"/>
              </w:rPr>
              <w:t xml:space="preserve">4履约能力</w:t>
            </w:r>
            <w:r/>
          </w:p>
        </w:tc>
      </w:tr>
      <w:tr>
        <w:trPr>
          <w:jc w:val="center"/>
          <w:trHeight w:val="474"/>
        </w:trPr>
        <w:tc>
          <w:tcPr>
            <w:tcBorders>
              <w:top w:val="single" w:color="000000" w:sz="2" w:space="0"/>
              <w:bottom w:val="single" w:color="000000" w:sz="2" w:space="0"/>
            </w:tcBorders>
            <w:tcW w:w="51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2"/>
                <w:szCs w:val="21"/>
              </w:rPr>
              <w:suppressLineNumbers w:val="0"/>
            </w:pPr>
            <w:r>
              <w:rPr>
                <w:rFonts w:ascii="宋体" w:hAnsi="宋体" w:eastAsia="宋体" w:cs="宋体"/>
                <w:szCs w:val="21"/>
              </w:rPr>
              <w:t xml:space="preserve">4.1</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pacing w:val="-1"/>
                <w:szCs w:val="21"/>
              </w:rPr>
              <w:suppressLineNumbers w:val="0"/>
            </w:pPr>
            <w:r>
              <w:rPr>
                <w:rFonts w:hint="eastAsia" w:ascii="宋体" w:hAnsi="宋体" w:eastAsia="宋体" w:cs="宋体"/>
                <w:szCs w:val="21"/>
              </w:rPr>
              <w:t xml:space="preserve">供应商</w:t>
            </w:r>
            <w:r>
              <w:rPr>
                <w:rFonts w:ascii="宋体" w:hAnsi="宋体" w:eastAsia="宋体" w:cs="宋体"/>
                <w:szCs w:val="21"/>
              </w:rPr>
              <w:t xml:space="preserve">能力</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1、</w:t>
            </w:r>
            <w:r>
              <w:rPr>
                <w:rFonts w:hint="eastAsia" w:ascii="宋体" w:hAnsi="宋体" w:cs="宋体"/>
                <w:szCs w:val="21"/>
                <w:lang w:eastAsia="zh-CN"/>
              </w:rPr>
              <w:t xml:space="preserve">供应商</w:t>
            </w:r>
            <w:r>
              <w:rPr>
                <w:rFonts w:hint="eastAsia" w:ascii="宋体" w:hAnsi="宋体" w:eastAsia="宋体" w:cs="宋体"/>
                <w:szCs w:val="21"/>
              </w:rPr>
              <w:t xml:space="preserve">具备与本项目建设内容相关的软件模块著作权登记证书，（包含本次集成改造子系统模块），每提供1个证书得1分，最多得8分，未提供不得分。以上提供软件著作权登记证书盖章扫描件。</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2、</w:t>
            </w:r>
            <w:r>
              <w:rPr>
                <w:rFonts w:hint="eastAsia" w:ascii="宋体" w:hAnsi="宋体" w:cs="宋体"/>
                <w:szCs w:val="21"/>
                <w:lang w:eastAsia="zh-CN"/>
              </w:rPr>
              <w:t xml:space="preserve">供应商</w:t>
            </w:r>
            <w:r>
              <w:rPr>
                <w:rFonts w:hint="eastAsia" w:ascii="宋体" w:hAnsi="宋体" w:eastAsia="宋体" w:cs="宋体"/>
                <w:szCs w:val="21"/>
              </w:rPr>
              <w:t xml:space="preserve">具有信息技术服务管理体系证书（需提供证书复印件及全国认证认可信息公共服务平台http://cx.cnca.cn内查询截图）的得2分，没有不得分。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3.</w:t>
            </w:r>
            <w:r>
              <w:rPr>
                <w:rFonts w:hint="eastAsia" w:ascii="宋体" w:hAnsi="宋体" w:cs="宋体"/>
                <w:szCs w:val="21"/>
                <w:lang w:eastAsia="zh-CN"/>
              </w:rPr>
              <w:t xml:space="preserve">供应商</w:t>
            </w:r>
            <w:r>
              <w:rPr>
                <w:rFonts w:hint="eastAsia" w:ascii="宋体" w:hAnsi="宋体" w:eastAsia="宋体" w:cs="宋体"/>
                <w:szCs w:val="21"/>
              </w:rPr>
              <w:t xml:space="preserve">具有信息安全管理体系证书（需提供证书复印件及全国认证认可信息公共服务平台http://cx.cnca.cn内查询截图）的得2分，没有不得分。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4、供应商具有：与国产服务器操作系统、国产数据库、国产中间件产品完成互认适配，提供适配或兼容或互认证书的，每项得1分，最多3分。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（提供适配证书复印件并加盖公章，未提供不得分）</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68" w:beforeAutospacing="0" w:after="0" w:afterAutospacing="0" w:line="288" w:lineRule="auto"/>
              <w:rPr>
                <w:rFonts w:hint="eastAsia" w:ascii="宋体" w:hAnsi="宋体" w:eastAsia="宋体" w:cs="宋体"/>
                <w:szCs w:val="21"/>
              </w:rPr>
              <w:suppressLineNumbers w:val="0"/>
            </w:pPr>
            <w:r>
              <w:rPr>
                <w:rFonts w:hint="eastAsia" w:ascii="宋体" w:hAnsi="宋体" w:eastAsia="宋体" w:cs="宋体"/>
                <w:szCs w:val="21"/>
              </w:rPr>
              <w:t xml:space="preserve">15</w:t>
            </w:r>
            <w:r/>
          </w:p>
        </w:tc>
      </w:tr>
      <w:tr>
        <w:trPr>
          <w:jc w:val="center"/>
          <w:trHeight w:val="760"/>
        </w:trPr>
        <w:tc>
          <w:tcPr>
            <w:tcBorders>
              <w:top w:val="single" w:color="000000" w:sz="2" w:space="0"/>
              <w:bottom w:val="single" w:color="000000" w:sz="2" w:space="0"/>
            </w:tcBorders>
            <w:tcW w:w="519" w:type="dxa"/>
            <w:vAlign w:val="center"/>
            <w:textDirection w:val="lrTb"/>
            <w:noWrap/>
          </w:tcPr>
          <w:p>
            <w:pPr>
              <w:ind w:left="0" w:right="0"/>
              <w:jc w:val="center"/>
              <w:keepLines w:val="0"/>
              <w:keepNext w:val="0"/>
              <w:spacing w:before="0" w:beforeAutospacing="0" w:after="0" w:afterAutospacing="0" w:line="288" w:lineRule="auto"/>
              <w:rPr>
                <w:rFonts w:hint="eastAsia" w:ascii="宋体" w:hAnsi="宋体" w:eastAsia="宋体" w:cs="宋体"/>
                <w:spacing w:val="-3"/>
                <w:szCs w:val="21"/>
              </w:rPr>
              <w:suppressLineNumbers w:val="0"/>
            </w:pPr>
            <w:r>
              <w:rPr>
                <w:rFonts w:ascii="宋体" w:hAnsi="宋体" w:eastAsia="宋体" w:cs="宋体"/>
                <w:spacing w:val="-3"/>
                <w:szCs w:val="21"/>
              </w:rPr>
              <w:t xml:space="preserve">4.3</w:t>
            </w:r>
            <w:r/>
          </w:p>
        </w:tc>
        <w:tc>
          <w:tcPr>
            <w:tcBorders>
              <w:top w:val="single" w:color="000000" w:sz="2" w:space="0"/>
              <w:bottom w:val="single" w:color="000000" w:sz="2" w:space="0"/>
            </w:tcBorders>
            <w:tcW w:w="1179"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项目组能力</w:t>
            </w:r>
            <w:r/>
          </w:p>
        </w:tc>
        <w:tc>
          <w:tcPr>
            <w:tcBorders>
              <w:top w:val="single" w:color="000000" w:sz="2" w:space="0"/>
              <w:bottom w:val="single" w:color="000000" w:sz="2" w:space="0"/>
            </w:tcBorders>
            <w:tcW w:w="6616" w:type="dxa"/>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cs="宋体"/>
                <w:szCs w:val="21"/>
                <w:lang w:eastAsia="zh-CN"/>
              </w:rPr>
              <w:t xml:space="preserve">供应商</w:t>
            </w:r>
            <w:r>
              <w:rPr>
                <w:rFonts w:hint="eastAsia" w:ascii="宋体" w:hAnsi="宋体" w:eastAsia="宋体" w:cs="宋体"/>
                <w:szCs w:val="21"/>
              </w:rPr>
              <w:t xml:space="preserve">拟投入项目组</w:t>
            </w:r>
            <w:r>
              <w:rPr>
                <w:rFonts w:ascii="宋体" w:hAnsi="宋体" w:eastAsia="宋体" w:cs="宋体"/>
                <w:szCs w:val="21"/>
              </w:rPr>
              <w:t xml:space="preserve">具有：</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1、</w:t>
            </w:r>
            <w:r>
              <w:rPr>
                <w:rFonts w:hint="eastAsia" w:ascii="宋体" w:hAnsi="宋体" w:cs="宋体"/>
                <w:szCs w:val="21"/>
                <w:lang w:eastAsia="zh-CN"/>
              </w:rPr>
              <w:t xml:space="preserve">供应商</w:t>
            </w:r>
            <w:r>
              <w:rPr>
                <w:rFonts w:ascii="宋体" w:hAnsi="宋体" w:eastAsia="宋体" w:cs="宋体"/>
                <w:szCs w:val="21"/>
              </w:rPr>
              <w:t xml:space="preserve">针对本项目拟派出的项目经理（一名）具有ITSS服务项目经理证书、注册信息安全工程师CISP证书、国产化操作系统运维高级工程师证书的</w:t>
            </w:r>
            <w:r>
              <w:rPr>
                <w:rFonts w:hint="eastAsia" w:ascii="宋体" w:hAnsi="宋体" w:cs="宋体"/>
                <w:szCs w:val="21"/>
                <w:lang w:eastAsia="zh-CN"/>
              </w:rPr>
              <w:t xml:space="preserve">，</w:t>
            </w:r>
            <w:r>
              <w:rPr>
                <w:rFonts w:ascii="宋体" w:hAnsi="宋体" w:eastAsia="宋体" w:cs="宋体"/>
                <w:szCs w:val="21"/>
              </w:rPr>
              <w:t xml:space="preserve">有一个得</w:t>
            </w:r>
            <w:r>
              <w:rPr>
                <w:rFonts w:hint="eastAsia" w:ascii="宋体" w:hAnsi="宋体" w:eastAsia="宋体" w:cs="宋体"/>
                <w:szCs w:val="21"/>
              </w:rPr>
              <w:t xml:space="preserve">2</w:t>
            </w:r>
            <w:r>
              <w:rPr>
                <w:rFonts w:ascii="宋体" w:hAnsi="宋体" w:eastAsia="宋体" w:cs="宋体"/>
                <w:szCs w:val="21"/>
              </w:rPr>
              <w:t xml:space="preserve">分，本项最高得</w:t>
            </w:r>
            <w:r>
              <w:rPr>
                <w:rFonts w:hint="eastAsia" w:ascii="宋体" w:hAnsi="宋体" w:eastAsia="宋体" w:cs="宋体"/>
                <w:szCs w:val="21"/>
              </w:rPr>
              <w:t xml:space="preserve">6</w:t>
            </w:r>
            <w:r>
              <w:rPr>
                <w:rFonts w:ascii="宋体" w:hAnsi="宋体" w:eastAsia="宋体" w:cs="宋体"/>
                <w:szCs w:val="21"/>
              </w:rPr>
              <w:t xml:space="preserve">分，没有不得分。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ascii="宋体" w:hAnsi="宋体" w:eastAsia="宋体" w:cs="宋体"/>
                <w:szCs w:val="21"/>
              </w:rPr>
              <w:t xml:space="preserve">2、拟投入本项目的项目组成员中（除项目经理外）具有ITSS服务工程师证书且具有注册信息安全工程师CISP证书有一人同时具备得</w:t>
            </w:r>
            <w:r>
              <w:rPr>
                <w:rFonts w:hint="eastAsia" w:ascii="宋体" w:hAnsi="宋体" w:eastAsia="宋体" w:cs="宋体"/>
                <w:szCs w:val="21"/>
              </w:rPr>
              <w:t xml:space="preserve">2</w:t>
            </w:r>
            <w:r>
              <w:rPr>
                <w:rFonts w:ascii="宋体" w:hAnsi="宋体" w:eastAsia="宋体" w:cs="宋体"/>
                <w:szCs w:val="21"/>
              </w:rPr>
              <w:t xml:space="preserve">分，本项最高</w:t>
            </w:r>
            <w:r>
              <w:rPr>
                <w:rFonts w:hint="eastAsia" w:ascii="宋体" w:hAnsi="宋体" w:eastAsia="宋体" w:cs="宋体"/>
                <w:szCs w:val="21"/>
              </w:rPr>
              <w:t xml:space="preserve">2</w:t>
            </w:r>
            <w:r>
              <w:rPr>
                <w:rFonts w:ascii="宋体" w:hAnsi="宋体" w:eastAsia="宋体" w:cs="宋体"/>
                <w:szCs w:val="21"/>
              </w:rPr>
              <w:t xml:space="preserve">分 ，没有或不同时具备的不得分。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3、</w:t>
            </w:r>
            <w:r>
              <w:rPr>
                <w:rFonts w:hint="eastAsia" w:ascii="宋体" w:hAnsi="宋体" w:cs="宋体"/>
                <w:szCs w:val="21"/>
                <w:lang w:eastAsia="zh-CN"/>
              </w:rPr>
              <w:t xml:space="preserve">供应商</w:t>
            </w:r>
            <w:r>
              <w:rPr>
                <w:rFonts w:ascii="宋体" w:hAnsi="宋体" w:eastAsia="宋体" w:cs="宋体"/>
                <w:szCs w:val="21"/>
              </w:rPr>
              <w:t xml:space="preserve">针对本项目拟派出的项目组人员中（除项目经理外）具有计算机技术与软件专业技术资格中级及以上证书且具有国产数据库认证证书</w:t>
            </w:r>
            <w:r>
              <w:rPr>
                <w:rFonts w:hint="eastAsia" w:ascii="宋体" w:hAnsi="宋体" w:cs="宋体"/>
                <w:szCs w:val="21"/>
                <w:lang w:eastAsia="zh-CN"/>
              </w:rPr>
              <w:t xml:space="preserve">，</w:t>
            </w:r>
            <w:r>
              <w:rPr>
                <w:rFonts w:ascii="宋体" w:hAnsi="宋体" w:eastAsia="宋体" w:cs="宋体"/>
                <w:szCs w:val="21"/>
              </w:rPr>
              <w:t xml:space="preserve">有一人同时具备得</w:t>
            </w:r>
            <w:r>
              <w:rPr>
                <w:rFonts w:hint="eastAsia" w:ascii="宋体" w:hAnsi="宋体" w:eastAsia="宋体" w:cs="宋体"/>
                <w:szCs w:val="21"/>
              </w:rPr>
              <w:t xml:space="preserve">2</w:t>
            </w:r>
            <w:r>
              <w:rPr>
                <w:rFonts w:ascii="宋体" w:hAnsi="宋体" w:eastAsia="宋体" w:cs="宋体"/>
                <w:szCs w:val="21"/>
              </w:rPr>
              <w:t xml:space="preserve">分，本项最高</w:t>
            </w:r>
            <w:r>
              <w:rPr>
                <w:rFonts w:hint="eastAsia" w:ascii="宋体" w:hAnsi="宋体" w:eastAsia="宋体" w:cs="宋体"/>
                <w:szCs w:val="21"/>
              </w:rPr>
              <w:t xml:space="preserve">2</w:t>
            </w:r>
            <w:r>
              <w:rPr>
                <w:rFonts w:ascii="宋体" w:hAnsi="宋体" w:eastAsia="宋体" w:cs="宋体"/>
                <w:szCs w:val="21"/>
              </w:rPr>
              <w:t xml:space="preserve">分 ，没有或不同时具备的不得分。</w:t>
            </w:r>
            <w:r/>
          </w:p>
          <w:p>
            <w:pPr>
              <w:ind w:left="0" w:right="0"/>
              <w:jc w:val="left"/>
              <w:keepLines w:val="0"/>
              <w:keepNext w:val="0"/>
              <w:spacing w:before="0" w:beforeAutospacing="0" w:after="0" w:afterAutospacing="0"/>
              <w:rPr>
                <w:rFonts w:hint="eastAsia" w:ascii="宋体" w:hAnsi="宋体" w:eastAsia="宋体" w:cs="宋体"/>
                <w:szCs w:val="21"/>
              </w:rPr>
              <w:suppressLineNumbers w:val="0"/>
            </w:pPr>
            <w:r>
              <w:rPr>
                <w:rFonts w:hint="eastAsia" w:ascii="宋体" w:hAnsi="宋体" w:eastAsia="宋体" w:cs="宋体"/>
                <w:szCs w:val="21"/>
              </w:rPr>
              <w:t xml:space="preserve">（</w:t>
            </w:r>
            <w:r>
              <w:rPr>
                <w:rFonts w:ascii="宋体" w:hAnsi="宋体" w:eastAsia="宋体" w:cs="宋体"/>
                <w:szCs w:val="21"/>
              </w:rPr>
              <w:t xml:space="preserve">注：1．</w:t>
            </w:r>
            <w:r>
              <w:rPr>
                <w:rFonts w:hint="eastAsia" w:ascii="宋体" w:hAnsi="宋体" w:cs="宋体"/>
                <w:szCs w:val="21"/>
                <w:lang w:eastAsia="zh-CN"/>
              </w:rPr>
              <w:t xml:space="preserve">供应商</w:t>
            </w:r>
            <w:r>
              <w:rPr>
                <w:rFonts w:ascii="宋体" w:hAnsi="宋体" w:eastAsia="宋体" w:cs="宋体"/>
                <w:szCs w:val="21"/>
              </w:rPr>
              <w:t xml:space="preserve">须提供上述人员的相应证书及投标单位为上述人员缴纳的投标截止时间当月或上月社保证明。</w:t>
            </w:r>
            <w:r>
              <w:rPr>
                <w:rFonts w:hint="eastAsia" w:ascii="宋体" w:hAnsi="宋体" w:eastAsia="宋体" w:cs="宋体"/>
                <w:szCs w:val="21"/>
              </w:rPr>
              <w:t xml:space="preserve">）</w:t>
            </w:r>
            <w:r/>
          </w:p>
        </w:tc>
        <w:tc>
          <w:tcPr>
            <w:tcBorders>
              <w:top w:val="single" w:color="000000" w:sz="2" w:space="0"/>
              <w:bottom w:val="single" w:color="000000" w:sz="2" w:space="0"/>
            </w:tcBorders>
            <w:tcW w:w="1107" w:type="dxa"/>
            <w:vAlign w:val="center"/>
            <w:textDirection w:val="lrTb"/>
            <w:noWrap/>
          </w:tcPr>
          <w:p>
            <w:pPr>
              <w:ind w:left="0" w:right="89"/>
              <w:jc w:val="center"/>
              <w:keepLines w:val="0"/>
              <w:keepNext w:val="0"/>
              <w:spacing w:before="68" w:beforeAutospacing="0" w:after="0" w:afterAutospacing="0" w:line="288" w:lineRule="auto"/>
              <w:rPr>
                <w:rFonts w:hint="eastAsia" w:ascii="宋体" w:hAnsi="宋体" w:eastAsia="宋体" w:cs="宋体"/>
                <w:szCs w:val="21"/>
              </w:rPr>
              <w:suppressLineNumbers w:val="0"/>
            </w:pPr>
            <w:r>
              <w:rPr>
                <w:rFonts w:hint="eastAsia" w:ascii="宋体" w:hAnsi="宋体" w:eastAsia="宋体" w:cs="宋体"/>
                <w:color w:val="000000"/>
                <w:szCs w:val="21"/>
              </w:rPr>
              <w:t xml:space="preserve">10</w:t>
            </w:r>
            <w:r/>
          </w:p>
        </w:tc>
      </w:tr>
      <w:tr>
        <w:trPr>
          <w:jc w:val="center"/>
          <w:trHeight w:val="464"/>
        </w:trPr>
        <w:tc>
          <w:tcPr>
            <w:gridSpan w:val="3"/>
            <w:tcBorders>
              <w:top w:val="single" w:color="000000" w:sz="2" w:space="0"/>
              <w:bottom w:val="single" w:color="000000" w:sz="2" w:space="0"/>
            </w:tcBorders>
            <w:tcW w:w="8314" w:type="dxa"/>
            <w:vAlign w:val="center"/>
            <w:textDirection w:val="lrTb"/>
            <w:noWrap/>
          </w:tcPr>
          <w:p>
            <w:pPr>
              <w:ind w:left="172" w:right="0"/>
              <w:jc w:val="center"/>
              <w:keepLines w:val="0"/>
              <w:keepNext w:val="0"/>
              <w:spacing w:before="123" w:beforeAutospacing="0" w:after="0" w:afterAutospacing="0" w:line="288" w:lineRule="auto"/>
              <w:rPr>
                <w:rFonts w:hint="eastAsia" w:ascii="宋体" w:hAnsi="宋体" w:eastAsia="宋体" w:cs="宋体"/>
                <w:color w:val="ff0000"/>
                <w:spacing w:val="-2"/>
                <w:szCs w:val="21"/>
              </w:rPr>
              <w:suppressLineNumbers w:val="0"/>
            </w:pPr>
            <w:r>
              <w:rPr>
                <w:rFonts w:ascii="宋体" w:hAnsi="宋体" w:eastAsia="宋体" w:cs="宋体"/>
                <w:spacing w:val="-3"/>
                <w:szCs w:val="21"/>
              </w:rPr>
              <w:t xml:space="preserve">合</w:t>
            </w:r>
            <w:r>
              <w:rPr>
                <w:rFonts w:ascii="宋体" w:hAnsi="宋体" w:eastAsia="宋体" w:cs="宋体"/>
                <w:spacing w:val="-2"/>
                <w:szCs w:val="21"/>
              </w:rPr>
              <w:t xml:space="preserve">计</w:t>
            </w:r>
            <w:r/>
          </w:p>
        </w:tc>
        <w:tc>
          <w:tcPr>
            <w:tcBorders>
              <w:top w:val="single" w:color="000000" w:sz="2" w:space="0"/>
              <w:bottom w:val="single" w:color="000000" w:sz="2" w:space="0"/>
            </w:tcBorders>
            <w:tcW w:w="1107" w:type="dxa"/>
            <w:vAlign w:val="center"/>
            <w:textDirection w:val="lrTb"/>
            <w:noWrap/>
          </w:tcPr>
          <w:p>
            <w:pPr>
              <w:ind w:left="0" w:right="0"/>
              <w:jc w:val="center"/>
              <w:keepLines w:val="0"/>
              <w:keepNext w:val="0"/>
              <w:spacing w:before="0" w:beforeAutospacing="0" w:after="0" w:afterAutospacing="0" w:line="288" w:lineRule="auto"/>
              <w:rPr>
                <w:rFonts w:ascii="Times New Roman" w:hAnsi="Times New Roman" w:eastAsia="宋体" w:cs="Times New Roman"/>
                <w:szCs w:val="21"/>
              </w:rPr>
              <w:suppressLineNumbers w:val="0"/>
            </w:pPr>
            <w:r>
              <w:rPr>
                <w:rFonts w:ascii="宋体" w:hAnsi="宋体" w:eastAsia="宋体" w:cs="宋体"/>
                <w:spacing w:val="-11"/>
                <w:szCs w:val="21"/>
              </w:rPr>
              <w:t xml:space="preserve">100分</w:t>
            </w:r>
            <w:r/>
          </w:p>
        </w:tc>
      </w:tr>
    </w:tbl>
    <w:p>
      <w:pPr>
        <w:pStyle w:val="755"/>
        <w:numPr>
          <w:ilvl w:val="0"/>
          <w:numId w:val="0"/>
        </w:numPr>
      </w:pPr>
      <w:r/>
      <w:r/>
    </w:p>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jc w:val="center"/>
        <w:keepNext/>
        <w:rPr>
          <w:rFonts w:ascii="黑体" w:eastAsia="黑体"/>
          <w:bCs/>
          <w:sz w:val="44"/>
          <w:szCs w:val="28"/>
        </w:rPr>
        <w:outlineLvl w:val="0"/>
      </w:pPr>
      <w:r>
        <w:rPr>
          <w:rFonts w:hint="eastAsia" w:ascii="黑体" w:eastAsia="黑体"/>
          <w:bCs/>
          <w:sz w:val="44"/>
          <w:szCs w:val="28"/>
        </w:rPr>
        <w:br w:type="page" w:clear="all"/>
      </w:r>
      <w:r>
        <w:rPr>
          <w:rFonts w:hint="eastAsia" w:ascii="黑体" w:eastAsia="黑体"/>
          <w:sz w:val="44"/>
          <w:szCs w:val="44"/>
        </w:rPr>
        <w:t xml:space="preserve">第六章  </w:t>
      </w:r>
      <w:bookmarkEnd w:id="122"/>
      <w:r/>
      <w:bookmarkEnd w:id="123"/>
      <w:r/>
      <w:bookmarkEnd w:id="126"/>
      <w:r>
        <w:rPr>
          <w:rFonts w:hint="eastAsia" w:ascii="黑体" w:eastAsia="黑体"/>
          <w:sz w:val="44"/>
          <w:szCs w:val="44"/>
        </w:rPr>
        <w:t xml:space="preserve">响应文件格式</w:t>
      </w:r>
      <w:r/>
    </w:p>
    <w:p>
      <w:pPr>
        <w:jc w:val="center"/>
        <w:rPr>
          <w:rFonts w:ascii="宋体" w:hAnsi="宋体"/>
          <w:b/>
          <w:sz w:val="72"/>
          <w:szCs w:val="21"/>
        </w:rPr>
      </w:pPr>
      <w:r/>
      <w:bookmarkStart w:id="127" w:name="_Hlt26955039"/>
      <w:r/>
      <w:bookmarkEnd w:id="127"/>
      <w:r/>
      <w:bookmarkStart w:id="128" w:name="_Hlt26671244"/>
      <w:r/>
      <w:bookmarkEnd w:id="128"/>
      <w:r/>
      <w:bookmarkStart w:id="129" w:name="_Toc120614282"/>
      <w:r/>
      <w:bookmarkStart w:id="130" w:name="_Toc49090576"/>
      <w:r/>
      <w:bookmarkStart w:id="131" w:name="_Toc26554094"/>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五、磋商报价表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六、分项报价表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4"/>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ascii="宋体" w:hAnsi="宋体"/>
          <w:b/>
          <w:bCs/>
          <w:szCs w:val="21"/>
        </w:rPr>
      </w:r>
      <w:bookmarkEnd w:id="129"/>
      <w:r/>
      <w:bookmarkEnd w:id="130"/>
      <w:r/>
      <w:bookmarkEnd w:id="131"/>
      <w:r/>
      <w:r/>
    </w:p>
    <w:p>
      <w:pPr>
        <w:pStyle w:val="958"/>
      </w:pPr>
      <w:r/>
      <w:r/>
    </w:p>
    <w:p>
      <w:pPr>
        <w:rPr>
          <w:rFonts w:ascii="黑体" w:hAnsi="黑体" w:eastAsia="黑体"/>
          <w:sz w:val="32"/>
          <w:szCs w:val="32"/>
        </w:rPr>
      </w:pPr>
      <w:r/>
      <w:bookmarkStart w:id="132" w:name="_Toc120614284"/>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p>
    <w:p>
      <w:pPr>
        <w:pStyle w:val="96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967"/>
        <w:ind w:firstLine="480"/>
        <w:spacing w:line="480" w:lineRule="auto"/>
        <w:rPr>
          <w:sz w:val="24"/>
          <w:szCs w:val="24"/>
        </w:rPr>
      </w:pPr>
      <w:r>
        <w:rPr>
          <w:rFonts w:hint="eastAsia"/>
          <w:sz w:val="24"/>
          <w:szCs w:val="24"/>
        </w:rPr>
        <w:t xml:space="preserve">本授权书于______年____月____日起生效，特此声明。</w:t>
      </w:r>
      <w:r/>
    </w:p>
    <w:p>
      <w:pPr>
        <w:pStyle w:val="967"/>
        <w:ind w:firstLine="0"/>
        <w:spacing w:line="480" w:lineRule="auto"/>
        <w:rPr>
          <w:sz w:val="24"/>
          <w:szCs w:val="24"/>
          <w:u w:val="single"/>
        </w:rPr>
      </w:pPr>
      <w:r>
        <w:rPr>
          <w:rFonts w:hint="eastAsia"/>
          <w:sz w:val="24"/>
          <w:szCs w:val="24"/>
        </w:rPr>
        <w:t xml:space="preserve">    被授权人身份证号码：</w:t>
      </w:r>
      <w:r/>
    </w:p>
    <w:p>
      <w:pPr>
        <w:pStyle w:val="967"/>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96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967"/>
        <w:ind w:firstLine="480"/>
        <w:spacing w:line="480" w:lineRule="auto"/>
        <w:rPr>
          <w:sz w:val="24"/>
          <w:szCs w:val="24"/>
          <w:u w:val="single"/>
        </w:rPr>
      </w:pPr>
      <w:r>
        <w:rPr>
          <w:rFonts w:hint="eastAsia"/>
          <w:sz w:val="24"/>
          <w:szCs w:val="24"/>
        </w:rPr>
        <w:t xml:space="preserve">单位地址：</w:t>
      </w:r>
      <w:r/>
    </w:p>
    <w:p>
      <w:pPr>
        <w:pStyle w:val="967"/>
        <w:ind w:firstLine="480"/>
        <w:spacing w:line="480" w:lineRule="auto"/>
        <w:rPr>
          <w:sz w:val="24"/>
          <w:szCs w:val="24"/>
        </w:rPr>
      </w:pPr>
      <w:r>
        <w:rPr>
          <w:rFonts w:hint="eastAsia"/>
          <w:sz w:val="24"/>
          <w:szCs w:val="24"/>
        </w:rPr>
        <w:t xml:space="preserve">日    期：</w:t>
      </w:r>
      <w:bookmarkStart w:id="133" w:name="_Hlt26955070"/>
      <w:r/>
      <w:bookmarkEnd w:id="133"/>
      <w:r/>
      <w:bookmarkStart w:id="134" w:name="_Hlt26671380"/>
      <w:r/>
      <w:bookmarkEnd w:id="134"/>
      <w:r/>
      <w:bookmarkStart w:id="135" w:name="_格式3__银行出具的资信证明"/>
      <w:r/>
      <w:bookmarkEnd w:id="135"/>
      <w:r/>
      <w:r/>
    </w:p>
    <w:p>
      <w:pPr>
        <w:ind w:firstLine="482"/>
        <w:tabs>
          <w:tab w:val="left" w:pos="360" w:leader="none"/>
        </w:tabs>
        <w:rPr>
          <w:rFonts w:hint="eastAsia" w:ascii="Times New Roman" w:hAnsi="Times New Roman"/>
          <w:sz w:val="24"/>
          <w:szCs w:val="24"/>
          <w:u w:val="single"/>
        </w:rPr>
      </w:pPr>
      <w:r>
        <w:rPr>
          <w:rFonts w:hint="eastAsia"/>
          <w:b/>
          <w:sz w:val="24"/>
          <w:szCs w:val="24"/>
          <w:highlight w:val="none"/>
        </w:rPr>
        <w:t xml:space="preserve">说明：提供法人授权书的同时须提供委托代理人的身份证扫描件。</w:t>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pStyle w:val="746"/>
      </w:pPr>
      <w:r/>
      <w:r/>
    </w:p>
    <w:p>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南京市公共资源交易中心江北新区分中心</w:t>
      </w:r>
      <w:r/>
    </w:p>
    <w:p>
      <w:pPr>
        <w:pStyle w:val="96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746"/>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p>
    <w:p>
      <w:pPr>
        <w:pStyle w:val="96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6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6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6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6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6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9"/>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rPr>
          <w:rFonts w:ascii="宋体" w:hAnsi="宋体"/>
          <w:sz w:val="24"/>
          <w:szCs w:val="24"/>
        </w:rPr>
      </w:pPr>
      <w:r>
        <w:rPr>
          <w:rFonts w:hint="eastAsia" w:ascii="宋体" w:hAnsi="宋体"/>
          <w:sz w:val="24"/>
          <w:szCs w:val="24"/>
        </w:rPr>
        <w:t xml:space="preserve">供应商名称：（加盖电子公章） </w:t>
      </w:r>
      <w:r/>
    </w:p>
    <w:p>
      <w:pPr>
        <w:widowControl/>
        <w:rPr>
          <w:rFonts w:ascii="宋体" w:hAnsi="宋体"/>
          <w:sz w:val="24"/>
          <w:szCs w:val="24"/>
        </w:rPr>
      </w:pPr>
      <w:r>
        <w:rPr>
          <w:rFonts w:hint="eastAsia" w:ascii="宋体" w:hAnsi="宋体"/>
          <w:sz w:val="24"/>
          <w:szCs w:val="24"/>
        </w:rPr>
        <w:t xml:space="preserve">项目名称：</w:t>
      </w:r>
      <w:r/>
    </w:p>
    <w:p>
      <w:pPr>
        <w:widowControl/>
        <w:rPr>
          <w:rFonts w:ascii="宋体" w:hAnsi="宋体"/>
          <w:sz w:val="24"/>
          <w:szCs w:val="24"/>
        </w:rPr>
      </w:pPr>
      <w:r>
        <w:rPr>
          <w:rFonts w:hint="eastAsia" w:ascii="宋体" w:hAnsi="宋体"/>
          <w:sz w:val="24"/>
          <w:szCs w:val="24"/>
        </w:rPr>
        <w:t xml:space="preserve">项目编号：                                   采购包号：</w:t>
      </w:r>
      <w:r/>
    </w:p>
    <w:tbl>
      <w:tblPr>
        <w:tblStyle w:val="707"/>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spacing w:before="0" w:beforeAutospacing="0" w:after="0" w:afterAutospacing="0" w:line="480" w:lineRule="auto"/>
              <w:rPr>
                <w:rFonts w:hint="default" w:ascii="宋体" w:hAnsi="宋体"/>
                <w:sz w:val="24"/>
                <w:szCs w:val="24"/>
              </w:rPr>
              <w:suppressLineNumbers w:val="0"/>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69"/>
              <w:ind w:left="0" w:right="0" w:firstLine="0"/>
              <w:keepLines w:val="0"/>
              <w:keepNext w:val="0"/>
              <w:spacing w:before="0" w:beforeAutospacing="0" w:after="0" w:afterAutospacing="0" w:line="480" w:lineRule="auto"/>
              <w:rPr>
                <w:rFonts w:hint="default" w:ascii="宋体" w:hAnsi="宋体"/>
                <w:szCs w:val="21"/>
              </w:rPr>
              <w:suppressLineNumbers w:val="0"/>
            </w:pPr>
            <w:r>
              <w:rPr>
                <w:rFonts w:hint="eastAsia" w:ascii="宋体" w:hAnsi="宋体" w:cs="宋体"/>
              </w:rPr>
              <w:t xml:space="preserve">小写（元）：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r/>
      <w:r/>
    </w:p>
    <w:p>
      <w:pPr>
        <w:pStyle w:val="746"/>
      </w:pPr>
      <w:r/>
      <w:r/>
    </w:p>
    <w:p>
      <w:r/>
      <w:r/>
    </w:p>
    <w:p>
      <w:pPr>
        <w:pStyle w:val="746"/>
      </w:pPr>
      <w:r/>
      <w:r/>
    </w:p>
    <w:p>
      <w:r/>
      <w:r/>
    </w:p>
    <w:p>
      <w:pPr>
        <w:pStyle w:val="746"/>
      </w:pPr>
      <w:r/>
      <w:r/>
    </w:p>
    <w:p>
      <w:r/>
      <w:r/>
    </w:p>
    <w:p>
      <w:pPr>
        <w:pStyle w:val="746"/>
      </w:p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center"/>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pStyle w:val="746"/>
      </w:pPr>
      <w:r/>
      <w:r/>
    </w:p>
    <w:p>
      <w:pPr>
        <w:jc w:val="both"/>
        <w:spacing w:line="480" w:lineRule="auto"/>
        <w:rPr>
          <w:rFonts w:ascii="方正小标宋简体" w:hAnsi="方正小标宋简体" w:eastAsia="方正小标宋简体" w:cs="方正小标宋简体"/>
          <w:color w:val="0000ff"/>
          <w:sz w:val="32"/>
          <w:szCs w:val="32"/>
        </w:rPr>
      </w:pPr>
      <w:r>
        <w:rPr>
          <w:rFonts w:ascii="方正小标宋简体" w:hAnsi="方正小标宋简体" w:eastAsia="方正小标宋简体" w:cs="方正小标宋简体"/>
          <w:color w:val="0000ff"/>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p>
    <w:p>
      <w:pPr>
        <w:ind w:firstLine="0"/>
        <w:rPr>
          <w:sz w:val="24"/>
          <w:szCs w:val="24"/>
        </w:rPr>
      </w:pPr>
      <w:r>
        <w:rPr>
          <w:rFonts w:hint="eastAsia" w:ascii="宋体" w:hAnsi="宋体"/>
          <w:sz w:val="24"/>
          <w:szCs w:val="24"/>
        </w:rPr>
        <w:t xml:space="preserve">项目名称：</w:t>
      </w:r>
      <w:r/>
    </w:p>
    <w:p>
      <w:pPr>
        <w:ind w:firstLine="0"/>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07"/>
        <w:tblW w:w="954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序号</w:t>
            </w:r>
            <w:r/>
          </w:p>
        </w:tc>
        <w:tc>
          <w:tcPr>
            <w:tcW w:w="20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1</w:t>
            </w:r>
            <w:r/>
          </w:p>
        </w:tc>
        <w:tc>
          <w:tcPr>
            <w:tcW w:w="160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2</w:t>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3</w:t>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4</w:t>
            </w:r>
            <w:r/>
          </w:p>
        </w:tc>
        <w:tc>
          <w:tcPr>
            <w:tcW w:w="151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5</w:t>
            </w:r>
            <w:r/>
          </w:p>
        </w:tc>
        <w:tc>
          <w:tcPr>
            <w:tcW w:w="1845"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sz w:val="24"/>
                <w:szCs w:val="24"/>
              </w:rPr>
              <w:suppressLineNumbers w:val="0"/>
            </w:pPr>
            <w:r>
              <w:rPr>
                <w:rFonts w:hint="eastAsia" w:ascii="宋体" w:hAnsi="宋体"/>
                <w:color w:val="000000"/>
                <w:sz w:val="24"/>
                <w:szCs w:val="24"/>
              </w:rPr>
              <w:t xml:space="preserve">6</w:t>
            </w:r>
            <w:r/>
          </w:p>
        </w:tc>
      </w:tr>
      <w:tr>
        <w:trPr>
          <w:cantSplit/>
          <w:trHeight w:val="445"/>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20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分项名称</w:t>
            </w:r>
            <w:r/>
          </w:p>
        </w:tc>
        <w:tc>
          <w:tcPr>
            <w:tcW w:w="160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交付期（天）</w:t>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数量</w:t>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单位</w:t>
            </w:r>
            <w:r/>
          </w:p>
        </w:tc>
        <w:tc>
          <w:tcPr>
            <w:tcW w:w="1515" w:type="dxa"/>
            <w:vAlign w:val="center"/>
            <w:textDirection w:val="lrTb"/>
            <w:noWrap w:val="false"/>
          </w:tcPr>
          <w:p>
            <w:pPr>
              <w:ind w:left="0" w:right="0"/>
              <w:jc w:val="center"/>
              <w:keepLines w:val="0"/>
              <w:keepNext w:val="0"/>
              <w:spacing w:before="0" w:beforeAutospacing="0" w:after="0" w:afterAutospacing="0" w:line="0" w:lineRule="atLeast"/>
              <w:rPr>
                <w:color w:val="000000"/>
              </w:rPr>
              <w:suppressLineNumbers w:val="0"/>
            </w:pPr>
            <w:r>
              <w:rPr>
                <w:rFonts w:hint="eastAsia" w:ascii="宋体" w:hAnsi="宋体"/>
                <w:color w:val="000000"/>
                <w:sz w:val="24"/>
                <w:szCs w:val="24"/>
              </w:rPr>
              <w:t xml:space="preserve">单价（元）</w:t>
            </w:r>
            <w:r/>
          </w:p>
        </w:tc>
        <w:tc>
          <w:tcPr>
            <w:tcW w:w="184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1</w:t>
            </w:r>
            <w:r/>
          </w:p>
        </w:tc>
        <w:tc>
          <w:tcPr>
            <w:tcW w:w="20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60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84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2</w:t>
            </w:r>
            <w:r/>
          </w:p>
        </w:tc>
        <w:tc>
          <w:tcPr>
            <w:tcW w:w="20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60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84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t xml:space="preserve">3</w:t>
            </w:r>
            <w:r/>
          </w:p>
        </w:tc>
        <w:tc>
          <w:tcPr>
            <w:tcW w:w="20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60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c>
          <w:tcPr>
            <w:tcW w:w="184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ascii="宋体" w:hAnsi="宋体"/>
                <w:color w:val="000000"/>
                <w:sz w:val="24"/>
                <w:szCs w:val="24"/>
              </w:rPr>
              <w:t xml:space="preserve">…</w:t>
            </w:r>
            <w:r/>
          </w:p>
        </w:tc>
        <w:tc>
          <w:tcPr>
            <w:tcW w:w="2017" w:type="dxa"/>
            <w:vAlign w:val="center"/>
            <w:textDirection w:val="lrTb"/>
            <w:noWrap w:val="false"/>
          </w:tcPr>
          <w:p>
            <w:pPr>
              <w:ind w:left="0" w:right="0"/>
              <w:jc w:val="center"/>
              <w:keepLines w:val="0"/>
              <w:keepNext w:val="0"/>
              <w:spacing w:before="0" w:beforeAutospacing="0" w:after="0" w:afterAutospacing="0" w:line="0" w:lineRule="atLeast"/>
              <w:rPr>
                <w:rFonts w:ascii="宋体" w:hAnsi="宋体"/>
                <w:color w:val="000000"/>
                <w:sz w:val="24"/>
                <w:szCs w:val="24"/>
              </w:rPr>
              <w:suppressLineNumbers w:val="0"/>
            </w:pPr>
            <w:r>
              <w:rPr>
                <w:rFonts w:hint="eastAsia" w:ascii="宋体" w:hAnsi="宋体"/>
                <w:color w:val="000000"/>
                <w:sz w:val="24"/>
                <w:szCs w:val="24"/>
              </w:rPr>
              <w:t xml:space="preserve">投标总价（元）</w:t>
            </w:r>
            <w:r/>
          </w:p>
        </w:tc>
        <w:tc>
          <w:tcPr>
            <w:gridSpan w:val="5"/>
            <w:tcW w:w="6945"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olor w:val="000000"/>
                <w:sz w:val="24"/>
                <w:szCs w:val="24"/>
              </w:rPr>
              <w:suppressLineNumbers w:val="0"/>
            </w:pPr>
            <w:r>
              <w:rPr>
                <w:rFonts w:hint="eastAsia" w:ascii="宋体" w:hAnsi="宋体"/>
                <w:color w:val="000000"/>
                <w:sz w:val="24"/>
                <w:szCs w:val="24"/>
              </w:rPr>
            </w:r>
            <w:r/>
          </w:p>
        </w:tc>
      </w:tr>
    </w:tbl>
    <w:p>
      <w:pPr>
        <w:ind w:right="180" w:firstLine="480"/>
        <w:spacing w:line="360" w:lineRule="auto"/>
        <w:rPr>
          <w:rFonts w:hint="eastAsia" w:ascii="宋体" w:hAnsi="宋体"/>
          <w:sz w:val="24"/>
          <w:szCs w:val="24"/>
        </w:rPr>
      </w:pPr>
      <w:r>
        <w:rPr>
          <w:rFonts w:hint="eastAsia" w:ascii="宋体" w:hAnsi="宋体"/>
          <w:sz w:val="24"/>
          <w:szCs w:val="24"/>
        </w:rPr>
      </w:r>
      <w:r/>
    </w:p>
    <w:p>
      <w:pPr>
        <w:ind w:right="180" w:firstLine="480"/>
        <w:spacing w:line="360" w:lineRule="auto"/>
        <w:rPr>
          <w:rFonts w:hint="eastAsia" w:ascii="宋体" w:hAnsi="宋体"/>
          <w:sz w:val="24"/>
          <w:szCs w:val="24"/>
        </w:rPr>
      </w:pPr>
      <w:r>
        <w:rPr>
          <w:rFonts w:hint="eastAsia" w:ascii="宋体" w:hAnsi="宋体"/>
          <w:sz w:val="24"/>
          <w:szCs w:val="24"/>
        </w:r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spacing w:line="360" w:lineRule="auto"/>
        <w:rPr>
          <w:rFonts w:ascii="宋体" w:hAnsi="宋体"/>
          <w:sz w:val="24"/>
        </w:rPr>
      </w:pPr>
      <w:r>
        <w:rPr>
          <w:rFonts w:ascii="宋体" w:hAnsi="宋体"/>
          <w:sz w:val="24"/>
        </w:rPr>
      </w:r>
      <w:r/>
    </w:p>
    <w:p>
      <w:pPr>
        <w:pStyle w:val="741"/>
        <w:ind w:firstLine="480"/>
        <w:jc w:val="both"/>
        <w:spacing w:before="0" w:beforeAutospacing="0" w:after="0" w:afterAutospacing="0" w:line="360" w:lineRule="auto"/>
        <w:rPr>
          <w:color w:val="000000"/>
        </w:rPr>
      </w:pPr>
      <w:r>
        <w:rPr>
          <w:color w:val="000000"/>
        </w:rPr>
        <w:t xml:space="preserve">备注： </w:t>
      </w:r>
      <w:r/>
    </w:p>
    <w:p>
      <w:pPr>
        <w:pStyle w:val="741"/>
        <w:ind w:firstLine="480"/>
        <w:jc w:val="both"/>
        <w:spacing w:before="0" w:beforeAutospacing="0" w:after="0" w:afterAutospacing="0" w:line="360" w:lineRule="auto"/>
        <w:rPr>
          <w:color w:val="000000"/>
        </w:rPr>
      </w:pPr>
      <w:r>
        <w:rPr>
          <w:rFonts w:hint="eastAsia"/>
          <w:color w:val="000000"/>
        </w:rPr>
        <w:t xml:space="preserve">1.“总报价”应包括为完成整个项目所产生的所有费用，采购文件另有规定的除外。</w:t>
      </w:r>
      <w:r/>
    </w:p>
    <w:p>
      <w:pPr>
        <w:pStyle w:val="741"/>
        <w:ind w:firstLine="480"/>
        <w:jc w:val="both"/>
        <w:spacing w:before="0" w:beforeAutospacing="0" w:after="0" w:afterAutospacing="0" w:line="360" w:lineRule="auto"/>
        <w:rPr>
          <w:color w:val="000000"/>
        </w:rPr>
      </w:pPr>
      <w:r>
        <w:rPr>
          <w:rFonts w:hint="eastAsia"/>
          <w:color w:val="000000"/>
        </w:rPr>
        <w:t xml:space="preserve">2.《分项报价表》中“总报价”应当与《磋商报价表》中“总报价”一致。</w:t>
      </w:r>
      <w:r/>
    </w:p>
    <w:p>
      <w:pPr>
        <w:pStyle w:val="741"/>
        <w:ind w:firstLine="480"/>
        <w:jc w:val="both"/>
        <w:spacing w:before="0" w:beforeAutospacing="0" w:after="0" w:afterAutospacing="0" w:line="360" w:lineRule="auto"/>
        <w:rPr>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p>
    <w:p>
      <w:pPr>
        <w:pStyle w:val="741"/>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41"/>
        <w:ind w:firstLine="482"/>
        <w:jc w:val="both"/>
        <w:spacing w:before="0" w:beforeAutospacing="0" w:after="0" w:afterAutospacing="0" w:line="360" w:lineRule="auto"/>
        <w:rPr>
          <w:rFonts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4"/>
      <w:r/>
      <w:bookmarkEnd w:id="125"/>
      <w:r/>
      <w:bookmarkEnd w:id="132"/>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磋商文件要求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响应情况</w:t>
            </w:r>
            <w:r/>
          </w:p>
        </w:tc>
        <w:tc>
          <w:tcPr>
            <w:tcW w:w="337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cs="宋体"/>
                <w:sz w:val="24"/>
                <w:szCs w:val="24"/>
              </w:rPr>
              <w:t xml:space="preserve">正偏离、无偏离或负偏离</w:t>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r>
        <w:trPr>
          <w:cantSplit/>
          <w:trHeight w:val="640"/>
        </w:trPr>
        <w:tc>
          <w:tcPr>
            <w:tcW w:w="748"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92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c>
          <w:tcPr>
            <w:tcW w:w="3375" w:type="dxa"/>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tc>
      </w:tr>
    </w:tbl>
    <w:p>
      <w:pPr>
        <w:pStyle w:val="741"/>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rPr>
          <w:rFonts w:ascii="宋体" w:hAnsi="宋体"/>
          <w:sz w:val="24"/>
          <w:szCs w:val="24"/>
        </w:rPr>
      </w:pPr>
      <w:r>
        <w:rPr>
          <w:rFonts w:ascii="宋体" w:hAnsi="宋体"/>
          <w:sz w:val="24"/>
          <w:szCs w:val="24"/>
        </w:rPr>
      </w:r>
      <w:r/>
    </w:p>
    <w:p>
      <w:pPr>
        <w:pStyle w:val="741"/>
        <w:ind w:firstLine="480"/>
        <w:jc w:val="both"/>
        <w:spacing w:before="0" w:beforeAutospacing="0" w:after="0" w:afterAutospacing="0" w:line="360" w:lineRule="auto"/>
      </w:pPr>
      <w:r>
        <w:t xml:space="preserve">备注： </w:t>
      </w:r>
      <w:r/>
    </w:p>
    <w:p>
      <w:pPr>
        <w:pStyle w:val="741"/>
        <w:ind w:firstLine="480"/>
        <w:jc w:val="both"/>
        <w:spacing w:before="0" w:beforeAutospacing="0" w:after="0" w:afterAutospacing="0" w:line="360" w:lineRule="auto"/>
      </w:pPr>
      <w:r>
        <w:rPr>
          <w:rFonts w:hint="eastAsia"/>
        </w:rPr>
        <w:t xml:space="preserve">1.供应商须对磋商文件技术要求中的实质性要求（斜体下划线内容或打“★”内容）及其他要求做出明确响应，否则视为无效响应。</w:t>
      </w:r>
      <w:r/>
    </w:p>
    <w:p>
      <w:pPr>
        <w:pStyle w:val="741"/>
        <w:ind w:firstLine="480"/>
        <w:jc w:val="both"/>
        <w:spacing w:before="0" w:beforeAutospacing="0" w:after="0" w:afterAutospacing="0" w:line="360" w:lineRule="auto"/>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41"/>
        <w:ind w:firstLine="480"/>
        <w:jc w:val="both"/>
        <w:spacing w:before="0" w:beforeAutospacing="0" w:after="0" w:afterAutospacing="0" w:line="360" w:lineRule="auto"/>
      </w:pPr>
      <w:r>
        <w:rPr>
          <w:rFonts w:hint="eastAsia"/>
        </w:rPr>
        <w:t xml:space="preserve">3.行数不够，可自行添加。</w:t>
      </w:r>
      <w:r/>
    </w:p>
    <w:p>
      <w:pPr>
        <w:rPr>
          <w:rFonts w:ascii="黑体" w:hAnsi="黑体" w:eastAsia="黑体"/>
          <w:iCs/>
          <w:sz w:val="32"/>
          <w:szCs w:val="32"/>
        </w:rPr>
      </w:pPr>
      <w:r/>
      <w:bookmarkStart w:id="136" w:name="_Hlt26955054"/>
      <w:r/>
      <w:bookmarkEnd w:id="136"/>
      <w:r/>
      <w:r/>
    </w:p>
    <w:p>
      <w:pPr>
        <w:pStyle w:val="746"/>
      </w:pPr>
      <w:r/>
      <w:r/>
    </w:p>
    <w:p>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eastAsia" w:ascii="宋体" w:hAnsi="宋体"/>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eastAsia" w:ascii="宋体" w:hAnsi="宋体"/>
                <w:color w:val="000000"/>
                <w:sz w:val="24"/>
                <w:szCs w:val="24"/>
              </w:rPr>
              <w:t xml:space="preserve">磋商文件要求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eastAsia" w:ascii="宋体" w:hAnsi="宋体"/>
                <w:color w:val="000000"/>
                <w:sz w:val="24"/>
                <w:szCs w:val="24"/>
              </w:rPr>
              <w:t xml:space="preserve">响应情况</w:t>
            </w:r>
            <w:r/>
          </w:p>
        </w:tc>
        <w:tc>
          <w:tcPr>
            <w:tcW w:w="3346" w:type="dxa"/>
            <w:vAlign w:val="center"/>
            <w:textDirection w:val="lrTb"/>
            <w:noWrap w:val="false"/>
          </w:tcPr>
          <w:p>
            <w:pPr>
              <w:ind w:left="0" w:right="0"/>
              <w:jc w:val="center"/>
              <w:keepLines w:val="0"/>
              <w:keepNext w:val="0"/>
              <w:spacing w:before="0" w:beforeAutospacing="0" w:after="0" w:afterAutospacing="0" w:line="480" w:lineRule="exact"/>
              <w:rPr>
                <w:rFonts w:hint="default" w:ascii="宋体" w:hAnsi="宋体"/>
                <w:color w:val="000000"/>
                <w:sz w:val="24"/>
                <w:szCs w:val="24"/>
              </w:rPr>
              <w:suppressLineNumbers w:val="0"/>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r>
        <w:trPr>
          <w:cantSplit/>
          <w:trHeight w:val="640"/>
        </w:trPr>
        <w:tc>
          <w:tcPr>
            <w:tcW w:w="795"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78"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2832"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c>
          <w:tcPr>
            <w:tcW w:w="3346" w:type="dxa"/>
            <w:textDirection w:val="lrTb"/>
            <w:noWrap w:val="false"/>
          </w:tcPr>
          <w:p>
            <w:pPr>
              <w:ind w:left="0" w:right="0"/>
              <w:jc w:val="center"/>
              <w:keepLines w:val="0"/>
              <w:keepNext w:val="0"/>
              <w:spacing w:before="0" w:beforeAutospacing="0" w:after="0" w:afterAutospacing="0"/>
              <w:rPr>
                <w:rFonts w:hint="default" w:ascii="宋体" w:hAnsi="宋体"/>
                <w:color w:val="000000"/>
                <w:sz w:val="24"/>
                <w:szCs w:val="24"/>
              </w:rPr>
              <w:suppressLineNumbers w:val="0"/>
            </w:pPr>
            <w:r>
              <w:rPr>
                <w:rFonts w:hint="default" w:ascii="宋体" w:hAnsi="宋体"/>
                <w:color w:val="000000"/>
                <w:sz w:val="24"/>
                <w:szCs w:val="24"/>
              </w:rPr>
            </w:r>
            <w:r/>
          </w:p>
        </w:tc>
      </w:tr>
    </w:tbl>
    <w:p>
      <w:pPr>
        <w:pStyle w:val="741"/>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ind w:firstLine="480"/>
        <w:rPr>
          <w:rFonts w:ascii="宋体" w:hAnsi="宋体"/>
          <w:color w:val="000000"/>
          <w:sz w:val="24"/>
          <w:szCs w:val="24"/>
        </w:rPr>
      </w:pPr>
      <w:r>
        <w:rPr>
          <w:rFonts w:ascii="宋体" w:hAnsi="宋体"/>
          <w:color w:val="000000"/>
          <w:sz w:val="24"/>
          <w:szCs w:val="24"/>
        </w:rPr>
      </w:r>
      <w:r/>
    </w:p>
    <w:p>
      <w:pPr>
        <w:pStyle w:val="741"/>
        <w:ind w:firstLine="480"/>
        <w:jc w:val="both"/>
        <w:spacing w:before="0" w:beforeAutospacing="0" w:after="0" w:afterAutospacing="0" w:line="360" w:lineRule="auto"/>
      </w:pPr>
      <w:r>
        <w:rPr>
          <w:rFonts w:hint="eastAsia"/>
        </w:rPr>
        <w:t xml:space="preserve">备注： </w:t>
      </w:r>
      <w:r/>
    </w:p>
    <w:p>
      <w:pPr>
        <w:pStyle w:val="741"/>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741"/>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958"/>
        <w:rPr>
          <w:rFonts w:ascii="宋体" w:hAnsi="宋体" w:cs="仿宋" w:eastAsiaTheme="minorEastAsia"/>
          <w:b/>
          <w:bCs/>
          <w:sz w:val="32"/>
          <w:szCs w:val="32"/>
        </w:rPr>
      </w:pPr>
      <w:r>
        <w:rPr>
          <w:rFonts w:ascii="宋体" w:hAnsi="宋体" w:cs="仿宋" w:eastAsiaTheme="minorEastAsia"/>
          <w:b/>
          <w:bCs/>
          <w:sz w:val="32"/>
          <w:szCs w:val="32"/>
        </w:rPr>
      </w:r>
      <w:r/>
    </w:p>
    <w:p>
      <w:pPr>
        <w:rPr>
          <w:lang w:val="zh-CN"/>
        </w:rPr>
      </w:pPr>
      <w:r>
        <w:rPr>
          <w:lang w:val="zh-CN"/>
        </w:rPr>
      </w:r>
      <w:r/>
    </w:p>
    <w:p>
      <w:pPr>
        <w:pStyle w:val="746"/>
        <w:rPr>
          <w:lang w:val="zh-CN"/>
        </w:rPr>
      </w:pPr>
      <w:r>
        <w:rPr>
          <w:lang w:val="zh-CN"/>
        </w:rPr>
      </w:r>
      <w:r/>
    </w:p>
    <w:p>
      <w:pPr>
        <w:rPr>
          <w:lang w:val="zh-CN"/>
        </w:rPr>
      </w:pPr>
      <w:r>
        <w:rPr>
          <w:lang w:val="zh-CN"/>
        </w:rPr>
      </w:r>
      <w:r/>
    </w:p>
    <w:p>
      <w:pPr>
        <w:pStyle w:val="746"/>
        <w:rPr>
          <w:lang w:val="zh-CN"/>
        </w:rPr>
      </w:pPr>
      <w:r>
        <w:rPr>
          <w:lang w:val="zh-CN"/>
        </w:rPr>
      </w:r>
      <w:r/>
    </w:p>
    <w:p>
      <w:pPr>
        <w:rPr>
          <w:lang w:val="zh-CN"/>
        </w:rPr>
      </w:pPr>
      <w:r>
        <w:rPr>
          <w:lang w:val="zh-CN"/>
        </w:rPr>
      </w:r>
      <w:r/>
    </w:p>
    <w:p>
      <w:pPr>
        <w:pStyle w:val="746"/>
        <w:rPr>
          <w:lang w:val="zh-CN"/>
        </w:rPr>
      </w:pPr>
      <w:r>
        <w:rPr>
          <w:lang w:val="zh-CN"/>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360" w:lineRule="auto"/>
        <w:rPr>
          <w:rFonts w:ascii="宋体" w:hAnsi="宋体"/>
          <w:sz w:val="24"/>
          <w:szCs w:val="24"/>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137"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137"/>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sz w:val="24"/>
          <w:szCs w:val="24"/>
        </w:rPr>
        <w:t xml:space="preserve">。</w:t>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5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1.供应商如不提供此声明函，价格将不做相应扣除。</w:t>
      </w:r>
      <w:r/>
    </w:p>
    <w:p>
      <w:pPr>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ascii="宋体" w:hAnsi="宋体"/>
          <w:sz w:val="24"/>
        </w:rPr>
      </w:pPr>
      <w:r>
        <w:rPr>
          <w:rFonts w:hint="eastAsia" w:ascii="宋体" w:hAnsi="宋体"/>
          <w:sz w:val="24"/>
        </w:rPr>
        <w:t xml:space="preserve">3.除另有说明外，本采购文件要求加盖电子公章之处，加盖牵头单位的电子公章即可。</w:t>
      </w:r>
      <w:r/>
    </w:p>
    <w:p>
      <w:pPr>
        <w:pStyle w:val="746"/>
        <w:ind w:firstLine="480"/>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jc w:val="left"/>
        <w:spacing w:line="360" w:lineRule="auto"/>
        <w:rPr>
          <w:rFonts w:ascii="宋体" w:hAnsi="宋体"/>
          <w:sz w:val="24"/>
        </w:rPr>
      </w:pPr>
      <w:r>
        <w:rPr>
          <w:rFonts w:hint="eastAsia" w:ascii="宋体" w:hAnsi="宋体"/>
          <w:sz w:val="24"/>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41"/>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41"/>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51"/>
          <w:rFonts w:hint="eastAsia"/>
          <w:i w:val="0"/>
          <w:u w:val="single"/>
          <w:shd w:val="clear" w:color="auto" w:fill="ffffff"/>
        </w:rPr>
        <w:t xml:space="preserve">（产品名称1）</w:t>
      </w:r>
      <w:r>
        <w:rPr>
          <w:rStyle w:val="751"/>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51"/>
          <w:rFonts w:hint="eastAsia"/>
          <w:i w:val="0"/>
          <w:u w:val="single"/>
          <w:shd w:val="clear" w:color="auto" w:fill="ffffff"/>
        </w:rPr>
        <w:t xml:space="preserve">（厂名）</w:t>
      </w:r>
      <w:r>
        <w:rPr>
          <w:rStyle w:val="751"/>
          <w:rFonts w:hint="eastAsia"/>
          <w:i w:val="0"/>
          <w:shd w:val="clear" w:color="auto" w:fill="ffffff"/>
          <w:vertAlign w:val="superscript"/>
        </w:rPr>
        <w:t xml:space="preserve">2</w:t>
      </w:r>
      <w:r>
        <w:rPr>
          <w:rFonts w:hint="eastAsia"/>
          <w:shd w:val="clear" w:color="auto" w:fill="ffffff"/>
        </w:rPr>
        <w:t xml:space="preserve">，厂址为</w:t>
      </w:r>
      <w:r>
        <w:rPr>
          <w:rStyle w:val="751"/>
          <w:rFonts w:hint="eastAsia"/>
          <w:i w:val="0"/>
          <w:u w:val="single"/>
          <w:shd w:val="clear" w:color="auto" w:fill="ffffff"/>
        </w:rPr>
        <w:t xml:space="preserve">（生产厂址）</w:t>
      </w:r>
      <w:r>
        <w:rPr>
          <w:rFonts w:hint="eastAsia"/>
          <w:shd w:val="clear" w:color="auto" w:fill="ffffff"/>
        </w:rPr>
        <w:t xml:space="preserve">。</w:t>
      </w:r>
      <w:r>
        <w:rPr>
          <w:rStyle w:val="751"/>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51"/>
          <w:rFonts w:hint="eastAsia"/>
          <w:i/>
          <w:strike w:val="0"/>
          <w:u w:val="single"/>
          <w:shd w:val="clear" w:color="auto" w:fill="ffffff"/>
        </w:rPr>
        <w:t xml:space="preserve">（规定比例）</w:t>
      </w:r>
      <w:r>
        <w:rPr>
          <w:rStyle w:val="751"/>
          <w:rFonts w:hint="eastAsia"/>
          <w:i w:val="0"/>
          <w:shd w:val="clear" w:color="auto" w:fill="ffffff"/>
          <w:vertAlign w:val="superscript"/>
        </w:rPr>
        <w:t xml:space="preserve">3</w:t>
      </w:r>
      <w:r>
        <w:rPr>
          <w:rFonts w:hint="eastAsia"/>
          <w:strike w:val="0"/>
          <w:shd w:val="clear" w:color="auto" w:fill="ffffff"/>
        </w:rPr>
        <w:t xml:space="preserve">。</w:t>
      </w:r>
      <w:r>
        <w:rPr>
          <w:rStyle w:val="751"/>
          <w:rFonts w:hint="eastAsia"/>
          <w:i/>
          <w:strike w:val="0"/>
          <w:u w:val="single"/>
          <w:shd w:val="clear" w:color="auto" w:fill="ffffff"/>
        </w:rPr>
        <w:t xml:space="preserve">（产品名称1）</w:t>
      </w:r>
      <w:r>
        <w:rPr>
          <w:rFonts w:hint="eastAsia"/>
          <w:strike w:val="0"/>
          <w:shd w:val="clear" w:color="auto" w:fill="ffffff"/>
        </w:rPr>
        <w:t xml:space="preserve">的</w:t>
      </w:r>
      <w:r>
        <w:rPr>
          <w:rStyle w:val="751"/>
          <w:rFonts w:hint="eastAsia"/>
          <w:i/>
          <w:strike w:val="0"/>
          <w:u w:val="single"/>
          <w:shd w:val="clear" w:color="auto" w:fill="ffffff"/>
        </w:rPr>
        <w:t xml:space="preserve">（关键组件）</w:t>
      </w:r>
      <w:r>
        <w:rPr>
          <w:rStyle w:val="751"/>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51"/>
          <w:rFonts w:hint="eastAsia"/>
          <w:i/>
          <w:strike w:val="0"/>
          <w:u w:val="single"/>
          <w:shd w:val="clear" w:color="auto" w:fill="ffffff"/>
        </w:rPr>
        <w:t xml:space="preserve">（产品名称1）</w:t>
      </w:r>
      <w:r>
        <w:rPr>
          <w:rFonts w:hint="eastAsia"/>
          <w:strike w:val="0"/>
          <w:shd w:val="clear" w:color="auto" w:fill="ffffff"/>
        </w:rPr>
        <w:t xml:space="preserve">的</w:t>
      </w:r>
      <w:r>
        <w:rPr>
          <w:rStyle w:val="751"/>
          <w:rFonts w:hint="eastAsia"/>
          <w:i/>
          <w:strike w:val="0"/>
          <w:u w:val="single"/>
          <w:shd w:val="clear" w:color="auto" w:fill="ffffff"/>
        </w:rPr>
        <w:t xml:space="preserve">（关键工序）</w:t>
      </w:r>
      <w:r>
        <w:rPr>
          <w:rStyle w:val="751"/>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741"/>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51"/>
          <w:rFonts w:hint="eastAsia"/>
          <w:i w:val="0"/>
          <w:u w:val="single"/>
          <w:shd w:val="clear" w:color="auto" w:fill="ffffff"/>
        </w:rPr>
        <w:t xml:space="preserve">（产品名称2）</w:t>
      </w:r>
      <w:r>
        <w:rPr>
          <w:rFonts w:hint="eastAsia"/>
          <w:shd w:val="clear" w:color="auto" w:fill="ffffff"/>
        </w:rPr>
        <w:t xml:space="preserve">，生产厂为</w:t>
      </w:r>
      <w:r>
        <w:rPr>
          <w:rStyle w:val="751"/>
          <w:rFonts w:hint="eastAsia"/>
          <w:i w:val="0"/>
          <w:u w:val="single"/>
          <w:shd w:val="clear" w:color="auto" w:fill="ffffff"/>
        </w:rPr>
        <w:t xml:space="preserve">（厂名）</w:t>
      </w:r>
      <w:r>
        <w:rPr>
          <w:rFonts w:hint="eastAsia"/>
          <w:shd w:val="clear" w:color="auto" w:fill="ffffff"/>
        </w:rPr>
        <w:t xml:space="preserve">，厂址为</w:t>
      </w:r>
      <w:r>
        <w:rPr>
          <w:rStyle w:val="751"/>
          <w:rFonts w:hint="eastAsia"/>
          <w:i w:val="0"/>
          <w:u w:val="single"/>
          <w:shd w:val="clear" w:color="auto" w:fill="ffffff"/>
        </w:rPr>
        <w:t xml:space="preserve">（生产厂址）</w:t>
      </w:r>
      <w:r>
        <w:rPr>
          <w:rFonts w:hint="eastAsia"/>
          <w:shd w:val="clear" w:color="auto" w:fill="ffffff"/>
        </w:rPr>
        <w:t xml:space="preserve">。</w:t>
      </w:r>
      <w:r>
        <w:rPr>
          <w:rStyle w:val="751"/>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51"/>
          <w:rFonts w:hint="eastAsia"/>
          <w:i/>
          <w:strike w:val="0"/>
          <w:u w:val="single"/>
          <w:shd w:val="clear" w:color="auto" w:fill="ffffff"/>
        </w:rPr>
        <w:t xml:space="preserve">（规定比例）</w:t>
      </w:r>
      <w:r>
        <w:rPr>
          <w:rFonts w:hint="eastAsia"/>
          <w:strike w:val="0"/>
          <w:shd w:val="clear" w:color="auto" w:fill="ffffff"/>
        </w:rPr>
        <w:t xml:space="preserve">。</w:t>
      </w:r>
      <w:r>
        <w:rPr>
          <w:rStyle w:val="751"/>
          <w:rFonts w:hint="eastAsia"/>
          <w:i/>
          <w:strike w:val="0"/>
          <w:u w:val="single"/>
          <w:shd w:val="clear" w:color="auto" w:fill="ffffff"/>
        </w:rPr>
        <w:t xml:space="preserve">（产品名称2）</w:t>
      </w:r>
      <w:r>
        <w:rPr>
          <w:rFonts w:hint="eastAsia"/>
          <w:strike w:val="0"/>
          <w:shd w:val="clear" w:color="auto" w:fill="ffffff"/>
        </w:rPr>
        <w:t xml:space="preserve">的</w:t>
      </w:r>
      <w:r>
        <w:rPr>
          <w:rStyle w:val="751"/>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751"/>
          <w:rFonts w:hint="eastAsia"/>
          <w:i/>
          <w:strike w:val="0"/>
          <w:u w:val="single"/>
          <w:shd w:val="clear" w:color="auto" w:fill="ffffff"/>
        </w:rPr>
        <w:t xml:space="preserve">（产品名称2）</w:t>
      </w:r>
      <w:r>
        <w:rPr>
          <w:rFonts w:hint="eastAsia"/>
          <w:strike w:val="0"/>
          <w:shd w:val="clear" w:color="auto" w:fill="ffffff"/>
        </w:rPr>
        <w:t xml:space="preserve">的</w:t>
      </w:r>
      <w:r>
        <w:rPr>
          <w:rStyle w:val="751"/>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741"/>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41"/>
        <w:ind w:firstLine="420"/>
        <w:spacing w:before="24" w:beforeAutospacing="0" w:after="24" w:afterAutospacing="0" w:line="360" w:lineRule="auto"/>
        <w:shd w:val="clear" w:color="auto" w:fill="ffffff"/>
        <w:rPr>
          <w:rFonts w:hint="eastAsia"/>
          <w:shd w:val="clear" w:color="auto" w:fill="ffffff"/>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751"/>
          <w:rFonts w:hint="eastAsia"/>
          <w:i w:val="0"/>
          <w:highlight w:val="none"/>
          <w:shd w:val="clear" w:color="auto" w:fill="ffffff"/>
          <w:vertAlign w:val="superscript"/>
          <w:lang w:val="en-US" w:eastAsia="zh-CN"/>
        </w:rPr>
        <w:t xml:space="preserve">6</w:t>
      </w:r>
      <w:r/>
    </w:p>
    <w:p>
      <w:pPr>
        <w:pStyle w:val="741"/>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41"/>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41"/>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41"/>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4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41"/>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41"/>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p>
    <w:p>
      <w:pPr>
        <w:pStyle w:val="74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74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pStyle w:val="741"/>
        <w:ind w:firstLine="420"/>
        <w:spacing w:before="24" w:beforeAutospacing="0" w:after="24" w:afterAutospacing="0" w:line="360" w:lineRule="auto"/>
        <w:shd w:val="clear" w:color="auto" w:fill="ffffff"/>
      </w:pPr>
      <w:r>
        <w:rPr>
          <w:rFonts w:hint="eastAsia" w:ascii="宋体" w:hAnsi="宋体" w:eastAsia="宋体" w:cs="宋体"/>
          <w:b w:val="0"/>
          <w:bCs w:val="0"/>
          <w:i w:val="0"/>
          <w:iCs w:val="0"/>
          <w:caps w:val="0"/>
          <w:color w:val="auto"/>
          <w:spacing w:val="0"/>
          <w:sz w:val="21"/>
          <w:szCs w:val="21"/>
          <w:highlight w:val="none"/>
          <w:shd w:val="clear" w:color="auto" w:fill="ffffff"/>
          <w:vertAlign w:val="baseline"/>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r>
        <w:rPr>
          <w:rFonts w:hint="eastAsia"/>
          <w:sz w:val="21"/>
          <w:szCs w:val="21"/>
          <w:shd w:val="clear" w:color="auto" w:fill="ffffff"/>
        </w:rPr>
        <w:t xml:space="preserve">。</w:t>
      </w:r>
      <w:r/>
    </w:p>
    <w:p>
      <w:pPr>
        <w:pStyle w:val="958"/>
        <w:rPr>
          <w:rFonts w:ascii="宋体" w:hAnsi="宋体"/>
          <w:sz w:val="24"/>
        </w:rPr>
      </w:pPr>
      <w:r>
        <w:rPr>
          <w:rFonts w:ascii="宋体" w:hAnsi="宋体"/>
          <w:sz w:val="24"/>
        </w:rPr>
      </w:r>
      <w:r/>
    </w:p>
    <w:p>
      <w:pPr>
        <w:pStyle w:val="958"/>
      </w:p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32</w:t>
    </w:r>
    <w:r>
      <w:rPr>
        <w:rFonts w:ascii="宋体" w:hAnsi="宋体"/>
      </w:rPr>
      <w:fldChar w:fldCharType="end"/>
    </w:r>
    <w:r/>
  </w:p>
  <w:p>
    <w:pPr>
      <w:pStyle w:val="72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p>
  <w:p>
    <w:pPr>
      <w:pStyle w:val="7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2"/>
      <w:isLgl w:val="false"/>
      <w:suff w:val="nothing"/>
      <w:lvlText w:val=""/>
      <w:lvlJc w:val="left"/>
      <w:pPr>
        <w:ind w:left="0" w:firstLine="0"/>
      </w:pPr>
      <w:rPr>
        <w:rFonts w:hint="eastAsia"/>
      </w:rPr>
    </w:lvl>
    <w:lvl w:ilvl="6">
      <w:start w:val="1"/>
      <w:numFmt w:val="decimal"/>
      <w:pStyle w:val="703"/>
      <w:isLgl w:val="false"/>
      <w:suff w:val="nothing"/>
      <w:lvlText w:val=""/>
      <w:lvlJc w:val="left"/>
      <w:pPr>
        <w:ind w:left="0" w:firstLine="0"/>
      </w:pPr>
      <w:rPr>
        <w:rFonts w:hint="eastAsia"/>
      </w:rPr>
    </w:lvl>
    <w:lvl w:ilvl="7">
      <w:start w:val="1"/>
      <w:numFmt w:val="decimal"/>
      <w:pStyle w:val="704"/>
      <w:isLgl w:val="false"/>
      <w:suff w:val="nothing"/>
      <w:lvlText w:val=""/>
      <w:lvlJc w:val="left"/>
      <w:pPr>
        <w:ind w:left="0" w:firstLine="0"/>
      </w:pPr>
      <w:rPr>
        <w:rFonts w:hint="eastAsia"/>
      </w:rPr>
    </w:lvl>
    <w:lvl w:ilvl="8">
      <w:start w:val="1"/>
      <w:numFmt w:val="decimal"/>
      <w:pStyle w:val="70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2"/>
  </w:num>
  <w:num w:numId="5">
    <w:abstractNumId w:val="0"/>
  </w:num>
  <w:num w:numId="6">
    <w:abstractNumId w:val="1"/>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7">
    <w:name w:val="Heading 1"/>
    <w:basedOn w:val="696"/>
    <w:next w:val="696"/>
    <w:link w:val="933"/>
    <w:uiPriority w:val="0"/>
    <w:qFormat/>
    <w:pPr>
      <w:jc w:val="center"/>
      <w:keepNext/>
      <w:outlineLvl w:val="0"/>
    </w:pPr>
    <w:rPr>
      <w:rFonts w:ascii="楷体_GB2312" w:eastAsia="楷体_GB2312"/>
      <w:sz w:val="28"/>
      <w:szCs w:val="28"/>
    </w:rPr>
  </w:style>
  <w:style w:type="paragraph" w:styleId="698">
    <w:name w:val="Heading 2"/>
    <w:basedOn w:val="696"/>
    <w:next w:val="708"/>
    <w:link w:val="93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9">
    <w:name w:val="Heading 3"/>
    <w:basedOn w:val="696"/>
    <w:next w:val="708"/>
    <w:link w:val="936"/>
    <w:uiPriority w:val="0"/>
    <w:qFormat/>
    <w:pPr>
      <w:keepLines/>
      <w:keepNext/>
      <w:spacing w:before="260" w:after="260" w:line="416" w:lineRule="auto"/>
      <w:outlineLvl w:val="2"/>
    </w:pPr>
    <w:rPr>
      <w:b/>
      <w:bCs/>
      <w:sz w:val="32"/>
      <w:szCs w:val="32"/>
    </w:rPr>
  </w:style>
  <w:style w:type="paragraph" w:styleId="700">
    <w:name w:val="Heading 4"/>
    <w:basedOn w:val="696"/>
    <w:next w:val="708"/>
    <w:link w:val="937"/>
    <w:uiPriority w:val="0"/>
    <w:qFormat/>
    <w:pPr>
      <w:keepLines/>
      <w:keepNext/>
      <w:spacing w:before="280" w:after="290" w:line="376" w:lineRule="auto"/>
      <w:outlineLvl w:val="3"/>
    </w:pPr>
    <w:rPr>
      <w:rFonts w:ascii="Arial" w:hAnsi="Arial" w:eastAsia="黑体" w:cs="Arial"/>
      <w:b/>
      <w:bCs/>
      <w:sz w:val="28"/>
      <w:szCs w:val="28"/>
    </w:rPr>
  </w:style>
  <w:style w:type="paragraph" w:styleId="701">
    <w:name w:val="Heading 5"/>
    <w:basedOn w:val="696"/>
    <w:next w:val="708"/>
    <w:link w:val="938"/>
    <w:uiPriority w:val="0"/>
    <w:qFormat/>
    <w:pPr>
      <w:keepNext/>
      <w:outlineLvl w:val="4"/>
    </w:pPr>
    <w:rPr>
      <w:rFonts w:ascii="宋体"/>
      <w:color w:val="000000"/>
      <w:sz w:val="28"/>
      <w:szCs w:val="28"/>
    </w:rPr>
  </w:style>
  <w:style w:type="paragraph" w:styleId="702">
    <w:name w:val="Heading 6"/>
    <w:basedOn w:val="696"/>
    <w:next w:val="696"/>
    <w:link w:val="93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3">
    <w:name w:val="Heading 7"/>
    <w:basedOn w:val="696"/>
    <w:next w:val="696"/>
    <w:link w:val="940"/>
    <w:uiPriority w:val="0"/>
    <w:qFormat/>
    <w:pPr>
      <w:numPr>
        <w:ilvl w:val="6"/>
        <w:numId w:val="1"/>
      </w:numPr>
      <w:keepLines/>
      <w:keepNext/>
      <w:spacing w:before="240" w:after="64" w:line="320" w:lineRule="auto"/>
      <w:outlineLvl w:val="6"/>
    </w:pPr>
    <w:rPr>
      <w:b/>
      <w:bCs/>
      <w:sz w:val="24"/>
      <w:szCs w:val="24"/>
    </w:rPr>
  </w:style>
  <w:style w:type="paragraph" w:styleId="704">
    <w:name w:val="Heading 8"/>
    <w:basedOn w:val="696"/>
    <w:next w:val="696"/>
    <w:link w:val="94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5">
    <w:name w:val="Heading 9"/>
    <w:basedOn w:val="696"/>
    <w:next w:val="696"/>
    <w:link w:val="942"/>
    <w:uiPriority w:val="0"/>
    <w:qFormat/>
    <w:pPr>
      <w:numPr>
        <w:ilvl w:val="8"/>
        <w:numId w:val="1"/>
      </w:numPr>
      <w:keepLines/>
      <w:keepNext/>
      <w:spacing w:before="240" w:after="64" w:line="320" w:lineRule="auto"/>
      <w:outlineLvl w:val="8"/>
    </w:pPr>
    <w:rPr>
      <w:rFonts w:ascii="Arial" w:hAnsi="Arial" w:eastAsia="黑体"/>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8">
    <w:name w:val="Normal Indent"/>
    <w:basedOn w:val="696"/>
    <w:link w:val="935"/>
    <w:uiPriority w:val="0"/>
    <w:qFormat/>
    <w:pPr>
      <w:ind w:firstLine="420"/>
    </w:pPr>
    <w:rPr>
      <w:szCs w:val="21"/>
    </w:rPr>
  </w:style>
  <w:style w:type="paragraph" w:styleId="709">
    <w:name w:val="List 3"/>
    <w:basedOn w:val="696"/>
    <w:uiPriority w:val="0"/>
    <w:qFormat/>
    <w:pPr>
      <w:ind w:left="100" w:hanging="200"/>
    </w:pPr>
    <w:rPr>
      <w:szCs w:val="21"/>
    </w:rPr>
  </w:style>
  <w:style w:type="paragraph" w:styleId="710">
    <w:name w:val="toc 7"/>
    <w:basedOn w:val="696"/>
    <w:next w:val="696"/>
    <w:uiPriority w:val="0"/>
    <w:semiHidden/>
    <w:qFormat/>
    <w:pPr>
      <w:ind w:left="1260"/>
      <w:jc w:val="left"/>
    </w:pPr>
    <w:rPr>
      <w:szCs w:val="21"/>
    </w:r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Document Map"/>
    <w:basedOn w:val="696"/>
    <w:link w:val="943"/>
    <w:uiPriority w:val="0"/>
    <w:semiHidden/>
    <w:qFormat/>
    <w:pPr>
      <w:shd w:val="clear" w:color="auto" w:fill="000080"/>
    </w:pPr>
    <w:rPr>
      <w:szCs w:val="21"/>
    </w:rPr>
  </w:style>
  <w:style w:type="paragraph" w:styleId="713">
    <w:name w:val="annotation text"/>
    <w:basedOn w:val="696"/>
    <w:link w:val="944"/>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714">
    <w:name w:val="Body Text 3"/>
    <w:basedOn w:val="696"/>
    <w:link w:val="945"/>
    <w:uiPriority w:val="0"/>
    <w:qFormat/>
    <w:rPr>
      <w:rFonts w:ascii="仿宋_GB2312" w:hAnsi="Arial" w:eastAsia="仿宋_GB2312"/>
      <w:sz w:val="32"/>
      <w:szCs w:val="32"/>
    </w:rPr>
  </w:style>
  <w:style w:type="paragraph" w:styleId="715">
    <w:name w:val="Body Text"/>
    <w:basedOn w:val="696"/>
    <w:link w:val="946"/>
    <w:uiPriority w:val="0"/>
    <w:qFormat/>
    <w:rPr>
      <w:rFonts w:ascii="楷体_GB2312" w:hAnsi="Arial" w:eastAsia="楷体_GB2312"/>
      <w:sz w:val="28"/>
      <w:szCs w:val="28"/>
    </w:rPr>
  </w:style>
  <w:style w:type="paragraph" w:styleId="716">
    <w:name w:val="Body Text Indent"/>
    <w:basedOn w:val="696"/>
    <w:next w:val="717"/>
    <w:link w:val="931"/>
    <w:uiPriority w:val="0"/>
    <w:unhideWhenUsed/>
    <w:qFormat/>
    <w:pPr>
      <w:ind w:left="420"/>
      <w:spacing w:after="120"/>
    </w:pPr>
  </w:style>
  <w:style w:type="paragraph" w:styleId="717">
    <w:name w:val="envelope return"/>
    <w:basedOn w:val="696"/>
    <w:uiPriority w:val="0"/>
    <w:qFormat/>
    <w:rPr>
      <w:rFonts w:ascii="Arial" w:hAnsi="Arial" w:cs="宋体"/>
    </w:rPr>
  </w:style>
  <w:style w:type="paragraph" w:styleId="718">
    <w:name w:val="List 2"/>
    <w:basedOn w:val="696"/>
    <w:uiPriority w:val="0"/>
    <w:qFormat/>
    <w:pPr>
      <w:ind w:left="100" w:hanging="200"/>
    </w:pPr>
    <w:rPr>
      <w:szCs w:val="21"/>
    </w:rPr>
  </w:style>
  <w:style w:type="paragraph" w:styleId="719">
    <w:name w:val="index 4"/>
    <w:basedOn w:val="696"/>
    <w:next w:val="696"/>
    <w:uiPriority w:val="0"/>
    <w:semiHidden/>
    <w:qFormat/>
    <w:pPr>
      <w:ind w:left="1260"/>
    </w:pPr>
    <w:rPr>
      <w:rFonts w:ascii="Calibri" w:hAnsi="Calibri" w:eastAsia="Calibri" w:cs="宋体"/>
      <w:sz w:val="20"/>
      <w:lang w:val="zh-CN"/>
    </w:rPr>
  </w:style>
  <w:style w:type="paragraph" w:styleId="720">
    <w:name w:val="toc 5"/>
    <w:basedOn w:val="696"/>
    <w:next w:val="696"/>
    <w:uiPriority w:val="0"/>
    <w:semiHidden/>
    <w:qFormat/>
    <w:pPr>
      <w:ind w:left="840"/>
      <w:jc w:val="left"/>
    </w:pPr>
    <w:rPr>
      <w:szCs w:val="21"/>
    </w:rPr>
  </w:style>
  <w:style w:type="paragraph" w:styleId="721">
    <w:name w:val="toc 3"/>
    <w:basedOn w:val="696"/>
    <w:next w:val="696"/>
    <w:uiPriority w:val="0"/>
    <w:semiHidden/>
    <w:qFormat/>
    <w:pPr>
      <w:ind w:left="420"/>
      <w:jc w:val="left"/>
    </w:pPr>
    <w:rPr>
      <w:i/>
      <w:iCs/>
      <w:szCs w:val="24"/>
    </w:rPr>
  </w:style>
  <w:style w:type="paragraph" w:styleId="722">
    <w:name w:val="Plain Text"/>
    <w:basedOn w:val="696"/>
    <w:link w:val="947"/>
    <w:uiPriority w:val="0"/>
    <w:qFormat/>
    <w:rPr>
      <w:rFonts w:ascii="宋体" w:hAnsi="Courier New" w:cs="Courier New"/>
      <w:szCs w:val="21"/>
    </w:rPr>
  </w:style>
  <w:style w:type="paragraph" w:styleId="723">
    <w:name w:val="toc 8"/>
    <w:basedOn w:val="696"/>
    <w:next w:val="696"/>
    <w:uiPriority w:val="0"/>
    <w:semiHidden/>
    <w:qFormat/>
    <w:pPr>
      <w:ind w:left="1470"/>
      <w:jc w:val="left"/>
    </w:pPr>
    <w:rPr>
      <w:szCs w:val="21"/>
    </w:rPr>
  </w:style>
  <w:style w:type="paragraph" w:styleId="724">
    <w:name w:val="Date"/>
    <w:basedOn w:val="696"/>
    <w:next w:val="696"/>
    <w:link w:val="948"/>
    <w:uiPriority w:val="0"/>
    <w:qFormat/>
    <w:rPr>
      <w:sz w:val="24"/>
      <w:szCs w:val="24"/>
    </w:rPr>
  </w:style>
  <w:style w:type="paragraph" w:styleId="725">
    <w:name w:val="Body Text Indent 2"/>
    <w:basedOn w:val="696"/>
    <w:link w:val="949"/>
    <w:uiPriority w:val="0"/>
    <w:qFormat/>
    <w:pPr>
      <w:ind w:left="630" w:firstLine="645"/>
    </w:pPr>
    <w:rPr>
      <w:rFonts w:ascii="Arial" w:hAnsi="Arial" w:eastAsia="仿宋_GB2312" w:cs="Arial"/>
      <w:sz w:val="32"/>
      <w:szCs w:val="32"/>
    </w:rPr>
  </w:style>
  <w:style w:type="paragraph" w:styleId="726">
    <w:name w:val="endnote text"/>
    <w:basedOn w:val="696"/>
    <w:link w:val="929"/>
    <w:uiPriority w:val="99"/>
    <w:semiHidden/>
    <w:unhideWhenUsed/>
    <w:qFormat/>
    <w:rPr>
      <w:sz w:val="20"/>
    </w:rPr>
  </w:style>
  <w:style w:type="paragraph" w:styleId="727">
    <w:name w:val="Balloon Text"/>
    <w:basedOn w:val="696"/>
    <w:link w:val="950"/>
    <w:uiPriority w:val="0"/>
    <w:semiHidden/>
    <w:qFormat/>
    <w:rPr>
      <w:sz w:val="18"/>
      <w:szCs w:val="18"/>
    </w:rPr>
  </w:style>
  <w:style w:type="paragraph" w:styleId="728">
    <w:name w:val="Footer"/>
    <w:basedOn w:val="696"/>
    <w:link w:val="951"/>
    <w:uiPriority w:val="0"/>
    <w:qFormat/>
    <w:pPr>
      <w:jc w:val="left"/>
      <w:tabs>
        <w:tab w:val="center" w:pos="4153" w:leader="none"/>
        <w:tab w:val="right" w:pos="8306" w:leader="none"/>
      </w:tabs>
    </w:pPr>
    <w:rPr>
      <w:sz w:val="18"/>
      <w:szCs w:val="18"/>
    </w:rPr>
  </w:style>
  <w:style w:type="paragraph" w:styleId="729">
    <w:name w:val="Header"/>
    <w:basedOn w:val="696"/>
    <w:link w:val="952"/>
    <w:uiPriority w:val="0"/>
    <w:qFormat/>
    <w:pPr>
      <w:jc w:val="center"/>
      <w:tabs>
        <w:tab w:val="center" w:pos="4153" w:leader="none"/>
        <w:tab w:val="right" w:pos="8306" w:leader="none"/>
      </w:tabs>
      <w:pBdr>
        <w:bottom w:val="single" w:color="000000" w:sz="6" w:space="1"/>
      </w:pBdr>
    </w:pPr>
    <w:rPr>
      <w:sz w:val="18"/>
      <w:szCs w:val="18"/>
    </w:rPr>
  </w:style>
  <w:style w:type="paragraph" w:styleId="730">
    <w:name w:val="toc 1"/>
    <w:basedOn w:val="696"/>
    <w:next w:val="696"/>
    <w:uiPriority w:val="0"/>
    <w:semiHidden/>
    <w:qFormat/>
    <w:pPr>
      <w:jc w:val="left"/>
      <w:spacing w:before="120" w:after="120" w:line="400" w:lineRule="exact"/>
      <w:tabs>
        <w:tab w:val="right" w:pos="8720" w:leader="dot"/>
      </w:tabs>
    </w:pPr>
    <w:rPr>
      <w:rFonts w:ascii="宋体" w:hAnsi="宋体"/>
      <w:caps/>
      <w:sz w:val="24"/>
      <w:szCs w:val="24"/>
    </w:rPr>
  </w:style>
  <w:style w:type="paragraph" w:styleId="731">
    <w:name w:val="toc 4"/>
    <w:basedOn w:val="696"/>
    <w:next w:val="696"/>
    <w:uiPriority w:val="0"/>
    <w:semiHidden/>
    <w:qFormat/>
    <w:pPr>
      <w:ind w:left="630"/>
      <w:jc w:val="left"/>
    </w:pPr>
    <w:rPr>
      <w:szCs w:val="21"/>
    </w:rPr>
  </w:style>
  <w:style w:type="paragraph" w:styleId="732">
    <w:name w:val="Subtitle"/>
    <w:basedOn w:val="696"/>
    <w:next w:val="696"/>
    <w:link w:val="795"/>
    <w:uiPriority w:val="11"/>
    <w:qFormat/>
    <w:pPr>
      <w:spacing w:before="200" w:after="200"/>
    </w:pPr>
    <w:rPr>
      <w:sz w:val="24"/>
      <w:szCs w:val="24"/>
    </w:rPr>
  </w:style>
  <w:style w:type="paragraph" w:styleId="733">
    <w:name w:val="List"/>
    <w:basedOn w:val="696"/>
    <w:uiPriority w:val="0"/>
    <w:qFormat/>
    <w:pPr>
      <w:ind w:left="200" w:hanging="200"/>
    </w:pPr>
    <w:rPr>
      <w:szCs w:val="21"/>
    </w:rPr>
  </w:style>
  <w:style w:type="paragraph" w:styleId="734">
    <w:name w:val="footnote text"/>
    <w:basedOn w:val="696"/>
    <w:link w:val="928"/>
    <w:uiPriority w:val="99"/>
    <w:semiHidden/>
    <w:unhideWhenUsed/>
    <w:qFormat/>
    <w:pPr>
      <w:spacing w:after="40"/>
    </w:pPr>
    <w:rPr>
      <w:sz w:val="18"/>
    </w:rPr>
  </w:style>
  <w:style w:type="paragraph" w:styleId="735">
    <w:name w:val="toc 6"/>
    <w:basedOn w:val="696"/>
    <w:next w:val="696"/>
    <w:uiPriority w:val="0"/>
    <w:semiHidden/>
    <w:qFormat/>
    <w:pPr>
      <w:ind w:left="1050"/>
      <w:jc w:val="left"/>
    </w:pPr>
    <w:rPr>
      <w:szCs w:val="21"/>
    </w:rPr>
  </w:style>
  <w:style w:type="paragraph" w:styleId="736">
    <w:name w:val="Body Text Indent 3"/>
    <w:basedOn w:val="696"/>
    <w:link w:val="953"/>
    <w:uiPriority w:val="0"/>
    <w:qFormat/>
    <w:pPr>
      <w:ind w:left="645" w:firstLine="645"/>
    </w:pPr>
    <w:rPr>
      <w:rFonts w:ascii="Arial" w:hAnsi="Arial" w:eastAsia="仿宋_GB2312" w:cs="Arial"/>
      <w:color w:val="ffff00"/>
      <w:sz w:val="32"/>
      <w:szCs w:val="32"/>
    </w:rPr>
  </w:style>
  <w:style w:type="paragraph" w:styleId="737">
    <w:name w:val="table of figures"/>
    <w:basedOn w:val="696"/>
    <w:next w:val="696"/>
    <w:uiPriority w:val="0"/>
    <w:semiHidden/>
    <w:qFormat/>
    <w:pPr>
      <w:ind w:left="840" w:hanging="420"/>
    </w:pPr>
    <w:rPr>
      <w:szCs w:val="21"/>
    </w:rPr>
  </w:style>
  <w:style w:type="paragraph" w:styleId="738">
    <w:name w:val="toc 2"/>
    <w:basedOn w:val="696"/>
    <w:next w:val="696"/>
    <w:uiPriority w:val="0"/>
    <w:semiHidden/>
    <w:qFormat/>
    <w:pPr>
      <w:ind w:left="210"/>
      <w:jc w:val="left"/>
    </w:pPr>
    <w:rPr>
      <w:smallCaps/>
      <w:szCs w:val="24"/>
    </w:rPr>
  </w:style>
  <w:style w:type="paragraph" w:styleId="739">
    <w:name w:val="toc 9"/>
    <w:basedOn w:val="696"/>
    <w:next w:val="696"/>
    <w:uiPriority w:val="0"/>
    <w:semiHidden/>
    <w:qFormat/>
    <w:pPr>
      <w:ind w:left="1680"/>
      <w:jc w:val="left"/>
    </w:pPr>
    <w:rPr>
      <w:szCs w:val="21"/>
    </w:rPr>
  </w:style>
  <w:style w:type="paragraph" w:styleId="740">
    <w:name w:val="Body Text 2"/>
    <w:basedOn w:val="696"/>
    <w:link w:val="954"/>
    <w:uiPriority w:val="0"/>
    <w:qFormat/>
    <w:pPr>
      <w:jc w:val="center"/>
      <w:widowControl/>
    </w:pPr>
    <w:rPr>
      <w:rFonts w:ascii="楷体_GB2312" w:eastAsia="楷体_GB2312"/>
      <w:sz w:val="28"/>
      <w:szCs w:val="28"/>
    </w:rPr>
  </w:style>
  <w:style w:type="paragraph" w:styleId="741">
    <w:name w:val="Normal (Web)"/>
    <w:basedOn w:val="696"/>
    <w:uiPriority w:val="99"/>
    <w:qFormat/>
    <w:pPr>
      <w:jc w:val="left"/>
      <w:spacing w:before="100" w:beforeAutospacing="1" w:after="100" w:afterAutospacing="1"/>
      <w:widowControl/>
    </w:pPr>
    <w:rPr>
      <w:rFonts w:ascii="宋体" w:hAnsi="宋体" w:cs="宋体"/>
      <w:sz w:val="24"/>
      <w:szCs w:val="24"/>
    </w:rPr>
  </w:style>
  <w:style w:type="paragraph" w:styleId="742">
    <w:name w:val="index 1"/>
    <w:basedOn w:val="696"/>
    <w:next w:val="696"/>
    <w:uiPriority w:val="0"/>
    <w:semiHidden/>
    <w:qFormat/>
    <w:pPr>
      <w:spacing w:line="240" w:lineRule="atLeast"/>
    </w:pPr>
    <w:rPr>
      <w:b/>
      <w:bCs/>
      <w:szCs w:val="21"/>
    </w:rPr>
  </w:style>
  <w:style w:type="paragraph" w:styleId="743">
    <w:name w:val="Title"/>
    <w:basedOn w:val="696"/>
    <w:next w:val="696"/>
    <w:link w:val="794"/>
    <w:uiPriority w:val="10"/>
    <w:qFormat/>
    <w:pPr>
      <w:contextualSpacing/>
      <w:spacing w:before="300" w:after="200"/>
    </w:pPr>
    <w:rPr>
      <w:sz w:val="48"/>
      <w:szCs w:val="48"/>
    </w:rPr>
  </w:style>
  <w:style w:type="paragraph" w:styleId="744">
    <w:name w:val="annotation subject"/>
    <w:basedOn w:val="713"/>
    <w:next w:val="713"/>
    <w:link w:val="955"/>
    <w:uiPriority w:val="0"/>
    <w:semiHidden/>
    <w:qFormat/>
    <w:rPr>
      <w:b/>
      <w:bCs/>
      <w:szCs w:val="21"/>
    </w:rPr>
  </w:style>
  <w:style w:type="paragraph" w:styleId="745">
    <w:name w:val="Body Text First Indent"/>
    <w:basedOn w:val="696"/>
    <w:link w:val="956"/>
    <w:uiPriority w:val="0"/>
    <w:qFormat/>
    <w:pPr>
      <w:ind w:firstLine="200"/>
      <w:spacing w:line="360" w:lineRule="auto"/>
    </w:pPr>
    <w:rPr>
      <w:rFonts w:ascii="仿宋_GB2312" w:eastAsia="仿宋_GB2312"/>
      <w:sz w:val="30"/>
      <w:szCs w:val="30"/>
    </w:rPr>
  </w:style>
  <w:style w:type="paragraph" w:styleId="746">
    <w:name w:val="Body Text First Indent 2"/>
    <w:basedOn w:val="716"/>
    <w:next w:val="696"/>
    <w:link w:val="932"/>
    <w:uiPriority w:val="0"/>
    <w:qFormat/>
    <w:pPr>
      <w:ind w:left="0" w:firstLine="420"/>
      <w:spacing w:after="0" w:line="360" w:lineRule="auto"/>
    </w:pPr>
    <w:rPr>
      <w:rFonts w:ascii="宋体" w:hAnsi="宋体"/>
      <w:szCs w:val="20"/>
    </w:rPr>
  </w:style>
  <w:style w:type="table" w:styleId="747">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bCs/>
    </w:rPr>
  </w:style>
  <w:style w:type="character" w:styleId="749">
    <w:name w:val="endnote reference"/>
    <w:uiPriority w:val="99"/>
    <w:semiHidden/>
    <w:unhideWhenUsed/>
    <w:qFormat/>
    <w:rPr>
      <w:vertAlign w:val="superscript"/>
    </w:rPr>
  </w:style>
  <w:style w:type="character" w:styleId="750">
    <w:name w:val="page number"/>
    <w:uiPriority w:val="0"/>
    <w:qFormat/>
  </w:style>
  <w:style w:type="character" w:styleId="751">
    <w:name w:val="Emphasis"/>
    <w:uiPriority w:val="0"/>
    <w:qFormat/>
    <w:rPr>
      <w:i/>
    </w:rPr>
  </w:style>
  <w:style w:type="character" w:styleId="752">
    <w:name w:val="Hyperlink"/>
    <w:uiPriority w:val="0"/>
    <w:qFormat/>
    <w:rPr>
      <w:color w:val="0000ff"/>
      <w:u w:val="single"/>
    </w:rPr>
  </w:style>
  <w:style w:type="character" w:styleId="753">
    <w:name w:val="annotation reference"/>
    <w:uiPriority w:val="0"/>
    <w:semiHidden/>
    <w:qFormat/>
    <w:rPr>
      <w:sz w:val="21"/>
      <w:szCs w:val="21"/>
    </w:rPr>
  </w:style>
  <w:style w:type="character" w:styleId="754">
    <w:name w:val="footnote reference"/>
    <w:uiPriority w:val="99"/>
    <w:unhideWhenUsed/>
    <w:qFormat/>
    <w:rPr>
      <w:vertAlign w:val="superscript"/>
    </w:rPr>
  </w:style>
  <w:style w:type="paragraph" w:styleId="755" w:customStyle="1">
    <w:name w:val="正文首行缩进 212"/>
    <w:basedOn w:val="756"/>
    <w:next w:val="696"/>
    <w:uiPriority w:val="0"/>
    <w:qFormat/>
    <w:pPr>
      <w:ind w:firstLine="420"/>
      <w:spacing w:line="360" w:lineRule="auto"/>
    </w:pPr>
    <w:rPr>
      <w:rFonts w:ascii="宋体" w:hAnsi="宋体" w:eastAsia="宋体"/>
      <w:sz w:val="21"/>
      <w:szCs w:val="20"/>
    </w:rPr>
  </w:style>
  <w:style w:type="paragraph" w:styleId="756" w:customStyle="1">
    <w:name w:val="正文文本缩进12"/>
    <w:basedOn w:val="696"/>
    <w:next w:val="757"/>
    <w:uiPriority w:val="0"/>
    <w:qFormat/>
    <w:pPr>
      <w:ind w:firstLine="645"/>
    </w:pPr>
    <w:rPr>
      <w:rFonts w:ascii="楷体_GB2312" w:eastAsia="楷体_GB2312"/>
      <w:sz w:val="32"/>
      <w:szCs w:val="32"/>
    </w:rPr>
  </w:style>
  <w:style w:type="paragraph" w:styleId="757" w:customStyle="1">
    <w:name w:val="寄信人地址111"/>
    <w:basedOn w:val="696"/>
    <w:uiPriority w:val="0"/>
    <w:qFormat/>
    <w:rPr>
      <w:rFonts w:ascii="Arial" w:hAnsi="Arial" w:eastAsia="宋体" w:cs="宋体"/>
    </w:rPr>
  </w:style>
  <w:style w:type="character" w:styleId="758" w:customStyle="1">
    <w:name w:val="Title Char"/>
    <w:basedOn w:val="706"/>
    <w:uiPriority w:val="10"/>
    <w:qFormat/>
    <w:rPr>
      <w:sz w:val="48"/>
      <w:szCs w:val="48"/>
    </w:rPr>
  </w:style>
  <w:style w:type="character" w:styleId="759" w:customStyle="1">
    <w:name w:val="Subtitle Char"/>
    <w:basedOn w:val="706"/>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table" w:styleId="762"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0"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character" w:styleId="783" w:customStyle="1">
    <w:name w:val="Heading 1 Char"/>
    <w:uiPriority w:val="9"/>
    <w:qFormat/>
    <w:rPr>
      <w:rFonts w:ascii="Arial" w:hAnsi="Arial" w:eastAsia="Arial" w:cs="Arial"/>
      <w:sz w:val="40"/>
      <w:szCs w:val="40"/>
    </w:rPr>
  </w:style>
  <w:style w:type="character" w:styleId="784" w:customStyle="1">
    <w:name w:val="Heading 2 Char"/>
    <w:uiPriority w:val="9"/>
    <w:qFormat/>
    <w:rPr>
      <w:rFonts w:ascii="Arial" w:hAnsi="Arial" w:eastAsia="Arial" w:cs="Arial"/>
      <w:sz w:val="34"/>
    </w:rPr>
  </w:style>
  <w:style w:type="character" w:styleId="785" w:customStyle="1">
    <w:name w:val="Heading 3 Char"/>
    <w:uiPriority w:val="9"/>
    <w:qFormat/>
    <w:rPr>
      <w:rFonts w:ascii="Arial" w:hAnsi="Arial" w:eastAsia="Arial" w:cs="Arial"/>
      <w:sz w:val="30"/>
      <w:szCs w:val="30"/>
    </w:rPr>
  </w:style>
  <w:style w:type="character" w:styleId="786" w:customStyle="1">
    <w:name w:val="Heading 4 Char"/>
    <w:uiPriority w:val="9"/>
    <w:qFormat/>
    <w:rPr>
      <w:rFonts w:ascii="Arial" w:hAnsi="Arial" w:eastAsia="Arial" w:cs="Arial"/>
      <w:b/>
      <w:bCs/>
      <w:sz w:val="26"/>
      <w:szCs w:val="26"/>
    </w:rPr>
  </w:style>
  <w:style w:type="character" w:styleId="787" w:customStyle="1">
    <w:name w:val="Heading 5 Char"/>
    <w:uiPriority w:val="9"/>
    <w:qFormat/>
    <w:rPr>
      <w:rFonts w:ascii="Arial" w:hAnsi="Arial" w:eastAsia="Arial" w:cs="Arial"/>
      <w:b/>
      <w:bCs/>
      <w:sz w:val="24"/>
      <w:szCs w:val="24"/>
    </w:rPr>
  </w:style>
  <w:style w:type="character" w:styleId="788" w:customStyle="1">
    <w:name w:val="Heading 6 Char"/>
    <w:uiPriority w:val="9"/>
    <w:qFormat/>
    <w:rPr>
      <w:rFonts w:ascii="Arial" w:hAnsi="Arial" w:eastAsia="Arial" w:cs="Arial"/>
      <w:b/>
      <w:bCs/>
      <w:sz w:val="22"/>
      <w:szCs w:val="22"/>
    </w:rPr>
  </w:style>
  <w:style w:type="character" w:styleId="789" w:customStyle="1">
    <w:name w:val="Heading 7 Char"/>
    <w:uiPriority w:val="9"/>
    <w:qFormat/>
    <w:rPr>
      <w:rFonts w:ascii="Arial" w:hAnsi="Arial" w:eastAsia="Arial" w:cs="Arial"/>
      <w:b/>
      <w:bCs/>
      <w:i/>
      <w:iCs/>
      <w:sz w:val="22"/>
      <w:szCs w:val="22"/>
    </w:rPr>
  </w:style>
  <w:style w:type="character" w:styleId="790" w:customStyle="1">
    <w:name w:val="Heading 8 Char"/>
    <w:uiPriority w:val="9"/>
    <w:qFormat/>
    <w:rPr>
      <w:rFonts w:ascii="Arial" w:hAnsi="Arial" w:eastAsia="Arial" w:cs="Arial"/>
      <w:i/>
      <w:iCs/>
      <w:sz w:val="22"/>
      <w:szCs w:val="22"/>
    </w:rPr>
  </w:style>
  <w:style w:type="character" w:styleId="791" w:customStyle="1">
    <w:name w:val="Heading 9 Char"/>
    <w:uiPriority w:val="9"/>
    <w:qFormat/>
    <w:rPr>
      <w:rFonts w:ascii="Arial" w:hAnsi="Arial" w:eastAsia="Arial" w:cs="Arial"/>
      <w:i/>
      <w:iCs/>
      <w:sz w:val="21"/>
      <w:szCs w:val="21"/>
    </w:rPr>
  </w:style>
  <w:style w:type="paragraph" w:styleId="792">
    <w:name w:val="List Paragraph"/>
    <w:basedOn w:val="696"/>
    <w:uiPriority w:val="0"/>
    <w:qFormat/>
    <w:pPr>
      <w:contextualSpacing/>
      <w:ind w:left="720"/>
      <w:jc w:val="left"/>
      <w:widowControl/>
    </w:pPr>
    <w:rPr>
      <w:rFonts w:ascii="Calibri" w:hAnsi="Calibri"/>
      <w:sz w:val="24"/>
      <w:szCs w:val="24"/>
      <w:lang w:eastAsia="en-US" w:bidi="en-US"/>
    </w:rPr>
  </w:style>
  <w:style w:type="paragraph" w:styleId="79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94" w:customStyle="1">
    <w:name w:val="标题 Char"/>
    <w:link w:val="743"/>
    <w:uiPriority w:val="10"/>
    <w:qFormat/>
    <w:rPr>
      <w:sz w:val="48"/>
      <w:szCs w:val="48"/>
    </w:rPr>
  </w:style>
  <w:style w:type="character" w:styleId="795" w:customStyle="1">
    <w:name w:val="副标题 Char"/>
    <w:link w:val="732"/>
    <w:uiPriority w:val="11"/>
    <w:qFormat/>
    <w:rPr>
      <w:sz w:val="24"/>
      <w:szCs w:val="24"/>
    </w:rPr>
  </w:style>
  <w:style w:type="paragraph" w:styleId="796">
    <w:name w:val="Quote"/>
    <w:basedOn w:val="696"/>
    <w:next w:val="696"/>
    <w:link w:val="797"/>
    <w:uiPriority w:val="29"/>
    <w:qFormat/>
    <w:pPr>
      <w:ind w:left="720" w:right="720"/>
    </w:pPr>
    <w:rPr>
      <w:i/>
    </w:rPr>
  </w:style>
  <w:style w:type="character" w:styleId="797" w:customStyle="1">
    <w:name w:val="引用 Char"/>
    <w:link w:val="796"/>
    <w:uiPriority w:val="29"/>
    <w:qFormat/>
    <w:rPr>
      <w:i/>
    </w:rPr>
  </w:style>
  <w:style w:type="paragraph" w:styleId="798">
    <w:name w:val="Intense Quote"/>
    <w:basedOn w:val="696"/>
    <w:next w:val="696"/>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Char"/>
    <w:link w:val="798"/>
    <w:uiPriority w:val="30"/>
    <w:qFormat/>
    <w:rPr>
      <w:i/>
    </w:rPr>
  </w:style>
  <w:style w:type="character" w:styleId="800" w:customStyle="1">
    <w:name w:val="Header Char"/>
    <w:uiPriority w:val="99"/>
    <w:qFormat/>
  </w:style>
  <w:style w:type="character" w:styleId="801" w:customStyle="1">
    <w:name w:val="Footer Char"/>
    <w:uiPriority w:val="99"/>
    <w:qFormat/>
  </w:style>
  <w:style w:type="character" w:styleId="802" w:customStyle="1">
    <w:name w:val="Caption Char"/>
    <w:uiPriority w:val="99"/>
    <w:qFormat/>
  </w:style>
  <w:style w:type="table" w:styleId="8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8" w:customStyle="1">
    <w:name w:val="脚注文本 Char"/>
    <w:link w:val="734"/>
    <w:uiPriority w:val="99"/>
    <w:qFormat/>
    <w:rPr>
      <w:sz w:val="18"/>
    </w:rPr>
  </w:style>
  <w:style w:type="character" w:styleId="929" w:customStyle="1">
    <w:name w:val="尾注文本 Char"/>
    <w:link w:val="726"/>
    <w:uiPriority w:val="99"/>
    <w:qFormat/>
    <w:rPr>
      <w:sz w:val="20"/>
    </w:rPr>
  </w:style>
  <w:style w:type="paragraph" w:styleId="930" w:customStyle="1">
    <w:name w:val="TOC Heading"/>
    <w:uiPriority w:val="39"/>
    <w:unhideWhenUsed/>
    <w:qFormat/>
    <w:rPr>
      <w:rFonts w:hint="default" w:ascii="Times New Roman" w:hAnsi="Times New Roman" w:eastAsia="宋体" w:cs="Times New Roman"/>
      <w:lang w:val="en-US" w:eastAsia="zh-CN" w:bidi="ar-SA"/>
    </w:rPr>
  </w:style>
  <w:style w:type="character" w:styleId="931" w:customStyle="1">
    <w:name w:val="正文文本缩进 Char"/>
    <w:link w:val="716"/>
    <w:uiPriority w:val="99"/>
    <w:semiHidden/>
    <w:qFormat/>
  </w:style>
  <w:style w:type="character" w:styleId="932" w:customStyle="1">
    <w:name w:val="正文首行缩进 2 Char"/>
    <w:link w:val="746"/>
    <w:uiPriority w:val="0"/>
    <w:qFormat/>
    <w:rPr>
      <w:rFonts w:ascii="宋体" w:hAnsi="宋体" w:eastAsia="宋体" w:cs="Times New Roman"/>
      <w:szCs w:val="20"/>
    </w:rPr>
  </w:style>
  <w:style w:type="character" w:styleId="933" w:customStyle="1">
    <w:name w:val="标题 1 Char"/>
    <w:link w:val="697"/>
    <w:uiPriority w:val="0"/>
    <w:qFormat/>
    <w:rPr>
      <w:rFonts w:ascii="楷体_GB2312" w:hAnsi="Times New Roman" w:eastAsia="楷体_GB2312" w:cs="Times New Roman"/>
      <w:sz w:val="28"/>
      <w:szCs w:val="28"/>
    </w:rPr>
  </w:style>
  <w:style w:type="character" w:styleId="934" w:customStyle="1">
    <w:name w:val="标题 2 Char"/>
    <w:link w:val="698"/>
    <w:uiPriority w:val="0"/>
    <w:qFormat/>
    <w:rPr>
      <w:rFonts w:ascii="Arial" w:hAnsi="Arial" w:eastAsia="幼圆" w:cs="Arial"/>
      <w:b/>
      <w:bCs/>
      <w:sz w:val="44"/>
      <w:szCs w:val="44"/>
    </w:rPr>
  </w:style>
  <w:style w:type="character" w:styleId="935" w:customStyle="1">
    <w:name w:val="正文缩进 Char"/>
    <w:link w:val="708"/>
    <w:uiPriority w:val="0"/>
    <w:qFormat/>
    <w:rPr>
      <w:szCs w:val="21"/>
    </w:rPr>
  </w:style>
  <w:style w:type="character" w:styleId="936" w:customStyle="1">
    <w:name w:val="标题 3 Char"/>
    <w:link w:val="699"/>
    <w:uiPriority w:val="0"/>
    <w:qFormat/>
    <w:rPr>
      <w:rFonts w:ascii="Times New Roman" w:hAnsi="Times New Roman" w:eastAsia="宋体" w:cs="Times New Roman"/>
      <w:b/>
      <w:bCs/>
      <w:sz w:val="32"/>
      <w:szCs w:val="32"/>
    </w:rPr>
  </w:style>
  <w:style w:type="character" w:styleId="937" w:customStyle="1">
    <w:name w:val="标题 4 Char"/>
    <w:link w:val="700"/>
    <w:uiPriority w:val="0"/>
    <w:qFormat/>
    <w:rPr>
      <w:rFonts w:ascii="Arial" w:hAnsi="Arial" w:eastAsia="黑体" w:cs="Arial"/>
      <w:b/>
      <w:bCs/>
      <w:sz w:val="28"/>
      <w:szCs w:val="28"/>
    </w:rPr>
  </w:style>
  <w:style w:type="character" w:styleId="938" w:customStyle="1">
    <w:name w:val="标题 5 Char"/>
    <w:link w:val="701"/>
    <w:uiPriority w:val="0"/>
    <w:qFormat/>
    <w:rPr>
      <w:rFonts w:ascii="宋体" w:hAnsi="Times New Roman" w:eastAsia="宋体" w:cs="Times New Roman"/>
      <w:color w:val="000000"/>
      <w:sz w:val="28"/>
      <w:szCs w:val="28"/>
    </w:rPr>
  </w:style>
  <w:style w:type="character" w:styleId="939" w:customStyle="1">
    <w:name w:val="标题 6 Char"/>
    <w:link w:val="702"/>
    <w:uiPriority w:val="0"/>
    <w:qFormat/>
    <w:rPr>
      <w:rFonts w:ascii="Arial" w:hAnsi="Arial" w:eastAsia="黑体" w:cs="Times New Roman"/>
      <w:b/>
      <w:bCs/>
      <w:sz w:val="24"/>
      <w:szCs w:val="24"/>
    </w:rPr>
  </w:style>
  <w:style w:type="character" w:styleId="940" w:customStyle="1">
    <w:name w:val="标题 7 Char"/>
    <w:link w:val="703"/>
    <w:uiPriority w:val="0"/>
    <w:qFormat/>
    <w:rPr>
      <w:rFonts w:ascii="Times New Roman" w:hAnsi="Times New Roman" w:eastAsia="宋体" w:cs="Times New Roman"/>
      <w:b/>
      <w:bCs/>
      <w:sz w:val="24"/>
      <w:szCs w:val="24"/>
    </w:rPr>
  </w:style>
  <w:style w:type="character" w:styleId="941" w:customStyle="1">
    <w:name w:val="标题 8 Char"/>
    <w:link w:val="704"/>
    <w:uiPriority w:val="0"/>
    <w:qFormat/>
    <w:rPr>
      <w:rFonts w:ascii="Arial" w:hAnsi="Arial" w:eastAsia="黑体" w:cs="Times New Roman"/>
      <w:sz w:val="24"/>
      <w:szCs w:val="24"/>
    </w:rPr>
  </w:style>
  <w:style w:type="character" w:styleId="942" w:customStyle="1">
    <w:name w:val="标题 9 Char"/>
    <w:link w:val="705"/>
    <w:uiPriority w:val="0"/>
    <w:qFormat/>
    <w:rPr>
      <w:rFonts w:ascii="Arial" w:hAnsi="Arial" w:eastAsia="黑体" w:cs="Times New Roman"/>
      <w:szCs w:val="21"/>
    </w:rPr>
  </w:style>
  <w:style w:type="character" w:styleId="943" w:customStyle="1">
    <w:name w:val="文档结构图 Char"/>
    <w:link w:val="712"/>
    <w:uiPriority w:val="0"/>
    <w:semiHidden/>
    <w:qFormat/>
    <w:rPr>
      <w:rFonts w:ascii="Times New Roman" w:hAnsi="Times New Roman" w:eastAsia="宋体" w:cs="Times New Roman"/>
      <w:szCs w:val="21"/>
      <w:shd w:val="clear" w:color="auto" w:fill="000080"/>
    </w:rPr>
  </w:style>
  <w:style w:type="character" w:styleId="944" w:customStyle="1">
    <w:name w:val="批注文字 Char"/>
    <w:link w:val="713"/>
    <w:uiPriority w:val="99"/>
    <w:semiHidden/>
    <w:qFormat/>
  </w:style>
  <w:style w:type="character" w:styleId="945" w:customStyle="1">
    <w:name w:val="正文文本 3 Char"/>
    <w:link w:val="714"/>
    <w:uiPriority w:val="0"/>
    <w:qFormat/>
    <w:rPr>
      <w:rFonts w:ascii="仿宋_GB2312" w:hAnsi="Arial" w:eastAsia="仿宋_GB2312" w:cs="Times New Roman"/>
      <w:sz w:val="32"/>
      <w:szCs w:val="32"/>
    </w:rPr>
  </w:style>
  <w:style w:type="character" w:styleId="946" w:customStyle="1">
    <w:name w:val="正文文本 Char"/>
    <w:link w:val="715"/>
    <w:uiPriority w:val="0"/>
    <w:qFormat/>
    <w:rPr>
      <w:rFonts w:ascii="楷体_GB2312" w:hAnsi="Arial" w:eastAsia="楷体_GB2312" w:cs="Times New Roman"/>
      <w:sz w:val="28"/>
      <w:szCs w:val="28"/>
    </w:rPr>
  </w:style>
  <w:style w:type="character" w:styleId="947" w:customStyle="1">
    <w:name w:val="纯文本 Char"/>
    <w:link w:val="722"/>
    <w:uiPriority w:val="0"/>
    <w:qFormat/>
    <w:rPr>
      <w:rFonts w:ascii="宋体" w:hAnsi="Courier New" w:eastAsia="宋体" w:cs="Courier New"/>
      <w:szCs w:val="21"/>
    </w:rPr>
  </w:style>
  <w:style w:type="character" w:styleId="948" w:customStyle="1">
    <w:name w:val="日期 Char"/>
    <w:link w:val="724"/>
    <w:uiPriority w:val="0"/>
    <w:qFormat/>
    <w:rPr>
      <w:rFonts w:ascii="Times New Roman" w:hAnsi="Times New Roman" w:eastAsia="宋体" w:cs="Times New Roman"/>
      <w:sz w:val="24"/>
      <w:szCs w:val="24"/>
    </w:rPr>
  </w:style>
  <w:style w:type="character" w:styleId="949" w:customStyle="1">
    <w:name w:val="正文文本缩进 2 Char"/>
    <w:link w:val="725"/>
    <w:uiPriority w:val="0"/>
    <w:qFormat/>
    <w:rPr>
      <w:rFonts w:ascii="Arial" w:hAnsi="Arial" w:eastAsia="仿宋_GB2312" w:cs="Arial"/>
      <w:sz w:val="32"/>
      <w:szCs w:val="32"/>
    </w:rPr>
  </w:style>
  <w:style w:type="character" w:styleId="950" w:customStyle="1">
    <w:name w:val="批注框文本 Char"/>
    <w:link w:val="727"/>
    <w:uiPriority w:val="0"/>
    <w:semiHidden/>
    <w:qFormat/>
    <w:rPr>
      <w:rFonts w:ascii="Times New Roman" w:hAnsi="Times New Roman" w:eastAsia="宋体" w:cs="Times New Roman"/>
      <w:sz w:val="18"/>
      <w:szCs w:val="18"/>
    </w:rPr>
  </w:style>
  <w:style w:type="character" w:styleId="951" w:customStyle="1">
    <w:name w:val="页脚 Char"/>
    <w:link w:val="728"/>
    <w:uiPriority w:val="0"/>
    <w:qFormat/>
    <w:rPr>
      <w:rFonts w:ascii="Times New Roman" w:hAnsi="Times New Roman" w:eastAsia="宋体" w:cs="Times New Roman"/>
      <w:sz w:val="18"/>
      <w:szCs w:val="18"/>
    </w:rPr>
  </w:style>
  <w:style w:type="character" w:styleId="952" w:customStyle="1">
    <w:name w:val="页眉 Char"/>
    <w:link w:val="729"/>
    <w:uiPriority w:val="0"/>
    <w:qFormat/>
    <w:rPr>
      <w:rFonts w:ascii="Times New Roman" w:hAnsi="Times New Roman" w:eastAsia="宋体" w:cs="Times New Roman"/>
      <w:sz w:val="18"/>
      <w:szCs w:val="18"/>
    </w:rPr>
  </w:style>
  <w:style w:type="character" w:styleId="953" w:customStyle="1">
    <w:name w:val="正文文本缩进 3 Char"/>
    <w:link w:val="736"/>
    <w:uiPriority w:val="0"/>
    <w:qFormat/>
    <w:rPr>
      <w:rFonts w:ascii="Arial" w:hAnsi="Arial" w:eastAsia="仿宋_GB2312" w:cs="Arial"/>
      <w:color w:val="ffff00"/>
      <w:sz w:val="32"/>
      <w:szCs w:val="32"/>
    </w:rPr>
  </w:style>
  <w:style w:type="character" w:styleId="954" w:customStyle="1">
    <w:name w:val="正文文本 2 Char"/>
    <w:link w:val="740"/>
    <w:uiPriority w:val="0"/>
    <w:qFormat/>
    <w:rPr>
      <w:rFonts w:ascii="楷体_GB2312" w:hAnsi="Times New Roman" w:eastAsia="楷体_GB2312" w:cs="Times New Roman"/>
      <w:sz w:val="28"/>
      <w:szCs w:val="28"/>
    </w:rPr>
  </w:style>
  <w:style w:type="character" w:styleId="955" w:customStyle="1">
    <w:name w:val="批注主题 Char"/>
    <w:link w:val="744"/>
    <w:uiPriority w:val="0"/>
    <w:semiHidden/>
    <w:qFormat/>
    <w:rPr>
      <w:rFonts w:ascii="Times New Roman" w:hAnsi="Times New Roman" w:eastAsia="宋体" w:cs="Times New Roman"/>
      <w:b/>
      <w:bCs/>
      <w:szCs w:val="21"/>
    </w:rPr>
  </w:style>
  <w:style w:type="character" w:styleId="956" w:customStyle="1">
    <w:name w:val="正文首行缩进 Char"/>
    <w:link w:val="745"/>
    <w:uiPriority w:val="0"/>
    <w:qFormat/>
    <w:rPr>
      <w:rFonts w:ascii="仿宋_GB2312" w:hAnsi="Times New Roman" w:eastAsia="仿宋_GB2312" w:cs="Times New Roman"/>
      <w:sz w:val="30"/>
      <w:szCs w:val="30"/>
    </w:rPr>
  </w:style>
  <w:style w:type="character" w:styleId="957" w:customStyle="1">
    <w:name w:val="已访问的超链接1"/>
    <w:uiPriority w:val="0"/>
    <w:qFormat/>
    <w:rPr>
      <w:color w:val="800080"/>
      <w:u w:val="single"/>
    </w:rPr>
  </w:style>
  <w:style w:type="paragraph" w:styleId="958" w:customStyle="1">
    <w:name w:val="索引 41"/>
    <w:basedOn w:val="696"/>
    <w:next w:val="696"/>
    <w:uiPriority w:val="0"/>
    <w:semiHidden/>
    <w:qFormat/>
    <w:pPr>
      <w:ind w:left="1260"/>
    </w:pPr>
    <w:rPr>
      <w:rFonts w:ascii="Calibri" w:hAnsi="Calibri" w:eastAsia="Calibri" w:cs="宋体"/>
      <w:sz w:val="20"/>
      <w:lang w:val="zh-CN"/>
    </w:rPr>
  </w:style>
  <w:style w:type="character" w:styleId="959" w:customStyle="1">
    <w:name w:val="font5 Char"/>
    <w:uiPriority w:val="0"/>
    <w:qFormat/>
    <w:rPr>
      <w:rFonts w:ascii="宋体" w:hAnsi="宋体" w:eastAsia="宋体"/>
      <w:sz w:val="28"/>
      <w:szCs w:val="28"/>
      <w:lang w:val="en-US" w:eastAsia="zh-CN" w:bidi="ar-SA"/>
    </w:rPr>
  </w:style>
  <w:style w:type="character" w:styleId="960" w:customStyle="1">
    <w:name w:val="二级目录 Char"/>
    <w:link w:val="961"/>
    <w:uiPriority w:val="0"/>
    <w:qFormat/>
    <w:rPr>
      <w:b/>
      <w:sz w:val="30"/>
      <w:szCs w:val="28"/>
    </w:rPr>
  </w:style>
  <w:style w:type="paragraph" w:styleId="961" w:customStyle="1">
    <w:name w:val="二级目录"/>
    <w:next w:val="696"/>
    <w:link w:val="96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2" w:customStyle="1">
    <w:name w:val="列出段落 Char"/>
    <w:link w:val="963"/>
    <w:uiPriority w:val="0"/>
    <w:qFormat/>
    <w:rPr>
      <w:rFonts w:ascii="Calibri" w:hAnsi="Calibri"/>
      <w:sz w:val="24"/>
      <w:szCs w:val="24"/>
      <w:lang w:eastAsia="en-US" w:bidi="en-US"/>
    </w:rPr>
  </w:style>
  <w:style w:type="paragraph" w:styleId="963" w:customStyle="1">
    <w:name w:val="列出段落1"/>
    <w:basedOn w:val="696"/>
    <w:link w:val="962"/>
    <w:uiPriority w:val="0"/>
    <w:qFormat/>
    <w:pPr>
      <w:contextualSpacing/>
      <w:ind w:left="720"/>
      <w:jc w:val="left"/>
      <w:widowControl/>
    </w:pPr>
    <w:rPr>
      <w:rFonts w:ascii="Calibri" w:hAnsi="Calibri"/>
      <w:sz w:val="24"/>
      <w:szCs w:val="24"/>
      <w:lang w:eastAsia="en-US" w:bidi="en-US"/>
    </w:rPr>
  </w:style>
  <w:style w:type="paragraph" w:styleId="964" w:customStyle="1">
    <w:name w:val="Body Text(ch)"/>
    <w:basedOn w:val="696"/>
    <w:next w:val="715"/>
    <w:uiPriority w:val="0"/>
    <w:qFormat/>
    <w:pPr>
      <w:spacing w:after="120"/>
    </w:pPr>
    <w:rPr>
      <w:rFonts w:ascii="宋体" w:hAnsi="Arial"/>
      <w:bCs/>
      <w:iCs/>
      <w:szCs w:val="24"/>
    </w:rPr>
  </w:style>
  <w:style w:type="paragraph" w:styleId="965"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customStyle="1">
    <w:name w:val="Char"/>
    <w:basedOn w:val="696"/>
    <w:uiPriority w:val="0"/>
    <w:qFormat/>
    <w:pPr>
      <w:ind w:firstLine="200"/>
      <w:tabs>
        <w:tab w:val="left" w:pos="360" w:leader="none"/>
      </w:tabs>
    </w:pPr>
    <w:rPr>
      <w:sz w:val="28"/>
      <w:szCs w:val="30"/>
    </w:rPr>
  </w:style>
  <w:style w:type="paragraph" w:styleId="968" w:customStyle="1">
    <w:name w:val="Char1"/>
    <w:basedOn w:val="712"/>
    <w:uiPriority w:val="0"/>
    <w:qFormat/>
    <w:rPr>
      <w:rFonts w:ascii="Tahoma" w:hAnsi="Tahoma"/>
      <w:sz w:val="24"/>
      <w:szCs w:val="24"/>
    </w:rPr>
  </w:style>
  <w:style w:type="paragraph" w:styleId="969"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70" w:customStyle="1">
    <w:name w:val="table_lines"/>
    <w:basedOn w:val="696"/>
    <w:uiPriority w:val="0"/>
    <w:qFormat/>
    <w:pPr>
      <w:jc w:val="left"/>
      <w:widowControl/>
    </w:pPr>
    <w:rPr>
      <w:sz w:val="20"/>
      <w:szCs w:val="20"/>
      <w:lang w:val="de-DE" w:eastAsia="de-DE"/>
    </w:rPr>
  </w:style>
  <w:style w:type="paragraph" w:styleId="971"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72"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973" w:customStyle="1">
    <w:name w:val="Char Char Char Char"/>
    <w:basedOn w:val="712"/>
    <w:uiPriority w:val="0"/>
    <w:qFormat/>
    <w:pPr>
      <w:spacing w:line="360" w:lineRule="auto"/>
    </w:pPr>
    <w:rPr>
      <w:rFonts w:ascii="Tahoma" w:hAnsi="Tahoma"/>
      <w:sz w:val="24"/>
      <w:szCs w:val="24"/>
    </w:rPr>
  </w:style>
  <w:style w:type="paragraph" w:styleId="974" w:customStyle="1">
    <w:name w:val="4"/>
    <w:basedOn w:val="696"/>
    <w:next w:val="736"/>
    <w:uiPriority w:val="0"/>
    <w:qFormat/>
    <w:pPr>
      <w:ind w:firstLine="420"/>
      <w:spacing w:line="360" w:lineRule="auto"/>
    </w:pPr>
    <w:rPr>
      <w:color w:val="ff0000"/>
      <w:sz w:val="24"/>
      <w:szCs w:val="24"/>
    </w:rPr>
  </w:style>
  <w:style w:type="paragraph" w:styleId="975"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76" w:customStyle="1">
    <w:name w:val="Char Char Char Char Char Char Char Char Char Char"/>
    <w:basedOn w:val="696"/>
    <w:uiPriority w:val="0"/>
    <w:qFormat/>
    <w:pPr>
      <w:spacing w:line="360" w:lineRule="auto"/>
    </w:pPr>
    <w:rPr>
      <w:sz w:val="24"/>
      <w:szCs w:val="20"/>
    </w:rPr>
  </w:style>
  <w:style w:type="paragraph" w:styleId="977" w:customStyle="1">
    <w:name w:val="样式1"/>
    <w:basedOn w:val="696"/>
    <w:uiPriority w:val="0"/>
    <w:qFormat/>
    <w:pPr>
      <w:numPr>
        <w:ilvl w:val="0"/>
        <w:numId w:val="3"/>
      </w:numPr>
    </w:pPr>
    <w:rPr>
      <w:rFonts w:ascii="宋体" w:hAnsi="宋体"/>
      <w:szCs w:val="21"/>
    </w:rPr>
  </w:style>
  <w:style w:type="paragraph" w:styleId="978"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79"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82"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85"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customStyle="1">
    <w:name w:val="Char Char Char Char Char Char Char Char1"/>
    <w:basedOn w:val="696"/>
    <w:uiPriority w:val="0"/>
    <w:qFormat/>
    <w:pPr>
      <w:jc w:val="left"/>
      <w:spacing w:after="160" w:line="240" w:lineRule="exact"/>
      <w:widowControl/>
    </w:pPr>
    <w:rPr>
      <w:rFonts w:ascii="Verdana" w:hAnsi="Verdana"/>
      <w:sz w:val="20"/>
      <w:szCs w:val="20"/>
      <w:lang w:eastAsia="en-US"/>
    </w:rPr>
  </w:style>
  <w:style w:type="paragraph" w:styleId="987"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88" w:customStyle="1">
    <w:name w:val="Char Char Char Char1"/>
    <w:basedOn w:val="712"/>
    <w:uiPriority w:val="0"/>
    <w:qFormat/>
    <w:pPr>
      <w:spacing w:line="360" w:lineRule="auto"/>
    </w:pPr>
    <w:rPr>
      <w:rFonts w:ascii="Tahoma" w:hAnsi="Tahoma"/>
      <w:sz w:val="24"/>
      <w:szCs w:val="24"/>
    </w:rPr>
  </w:style>
  <w:style w:type="paragraph" w:styleId="989" w:customStyle="1">
    <w:name w:val="table_1stline"/>
    <w:basedOn w:val="696"/>
    <w:uiPriority w:val="0"/>
    <w:qFormat/>
    <w:pPr>
      <w:jc w:val="left"/>
      <w:spacing w:before="120"/>
      <w:widowControl/>
    </w:pPr>
    <w:rPr>
      <w:bCs/>
      <w:sz w:val="20"/>
      <w:szCs w:val="20"/>
      <w:lang w:val="de-DE" w:eastAsia="de-DE"/>
    </w:rPr>
  </w:style>
  <w:style w:type="paragraph" w:styleId="990"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91"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Revision"/>
    <w:uiPriority w:val="99"/>
    <w:semiHidden/>
    <w:qFormat/>
    <w:rPr>
      <w:rFonts w:hint="default" w:ascii="Times New Roman" w:hAnsi="Times New Roman" w:eastAsia="宋体" w:cs="Times New Roman"/>
      <w:sz w:val="21"/>
      <w:szCs w:val="21"/>
      <w:lang w:val="en-US" w:eastAsia="zh-CN" w:bidi="ar-SA"/>
    </w:rPr>
  </w:style>
  <w:style w:type="table" w:styleId="993" w:customStyle="1">
    <w:name w:val="Table Normal"/>
    <w:uiPriority w:val="0"/>
    <w:qFormat/>
    <w:tblPr>
      <w:tblCellMar>
        <w:left w:w="0" w:type="dxa"/>
        <w:top w:w="0" w:type="dxa"/>
        <w:right w:w="0" w:type="dxa"/>
        <w:bottom w:w="0" w:type="dxa"/>
      </w:tblCellMar>
    </w:tblPr>
  </w:style>
  <w:style w:type="paragraph" w:styleId="994" w:customStyle="1">
    <w:name w:val="正文文本 211"/>
    <w:basedOn w:val="696"/>
    <w:uiPriority w:val="99"/>
    <w:qFormat/>
    <w:pPr>
      <w:jc w:val="center"/>
    </w:pPr>
    <w:rPr>
      <w:b/>
      <w:bCs/>
      <w:sz w:val="20"/>
      <w:szCs w:val="20"/>
    </w:rPr>
  </w:style>
  <w:style w:type="paragraph" w:styleId="995" w:customStyle="1">
    <w:name w:val="正文文本1"/>
    <w:basedOn w:val="696"/>
    <w:next w:val="696"/>
    <w:uiPriority w:val="0"/>
    <w:semiHidden/>
    <w:qFormat/>
    <w:rPr>
      <w:rFonts w:ascii="Arial" w:hAnsi="Arial" w:eastAsia="Arial" w:cs="Arial"/>
      <w:szCs w:val="21"/>
      <w:lang w:eastAsia="en-US"/>
    </w:rPr>
  </w:style>
  <w:style w:type="paragraph" w:styleId="996" w:customStyle="1">
    <w:name w:val="正文文本12"/>
    <w:basedOn w:val="696"/>
    <w:uiPriority w:val="1"/>
    <w:qFormat/>
    <w:pPr>
      <w:ind w:left="120"/>
    </w:pPr>
    <w:rPr>
      <w:rFonts w:ascii="宋体" w:hAnsi="宋体" w:cs="宋体"/>
      <w:szCs w:val="21"/>
      <w:lang w:val="zh-CN" w:bidi="zh-CN"/>
    </w:rPr>
  </w:style>
  <w:style w:type="paragraph" w:styleId="997" w:customStyle="1">
    <w:name w:val="纯文本1"/>
    <w:basedOn w:val="696"/>
    <w:uiPriority w:val="0"/>
    <w:qFormat/>
    <w:rPr>
      <w:rFonts w:ascii="宋体" w:hAnsi="Courier New" w:cs="Courier New"/>
    </w:rPr>
  </w:style>
  <w:style w:type="table" w:styleId="998" w:customStyle="1">
    <w:name w:val="网格型1"/>
    <w:basedOn w:val="999"/>
    <w:uiPriority w:val="0"/>
    <w:qFormat/>
    <w:pPr>
      <w:jc w:val="both"/>
      <w:widowControl w:val="off"/>
    </w:pPr>
    <w:tblPr/>
  </w:style>
  <w:style w:type="table" w:styleId="999" w:customStyle="1">
    <w:name w:val="普通表格1"/>
    <w:uiPriority w:val="99"/>
    <w:unhideWhenUsed/>
    <w:qFormat/>
    <w:tblPr>
      <w:tblCellMar>
        <w:left w:w="0" w:type="dxa"/>
        <w:top w:w="0" w:type="dxa"/>
        <w:right w:w="0" w:type="dxa"/>
        <w:bottom w:w="0" w:type="dxa"/>
      </w:tblCellMar>
    </w:tblPr>
  </w:style>
  <w:style w:type="paragraph" w:styleId="1000" w:customStyle="1">
    <w:name w:val="正文文本缩进1"/>
    <w:basedOn w:val="696"/>
    <w:next w:val="1001"/>
    <w:uiPriority w:val="0"/>
    <w:unhideWhenUsed/>
    <w:qFormat/>
    <w:pPr>
      <w:ind w:left="420"/>
      <w:spacing w:after="120"/>
    </w:pPr>
  </w:style>
  <w:style w:type="paragraph" w:styleId="1001" w:customStyle="1">
    <w:name w:val="正文文本首行缩进 2"/>
    <w:basedOn w:val="1000"/>
    <w:uiPriority w:val="0"/>
    <w:qFormat/>
    <w:pPr>
      <w:ind w:left="0" w:firstLine="420"/>
      <w:spacing w:after="0" w:line="360" w:lineRule="auto"/>
    </w:pPr>
    <w:rPr>
      <w:rFonts w:ascii="宋体" w:hAnsi="宋体"/>
      <w:sz w:val="20"/>
      <w:szCs w:val="20"/>
      <w:lang w:eastAsia="en-US"/>
    </w:rPr>
  </w:style>
  <w:style w:type="character" w:styleId="1002" w:customStyle="1">
    <w:name w:val="15"/>
    <w:uiPriority w:val="0"/>
    <w:qFormat/>
    <w:rPr>
      <w:rFonts w:ascii="Arial" w:hAnsi="Arial" w:cs="Arial"/>
    </w:rPr>
  </w:style>
  <w:style w:type="character" w:styleId="1003" w:customStyle="1">
    <w:name w:val="ty091"/>
    <w:uiPriority w:val="0"/>
    <w:qFormat/>
    <w:rPr>
      <w:color w:val="000000"/>
      <w:sz w:val="18"/>
      <w:szCs w:val="18"/>
    </w:rPr>
  </w:style>
  <w:style w:type="paragraph" w:styleId="1004" w:customStyle="1">
    <w:name w:val="正文首行缩进 211"/>
    <w:basedOn w:val="1005"/>
    <w:next w:val="696"/>
    <w:uiPriority w:val="0"/>
    <w:qFormat/>
    <w:pPr>
      <w:ind w:left="0" w:firstLine="420"/>
      <w:spacing w:after="0" w:line="360" w:lineRule="auto"/>
    </w:pPr>
    <w:rPr>
      <w:rFonts w:ascii="宋体" w:hAnsi="宋体" w:eastAsia="宋体" w:cs="Times New Roman"/>
      <w:szCs w:val="20"/>
    </w:rPr>
  </w:style>
  <w:style w:type="paragraph" w:styleId="1005" w:customStyle="1">
    <w:name w:val="正文文本缩进11"/>
    <w:basedOn w:val="696"/>
    <w:next w:val="1006"/>
    <w:uiPriority w:val="0"/>
    <w:qFormat/>
    <w:pPr>
      <w:ind w:firstLine="645"/>
    </w:pPr>
    <w:rPr>
      <w:rFonts w:ascii="楷体_GB2312" w:eastAsia="楷体_GB2312"/>
      <w:sz w:val="32"/>
      <w:szCs w:val="32"/>
    </w:rPr>
  </w:style>
  <w:style w:type="paragraph" w:styleId="1006" w:customStyle="1">
    <w:name w:val="寄信人地址11"/>
    <w:basedOn w:val="696"/>
    <w:uiPriority w:val="0"/>
    <w:qFormat/>
    <w:rPr>
      <w:rFonts w:ascii="Arial" w:hAnsi="Arial" w:eastAsia="宋体" w:cs="宋体"/>
    </w:rPr>
  </w:style>
  <w:style w:type="paragraph" w:styleId="1007" w:customStyle="1">
    <w:name w:val="正文首行缩进 21111"/>
    <w:basedOn w:val="1008"/>
    <w:next w:val="696"/>
    <w:uiPriority w:val="0"/>
    <w:qFormat/>
    <w:pPr>
      <w:ind w:left="0" w:firstLine="420"/>
      <w:spacing w:after="0" w:line="360" w:lineRule="auto"/>
    </w:pPr>
    <w:rPr>
      <w:rFonts w:ascii="宋体" w:hAnsi="宋体" w:eastAsia="宋体" w:cs="Times New Roman"/>
      <w:szCs w:val="20"/>
    </w:rPr>
  </w:style>
  <w:style w:type="paragraph" w:styleId="1008" w:customStyle="1">
    <w:name w:val="正文文本缩进1111"/>
    <w:basedOn w:val="696"/>
    <w:next w:val="1006"/>
    <w:uiPriority w:val="0"/>
    <w:unhideWhenUsed/>
    <w:qFormat/>
    <w:pPr>
      <w:ind w:left="420"/>
      <w:spacing w:after="120"/>
    </w:p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EC4E3-7DB6-477B-BAA3-9CF831C0EDC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班潇文</cp:lastModifiedBy>
  <cp:revision>4</cp:revision>
  <dcterms:created xsi:type="dcterms:W3CDTF">2026-05-11T08:51:00Z</dcterms:created>
  <dcterms:modified xsi:type="dcterms:W3CDTF">2026-06-17T06:18:14Z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2052-12.1.0.26895</vt:lpwstr>
  </property>
  <property fmtid="{D5CDD505-2E9C-101B-9397-08002B2CF9AE}" pid="4" name="ICV">
    <vt:lpwstr>1F14DFED3D74414780FEF1A21EE88D0F_13</vt:lpwstr>
  </property>
</Properties>
</file>