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jc w:val="center"/>
        <w:rPr>
          <w:rFonts w:hint="eastAsia" w:ascii="宋体" w:hAnsi="宋体" w:cs="宋体"/>
          <w:color w:val="000000"/>
          <w:highlight w:val="none"/>
        </w:rPr>
      </w:pPr>
      <w:r>
        <w:rPr>
          <w:rFonts w:hint="eastAsia" w:ascii="宋体" w:hAnsi="宋体" w:cs="宋体"/>
          <w:color w:val="000000"/>
          <w:highlight w:val="none"/>
        </w:rPr>
      </w:r>
      <w:r/>
    </w:p>
    <w:p>
      <w:pPr>
        <w:pStyle w:val="1019"/>
        <w:ind w:firstLine="0"/>
        <w:jc w:val="center"/>
        <w:rPr>
          <w:rFonts w:ascii="宋体" w:hAnsi="宋体" w:cs="宋体"/>
          <w:b/>
          <w:bCs/>
          <w:color w:val="000000"/>
          <w:sz w:val="84"/>
          <w:szCs w:val="84"/>
          <w:highlight w:val="none"/>
        </w:rPr>
      </w:pPr>
      <w:r>
        <w:rPr>
          <w:rFonts w:ascii="宋体" w:hAnsi="宋体" w:cs="宋体"/>
          <w:b/>
          <w:bCs/>
          <w:color w:val="000000"/>
          <w:sz w:val="84"/>
          <w:szCs w:val="84"/>
          <w:highlight w:val="none"/>
        </w:rPr>
      </w:r>
      <w:r/>
    </w:p>
    <w:p>
      <w:pPr>
        <w:pStyle w:val="1019"/>
        <w:ind w:firstLine="0"/>
        <w:jc w:val="center"/>
        <w:rPr>
          <w:rFonts w:ascii="宋体" w:hAnsi="宋体" w:cs="宋体"/>
          <w:b/>
          <w:bCs/>
          <w:color w:val="000000"/>
          <w:sz w:val="84"/>
          <w:szCs w:val="84"/>
          <w:highlight w:val="none"/>
        </w:rPr>
      </w:pPr>
      <w:r>
        <w:rPr>
          <w:rFonts w:hint="eastAsia" w:ascii="宋体" w:hAnsi="宋体" w:cs="宋体"/>
          <w:b/>
          <w:bCs/>
          <w:color w:val="000000"/>
          <w:sz w:val="96"/>
          <w:szCs w:val="96"/>
          <w:highlight w:val="none"/>
        </w:rPr>
        <w:t xml:space="preserve">招　标　文　件</w:t>
      </w:r>
      <w:r>
        <w:rPr>
          <w:rFonts w:ascii="宋体" w:hAnsi="宋体" w:cs="宋体"/>
          <w:b/>
          <w:bCs/>
          <w:color w:val="000000"/>
          <w:sz w:val="84"/>
          <w:szCs w:val="84"/>
          <w:highlight w:val="none"/>
        </w:rPr>
      </w:r>
      <w:r/>
    </w:p>
    <w:p>
      <w:pPr>
        <w:pStyle w:val="1019"/>
        <w:ind w:firstLine="0"/>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9"/>
        <w:ind w:firstLine="0"/>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9"/>
        <w:ind w:firstLine="0"/>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9"/>
        <w:ind w:firstLine="1084"/>
        <w:jc w:val="both"/>
        <w:spacing w:line="600" w:lineRule="auto"/>
        <w:rPr>
          <w:rFonts w:hint="eastAsia" w:ascii="宋体" w:hAnsi="宋体" w:eastAsia="宋体" w:cs="宋体"/>
          <w:b/>
          <w:bCs/>
          <w:color w:val="000000"/>
          <w:sz w:val="36"/>
          <w:szCs w:val="36"/>
          <w:highlight w:val="none"/>
          <w:u w:val="single"/>
          <w:lang w:eastAsia="zh-CN"/>
        </w:rPr>
      </w:pPr>
      <w:r/>
      <w:bookmarkStart w:id="0" w:name="OLE_LINK18"/>
      <w:r>
        <w:rPr>
          <w:rFonts w:hint="eastAsia" w:ascii="宋体" w:hAnsi="宋体" w:cs="宋体"/>
          <w:b/>
          <w:bCs/>
          <w:color w:val="000000"/>
          <w:sz w:val="36"/>
          <w:szCs w:val="36"/>
          <w:highlight w:val="none"/>
          <w:u w:val="single"/>
        </w:rPr>
        <w:t xml:space="preserve">项目名称：</w:t>
      </w:r>
      <w:r>
        <w:rPr>
          <w:rFonts w:hint="eastAsia" w:ascii="宋体" w:hAnsi="宋体" w:cs="宋体"/>
          <w:b/>
          <w:bCs/>
          <w:color w:val="000000"/>
          <w:sz w:val="36"/>
          <w:szCs w:val="36"/>
          <w:highlight w:val="none"/>
          <w:u w:val="single"/>
          <w:lang w:eastAsia="zh-CN"/>
        </w:rPr>
        <w:t xml:space="preserve">2026年南京林业大学学生公寓用品采购</w:t>
      </w:r>
      <w:r>
        <w:rPr>
          <w:rFonts w:hint="eastAsia" w:ascii="宋体" w:hAnsi="宋体" w:eastAsia="宋体" w:cs="宋体"/>
          <w:b/>
          <w:bCs/>
          <w:color w:val="000000"/>
          <w:sz w:val="36"/>
          <w:szCs w:val="36"/>
          <w:highlight w:val="none"/>
          <w:u w:val="single"/>
          <w:lang w:eastAsia="zh-CN"/>
        </w:rPr>
      </w:r>
      <w:r/>
    </w:p>
    <w:p>
      <w:pPr>
        <w:pStyle w:val="1019"/>
        <w:ind w:firstLine="1084"/>
        <w:jc w:val="both"/>
        <w:spacing w:line="600" w:lineRule="auto"/>
        <w:rPr>
          <w:rFonts w:hint="eastAsia" w:ascii="宋体" w:hAnsi="宋体" w:eastAsia="宋体" w:cs="宋体"/>
          <w:b/>
          <w:bCs/>
          <w:color w:val="000000"/>
          <w:sz w:val="36"/>
          <w:szCs w:val="36"/>
          <w:highlight w:val="none"/>
          <w:u w:val="single"/>
          <w:lang w:eastAsia="zh-CN"/>
        </w:rPr>
      </w:pPr>
      <w:r>
        <w:rPr>
          <w:rFonts w:hint="eastAsia" w:ascii="宋体" w:hAnsi="宋体" w:cs="宋体"/>
          <w:b/>
          <w:bCs/>
          <w:color w:val="000000"/>
          <w:sz w:val="36"/>
          <w:szCs w:val="36"/>
          <w:highlight w:val="none"/>
          <w:u w:val="single"/>
        </w:rPr>
        <w:t xml:space="preserve">项目编号：</w:t>
      </w:r>
      <w:r>
        <w:rPr>
          <w:rFonts w:hint="eastAsia" w:ascii="宋体" w:hAnsi="宋体" w:cs="宋体"/>
          <w:b/>
          <w:bCs/>
          <w:color w:val="000000"/>
          <w:sz w:val="36"/>
          <w:szCs w:val="36"/>
          <w:highlight w:val="none"/>
          <w:u w:val="single"/>
          <w:lang w:eastAsia="zh-CN"/>
        </w:rPr>
        <w:t xml:space="preserve">JSZC-320000-DCXG-G2026-0006</w:t>
      </w:r>
      <w:r>
        <w:rPr>
          <w:rFonts w:hint="eastAsia" w:ascii="宋体" w:hAnsi="宋体" w:eastAsia="宋体" w:cs="宋体"/>
          <w:b/>
          <w:bCs/>
          <w:color w:val="000000"/>
          <w:sz w:val="36"/>
          <w:szCs w:val="36"/>
          <w:highlight w:val="none"/>
          <w:u w:val="single"/>
          <w:lang w:eastAsia="zh-CN"/>
        </w:rPr>
      </w:r>
      <w:r/>
    </w:p>
    <w:p>
      <w:pPr>
        <w:pStyle w:val="1019"/>
        <w:ind w:firstLine="0"/>
        <w:jc w:val="center"/>
        <w:rPr>
          <w:rFonts w:ascii="宋体" w:hAnsi="宋体" w:cs="宋体"/>
          <w:b/>
          <w:bCs/>
          <w:color w:val="000000"/>
          <w:sz w:val="36"/>
          <w:szCs w:val="36"/>
          <w:highlight w:val="none"/>
          <w:u w:val="single"/>
        </w:rPr>
      </w:pPr>
      <w:r/>
      <w:bookmarkEnd w:id="0"/>
      <w:r>
        <w:rPr>
          <w:rFonts w:ascii="宋体" w:hAnsi="宋体" w:cs="宋体"/>
          <w:b/>
          <w:bCs/>
          <w:color w:val="000000"/>
          <w:sz w:val="36"/>
          <w:szCs w:val="36"/>
          <w:highlight w:val="none"/>
          <w:u w:val="single"/>
        </w:rPr>
      </w:r>
      <w:r/>
    </w:p>
    <w:p>
      <w:pPr>
        <w:pStyle w:val="1019"/>
        <w:ind w:firstLine="0"/>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9"/>
        <w:ind w:firstLine="0"/>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9"/>
        <w:ind w:firstLine="0"/>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9"/>
        <w:ind w:firstLine="0"/>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9"/>
        <w:ind w:firstLine="1446"/>
        <w:jc w:val="both"/>
        <w:rPr>
          <w:rFonts w:ascii="宋体" w:hAnsi="宋体" w:cs="宋体"/>
          <w:b/>
          <w:bCs/>
          <w:color w:val="000000"/>
          <w:sz w:val="36"/>
          <w:szCs w:val="36"/>
          <w:highlight w:val="none"/>
          <w:u w:val="none"/>
        </w:rPr>
      </w:pPr>
      <w:r>
        <w:rPr>
          <w:rFonts w:hint="eastAsia" w:ascii="宋体" w:hAnsi="宋体" w:cs="宋体"/>
          <w:b/>
          <w:bCs/>
          <w:color w:val="000000"/>
          <w:sz w:val="36"/>
          <w:szCs w:val="36"/>
          <w:highlight w:val="none"/>
          <w:u w:val="none"/>
        </w:rPr>
        <w:t xml:space="preserve">采 购 人： 南京林业大学</w:t>
      </w:r>
      <w:r>
        <w:rPr>
          <w:rFonts w:ascii="宋体" w:hAnsi="宋体" w:cs="宋体"/>
          <w:b/>
          <w:bCs/>
          <w:color w:val="000000"/>
          <w:sz w:val="36"/>
          <w:szCs w:val="36"/>
          <w:highlight w:val="none"/>
          <w:u w:val="none"/>
        </w:rPr>
      </w:r>
      <w:r/>
    </w:p>
    <w:p>
      <w:pPr>
        <w:pStyle w:val="1019"/>
        <w:ind w:firstLine="0"/>
        <w:jc w:val="center"/>
        <w:rPr>
          <w:rFonts w:ascii="宋体" w:hAnsi="宋体" w:cs="宋体"/>
          <w:b/>
          <w:bCs/>
          <w:color w:val="000000"/>
          <w:sz w:val="36"/>
          <w:szCs w:val="36"/>
          <w:highlight w:val="none"/>
          <w:u w:val="none"/>
        </w:rPr>
      </w:pPr>
      <w:r>
        <w:rPr>
          <w:rFonts w:hint="eastAsia" w:ascii="宋体" w:hAnsi="宋体" w:cs="宋体"/>
          <w:b/>
          <w:bCs/>
          <w:color w:val="000000"/>
          <w:sz w:val="36"/>
          <w:szCs w:val="36"/>
          <w:highlight w:val="none"/>
          <w:u w:val="none"/>
        </w:rPr>
        <w:t xml:space="preserve">代理机构：南京达琛鑫工程咨询有限公司</w:t>
      </w:r>
      <w:r>
        <w:rPr>
          <w:rFonts w:ascii="宋体" w:hAnsi="宋体" w:cs="宋体"/>
          <w:b/>
          <w:bCs/>
          <w:color w:val="000000"/>
          <w:sz w:val="36"/>
          <w:szCs w:val="36"/>
          <w:highlight w:val="none"/>
          <w:u w:val="none"/>
        </w:rPr>
      </w:r>
      <w:r/>
    </w:p>
    <w:p>
      <w:pPr>
        <w:pStyle w:val="1019"/>
        <w:ind w:firstLine="0"/>
        <w:jc w:val="center"/>
        <w:rPr>
          <w:rFonts w:ascii="宋体" w:hAnsi="宋体" w:cs="宋体"/>
          <w:color w:val="000000"/>
          <w:sz w:val="36"/>
          <w:szCs w:val="36"/>
          <w:highlight w:val="none"/>
        </w:rPr>
      </w:pPr>
      <w:r>
        <w:rPr>
          <w:rFonts w:hint="eastAsia" w:ascii="宋体" w:hAnsi="宋体" w:cs="宋体"/>
          <w:b/>
          <w:bCs/>
          <w:color w:val="000000"/>
          <w:sz w:val="36"/>
          <w:szCs w:val="36"/>
          <w:highlight w:val="none"/>
        </w:rPr>
        <w:t xml:space="preserve">二 ○ 二 </w:t>
      </w:r>
      <w:r>
        <w:rPr>
          <w:rFonts w:hint="eastAsia" w:ascii="宋体" w:hAnsi="宋体" w:cs="宋体"/>
          <w:b/>
          <w:bCs/>
          <w:color w:val="000000"/>
          <w:sz w:val="36"/>
          <w:szCs w:val="36"/>
          <w:highlight w:val="none"/>
        </w:rPr>
        <w:tab/>
      </w:r>
      <w:r>
        <w:rPr>
          <w:rFonts w:hint="eastAsia" w:ascii="宋体" w:hAnsi="宋体" w:cs="宋体"/>
          <w:b/>
          <w:bCs/>
          <w:color w:val="000000"/>
          <w:sz w:val="36"/>
          <w:szCs w:val="36"/>
          <w:highlight w:val="none"/>
          <w:lang w:val="en-US" w:eastAsia="zh-CN"/>
        </w:rPr>
        <w:t xml:space="preserve">六</w:t>
      </w:r>
      <w:r>
        <w:rPr>
          <w:rFonts w:hint="eastAsia" w:ascii="宋体" w:hAnsi="宋体" w:cs="宋体"/>
          <w:b/>
          <w:bCs/>
          <w:color w:val="000000"/>
          <w:sz w:val="36"/>
          <w:szCs w:val="36"/>
          <w:highlight w:val="none"/>
        </w:rPr>
        <w:t xml:space="preserve"> 年</w:t>
      </w:r>
      <w:r>
        <w:rPr>
          <w:rFonts w:hint="eastAsia" w:ascii="宋体" w:hAnsi="宋体" w:cs="宋体"/>
          <w:b/>
          <w:bCs/>
          <w:color w:val="000000"/>
          <w:sz w:val="36"/>
          <w:szCs w:val="36"/>
          <w:highlight w:val="none"/>
          <w:lang w:val="en-US" w:eastAsia="zh-CN"/>
        </w:rPr>
        <w:t xml:space="preserve"> 五 </w:t>
      </w:r>
      <w:r>
        <w:rPr>
          <w:rFonts w:hint="eastAsia" w:ascii="宋体" w:hAnsi="宋体" w:cs="宋体"/>
          <w:b/>
          <w:bCs/>
          <w:color w:val="000000"/>
          <w:sz w:val="36"/>
          <w:szCs w:val="36"/>
          <w:highlight w:val="none"/>
        </w:rPr>
        <w:t xml:space="preserve">月</w:t>
      </w:r>
      <w:r>
        <w:rPr>
          <w:rFonts w:ascii="宋体" w:hAnsi="宋体" w:cs="宋体"/>
          <w:color w:val="000000"/>
          <w:sz w:val="36"/>
          <w:szCs w:val="36"/>
          <w:highlight w:val="none"/>
        </w:rPr>
      </w:r>
      <w:r/>
    </w:p>
    <w:p>
      <w:pPr>
        <w:pStyle w:val="999"/>
        <w:ind w:firstLine="0"/>
        <w:jc w:val="both"/>
        <w:spacing w:line="360" w:lineRule="auto"/>
        <w:tabs>
          <w:tab w:val="clear" w:pos="8720" w:leader="none"/>
        </w:tabs>
        <w:rPr>
          <w:b/>
          <w:bCs/>
          <w:color w:val="000000"/>
          <w:sz w:val="36"/>
          <w:szCs w:val="36"/>
          <w:highlight w:val="none"/>
        </w:rPr>
      </w:pPr>
      <w:r>
        <w:rPr>
          <w:rFonts w:hint="eastAsia"/>
          <w:b/>
          <w:bCs/>
          <w:color w:val="000000"/>
          <w:sz w:val="36"/>
          <w:szCs w:val="36"/>
          <w:highlight w:val="none"/>
        </w:rPr>
        <w:br w:type="page" w:clear="all"/>
      </w:r>
      <w:r>
        <w:rPr>
          <w:b/>
          <w:bCs/>
          <w:color w:val="000000"/>
          <w:sz w:val="36"/>
          <w:szCs w:val="36"/>
          <w:highlight w:val="none"/>
        </w:rPr>
      </w:r>
      <w:r/>
    </w:p>
    <w:p>
      <w:pPr>
        <w:pStyle w:val="967"/>
        <w:ind w:firstLine="640"/>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目录</w:t>
      </w:r>
      <w:r>
        <w:rPr>
          <w:rFonts w:ascii="宋体" w:hAnsi="宋体" w:cs="宋体"/>
          <w:color w:val="000000"/>
          <w:sz w:val="32"/>
          <w:szCs w:val="32"/>
          <w:highlight w:val="none"/>
        </w:rPr>
      </w:r>
      <w:r/>
    </w:p>
    <w:p>
      <w:pPr>
        <w:pStyle w:val="999"/>
        <w:tabs>
          <w:tab w:val="right" w:pos="9746" w:leader="dot"/>
        </w:tabs>
        <w:rPr>
          <w:color w:val="000000"/>
          <w:highlight w:val="none"/>
        </w:rPr>
      </w:pPr>
      <w:r>
        <w:rPr>
          <w:rFonts w:hint="eastAsia"/>
          <w:color w:val="000000"/>
          <w:highlight w:val="none"/>
        </w:rPr>
        <w:fldChar w:fldCharType="begin"/>
      </w:r>
      <w:r>
        <w:rPr>
          <w:rFonts w:hint="eastAsia"/>
          <w:color w:val="000000"/>
          <w:highlight w:val="none"/>
        </w:rPr>
        <w:instrText xml:space="preserve">TOC \o "1-1" \h \u </w:instrText>
      </w:r>
      <w:r>
        <w:rPr>
          <w:rFonts w:hint="eastAsia"/>
          <w:color w:val="000000"/>
          <w:highlight w:val="none"/>
        </w:rPr>
        <w:fldChar w:fldCharType="separate"/>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_Toc6063 </w:instrText>
      </w:r>
      <w:r>
        <w:rPr>
          <w:rFonts w:hint="eastAsia" w:ascii="宋体" w:hAnsi="宋体" w:cs="宋体"/>
          <w:color w:val="000000"/>
          <w:highlight w:val="none"/>
        </w:rPr>
        <w:fldChar w:fldCharType="separate"/>
      </w:r>
      <w:r>
        <w:rPr>
          <w:rFonts w:hint="eastAsia"/>
          <w:bCs/>
          <w:color w:val="000000"/>
          <w:highlight w:val="none"/>
        </w:rPr>
        <w:t xml:space="preserve">第一章  投标邀请（招标公告）</w:t>
      </w:r>
      <w:r>
        <w:rPr>
          <w:color w:val="000000"/>
          <w:highlight w:val="none"/>
        </w:rPr>
        <w:tab/>
      </w:r>
      <w:r>
        <w:rPr>
          <w:color w:val="000000"/>
          <w:highlight w:val="none"/>
        </w:rPr>
        <w:fldChar w:fldCharType="begin"/>
      </w:r>
      <w:r>
        <w:rPr>
          <w:color w:val="000000"/>
          <w:highlight w:val="none"/>
        </w:rPr>
        <w:instrText xml:space="preserve"> PAGEREF _Toc6063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999"/>
        <w:tabs>
          <w:tab w:val="right" w:pos="9746"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_Toc12335 </w:instrText>
      </w:r>
      <w:r>
        <w:rPr>
          <w:rFonts w:hint="eastAsia" w:ascii="宋体" w:hAnsi="宋体" w:cs="宋体"/>
          <w:color w:val="000000"/>
          <w:highlight w:val="none"/>
        </w:rPr>
        <w:fldChar w:fldCharType="separate"/>
      </w:r>
      <w:r>
        <w:rPr>
          <w:rFonts w:hint="eastAsia"/>
          <w:bCs/>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_Toc12335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999"/>
        <w:tabs>
          <w:tab w:val="right" w:pos="9746"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_Toc3547 </w:instrText>
      </w:r>
      <w:r>
        <w:rPr>
          <w:rFonts w:hint="eastAsia" w:ascii="宋体" w:hAnsi="宋体" w:cs="宋体"/>
          <w:color w:val="000000"/>
          <w:highlight w:val="none"/>
        </w:rPr>
        <w:fldChar w:fldCharType="separate"/>
      </w:r>
      <w:r>
        <w:rPr>
          <w:rFonts w:hint="eastAsia" w:ascii="宋体" w:hAnsi="宋体" w:eastAsia="宋体" w:cs="宋体"/>
          <w:bCs/>
          <w:color w:val="000000"/>
          <w:szCs w:val="44"/>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_Toc3547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999"/>
        <w:tabs>
          <w:tab w:val="right" w:pos="9746"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_Toc7174 </w:instrText>
      </w:r>
      <w:r>
        <w:rPr>
          <w:rFonts w:hint="eastAsia" w:ascii="宋体" w:hAnsi="宋体" w:cs="宋体"/>
          <w:color w:val="000000"/>
          <w:highlight w:val="none"/>
        </w:rPr>
        <w:fldChar w:fldCharType="separate"/>
      </w:r>
      <w:r>
        <w:rPr>
          <w:rFonts w:hint="eastAsia" w:ascii="宋体" w:hAnsi="宋体" w:eastAsia="宋体" w:cs="宋体"/>
          <w:bCs/>
          <w:color w:val="000000"/>
          <w:szCs w:val="44"/>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_Toc7174 \h </w:instrText>
      </w:r>
      <w:r>
        <w:rPr>
          <w:color w:val="000000"/>
          <w:highlight w:val="none"/>
        </w:rPr>
        <w:fldChar w:fldCharType="separate"/>
      </w:r>
      <w:r>
        <w:rPr>
          <w:color w:val="000000"/>
          <w:highlight w:val="none"/>
        </w:rPr>
        <w:t xml:space="preserve">23</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999"/>
        <w:tabs>
          <w:tab w:val="right" w:pos="9746" w:leader="dot"/>
        </w:tabs>
        <w:rPr>
          <w:color w:val="000000"/>
          <w:highlight w:val="none"/>
        </w:rPr>
      </w:pPr>
      <w:r>
        <w:rPr>
          <w:rFonts w:hint="eastAsia"/>
          <w:color w:val="000000"/>
          <w:highlight w:val="none"/>
          <w:lang w:val="en-US" w:eastAsia="zh-CN"/>
        </w:rPr>
        <w:t xml:space="preserve">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_Toc6580 </w:instrText>
      </w:r>
      <w:r>
        <w:rPr>
          <w:rFonts w:hint="eastAsia" w:ascii="宋体" w:hAnsi="宋体" w:cs="宋体"/>
          <w:color w:val="000000"/>
          <w:highlight w:val="none"/>
        </w:rPr>
        <w:fldChar w:fldCharType="separate"/>
      </w:r>
      <w:r>
        <w:rPr>
          <w:rFonts w:hint="eastAsia" w:ascii="宋体" w:hAnsi="宋体" w:eastAsia="宋体" w:cs="宋体"/>
          <w:color w:val="000000"/>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_Toc6580 \h </w:instrText>
      </w:r>
      <w:r>
        <w:rPr>
          <w:color w:val="000000"/>
          <w:highlight w:val="none"/>
        </w:rPr>
        <w:fldChar w:fldCharType="separate"/>
      </w:r>
      <w:r>
        <w:rPr>
          <w:color w:val="000000"/>
          <w:highlight w:val="none"/>
        </w:rPr>
        <w:t xml:space="preserve">29</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999"/>
        <w:tabs>
          <w:tab w:val="right" w:pos="9746" w:leader="dot"/>
        </w:tabs>
        <w:rPr>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_Toc6857 </w:instrText>
      </w:r>
      <w:r>
        <w:rPr>
          <w:rFonts w:hint="eastAsia" w:ascii="宋体" w:hAnsi="宋体" w:cs="宋体"/>
          <w:color w:val="000000"/>
          <w:highlight w:val="none"/>
        </w:rPr>
        <w:fldChar w:fldCharType="separate"/>
      </w:r>
      <w:r>
        <w:rPr>
          <w:rFonts w:hint="eastAsia" w:ascii="宋体" w:hAnsi="宋体" w:eastAsia="宋体" w:cs="宋体"/>
          <w:bCs/>
          <w:color w:val="000000"/>
          <w:szCs w:val="40"/>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_Toc6857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cs="宋体"/>
          <w:color w:val="000000"/>
          <w:highlight w:val="none"/>
        </w:rPr>
        <w:fldChar w:fldCharType="end"/>
      </w:r>
      <w:r>
        <w:rPr>
          <w:color w:val="000000"/>
          <w:highlight w:val="none"/>
        </w:rPr>
      </w:r>
      <w:r/>
    </w:p>
    <w:p>
      <w:pPr>
        <w:pStyle w:val="999"/>
        <w:tabs>
          <w:tab w:val="right" w:pos="9746" w:leader="dot"/>
        </w:tabs>
        <w:rPr>
          <w:color w:val="000000"/>
          <w:highlight w:val="none"/>
        </w:rPr>
      </w:pPr>
      <w:r>
        <w:rPr>
          <w:color w:val="000000"/>
          <w:highlight w:val="none"/>
        </w:rPr>
      </w:r>
      <w:r/>
    </w:p>
    <w:p>
      <w:pPr>
        <w:pStyle w:val="967"/>
        <w:rPr>
          <w:color w:val="000000"/>
          <w:sz w:val="40"/>
          <w:highlight w:val="none"/>
        </w:rPr>
      </w:pPr>
      <w:r>
        <w:rPr>
          <w:rFonts w:hint="eastAsia" w:ascii="宋体" w:hAnsi="宋体" w:cs="宋体"/>
          <w:color w:val="000000"/>
          <w:highlight w:val="none"/>
        </w:rPr>
        <w:fldChar w:fldCharType="end"/>
      </w:r>
      <w:r>
        <w:rPr>
          <w:color w:val="000000"/>
          <w:sz w:val="40"/>
          <w:highlight w:val="none"/>
        </w:rPr>
      </w:r>
      <w:r/>
    </w:p>
    <w:p>
      <w:pPr>
        <w:pStyle w:val="999"/>
        <w:ind w:firstLine="0"/>
        <w:jc w:val="center"/>
        <w:pageBreakBefore/>
        <w:spacing w:before="0" w:after="0" w:line="0" w:lineRule="atLeast"/>
        <w:tabs>
          <w:tab w:val="clear" w:pos="8720" w:leader="none"/>
        </w:tabs>
        <w:rPr>
          <w:b/>
          <w:bCs/>
          <w:color w:val="000000"/>
          <w:sz w:val="40"/>
          <w:highlight w:val="none"/>
        </w:rPr>
        <w:outlineLvl w:val="0"/>
      </w:pPr>
      <w:r/>
      <w:bookmarkStart w:id="1" w:name="_Toc19432"/>
      <w:r/>
      <w:bookmarkStart w:id="2" w:name="_Toc10172"/>
      <w:r/>
      <w:bookmarkStart w:id="3" w:name="_Toc5560"/>
      <w:r/>
      <w:bookmarkStart w:id="4" w:name="_Toc7300"/>
      <w:r/>
      <w:bookmarkStart w:id="5" w:name="_Toc8988"/>
      <w:r/>
      <w:bookmarkStart w:id="6" w:name="_Toc11077"/>
      <w:r/>
      <w:bookmarkStart w:id="7" w:name="_Toc7299"/>
      <w:r/>
      <w:bookmarkStart w:id="8" w:name="_Toc7725"/>
      <w:r/>
      <w:bookmarkStart w:id="9" w:name="_Toc1225"/>
      <w:r/>
      <w:bookmarkStart w:id="10" w:name="_Toc2468"/>
      <w:r/>
      <w:bookmarkStart w:id="11" w:name="_Toc19635"/>
      <w:r/>
      <w:bookmarkStart w:id="12" w:name="_Toc6063"/>
      <w:r/>
      <w:bookmarkStart w:id="13" w:name="_Toc29297"/>
      <w:r>
        <w:rPr>
          <w:rFonts w:hint="eastAsia"/>
          <w:b/>
          <w:bCs/>
          <w:color w:val="000000"/>
          <w:sz w:val="40"/>
          <w:highlight w:val="none"/>
          <w:lang w:val="en-US" w:eastAsia="zh-CN"/>
        </w:rPr>
        <w:t xml:space="preserve">第</w:t>
      </w:r>
      <w:r>
        <w:rPr>
          <w:rFonts w:hint="eastAsia"/>
          <w:b/>
          <w:bCs/>
          <w:color w:val="000000"/>
          <w:sz w:val="40"/>
          <w:highlight w:val="none"/>
        </w:rPr>
        <w:t xml:space="preserve">一章  投标邀请</w:t>
      </w:r>
      <w:bookmarkEnd w:id="1"/>
      <w:r>
        <w:rPr>
          <w:rFonts w:hint="eastAsia"/>
          <w:b/>
          <w:bCs/>
          <w:color w:val="000000"/>
          <w:sz w:val="40"/>
          <w:highlight w:val="none"/>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rPr>
          <w:b/>
          <w:bCs/>
          <w:color w:val="000000"/>
          <w:sz w:val="40"/>
          <w:highlight w:val="none"/>
        </w:rPr>
      </w:r>
      <w:r/>
    </w:p>
    <w:p>
      <w:pPr>
        <w:pStyle w:val="967"/>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南京达琛鑫工程咨询有限公司受</w:t>
      </w:r>
      <w:r>
        <w:rPr>
          <w:rFonts w:hint="eastAsia" w:ascii="宋体" w:hAnsi="宋体" w:cs="宋体"/>
          <w:b/>
          <w:bCs/>
          <w:color w:val="000000"/>
          <w:sz w:val="24"/>
          <w:szCs w:val="24"/>
          <w:highlight w:val="none"/>
        </w:rPr>
        <w:t xml:space="preserve">南京林业大学</w:t>
      </w:r>
      <w:r>
        <w:rPr>
          <w:rFonts w:hint="eastAsia" w:ascii="宋体" w:hAnsi="宋体" w:cs="宋体"/>
          <w:color w:val="000000"/>
          <w:sz w:val="24"/>
          <w:szCs w:val="24"/>
          <w:highlight w:val="none"/>
        </w:rPr>
        <w:t xml:space="preserve">的委托，就</w:t>
      </w:r>
      <w:r>
        <w:rPr>
          <w:rFonts w:hint="eastAsia" w:ascii="宋体" w:hAnsi="宋体" w:cs="宋体"/>
          <w:b/>
          <w:bCs/>
          <w:color w:val="000000"/>
          <w:sz w:val="24"/>
          <w:szCs w:val="24"/>
          <w:highlight w:val="none"/>
          <w:lang w:eastAsia="zh-CN"/>
        </w:rPr>
        <w:t xml:space="preserve">2026年南京林业大学学生公寓用品采购</w:t>
      </w:r>
      <w:r>
        <w:rPr>
          <w:rFonts w:hint="eastAsia" w:ascii="宋体" w:hAnsi="宋体" w:cs="宋体"/>
          <w:color w:val="000000"/>
          <w:sz w:val="24"/>
          <w:szCs w:val="24"/>
          <w:highlight w:val="none"/>
        </w:rPr>
        <w:t xml:space="preserve">实施</w:t>
      </w:r>
      <w:r>
        <w:rPr>
          <w:rFonts w:hint="eastAsia" w:ascii="宋体" w:hAnsi="宋体" w:cs="宋体"/>
          <w:b/>
          <w:bCs/>
          <w:color w:val="000000"/>
          <w:sz w:val="24"/>
          <w:szCs w:val="24"/>
          <w:highlight w:val="none"/>
        </w:rPr>
        <w:t xml:space="preserve">公开招标</w:t>
      </w:r>
      <w:r>
        <w:rPr>
          <w:rFonts w:hint="eastAsia" w:ascii="宋体" w:hAnsi="宋体" w:cs="宋体"/>
          <w:color w:val="000000"/>
          <w:sz w:val="24"/>
          <w:szCs w:val="24"/>
          <w:highlight w:val="none"/>
        </w:rPr>
        <w:t xml:space="preserve">采购，兹邀请符合条件的投标人参加投标。</w:t>
      </w:r>
      <w:r>
        <w:rPr>
          <w:rFonts w:ascii="宋体" w:hAnsi="宋体" w:cs="宋体"/>
          <w:color w:val="000000"/>
          <w:sz w:val="24"/>
          <w:szCs w:val="24"/>
          <w:highlight w:val="none"/>
        </w:rPr>
      </w:r>
      <w:r/>
    </w:p>
    <w:p>
      <w:pPr>
        <w:pStyle w:val="967"/>
        <w:ind w:firstLine="482"/>
        <w:rPr>
          <w:rFonts w:ascii="宋体" w:hAnsi="宋体" w:cs="宋体"/>
          <w:b/>
          <w:bCs/>
          <w:color w:val="000000"/>
          <w:sz w:val="24"/>
          <w:szCs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b/>
          <w:bCs/>
          <w:color w:val="000000"/>
          <w:sz w:val="24"/>
          <w:szCs w:val="24"/>
          <w:highlight w:val="none"/>
        </w:rPr>
        <w:t xml:space="preserve">项目概况</w:t>
      </w:r>
      <w:r>
        <w:rPr>
          <w:rFonts w:ascii="宋体" w:hAnsi="宋体" w:cs="宋体"/>
          <w:b/>
          <w:bCs/>
          <w:color w:val="000000"/>
          <w:sz w:val="24"/>
          <w:szCs w:val="24"/>
          <w:highlight w:val="none"/>
        </w:rPr>
      </w:r>
      <w:r/>
    </w:p>
    <w:p>
      <w:pPr>
        <w:pStyle w:val="967"/>
        <w:ind w:firstLine="482"/>
        <w:spacing w:line="360" w:lineRule="auto"/>
        <w:rPr>
          <w:rFonts w:ascii="宋体" w:hAnsi="宋体" w:cs="宋体"/>
          <w:color w:val="000000"/>
          <w:sz w:val="24"/>
          <w:szCs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2026年南京林业大学学生公寓用品采购</w:t>
      </w:r>
      <w:r>
        <w:rPr>
          <w:rFonts w:hint="eastAsia" w:ascii="宋体" w:hAnsi="宋体" w:cs="宋体"/>
          <w:b w:val="0"/>
          <w:bCs w:val="0"/>
          <w:color w:val="000000"/>
          <w:sz w:val="24"/>
          <w:szCs w:val="24"/>
          <w:highlight w:val="none"/>
          <w:u w:val="single"/>
          <w:lang w:eastAsia="zh-CN"/>
        </w:rPr>
        <w:t xml:space="preserve">项目的潜在投标人应在“</w:t>
      </w:r>
      <w:r>
        <w:rPr>
          <w:rFonts w:hint="eastAsia" w:ascii="宋体" w:hAnsi="宋体" w:cs="宋体"/>
          <w:b w:val="0"/>
          <w:bCs w:val="0"/>
          <w:color w:val="000000"/>
          <w:sz w:val="24"/>
          <w:szCs w:val="24"/>
          <w:highlight w:val="none"/>
          <w:u w:val="single"/>
          <w:lang w:val="en-US" w:eastAsia="zh-CN"/>
        </w:rPr>
        <w:t xml:space="preserve">苏采云</w:t>
      </w:r>
      <w:r>
        <w:rPr>
          <w:rFonts w:hint="eastAsia" w:ascii="宋体" w:hAnsi="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系统内下载</w:t>
      </w:r>
      <w:r>
        <w:rPr>
          <w:rFonts w:hint="eastAsia" w:ascii="宋体" w:hAnsi="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投标人必须在苏采云系统中获取采购文件，方能参与政府采购项目</w:t>
      </w:r>
      <w:r>
        <w:rPr>
          <w:rFonts w:hint="eastAsia" w:ascii="宋体" w:hAnsi="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获取招标文件</w:t>
      </w:r>
      <w:r>
        <w:rPr>
          <w:rFonts w:hint="eastAsia" w:ascii="宋体" w:hAnsi="宋体" w:cs="宋体"/>
          <w:b w:val="0"/>
          <w:bCs w:val="0"/>
          <w:color w:val="000000"/>
          <w:sz w:val="24"/>
          <w:szCs w:val="24"/>
          <w:highlight w:val="none"/>
          <w:u w:val="single"/>
          <w:lang w:eastAsia="zh-CN"/>
        </w:rPr>
        <w:t xml:space="preserve">，并于202</w:t>
      </w:r>
      <w:r>
        <w:rPr>
          <w:rFonts w:hint="eastAsia" w:ascii="宋体" w:hAnsi="宋体" w:cs="宋体"/>
          <w:b w:val="0"/>
          <w:bCs w:val="0"/>
          <w:color w:val="000000"/>
          <w:sz w:val="24"/>
          <w:szCs w:val="24"/>
          <w:highlight w:val="none"/>
          <w:u w:val="single"/>
          <w:lang w:val="en-US" w:eastAsia="zh-CN"/>
        </w:rPr>
        <w:t xml:space="preserve">6</w:t>
      </w:r>
      <w:r>
        <w:rPr>
          <w:rFonts w:hint="eastAsia" w:ascii="宋体" w:hAnsi="宋体" w:cs="宋体"/>
          <w:b w:val="0"/>
          <w:bCs w:val="0"/>
          <w:color w:val="000000"/>
          <w:sz w:val="24"/>
          <w:szCs w:val="24"/>
          <w:highlight w:val="none"/>
          <w:u w:val="single"/>
          <w:lang w:eastAsia="zh-CN"/>
        </w:rPr>
        <w:t xml:space="preserve">年</w:t>
      </w:r>
      <w:r>
        <w:rPr>
          <w:rFonts w:hint="eastAsia" w:ascii="宋体" w:hAnsi="宋体" w:cs="宋体"/>
          <w:b w:val="0"/>
          <w:bCs w:val="0"/>
          <w:color w:val="000000"/>
          <w:sz w:val="24"/>
          <w:szCs w:val="24"/>
          <w:highlight w:val="none"/>
          <w:u w:val="single"/>
          <w:lang w:val="en-US" w:eastAsia="zh-CN"/>
        </w:rPr>
        <w:t xml:space="preserve">05月29日 09：30</w:t>
      </w:r>
      <w:r>
        <w:rPr>
          <w:rFonts w:hint="eastAsia" w:ascii="宋体" w:hAnsi="宋体" w:cs="宋体"/>
          <w:b w:val="0"/>
          <w:bCs w:val="0"/>
          <w:color w:val="000000"/>
          <w:sz w:val="24"/>
          <w:szCs w:val="24"/>
          <w:highlight w:val="none"/>
          <w:u w:val="single"/>
          <w:lang w:eastAsia="zh-CN"/>
        </w:rPr>
        <w:t xml:space="preserve">（北京时间）前</w:t>
      </w:r>
      <w:r>
        <w:rPr>
          <w:rFonts w:hint="eastAsia" w:ascii="宋体" w:hAnsi="宋体" w:cs="宋体"/>
          <w:b w:val="0"/>
          <w:bCs w:val="0"/>
          <w:color w:val="000000"/>
          <w:sz w:val="24"/>
          <w:szCs w:val="24"/>
          <w:highlight w:val="none"/>
          <w:u w:val="single"/>
          <w:lang w:val="en-US" w:eastAsia="zh-CN"/>
        </w:rPr>
        <w:t xml:space="preserve">上传电子</w:t>
      </w:r>
      <w:r>
        <w:rPr>
          <w:rFonts w:hint="eastAsia" w:ascii="宋体" w:hAnsi="宋体" w:cs="宋体"/>
          <w:b w:val="0"/>
          <w:bCs w:val="0"/>
          <w:color w:val="000000"/>
          <w:sz w:val="24"/>
          <w:szCs w:val="24"/>
          <w:highlight w:val="none"/>
          <w:u w:val="single"/>
          <w:lang w:eastAsia="zh-CN"/>
        </w:rPr>
        <w:t xml:space="preserve">投标文件。</w:t>
      </w:r>
      <w:r>
        <w:rPr>
          <w:rFonts w:ascii="宋体" w:hAnsi="宋体" w:cs="宋体"/>
          <w:color w:val="000000"/>
          <w:sz w:val="24"/>
          <w:szCs w:val="24"/>
          <w:highlight w:val="none"/>
        </w:rPr>
      </w:r>
      <w:r/>
    </w:p>
    <w:p>
      <w:pPr>
        <w:pStyle w:val="967"/>
        <w:numPr>
          <w:ilvl w:val="0"/>
          <w:numId w:val="3"/>
        </w:num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项目基本概况</w:t>
      </w:r>
      <w:r>
        <w:rPr>
          <w:rFonts w:ascii="宋体" w:hAnsi="宋体" w:cs="宋体"/>
          <w:b/>
          <w:bCs/>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JSZC-320000-DCXG-G2026-0006</w:t>
      </w:r>
      <w:r>
        <w:rPr>
          <w:rFonts w:hint="eastAsia" w:ascii="宋体" w:hAnsi="宋体" w:eastAsia="宋体" w:cs="宋体"/>
          <w:color w:val="000000"/>
          <w:sz w:val="24"/>
          <w:szCs w:val="24"/>
          <w:highlight w:val="none"/>
          <w:lang w:eastAsia="zh-CN"/>
        </w:rPr>
      </w:r>
      <w:r/>
    </w:p>
    <w:p>
      <w:pPr>
        <w:pStyle w:val="96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2026年南京林业大学学生公寓用品采购</w:t>
      </w:r>
      <w:r>
        <w:rPr>
          <w:rFonts w:hint="eastAsia" w:ascii="宋体" w:hAnsi="宋体" w:eastAsia="宋体" w:cs="宋体"/>
          <w:color w:val="000000"/>
          <w:sz w:val="24"/>
          <w:szCs w:val="24"/>
          <w:highlight w:val="none"/>
          <w:lang w:eastAsia="zh-CN"/>
        </w:rPr>
      </w:r>
      <w:r/>
    </w:p>
    <w:p>
      <w:pPr>
        <w:pStyle w:val="967"/>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3、预算</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金额：人民币</w:t>
      </w:r>
      <w:r>
        <w:rPr>
          <w:rFonts w:hint="eastAsia" w:ascii="宋体" w:hAnsi="宋体" w:cs="宋体"/>
          <w:color w:val="000000"/>
          <w:sz w:val="24"/>
          <w:szCs w:val="24"/>
          <w:highlight w:val="none"/>
          <w:lang w:eastAsia="zh-CN"/>
        </w:rPr>
        <w:t xml:space="preserve">124.8万元</w:t>
      </w:r>
      <w:r>
        <w:rPr>
          <w:rFonts w:hint="eastAsia" w:ascii="宋体" w:hAnsi="宋体" w:cs="宋体"/>
          <w:color w:val="000000"/>
          <w:sz w:val="24"/>
          <w:szCs w:val="24"/>
          <w:highlight w:val="none"/>
          <w:lang w:eastAsia="zh-CN"/>
        </w:rPr>
      </w:r>
      <w:r/>
    </w:p>
    <w:p>
      <w:pPr>
        <w:pStyle w:val="967"/>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（白马校区学生公寓用品采购</w:t>
      </w:r>
      <w:r>
        <w:rPr>
          <w:rFonts w:hint="eastAsia" w:ascii="宋体" w:hAnsi="宋体" w:cs="宋体"/>
          <w:bCs/>
          <w:color w:val="000000"/>
          <w:sz w:val="24"/>
          <w:highlight w:val="none"/>
          <w:lang w:val="en-US" w:eastAsia="zh-CN"/>
        </w:rPr>
        <w:t xml:space="preserve">标段一供货</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41.6</w:t>
      </w:r>
      <w:r>
        <w:rPr>
          <w:rFonts w:hint="eastAsia" w:ascii="宋体" w:hAnsi="宋体" w:cs="宋体"/>
          <w:bCs/>
          <w:color w:val="000000"/>
          <w:sz w:val="24"/>
          <w:highlight w:val="none"/>
        </w:rPr>
        <w:t xml:space="preserve">万元；</w:t>
      </w:r>
      <w:r>
        <w:rPr>
          <w:rFonts w:ascii="宋体" w:hAnsi="宋体" w:cs="宋体"/>
          <w:bCs/>
          <w:color w:val="000000"/>
          <w:sz w:val="24"/>
          <w:highlight w:val="none"/>
        </w:rPr>
      </w:r>
      <w:r/>
    </w:p>
    <w:p>
      <w:pPr>
        <w:pStyle w:val="967"/>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（白马校区学生公寓用品采购</w:t>
      </w:r>
      <w:r>
        <w:rPr>
          <w:rFonts w:hint="eastAsia" w:ascii="宋体" w:hAnsi="宋体" w:cs="宋体"/>
          <w:bCs/>
          <w:color w:val="000000"/>
          <w:sz w:val="24"/>
          <w:highlight w:val="none"/>
          <w:lang w:val="en-US" w:eastAsia="zh-CN"/>
        </w:rPr>
        <w:t xml:space="preserve">标段二供货</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41.6</w:t>
      </w:r>
      <w:r>
        <w:rPr>
          <w:rFonts w:hint="eastAsia" w:ascii="宋体" w:hAnsi="宋体" w:cs="宋体"/>
          <w:bCs/>
          <w:color w:val="000000"/>
          <w:sz w:val="24"/>
          <w:highlight w:val="none"/>
        </w:rPr>
        <w:t xml:space="preserve">万元；</w:t>
      </w:r>
      <w:r>
        <w:rPr>
          <w:rFonts w:ascii="宋体" w:hAnsi="宋体" w:cs="宋体"/>
          <w:bCs/>
          <w:color w:val="000000"/>
          <w:sz w:val="24"/>
          <w:highlight w:val="none"/>
        </w:rPr>
      </w:r>
      <w:r/>
    </w:p>
    <w:p>
      <w:pPr>
        <w:pStyle w:val="967"/>
        <w:ind w:firstLine="480"/>
        <w:rPr>
          <w:rFonts w:hint="eastAsia"/>
          <w:color w:val="000000"/>
          <w:highlight w:val="none"/>
          <w:lang w:eastAsia="zh-CN"/>
        </w:rPr>
      </w:pPr>
      <w:r>
        <w:rPr>
          <w:rFonts w:hint="eastAsia" w:ascii="宋体" w:hAnsi="宋体" w:cs="宋体"/>
          <w:bCs/>
          <w:color w:val="000000"/>
          <w:sz w:val="24"/>
          <w:highlight w:val="none"/>
        </w:rPr>
        <w:t xml:space="preserve">（淮安校区学生公寓用品采购</w:t>
      </w:r>
      <w:r>
        <w:rPr>
          <w:rFonts w:hint="eastAsia" w:ascii="宋体" w:hAnsi="宋体" w:cs="宋体"/>
          <w:bCs/>
          <w:color w:val="000000"/>
          <w:sz w:val="24"/>
          <w:highlight w:val="none"/>
          <w:lang w:val="en-US" w:eastAsia="zh-CN"/>
        </w:rPr>
        <w:t xml:space="preserve">标段三供货</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41.6</w:t>
      </w:r>
      <w:r>
        <w:rPr>
          <w:rFonts w:hint="eastAsia" w:ascii="宋体" w:hAnsi="宋体" w:cs="宋体"/>
          <w:bCs/>
          <w:color w:val="000000"/>
          <w:sz w:val="24"/>
          <w:highlight w:val="none"/>
        </w:rPr>
        <w:t xml:space="preserve">万元；</w:t>
      </w:r>
      <w:r>
        <w:rPr>
          <w:rFonts w:hint="eastAsia"/>
          <w:color w:val="000000"/>
          <w:highlight w:val="none"/>
          <w:lang w:eastAsia="zh-CN"/>
        </w:rPr>
      </w:r>
      <w:r/>
    </w:p>
    <w:p>
      <w:pPr>
        <w:pStyle w:val="967"/>
        <w:numPr>
          <w:ilvl w:val="0"/>
          <w:numId w:val="4"/>
        </w:numPr>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eastAsia="宋体" w:cs="宋体"/>
          <w:b/>
          <w:bCs/>
          <w:i/>
          <w:iCs/>
          <w:color w:val="000000"/>
          <w:sz w:val="24"/>
          <w:szCs w:val="24"/>
          <w:highlight w:val="none"/>
          <w:u w:val="single"/>
          <w:lang w:val="en-US" w:eastAsia="zh-CN"/>
        </w:rPr>
        <w:t xml:space="preserve">各标段供货</w:t>
      </w:r>
      <w:r>
        <w:rPr>
          <w:rFonts w:hint="eastAsia" w:ascii="宋体" w:hAnsi="宋体" w:eastAsia="宋体" w:cs="宋体"/>
          <w:b/>
          <w:bCs/>
          <w:i/>
          <w:iCs/>
          <w:color w:val="000000"/>
          <w:sz w:val="24"/>
          <w:szCs w:val="24"/>
          <w:highlight w:val="none"/>
          <w:u w:val="single"/>
          <w:lang w:eastAsia="zh-CN"/>
        </w:rPr>
        <w:t xml:space="preserve">最高单价限价5</w:t>
      </w:r>
      <w:r>
        <w:rPr>
          <w:rFonts w:hint="eastAsia" w:ascii="宋体" w:hAnsi="宋体" w:eastAsia="宋体" w:cs="宋体"/>
          <w:b/>
          <w:bCs/>
          <w:i/>
          <w:iCs/>
          <w:color w:val="000000"/>
          <w:sz w:val="24"/>
          <w:szCs w:val="24"/>
          <w:highlight w:val="none"/>
          <w:u w:val="single"/>
          <w:lang w:val="en-US" w:eastAsia="zh-CN"/>
        </w:rPr>
        <w:t xml:space="preserve">2</w:t>
      </w:r>
      <w:r>
        <w:rPr>
          <w:rFonts w:hint="eastAsia" w:ascii="宋体" w:hAnsi="宋体" w:eastAsia="宋体" w:cs="宋体"/>
          <w:b/>
          <w:bCs/>
          <w:i/>
          <w:iCs/>
          <w:color w:val="000000"/>
          <w:sz w:val="24"/>
          <w:szCs w:val="24"/>
          <w:highlight w:val="none"/>
          <w:u w:val="single"/>
          <w:lang w:eastAsia="zh-CN"/>
        </w:rPr>
        <w:t xml:space="preserve">0元/套；</w:t>
      </w:r>
      <w:r>
        <w:rPr>
          <w:rFonts w:hint="eastAsia" w:ascii="宋体" w:hAnsi="宋体" w:cs="宋体"/>
          <w:b/>
          <w:bCs/>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投标报价超过采购预算和最高限价的为无效报价，按照无效投标处理。</w:t>
      </w:r>
      <w:r>
        <w:rPr>
          <w:rFonts w:hint="eastAsia" w:ascii="宋体" w:hAnsi="宋体" w:cs="宋体"/>
          <w:b/>
          <w:bCs/>
          <w:color w:val="000000"/>
          <w:sz w:val="24"/>
          <w:szCs w:val="24"/>
          <w:highlight w:val="none"/>
        </w:rPr>
      </w:r>
      <w:r/>
    </w:p>
    <w:p>
      <w:pPr>
        <w:pStyle w:val="967"/>
        <w:ind w:firstLine="480"/>
        <w:spacing w:line="360" w:lineRule="auto"/>
        <w:rPr>
          <w:rFonts w:hint="eastAsia" w:ascii="宋体" w:hAnsi="宋体" w:cs="宋体"/>
          <w:b/>
          <w:bCs/>
          <w:color w:val="000000"/>
          <w:sz w:val="24"/>
          <w:szCs w:val="24"/>
          <w:highlight w:val="none"/>
        </w:rPr>
      </w:pPr>
      <w:r/>
      <w:bookmarkStart w:id="14" w:name="_Hlk71374268"/>
      <w:r>
        <w:rPr>
          <w:rFonts w:hint="eastAsia" w:ascii="宋体" w:hAnsi="宋体"/>
          <w:color w:val="000000"/>
          <w:sz w:val="24"/>
          <w:highlight w:val="none"/>
        </w:rPr>
        <w:t xml:space="preserve">同一个</w:t>
      </w:r>
      <w:r>
        <w:rPr>
          <w:rFonts w:hint="eastAsia" w:ascii="宋体" w:hAnsi="宋体" w:cs="宋体"/>
          <w:bCs/>
          <w:color w:val="000000"/>
          <w:sz w:val="24"/>
          <w:highlight w:val="none"/>
        </w:rPr>
        <w:t xml:space="preserve">投标人可同时参与多个</w:t>
      </w:r>
      <w:r>
        <w:rPr>
          <w:rFonts w:hint="eastAsia" w:ascii="宋体" w:hAnsi="宋体" w:cs="宋体"/>
          <w:bCs/>
          <w:color w:val="000000"/>
          <w:sz w:val="24"/>
          <w:highlight w:val="none"/>
          <w:lang w:val="en-US" w:eastAsia="zh-CN"/>
        </w:rPr>
        <w:t xml:space="preserve">标段</w:t>
      </w:r>
      <w:r>
        <w:rPr>
          <w:rFonts w:hint="eastAsia" w:ascii="宋体" w:hAnsi="宋体" w:cs="宋体"/>
          <w:bCs/>
          <w:color w:val="000000"/>
          <w:sz w:val="24"/>
          <w:highlight w:val="none"/>
        </w:rPr>
        <w:t xml:space="preserve">，但最多只能在一个</w:t>
      </w:r>
      <w:r>
        <w:rPr>
          <w:rFonts w:hint="eastAsia" w:ascii="宋体" w:hAnsi="宋体" w:cs="宋体"/>
          <w:bCs/>
          <w:color w:val="000000"/>
          <w:sz w:val="24"/>
          <w:highlight w:val="none"/>
          <w:lang w:val="en-US" w:eastAsia="zh-CN"/>
        </w:rPr>
        <w:t xml:space="preserve">标段</w:t>
      </w:r>
      <w:r>
        <w:rPr>
          <w:rFonts w:hint="eastAsia" w:ascii="宋体" w:hAnsi="宋体" w:cs="宋体"/>
          <w:bCs/>
          <w:color w:val="000000"/>
          <w:sz w:val="24"/>
          <w:highlight w:val="none"/>
        </w:rPr>
        <w:t xml:space="preserve">上中标。本项目按照</w:t>
      </w:r>
      <w:r>
        <w:rPr>
          <w:rFonts w:hint="eastAsia" w:ascii="宋体" w:hAnsi="宋体" w:cs="宋体"/>
          <w:bCs/>
          <w:color w:val="000000"/>
          <w:sz w:val="24"/>
          <w:highlight w:val="none"/>
          <w:lang w:val="en-US" w:eastAsia="zh-CN"/>
        </w:rPr>
        <w:t xml:space="preserve">标段</w:t>
      </w:r>
      <w:r>
        <w:rPr>
          <w:rFonts w:hint="eastAsia" w:ascii="宋体" w:hAnsi="宋体" w:cs="宋体"/>
          <w:bCs/>
          <w:color w:val="000000"/>
          <w:sz w:val="24"/>
          <w:highlight w:val="none"/>
        </w:rPr>
        <w:t xml:space="preserve">正顺序</w:t>
      </w:r>
      <w:r>
        <w:rPr>
          <w:rFonts w:hint="eastAsia" w:ascii="宋体" w:hAnsi="宋体" w:cs="宋体"/>
          <w:bCs/>
          <w:color w:val="000000"/>
          <w:sz w:val="24"/>
          <w:highlight w:val="none"/>
          <w:lang w:eastAsia="zh-CN"/>
        </w:rPr>
        <w:t xml:space="preserve">和投标人评审得分由高到低的顺序，</w:t>
      </w:r>
      <w:r>
        <w:rPr>
          <w:rFonts w:hint="eastAsia" w:ascii="宋体" w:hAnsi="宋体" w:cs="宋体"/>
          <w:bCs/>
          <w:color w:val="000000"/>
          <w:sz w:val="24"/>
          <w:highlight w:val="none"/>
        </w:rPr>
        <w:t xml:space="preserve">依次推荐为中标候选人，</w:t>
      </w:r>
      <w:r>
        <w:rPr>
          <w:rFonts w:hint="eastAsia" w:ascii="宋体" w:hAnsi="宋体" w:cs="宋体"/>
          <w:bCs/>
          <w:color w:val="000000"/>
          <w:sz w:val="24"/>
          <w:highlight w:val="none"/>
          <w:lang w:eastAsia="zh-CN"/>
        </w:rPr>
        <w:t xml:space="preserve">已获推荐的投标人</w:t>
      </w:r>
      <w:r>
        <w:rPr>
          <w:rFonts w:hint="eastAsia" w:ascii="宋体" w:hAnsi="宋体" w:cs="宋体"/>
          <w:bCs/>
          <w:color w:val="000000"/>
          <w:sz w:val="24"/>
          <w:highlight w:val="none"/>
        </w:rPr>
        <w:t xml:space="preserve">不再推荐为其他</w:t>
      </w:r>
      <w:r>
        <w:rPr>
          <w:rFonts w:hint="eastAsia" w:ascii="宋体" w:hAnsi="宋体" w:cs="宋体"/>
          <w:bCs/>
          <w:color w:val="000000"/>
          <w:sz w:val="24"/>
          <w:highlight w:val="none"/>
          <w:lang w:val="en-US" w:eastAsia="zh-CN"/>
        </w:rPr>
        <w:t xml:space="preserve">标段</w:t>
      </w:r>
      <w:r>
        <w:rPr>
          <w:rFonts w:hint="eastAsia" w:ascii="宋体" w:hAnsi="宋体" w:cs="宋体"/>
          <w:bCs/>
          <w:color w:val="000000"/>
          <w:sz w:val="24"/>
          <w:highlight w:val="none"/>
        </w:rPr>
        <w:t xml:space="preserve">的中标候选人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排名前三名投标单位</w:t>
      </w:r>
      <w:r>
        <w:rPr>
          <w:rFonts w:hint="eastAsia" w:ascii="宋体" w:hAnsi="宋体" w:cs="宋体"/>
          <w:bCs/>
          <w:color w:val="000000"/>
          <w:sz w:val="24"/>
          <w:highlight w:val="none"/>
          <w:lang w:val="en-US" w:eastAsia="zh-CN"/>
        </w:rPr>
        <w:t xml:space="preserve">按照标段正序</w:t>
      </w:r>
      <w:r>
        <w:rPr>
          <w:rFonts w:hint="eastAsia" w:ascii="宋体" w:hAnsi="宋体" w:cs="宋体"/>
          <w:bCs/>
          <w:color w:val="000000"/>
          <w:sz w:val="24"/>
          <w:highlight w:val="none"/>
        </w:rPr>
        <w:t xml:space="preserve">为各</w:t>
      </w:r>
      <w:r>
        <w:rPr>
          <w:rFonts w:hint="eastAsia" w:ascii="宋体" w:hAnsi="宋体" w:cs="宋体"/>
          <w:bCs/>
          <w:color w:val="000000"/>
          <w:sz w:val="24"/>
          <w:highlight w:val="none"/>
          <w:lang w:eastAsia="zh-CN"/>
        </w:rPr>
        <w:t xml:space="preserve">标段</w:t>
      </w:r>
      <w:r>
        <w:rPr>
          <w:rFonts w:hint="eastAsia" w:ascii="宋体" w:hAnsi="宋体" w:cs="宋体"/>
          <w:bCs/>
          <w:color w:val="000000"/>
          <w:sz w:val="24"/>
          <w:highlight w:val="none"/>
        </w:rPr>
        <w:t xml:space="preserve">中标单位，由学校根据实际招生人数及中标名次顺序安排</w:t>
      </w:r>
      <w:r>
        <w:rPr>
          <w:rFonts w:hint="eastAsia" w:ascii="宋体" w:hAnsi="宋体" w:cs="宋体"/>
          <w:bCs/>
          <w:color w:val="000000"/>
          <w:sz w:val="24"/>
          <w:highlight w:val="none"/>
          <w:lang w:eastAsia="zh-CN"/>
        </w:rPr>
        <w:t xml:space="preserve">。</w:t>
      </w:r>
      <w:bookmarkEnd w:id="14"/>
      <w:r>
        <w:rPr>
          <w:rFonts w:hint="eastAsia" w:ascii="宋体" w:hAnsi="宋体" w:cs="宋体"/>
          <w:b/>
          <w:bCs/>
          <w:color w:val="000000"/>
          <w:sz w:val="24"/>
          <w:szCs w:val="24"/>
          <w:highlight w:val="none"/>
        </w:rPr>
      </w:r>
      <w:r/>
    </w:p>
    <w:p>
      <w:pPr>
        <w:pStyle w:val="967"/>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5、项目需求（简介）</w:t>
      </w:r>
      <w:r>
        <w:rPr>
          <w:rFonts w:hint="eastAsia" w:ascii="宋体" w:hAnsi="宋体" w:cs="宋体"/>
          <w:color w:val="000000"/>
          <w:sz w:val="24"/>
          <w:szCs w:val="24"/>
          <w:highlight w:val="none"/>
          <w:lang w:eastAsia="zh-CN"/>
        </w:rPr>
        <w:t xml:space="preserve">：学生公寓用品（</w:t>
      </w:r>
      <w:r>
        <w:rPr>
          <w:rFonts w:hint="eastAsia" w:ascii="宋体" w:hAnsi="宋体" w:cs="宋体"/>
          <w:bCs/>
          <w:color w:val="000000"/>
          <w:sz w:val="24"/>
          <w:highlight w:val="none"/>
          <w:lang w:val="en-US" w:eastAsia="zh-CN"/>
        </w:rPr>
        <w:t xml:space="preserve">标段一供货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00套，</w:t>
      </w:r>
      <w:r>
        <w:rPr>
          <w:rFonts w:hint="eastAsia" w:ascii="宋体" w:hAnsi="宋体" w:cs="宋体"/>
          <w:bCs/>
          <w:color w:val="000000"/>
          <w:sz w:val="24"/>
          <w:highlight w:val="none"/>
          <w:lang w:val="en-US" w:eastAsia="zh-CN"/>
        </w:rPr>
        <w:t xml:space="preserve">标段二供货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00套，</w:t>
      </w:r>
      <w:r>
        <w:rPr>
          <w:rFonts w:hint="eastAsia" w:ascii="宋体" w:hAnsi="宋体" w:cs="宋体"/>
          <w:bCs/>
          <w:color w:val="000000"/>
          <w:sz w:val="24"/>
          <w:highlight w:val="none"/>
          <w:lang w:val="en-US" w:eastAsia="zh-CN"/>
        </w:rPr>
        <w:t xml:space="preserve">标段三供货</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00套），详见采购文件“第四章项目需求”。</w:t>
      </w:r>
      <w:r>
        <w:rPr>
          <w:rFonts w:hint="eastAsia" w:ascii="宋体" w:hAnsi="宋体" w:cs="宋体"/>
          <w:color w:val="000000"/>
          <w:sz w:val="24"/>
          <w:szCs w:val="24"/>
          <w:highlight w:val="none"/>
          <w:lang w:eastAsia="zh-CN"/>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年8月</w:t>
      </w:r>
      <w:bookmarkStart w:id="15" w:name="OLE_LINK2"/>
      <w:r>
        <w:rPr>
          <w:rFonts w:hint="eastAsia" w:ascii="宋体" w:hAnsi="宋体" w:cs="宋体"/>
          <w:color w:val="000000"/>
          <w:sz w:val="24"/>
          <w:szCs w:val="24"/>
          <w:highlight w:val="none"/>
        </w:rPr>
        <w:t xml:space="preserve">10日前</w:t>
      </w:r>
      <w:bookmarkEnd w:id="15"/>
      <w:r>
        <w:rPr>
          <w:rFonts w:hint="eastAsia" w:ascii="宋体" w:hAnsi="宋体" w:cs="宋体"/>
          <w:color w:val="000000"/>
          <w:sz w:val="24"/>
          <w:szCs w:val="24"/>
          <w:highlight w:val="none"/>
        </w:rPr>
        <w:t xml:space="preserve">，由中标供应商负责运输到我校指定的地点存放。详见采购文件“第四章项目需求”；</w:t>
      </w:r>
      <w:r>
        <w:rPr>
          <w:rFonts w:hint="eastAsia"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7、本项目（是/否）接受联合体：不接受联合体。</w:t>
      </w:r>
      <w:r>
        <w:rPr>
          <w:rFonts w:ascii="宋体" w:hAnsi="宋体" w:cs="宋体"/>
          <w:color w:val="000000"/>
          <w:sz w:val="24"/>
          <w:szCs w:val="24"/>
          <w:highlight w:val="none"/>
        </w:rPr>
      </w:r>
      <w:r/>
    </w:p>
    <w:p>
      <w:pPr>
        <w:pStyle w:val="967"/>
        <w:ind w:firstLine="482"/>
        <w:spacing w:line="360" w:lineRule="auto"/>
        <w:tabs>
          <w:tab w:val="left" w:pos="781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b/>
          <w:bCs/>
          <w:color w:val="000000"/>
          <w:sz w:val="24"/>
          <w:szCs w:val="24"/>
          <w:highlight w:val="none"/>
        </w:rPr>
        <w:tab/>
      </w:r>
      <w:r>
        <w:rPr>
          <w:rFonts w:ascii="宋体" w:hAnsi="宋体" w:cs="宋体"/>
          <w:b/>
          <w:bCs/>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（一）满足《中华人民共和国政府采购法》第二十二条规定：</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1、具有独立承担民事责任的能力（提供法人或者其他组织的营业执照复印件并加盖公章，或者自然人的身份证明）；</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2、具有良好的商业信誉和健全的财务会计制度（提供</w:t>
      </w:r>
      <w:r>
        <w:rPr>
          <w:rFonts w:hint="eastAsia" w:ascii="宋体" w:hAnsi="宋体" w:cs="宋体"/>
          <w:color w:val="000000"/>
          <w:sz w:val="24"/>
          <w:szCs w:val="24"/>
          <w:highlight w:val="none"/>
          <w:lang w:val="en-US" w:eastAsia="zh-CN"/>
        </w:rPr>
        <w:t xml:space="preserve">2025</w:t>
      </w:r>
      <w:r>
        <w:rPr>
          <w:rFonts w:hint="eastAsia" w:ascii="宋体" w:hAnsi="宋体" w:cs="宋体"/>
          <w:color w:val="000000"/>
          <w:sz w:val="24"/>
          <w:szCs w:val="24"/>
          <w:highlight w:val="none"/>
        </w:rPr>
        <w:t xml:space="preserve">年度的财务报表或银行出具的企业资信证明，法人或者其他组织成立未满一年的可提供近半年内任一月的资产负债和利润表）；</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3、具有履行合同所必需的设备和专业技术能力（根据项目需求提供履行合同所必需的设备和专业技术能力的证明材料或声明函）；</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4、有依法缴纳税收和社会保障资金的良好记录（提供参加本次采购活动前依法缴纳税收及社会保险的凭据。依法免缴、迟缴的应提供相应文件证明）；</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5、参加本次采购活动前3年内在经营活动中没有重大违法记录（提供参加本次采购活动前3年内在经营活动中没有重大违法记录的书面声明）；</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（二）落实政府采购政策需满足的资格要求：本项目不专门面向中小企业采购，执行价格扣除优惠政策，供应商为小微企业的，报价给予</w:t>
      </w:r>
      <w:r>
        <w:rPr>
          <w:rFonts w:hint="eastAsia" w:ascii="宋体" w:hAnsi="宋体" w:cs="宋体"/>
          <w:b/>
          <w:bCs/>
          <w:color w:val="000000"/>
          <w:sz w:val="24"/>
          <w:szCs w:val="24"/>
          <w:highlight w:val="none"/>
        </w:rPr>
        <w:t xml:space="preserve">10%</w:t>
      </w:r>
      <w:r>
        <w:rPr>
          <w:rFonts w:hint="eastAsia" w:ascii="宋体" w:hAnsi="宋体" w:cs="宋体"/>
          <w:color w:val="000000"/>
          <w:sz w:val="24"/>
          <w:szCs w:val="24"/>
          <w:highlight w:val="none"/>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ascii="宋体" w:hAnsi="宋体" w:cs="宋体"/>
          <w:color w:val="000000"/>
          <w:sz w:val="24"/>
          <w:szCs w:val="24"/>
          <w:highlight w:val="none"/>
        </w:rPr>
      </w:r>
      <w:r/>
    </w:p>
    <w:p>
      <w:pPr>
        <w:pStyle w:val="967"/>
        <w:ind w:firstLine="480"/>
        <w:spacing w:line="360" w:lineRule="auto"/>
        <w:rPr>
          <w:rFonts w:hint="eastAsia" w:ascii="宋体" w:hAnsi="宋体" w:eastAsia="宋体" w:cs="宋体"/>
          <w:b/>
          <w:color w:val="000000"/>
          <w:sz w:val="24"/>
          <w:szCs w:val="24"/>
          <w:highlight w:val="none"/>
          <w:u w:val="single"/>
          <w:lang w:eastAsia="zh-CN"/>
        </w:rPr>
      </w:pPr>
      <w:r>
        <w:rPr>
          <w:rFonts w:hint="eastAsia" w:ascii="宋体" w:hAnsi="宋体" w:cs="宋体"/>
          <w:bCs/>
          <w:color w:val="000000"/>
          <w:sz w:val="24"/>
          <w:szCs w:val="24"/>
          <w:highlight w:val="none"/>
        </w:rPr>
        <w:t xml:space="preserve">本项目采购标的对应的中小企业划分标准所属行业为：</w:t>
      </w:r>
      <w:r>
        <w:rPr>
          <w:rFonts w:hint="eastAsia" w:ascii="宋体" w:hAnsi="宋体" w:cs="宋体"/>
          <w:bCs/>
          <w:color w:val="000000"/>
          <w:sz w:val="24"/>
          <w:szCs w:val="24"/>
          <w:highlight w:val="none"/>
          <w:u w:val="single"/>
          <w:lang w:eastAsia="zh-CN"/>
        </w:rPr>
        <w:t xml:space="preserve">零售业；</w:t>
      </w:r>
      <w:r>
        <w:rPr>
          <w:rFonts w:hint="eastAsia" w:ascii="宋体" w:hAnsi="宋体" w:eastAsia="宋体" w:cs="宋体"/>
          <w:b/>
          <w:color w:val="000000"/>
          <w:sz w:val="24"/>
          <w:szCs w:val="24"/>
          <w:highlight w:val="none"/>
          <w:u w:val="single"/>
          <w:lang w:eastAsia="zh-CN"/>
        </w:rPr>
      </w:r>
      <w:r/>
    </w:p>
    <w:p>
      <w:pPr>
        <w:pStyle w:val="967"/>
        <w:numPr>
          <w:ilvl w:val="0"/>
          <w:numId w:val="5"/>
        </w:numPr>
        <w:ind w:firstLine="482"/>
        <w:spacing w:line="360" w:lineRule="auto"/>
        <w:rPr>
          <w:rFonts w:ascii="宋体" w:hAnsi="宋体" w:cs="宋体"/>
          <w:i/>
          <w:iCs/>
          <w:color w:val="000000"/>
          <w:sz w:val="24"/>
          <w:szCs w:val="24"/>
          <w:highlight w:val="none"/>
          <w:u w:val="single"/>
        </w:rPr>
      </w:pPr>
      <w:r>
        <w:rPr>
          <w:rFonts w:hint="eastAsia" w:ascii="宋体" w:hAnsi="宋体" w:cs="宋体"/>
          <w:b/>
          <w:bCs/>
          <w:i/>
          <w:iCs/>
          <w:color w:val="000000"/>
          <w:sz w:val="24"/>
          <w:szCs w:val="24"/>
          <w:highlight w:val="none"/>
          <w:u w:val="single"/>
        </w:rPr>
        <w:t xml:space="preserve">本项目的特定资格要求：投标人须具有生产学生公寓用纺织品的实力条件，具有完善的管理制度，拥有先进的生产设备和场所，有相对稳定的专业技术队伍和技术熟练的技术工人队伍（提供承诺书原件，格式自拟）</w:t>
      </w:r>
      <w:r>
        <w:rPr>
          <w:rFonts w:hint="eastAsia" w:ascii="宋体" w:hAnsi="宋体" w:cs="宋体"/>
          <w:b/>
          <w:bCs/>
          <w:i/>
          <w:iCs/>
          <w:color w:val="000000"/>
          <w:sz w:val="24"/>
          <w:szCs w:val="24"/>
          <w:highlight w:val="none"/>
          <w:u w:val="single"/>
          <w:lang w:eastAsia="zh-CN"/>
        </w:rPr>
        <w:t xml:space="preserve">。</w:t>
      </w:r>
      <w:r>
        <w:rPr>
          <w:rFonts w:ascii="宋体" w:hAnsi="宋体" w:cs="宋体"/>
          <w:i/>
          <w:iCs/>
          <w:color w:val="000000"/>
          <w:sz w:val="24"/>
          <w:szCs w:val="24"/>
          <w:highlight w:val="none"/>
          <w:u w:val="singl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（四）拒绝下述投标人参加本次招标活动：</w:t>
      </w:r>
      <w:r>
        <w:rPr>
          <w:rFonts w:hint="eastAsia"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1、投标人单位负责人为同一人或者存在直接控股、管理关系的不同投标人，不得参加同一合同项下的政府采购活动。</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2、凡为采购项目提供整体设计、规范编制或者项目管理、监理、检测等服务的投标人，不得再参加该采购项目的其他采购活动。</w:t>
      </w:r>
      <w:r>
        <w:rPr>
          <w:rFonts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bCs/>
          <w:color w:val="000000"/>
          <w:sz w:val="24"/>
          <w:szCs w:val="24"/>
          <w:highlight w:val="none"/>
          <w:lang w:bidi="ar"/>
        </w:rPr>
        <w:t xml:space="preserve">的投标人</w:t>
      </w:r>
      <w:r>
        <w:rPr>
          <w:rFonts w:hint="eastAsia" w:ascii="宋体" w:hAnsi="宋体" w:cs="宋体"/>
          <w:color w:val="000000"/>
          <w:sz w:val="24"/>
          <w:szCs w:val="24"/>
          <w:highlight w:val="none"/>
        </w:rPr>
        <w:t xml:space="preserve">。（提供网页截图）</w:t>
      </w:r>
      <w:r>
        <w:rPr>
          <w:rFonts w:ascii="宋体" w:hAnsi="宋体" w:cs="宋体"/>
          <w:color w:val="000000"/>
          <w:sz w:val="24"/>
          <w:szCs w:val="24"/>
          <w:highlight w:val="none"/>
        </w:rPr>
      </w:r>
      <w:r/>
    </w:p>
    <w:p>
      <w:pPr>
        <w:pStyle w:val="967"/>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文件公告发布之日起5个工作日 </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地点：江苏政府采购网 </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方式：在苏采云电子交易平台</w:t>
      </w:r>
      <w:r>
        <w:rPr>
          <w:rFonts w:hint="eastAsia" w:ascii="宋体" w:hAnsi="宋体" w:eastAsia="宋体" w:cs="宋体"/>
          <w:color w:val="000000"/>
          <w:sz w:val="24"/>
          <w:szCs w:val="24"/>
          <w:highlight w:val="none"/>
          <w:lang w:val="en-US" w:eastAsia="zh-CN"/>
        </w:rPr>
        <w:t xml:space="preserve">http://jszfcg.jsczt.cn/</w:t>
      </w:r>
      <w:r>
        <w:rPr>
          <w:rFonts w:hint="eastAsia" w:ascii="宋体" w:hAnsi="宋体" w:eastAsia="宋体" w:cs="宋体"/>
          <w:color w:val="000000"/>
          <w:sz w:val="24"/>
          <w:szCs w:val="24"/>
          <w:highlight w:val="none"/>
        </w:rPr>
        <w:t xml:space="preserve">首页点击供应商→使用CA锁登录系统(新用户需进行“平台用户注册”)→“项目参与”进行</w:t>
      </w:r>
      <w:r>
        <w:rPr>
          <w:rFonts w:hint="eastAsia" w:ascii="宋体" w:hAnsi="宋体" w:eastAsia="宋体" w:cs="宋体"/>
          <w:color w:val="000000"/>
          <w:sz w:val="24"/>
          <w:szCs w:val="24"/>
          <w:highlight w:val="none"/>
          <w:lang w:val="en-US" w:eastAsia="zh-CN"/>
        </w:rPr>
        <w:t xml:space="preserve">登记</w:t>
      </w:r>
      <w:r>
        <w:rPr>
          <w:rFonts w:hint="eastAsia" w:ascii="宋体" w:hAnsi="宋体" w:eastAsia="宋体" w:cs="宋体"/>
          <w:color w:val="000000"/>
          <w:sz w:val="24"/>
          <w:szCs w:val="24"/>
          <w:highlight w:val="none"/>
        </w:rPr>
        <w:t xml:space="preserve">，在“可参与项目”中选择“我要参与”，参与成功后到“已参与项目”界面中找到该项目下载电子</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并进行操作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详见《苏采云系统供应商操作手册》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售价：</w:t>
      </w:r>
      <w:r>
        <w:rPr>
          <w:rFonts w:hint="eastAsia" w:ascii="宋体" w:hAnsi="宋体" w:eastAsia="宋体" w:cs="宋体"/>
          <w:color w:val="000000"/>
          <w:sz w:val="24"/>
          <w:szCs w:val="24"/>
          <w:highlight w:val="none"/>
          <w:lang w:val="en-US" w:eastAsia="zh-CN"/>
        </w:rPr>
        <w:t xml:space="preserve">500.00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(支付方式详见附件“采购文件登记表”）。</w:t>
      </w:r>
      <w:r>
        <w:rPr>
          <w:rFonts w:hint="eastAsia" w:ascii="宋体" w:hAnsi="宋体" w:eastAsia="宋体" w:cs="宋体"/>
          <w:bCs/>
          <w:color w:val="000000"/>
          <w:sz w:val="24"/>
          <w:highlight w:val="none"/>
        </w:rPr>
      </w:r>
      <w:r/>
    </w:p>
    <w:p>
      <w:pPr>
        <w:pStyle w:val="967"/>
        <w:ind w:firstLine="482"/>
        <w:spacing w:line="360" w:lineRule="auto"/>
        <w:tabs>
          <w:tab w:val="left" w:pos="7810" w:leader="none"/>
        </w:tabs>
        <w:rPr>
          <w:rFonts w:ascii="宋体" w:hAnsi="宋体" w:cs="宋体"/>
          <w:b/>
          <w:bCs/>
          <w:color w:val="000000"/>
          <w:sz w:val="24"/>
          <w:szCs w:val="24"/>
          <w:highlight w:val="none"/>
        </w:rPr>
      </w:pPr>
      <w:r/>
      <w:bookmarkStart w:id="16" w:name="_Toc14178"/>
      <w:r/>
      <w:bookmarkStart w:id="17" w:name="_Toc24653"/>
      <w:r>
        <w:rPr>
          <w:rFonts w:hint="eastAsia" w:ascii="宋体" w:hAnsi="宋体" w:cs="宋体"/>
          <w:b/>
          <w:bCs/>
          <w:color w:val="000000"/>
          <w:sz w:val="24"/>
          <w:szCs w:val="24"/>
          <w:highlight w:val="none"/>
        </w:rPr>
        <w:t xml:space="preserve">四、提交投标文件截止时间</w:t>
      </w:r>
      <w:r>
        <w:rPr>
          <w:rFonts w:hint="eastAsia" w:ascii="宋体" w:hAnsi="宋体" w:cs="宋体"/>
          <w:b/>
          <w:bCs/>
          <w:color w:val="000000"/>
          <w:sz w:val="24"/>
          <w:szCs w:val="24"/>
          <w:highlight w:val="none"/>
          <w:lang w:val="en-US" w:eastAsia="zh-CN"/>
        </w:rPr>
        <w:t xml:space="preserve">和</w:t>
      </w:r>
      <w:r>
        <w:rPr>
          <w:rFonts w:hint="eastAsia" w:ascii="宋体" w:hAnsi="宋体" w:cs="宋体"/>
          <w:b/>
          <w:bCs/>
          <w:color w:val="000000"/>
          <w:sz w:val="24"/>
          <w:szCs w:val="24"/>
          <w:highlight w:val="none"/>
        </w:rPr>
        <w:t xml:space="preserve">地点</w:t>
      </w:r>
      <w:r>
        <w:rPr>
          <w:rFonts w:ascii="宋体" w:hAnsi="宋体" w:cs="宋体"/>
          <w:b/>
          <w:bCs/>
          <w:color w:val="000000"/>
          <w:sz w:val="24"/>
          <w:szCs w:val="24"/>
          <w:highlight w:val="none"/>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1、截止时间：2026-05-29  上午09:30 （北京时间）。</w:t>
      </w:r>
      <w:r>
        <w:rPr>
          <w:rFonts w:hint="eastAsia" w:ascii="宋体" w:hAnsi="宋体" w:eastAsia="宋体" w:cs="宋体"/>
          <w:color w:val="000000"/>
          <w:sz w:val="24"/>
          <w:szCs w:val="24"/>
          <w:highlight w:val="none"/>
          <w:lang w:val="en-US" w:eastAsia="zh-CN"/>
        </w:rPr>
      </w:r>
      <w:r/>
    </w:p>
    <w:p>
      <w:pPr>
        <w:pStyle w:val="96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2、地点：江苏省政府采购交易系统（以下简称“苏采云系统”）网上开标大厅。</w:t>
      </w:r>
      <w:r>
        <w:rPr>
          <w:rFonts w:hint="eastAsia" w:ascii="宋体" w:hAnsi="宋体" w:eastAsia="宋体" w:cs="宋体"/>
          <w:color w:val="000000"/>
          <w:sz w:val="24"/>
          <w:szCs w:val="24"/>
          <w:highlight w:val="none"/>
          <w:lang w:val="en-US" w:eastAsia="zh-CN"/>
        </w:rPr>
      </w:r>
      <w:r/>
    </w:p>
    <w:p>
      <w:pPr>
        <w:pStyle w:val="967"/>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967"/>
        <w:ind w:firstLine="480"/>
        <w:spacing w:line="360" w:lineRule="auto"/>
        <w:tabs>
          <w:tab w:val="left" w:pos="7810" w:leader="none"/>
        </w:tabs>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本次公开招标公告期限为五个工作日。</w:t>
      </w:r>
      <w:r>
        <w:rPr>
          <w:rFonts w:ascii="宋体" w:hAnsi="宋体" w:cs="宋体"/>
          <w:b/>
          <w:bCs/>
          <w:color w:val="000000"/>
          <w:sz w:val="24"/>
          <w:szCs w:val="24"/>
          <w:highlight w:val="none"/>
        </w:rPr>
      </w:r>
      <w:r/>
    </w:p>
    <w:p>
      <w:pPr>
        <w:pStyle w:val="967"/>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评标时间和地点</w:t>
      </w:r>
      <w:r>
        <w:rPr>
          <w:rFonts w:hint="eastAsia" w:ascii="宋体" w:hAnsi="宋体" w:cs="宋体"/>
          <w:b/>
          <w:bCs/>
          <w:color w:val="000000"/>
          <w:sz w:val="24"/>
          <w:szCs w:val="24"/>
          <w:highlight w:val="none"/>
        </w:rPr>
      </w:r>
      <w:r/>
    </w:p>
    <w:p>
      <w:pPr>
        <w:pStyle w:val="967"/>
        <w:ind w:firstLine="480"/>
        <w:spacing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时间：2026年</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上</w:t>
      </w:r>
      <w:r>
        <w:rPr>
          <w:rFonts w:hint="eastAsia" w:ascii="宋体" w:hAnsi="宋体" w:eastAsia="宋体" w:cs="宋体"/>
          <w:color w:val="000000"/>
          <w:sz w:val="24"/>
          <w:szCs w:val="24"/>
          <w:highlight w:val="none"/>
        </w:rPr>
        <w:t xml:space="preserve">午</w:t>
      </w:r>
      <w:r>
        <w:rPr>
          <w:rFonts w:hint="eastAsia" w:ascii="宋体" w:hAnsi="宋体" w:eastAsia="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rPr>
      </w:r>
      <w:r/>
    </w:p>
    <w:p>
      <w:pPr>
        <w:pStyle w:val="967"/>
        <w:ind w:firstLine="480"/>
        <w:keepLines w:val="0"/>
        <w:keepNext w:val="0"/>
        <w:pageBreakBefore w:val="0"/>
        <w:spacing w:line="324"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pacing w:val="-6"/>
          <w:sz w:val="24"/>
          <w:szCs w:val="24"/>
          <w:highlight w:val="none"/>
        </w:rPr>
        <w:t xml:space="preserve">南京市秦淮区光华东街6号世界之窗创意产业园15号楼4楼</w:t>
      </w:r>
      <w:r>
        <w:rPr>
          <w:rFonts w:hint="eastAsia" w:ascii="宋体" w:hAnsi="宋体" w:eastAsia="宋体" w:cs="宋体"/>
          <w:color w:val="000000"/>
          <w:sz w:val="24"/>
          <w:szCs w:val="24"/>
          <w:highlight w:val="none"/>
        </w:rPr>
        <w:t xml:space="preserve">会议室。</w:t>
      </w:r>
      <w:r>
        <w:rPr>
          <w:rFonts w:hint="eastAsia" w:ascii="宋体" w:hAnsi="宋体" w:eastAsia="宋体" w:cs="宋体"/>
          <w:b/>
          <w:bCs/>
          <w:color w:val="000000"/>
          <w:sz w:val="24"/>
          <w:szCs w:val="24"/>
          <w:highlight w:val="none"/>
        </w:rPr>
      </w:r>
      <w:r/>
    </w:p>
    <w:p>
      <w:pPr>
        <w:pStyle w:val="967"/>
        <w:ind w:firstLine="482"/>
        <w:spacing w:line="360" w:lineRule="auto"/>
        <w:tabs>
          <w:tab w:val="left" w:pos="781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七、其他补充事宜</w:t>
      </w:r>
      <w:r>
        <w:rPr>
          <w:rFonts w:ascii="宋体" w:hAnsi="宋体" w:cs="宋体"/>
          <w:b/>
          <w:bCs/>
          <w:color w:val="000000"/>
          <w:sz w:val="24"/>
          <w:szCs w:val="24"/>
          <w:highlight w:val="none"/>
        </w:rPr>
      </w:r>
      <w:r/>
    </w:p>
    <w:p>
      <w:pPr>
        <w:pStyle w:val="967"/>
        <w:ind w:firstLine="480"/>
        <w:keepLines w:val="0"/>
        <w:keepNext w:val="0"/>
        <w:pageBreakBefore w:val="0"/>
        <w:spacing w:line="32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1、本项目招标代理编号：</w:t>
      </w:r>
      <w:r>
        <w:rPr>
          <w:rFonts w:hint="eastAsia" w:ascii="宋体" w:hAnsi="宋体" w:eastAsia="宋体" w:cs="宋体"/>
          <w:color w:val="000000"/>
          <w:sz w:val="24"/>
          <w:szCs w:val="24"/>
          <w:highlight w:val="none"/>
          <w:lang w:val="en-US" w:eastAsia="zh-CN"/>
        </w:rPr>
        <w:t xml:space="preserve">NJDCX-202603301501</w:t>
      </w:r>
      <w:r>
        <w:rPr>
          <w:rFonts w:hint="eastAsia" w:ascii="宋体" w:hAnsi="宋体" w:eastAsia="宋体" w:cs="宋体"/>
          <w:color w:val="000000"/>
          <w:sz w:val="24"/>
          <w:szCs w:val="24"/>
          <w:highlight w:val="none"/>
          <w:lang w:val="en-US" w:eastAsia="zh-CN"/>
        </w:rPr>
      </w:r>
      <w:r/>
    </w:p>
    <w:p>
      <w:pPr>
        <w:pStyle w:val="96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、本次招标不收取投标保证金。</w:t>
      </w:r>
      <w:r>
        <w:rPr>
          <w:rFonts w:hint="eastAsia" w:ascii="宋体" w:hAnsi="宋体" w:eastAsia="宋体" w:cs="宋体"/>
          <w:color w:val="000000"/>
          <w:sz w:val="24"/>
          <w:szCs w:val="24"/>
          <w:highlight w:val="none"/>
        </w:rPr>
      </w:r>
      <w:r/>
    </w:p>
    <w:p>
      <w:pPr>
        <w:pStyle w:val="96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、现场勘查及答疑：本项目不组织现场勘查。</w:t>
      </w:r>
      <w:r>
        <w:rPr>
          <w:rFonts w:hint="eastAsia" w:ascii="宋体" w:hAnsi="宋体" w:eastAsia="宋体" w:cs="宋体"/>
          <w:color w:val="000000"/>
          <w:sz w:val="24"/>
          <w:szCs w:val="24"/>
          <w:highlight w:val="none"/>
        </w:rPr>
      </w:r>
      <w:r/>
    </w:p>
    <w:p>
      <w:pPr>
        <w:pStyle w:val="967"/>
        <w:ind w:firstLine="480"/>
        <w:keepLines w:val="0"/>
        <w:keepNext w:val="0"/>
        <w:pageBreakBefore w:val="0"/>
        <w:spacing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hAnsi="宋体" w:eastAsia="宋体" w:cs="宋体"/>
          <w:color w:val="000000"/>
          <w:sz w:val="24"/>
          <w:szCs w:val="24"/>
          <w:highlight w:val="none"/>
        </w:rPr>
      </w:r>
      <w:r/>
    </w:p>
    <w:p>
      <w:pPr>
        <w:pStyle w:val="1060"/>
        <w:ind w:left="0" w:firstLine="420"/>
        <w:keepLines w:val="0"/>
        <w:keepNext w:val="0"/>
        <w:pageBreakBefore w:val="0"/>
        <w:spacing w:line="324" w:lineRule="auto"/>
        <w:shd w:val="clear" w:color="auto" w:fill="auto"/>
        <w:widowControl w:val="off"/>
        <w:tabs>
          <w:tab w:val="left" w:pos="9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000000"/>
          <w:sz w:val="24"/>
          <w:szCs w:val="24"/>
          <w:highlight w:val="none"/>
          <w:lang w:val="en-US" w:eastAsia="zh-CN" w:bidi="ar-SA"/>
        </w:rPr>
      </w:r>
      <w:r/>
    </w:p>
    <w:p>
      <w:pPr>
        <w:pStyle w:val="1060"/>
        <w:ind w:left="0" w:firstLine="420"/>
        <w:keepLines w:val="0"/>
        <w:keepNext w:val="0"/>
        <w:pageBreakBefore w:val="0"/>
        <w:spacing w:line="324" w:lineRule="auto"/>
        <w:shd w:val="clear" w:color="auto" w:fill="auto"/>
        <w:widowControl w:val="off"/>
        <w:tabs>
          <w:tab w:val="left" w:pos="9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操作手册下载地址：</w:t>
      </w:r>
      <w:r>
        <w:rPr>
          <w:rFonts w:hint="eastAsia" w:ascii="宋体" w:hAnsi="宋体" w:eastAsia="宋体" w:cs="宋体"/>
          <w:color w:val="000000"/>
          <w:sz w:val="24"/>
          <w:szCs w:val="24"/>
          <w:highlight w:val="none"/>
          <w:lang w:val="en-US" w:eastAsia="zh-CN" w:bidi="ar-SA"/>
        </w:rPr>
      </w:r>
      <w:r/>
    </w:p>
    <w:p>
      <w:pPr>
        <w:pStyle w:val="1060"/>
        <w:ind w:left="0" w:firstLine="420"/>
        <w:keepLines w:val="0"/>
        <w:keepNext w:val="0"/>
        <w:pageBreakBefore w:val="0"/>
        <w:spacing w:line="324" w:lineRule="auto"/>
        <w:shd w:val="clear" w:color="auto" w:fill="auto"/>
        <w:widowControl w:val="off"/>
        <w:tabs>
          <w:tab w:val="left" w:pos="9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http://www.ccgp-jiangsu.gov.cn/jiangsu/zlxz/ee/ee3a4bc5a3454aa2b0d9312230633ce9.html</w:t>
      </w:r>
      <w:r>
        <w:rPr>
          <w:rFonts w:hint="eastAsia" w:ascii="宋体" w:hAnsi="宋体" w:eastAsia="宋体" w:cs="宋体"/>
          <w:color w:val="000000"/>
          <w:sz w:val="24"/>
          <w:szCs w:val="24"/>
          <w:highlight w:val="none"/>
          <w:lang w:val="en-US" w:eastAsia="zh-CN" w:bidi="ar-SA"/>
        </w:rPr>
      </w:r>
      <w:r/>
    </w:p>
    <w:p>
      <w:pPr>
        <w:pStyle w:val="1060"/>
        <w:ind w:left="0" w:firstLine="420"/>
        <w:keepLines w:val="0"/>
        <w:keepNext w:val="0"/>
        <w:pageBreakBefore w:val="0"/>
        <w:spacing w:line="324" w:lineRule="auto"/>
        <w:shd w:val="clear" w:color="auto" w:fill="auto"/>
        <w:widowControl w:val="off"/>
        <w:tabs>
          <w:tab w:val="left" w:pos="9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color w:val="000000"/>
          <w:sz w:val="24"/>
          <w:szCs w:val="24"/>
          <w:highlight w:val="none"/>
          <w:lang w:val="en-US" w:eastAsia="zh-CN" w:bidi="ar-SA"/>
        </w:rPr>
      </w:r>
      <w:r/>
    </w:p>
    <w:p>
      <w:pPr>
        <w:pStyle w:val="1060"/>
        <w:ind w:left="0" w:firstLine="420"/>
        <w:keepLines w:val="0"/>
        <w:keepNext w:val="0"/>
        <w:pageBreakBefore w:val="0"/>
        <w:spacing w:line="324" w:lineRule="auto"/>
        <w:shd w:val="clear" w:color="auto" w:fill="auto"/>
        <w:widowControl w:val="off"/>
        <w:tabs>
          <w:tab w:val="left" w:pos="9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“苏采云”南京地区客服热线025-83633744、025-83633743。</w:t>
      </w:r>
      <w:r>
        <w:rPr>
          <w:rFonts w:hint="eastAsia" w:ascii="宋体" w:hAnsi="宋体" w:eastAsia="宋体" w:cs="宋体"/>
          <w:color w:val="000000"/>
          <w:sz w:val="24"/>
          <w:szCs w:val="24"/>
          <w:highlight w:val="none"/>
          <w:lang w:val="en-US" w:eastAsia="zh-CN" w:bidi="ar-SA"/>
        </w:rPr>
      </w:r>
      <w:r/>
    </w:p>
    <w:p>
      <w:pPr>
        <w:pStyle w:val="967"/>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八、凡对本次采购提出询问，请按以下方式联系。</w:t>
      </w:r>
      <w:r>
        <w:rPr>
          <w:rFonts w:ascii="宋体" w:hAnsi="宋体" w:cs="宋体"/>
          <w:b/>
          <w:bCs/>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967"/>
        <w:ind w:firstLine="7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单位名称：南京林业大学</w:t>
      </w:r>
      <w:r>
        <w:rPr>
          <w:rFonts w:ascii="宋体" w:hAnsi="宋体" w:cs="宋体"/>
          <w:color w:val="000000"/>
          <w:sz w:val="24"/>
          <w:szCs w:val="24"/>
          <w:highlight w:val="none"/>
        </w:rPr>
      </w:r>
      <w:r/>
    </w:p>
    <w:p>
      <w:pPr>
        <w:pStyle w:val="967"/>
        <w:ind w:firstLine="7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址：南京市玄武区龙蟠路159号</w:t>
      </w:r>
      <w:r>
        <w:rPr>
          <w:rFonts w:ascii="宋体" w:hAnsi="宋体" w:cs="宋体"/>
          <w:color w:val="000000"/>
          <w:sz w:val="24"/>
          <w:szCs w:val="24"/>
          <w:highlight w:val="none"/>
        </w:rPr>
      </w:r>
      <w:r/>
    </w:p>
    <w:p>
      <w:pPr>
        <w:pStyle w:val="96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陆</w:t>
      </w:r>
      <w:r>
        <w:rPr>
          <w:rFonts w:hint="eastAsia" w:ascii="宋体" w:hAnsi="宋体" w:cs="宋体"/>
          <w:color w:val="000000"/>
          <w:sz w:val="24"/>
          <w:szCs w:val="24"/>
          <w:highlight w:val="none"/>
        </w:rPr>
        <w:t xml:space="preserve">老师</w:t>
      </w:r>
      <w:r>
        <w:rPr>
          <w:rFonts w:hint="eastAsia" w:ascii="宋体" w:hAnsi="宋体" w:cs="宋体"/>
          <w:color w:val="000000"/>
          <w:sz w:val="24"/>
          <w:szCs w:val="24"/>
          <w:highlight w:val="none"/>
        </w:rPr>
      </w:r>
      <w:r/>
    </w:p>
    <w:p>
      <w:pPr>
        <w:pStyle w:val="96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联系电话：025-85428503</w:t>
      </w:r>
      <w:r>
        <w:rPr>
          <w:rFonts w:hint="eastAsia"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967"/>
        <w:ind w:firstLine="7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单位名称：南京达琛鑫工程咨询有限公司</w:t>
      </w:r>
      <w:r>
        <w:rPr>
          <w:rFonts w:ascii="宋体" w:hAnsi="宋体" w:cs="宋体"/>
          <w:color w:val="000000"/>
          <w:sz w:val="24"/>
          <w:szCs w:val="24"/>
          <w:highlight w:val="none"/>
        </w:rPr>
      </w:r>
      <w:r/>
    </w:p>
    <w:p>
      <w:pPr>
        <w:pStyle w:val="967"/>
        <w:ind w:firstLine="7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单位地址：南京市秦淮区光华东街6号世界之窗创意产业园15号楼4楼</w:t>
      </w:r>
      <w:r>
        <w:rPr>
          <w:rFonts w:ascii="宋体" w:hAnsi="宋体" w:cs="宋体"/>
          <w:color w:val="000000"/>
          <w:sz w:val="24"/>
          <w:szCs w:val="24"/>
          <w:highlight w:val="none"/>
        </w:rPr>
      </w:r>
      <w:r/>
    </w:p>
    <w:p>
      <w:pPr>
        <w:pStyle w:val="967"/>
        <w:ind w:firstLine="720"/>
        <w:spacing w:line="360" w:lineRule="auto"/>
        <w:rPr>
          <w:rFonts w:hint="eastAsia" w:ascii="宋体" w:hAnsi="宋体" w:cs="宋体"/>
          <w:color w:val="000000"/>
          <w:sz w:val="24"/>
          <w:szCs w:val="24"/>
          <w:highlight w:val="none"/>
        </w:rPr>
      </w:pPr>
      <w:r/>
      <w:bookmarkStart w:id="18" w:name="OLE_LINK22"/>
      <w:r>
        <w:rPr>
          <w:rFonts w:hint="eastAsia" w:ascii="宋体" w:hAnsi="宋体" w:cs="宋体"/>
          <w:color w:val="000000"/>
          <w:sz w:val="24"/>
          <w:szCs w:val="24"/>
          <w:highlight w:val="none"/>
        </w:rPr>
        <w:t xml:space="preserve">联系人：潘工</w:t>
      </w:r>
      <w:r>
        <w:rPr>
          <w:rFonts w:hint="eastAsia" w:ascii="宋体" w:hAnsi="宋体" w:cs="宋体"/>
          <w:color w:val="000000"/>
          <w:sz w:val="24"/>
          <w:szCs w:val="24"/>
          <w:highlight w:val="none"/>
        </w:rPr>
      </w:r>
      <w:r/>
    </w:p>
    <w:p>
      <w:pPr>
        <w:pStyle w:val="96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联系电话：025-52639995转8010</w:t>
      </w:r>
      <w:r>
        <w:rPr>
          <w:rFonts w:hint="eastAsia"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bookmarkEnd w:id="18"/>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96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w:t>
      </w:r>
      <w:bookmarkStart w:id="19" w:name="OLE_LINK23"/>
      <w:r>
        <w:rPr>
          <w:rFonts w:hint="eastAsia" w:ascii="宋体" w:hAnsi="宋体" w:cs="宋体"/>
          <w:color w:val="000000"/>
          <w:sz w:val="24"/>
          <w:szCs w:val="24"/>
          <w:highlight w:val="none"/>
        </w:rPr>
        <w:t xml:space="preserve">潘工</w:t>
      </w:r>
      <w:r>
        <w:rPr>
          <w:rFonts w:hint="eastAsia" w:ascii="宋体" w:hAnsi="宋体" w:cs="宋体"/>
          <w:color w:val="000000"/>
          <w:sz w:val="24"/>
          <w:szCs w:val="24"/>
          <w:highlight w:val="none"/>
        </w:rPr>
      </w:r>
      <w:r/>
    </w:p>
    <w:p>
      <w:pPr>
        <w:pStyle w:val="96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电话：025-52639995转</w:t>
      </w:r>
      <w:bookmarkStart w:id="20" w:name="_Toc1657"/>
      <w:r>
        <w:rPr>
          <w:rFonts w:hint="eastAsia" w:ascii="宋体" w:hAnsi="宋体" w:cs="宋体"/>
          <w:color w:val="000000"/>
          <w:sz w:val="24"/>
          <w:szCs w:val="24"/>
          <w:highlight w:val="none"/>
        </w:rPr>
        <w:t xml:space="preserve">8010</w:t>
      </w:r>
      <w:r>
        <w:rPr>
          <w:rFonts w:hint="eastAsia" w:ascii="宋体" w:hAnsi="宋体" w:cs="宋体"/>
          <w:color w:val="000000"/>
          <w:sz w:val="24"/>
          <w:szCs w:val="24"/>
          <w:highlight w:val="none"/>
        </w:rPr>
      </w:r>
      <w:r/>
    </w:p>
    <w:p>
      <w:pPr>
        <w:pStyle w:val="999"/>
        <w:ind w:firstLine="3213"/>
        <w:pageBreakBefore/>
        <w:spacing w:line="0" w:lineRule="atLeast"/>
        <w:tabs>
          <w:tab w:val="clear" w:pos="8720" w:leader="none"/>
        </w:tabs>
        <w:rPr>
          <w:rFonts w:hint="eastAsia"/>
          <w:b/>
          <w:bCs/>
          <w:color w:val="000000"/>
          <w:sz w:val="40"/>
          <w:highlight w:val="none"/>
        </w:rPr>
        <w:outlineLvl w:val="0"/>
      </w:pPr>
      <w:r/>
      <w:bookmarkStart w:id="21" w:name="_Toc14939"/>
      <w:r/>
      <w:bookmarkStart w:id="22" w:name="_Toc16748"/>
      <w:r/>
      <w:bookmarkStart w:id="23" w:name="_Toc6081"/>
      <w:r/>
      <w:bookmarkStart w:id="24" w:name="_Toc10794"/>
      <w:r/>
      <w:bookmarkStart w:id="25" w:name="_Toc12335"/>
      <w:r>
        <w:rPr>
          <w:rFonts w:hint="eastAsia"/>
          <w:b/>
          <w:bCs/>
          <w:color w:val="000000"/>
          <w:sz w:val="40"/>
          <w:highlight w:val="none"/>
        </w:rPr>
        <w:t xml:space="preserve">第二章  投标人须知</w:t>
      </w:r>
      <w:bookmarkEnd w:id="20"/>
      <w:r/>
      <w:bookmarkEnd w:id="21"/>
      <w:r/>
      <w:bookmarkEnd w:id="22"/>
      <w:r/>
      <w:bookmarkEnd w:id="23"/>
      <w:r/>
      <w:bookmarkEnd w:id="24"/>
      <w:r/>
      <w:bookmarkEnd w:id="25"/>
      <w:r>
        <w:rPr>
          <w:rFonts w:hint="eastAsia"/>
          <w:b/>
          <w:bCs/>
          <w:color w:val="000000"/>
          <w:sz w:val="40"/>
          <w:highlight w:val="none"/>
        </w:rPr>
      </w:r>
      <w:r/>
    </w:p>
    <w:p>
      <w:pPr>
        <w:pStyle w:val="967"/>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9"/>
        <w:numPr>
          <w:ilvl w:val="0"/>
          <w:numId w:val="0"/>
        </w:numPr>
        <w:jc w:val="left"/>
        <w:spacing w:before="0" w:after="0" w:line="480" w:lineRule="exact"/>
        <w:rPr>
          <w:rFonts w:ascii="宋体" w:hAnsi="宋体" w:eastAsia="宋体" w:cs="宋体"/>
          <w:color w:val="000000"/>
          <w:sz w:val="28"/>
          <w:szCs w:val="28"/>
          <w:highlight w:val="none"/>
        </w:rPr>
      </w:pPr>
      <w:r/>
      <w:bookmarkEnd w:id="16"/>
      <w:r/>
      <w:bookmarkEnd w:id="17"/>
      <w:r/>
      <w:bookmarkEnd w:id="19"/>
      <w:r/>
      <w:bookmarkStart w:id="26" w:name="_Toc14072"/>
      <w:r>
        <w:rPr>
          <w:rFonts w:hint="eastAsia" w:ascii="宋体" w:hAnsi="宋体" w:eastAsia="宋体" w:cs="宋体"/>
          <w:color w:val="000000"/>
          <w:sz w:val="28"/>
          <w:szCs w:val="28"/>
          <w:highlight w:val="none"/>
        </w:rPr>
        <w:t xml:space="preserve">一、总则</w:t>
      </w:r>
      <w:bookmarkEnd w:id="26"/>
      <w:r>
        <w:rPr>
          <w:rFonts w:ascii="宋体" w:hAnsi="宋体" w:eastAsia="宋体" w:cs="宋体"/>
          <w:color w:val="000000"/>
          <w:sz w:val="28"/>
          <w:szCs w:val="28"/>
          <w:highlight w:val="none"/>
        </w:rPr>
      </w:r>
      <w:r/>
    </w:p>
    <w:p>
      <w:pPr>
        <w:pStyle w:val="1060"/>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bidi="zh-CN"/>
        </w:rPr>
        <w:t xml:space="preserve">1、</w:t>
      </w:r>
      <w:r>
        <w:rPr>
          <w:rFonts w:hint="eastAsia" w:ascii="宋体" w:hAnsi="宋体" w:eastAsia="宋体" w:cs="宋体"/>
          <w:b w:val="0"/>
          <w:bCs/>
          <w:color w:val="000000"/>
          <w:sz w:val="24"/>
          <w:szCs w:val="24"/>
          <w:highlight w:val="none"/>
        </w:rPr>
        <w:t xml:space="preserve">适用法律</w:t>
      </w:r>
      <w:r>
        <w:rPr>
          <w:rFonts w:hint="eastAsia" w:ascii="宋体" w:hAnsi="宋体" w:eastAsia="宋体" w:cs="宋体"/>
          <w:b w:val="0"/>
          <w:bCs/>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1.1《中华人民共和国政府采购法》、《中华人民共和国政府采购法实施条例》、《政府采购货物和服务招标投标管理办法》等有关法律、规章和规定等。</w:t>
      </w:r>
      <w:r>
        <w:rPr>
          <w:rFonts w:hint="eastAsia" w:ascii="宋体" w:hAnsi="宋体" w:eastAsia="宋体" w:cs="宋体"/>
          <w:color w:val="000000"/>
          <w:sz w:val="24"/>
          <w:szCs w:val="24"/>
          <w:highlight w:val="none"/>
        </w:rPr>
      </w:r>
      <w:r/>
    </w:p>
    <w:p>
      <w:pPr>
        <w:pStyle w:val="1060"/>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bidi="zh-CN"/>
        </w:rPr>
        <w:t xml:space="preserve">2、</w:t>
      </w:r>
      <w:r>
        <w:rPr>
          <w:rFonts w:hint="eastAsia" w:ascii="宋体" w:hAnsi="宋体" w:eastAsia="宋体" w:cs="宋体"/>
          <w:b w:val="0"/>
          <w:bCs/>
          <w:color w:val="000000"/>
          <w:sz w:val="24"/>
          <w:szCs w:val="24"/>
          <w:highlight w:val="none"/>
        </w:rPr>
        <w:t xml:space="preserve">定义</w:t>
      </w:r>
      <w:r>
        <w:rPr>
          <w:rFonts w:hint="eastAsia" w:ascii="宋体" w:hAnsi="宋体" w:eastAsia="宋体" w:cs="宋体"/>
          <w:b w:val="0"/>
          <w:bCs/>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zh-CN"/>
        </w:rPr>
        <w:t xml:space="preserve">2.1</w:t>
      </w:r>
      <w:r>
        <w:rPr>
          <w:rFonts w:hint="eastAsia" w:ascii="宋体" w:hAnsi="宋体" w:eastAsia="宋体" w:cs="宋体"/>
          <w:color w:val="000000"/>
          <w:sz w:val="24"/>
          <w:szCs w:val="24"/>
          <w:highlight w:val="none"/>
        </w:rPr>
        <w:t xml:space="preserve">“采购人”指依法进行政府采购的国家机关、事业单位、团体组织。</w:t>
      </w:r>
      <w:r>
        <w:rPr>
          <w:rFonts w:hint="eastAsia" w:ascii="宋体" w:hAnsi="宋体" w:eastAsia="宋体" w:cs="宋体"/>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zh-CN"/>
        </w:rPr>
        <w:t xml:space="preserve">2.2</w:t>
      </w:r>
      <w:r>
        <w:rPr>
          <w:rFonts w:hint="eastAsia" w:ascii="宋体" w:hAnsi="宋体" w:eastAsia="宋体" w:cs="宋体"/>
          <w:color w:val="000000"/>
          <w:sz w:val="24"/>
          <w:szCs w:val="24"/>
          <w:highlight w:val="none"/>
        </w:rPr>
        <w:t xml:space="preserve">“使用单位”是指使用货物、服务的单位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zh-CN"/>
        </w:rPr>
        <w:t xml:space="preserve">2.3</w:t>
      </w:r>
      <w:r>
        <w:rPr>
          <w:rFonts w:hint="eastAsia" w:ascii="宋体" w:hAnsi="宋体" w:eastAsia="宋体" w:cs="宋体"/>
          <w:color w:val="000000"/>
          <w:sz w:val="24"/>
          <w:szCs w:val="24"/>
          <w:highlight w:val="none"/>
        </w:rPr>
        <w:t xml:space="preserve">“采购代理”是指集中采购机构和集中采购机构以外的采购代理机构。</w:t>
      </w:r>
      <w:r>
        <w:rPr>
          <w:rFonts w:hint="eastAsia" w:ascii="宋体" w:hAnsi="宋体" w:eastAsia="宋体" w:cs="宋体"/>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zh-CN"/>
        </w:rPr>
        <w:t xml:space="preserve">2.4</w:t>
      </w:r>
      <w:r>
        <w:rPr>
          <w:rFonts w:hint="eastAsia" w:ascii="宋体" w:hAnsi="宋体" w:eastAsia="宋体" w:cs="宋体"/>
          <w:color w:val="000000"/>
          <w:sz w:val="24"/>
          <w:szCs w:val="24"/>
          <w:highlight w:val="none"/>
        </w:rPr>
        <w:t xml:space="preserve">“投标人”“供应商”是指向采购人提供货物、工程或者服务的法人、其他组织或者自然人。</w:t>
      </w:r>
      <w:r>
        <w:rPr>
          <w:rFonts w:hint="eastAsia" w:ascii="宋体" w:hAnsi="宋体" w:eastAsia="宋体" w:cs="宋体"/>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zh-CN"/>
        </w:rPr>
        <w:t xml:space="preserve">2.5</w:t>
      </w:r>
      <w:r>
        <w:rPr>
          <w:rFonts w:hint="eastAsia" w:ascii="宋体" w:hAnsi="宋体" w:eastAsia="宋体" w:cs="宋体"/>
          <w:color w:val="000000"/>
          <w:sz w:val="24"/>
          <w:szCs w:val="24"/>
          <w:highlight w:val="none"/>
        </w:rPr>
        <w:t xml:space="preserve">“产品”指本招标文件中所述产品及相关服务。</w:t>
      </w:r>
      <w:r>
        <w:rPr>
          <w:rFonts w:hint="eastAsia" w:ascii="宋体" w:hAnsi="宋体" w:eastAsia="宋体" w:cs="宋体"/>
          <w:color w:val="000000"/>
          <w:sz w:val="24"/>
          <w:szCs w:val="24"/>
          <w:highlight w:val="none"/>
        </w:rPr>
      </w:r>
      <w:r/>
    </w:p>
    <w:p>
      <w:pPr>
        <w:pStyle w:val="1060"/>
        <w:ind w:left="0" w:firstLine="422"/>
        <w:keepLines w:val="0"/>
        <w:keepNext w:val="0"/>
        <w:pageBreakBefore w:val="0"/>
        <w:spacing w:after="0" w:line="360" w:lineRule="auto"/>
        <w:shd w:val="clear" w:color="auto" w:fill="auto"/>
        <w:widowControl w:val="off"/>
        <w:tabs>
          <w:tab w:val="left" w:pos="842"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bidi="zh-CN"/>
        </w:rPr>
        <w:t xml:space="preserve">3、</w:t>
      </w:r>
      <w:r>
        <w:rPr>
          <w:rFonts w:hint="eastAsia" w:ascii="宋体" w:hAnsi="宋体" w:eastAsia="宋体" w:cs="宋体"/>
          <w:b w:val="0"/>
          <w:bCs/>
          <w:color w:val="000000"/>
          <w:sz w:val="24"/>
          <w:szCs w:val="24"/>
          <w:highlight w:val="none"/>
        </w:rPr>
        <w:t xml:space="preserve">政策功能</w:t>
      </w:r>
      <w:r>
        <w:rPr>
          <w:rFonts w:hint="eastAsia" w:ascii="宋体" w:hAnsi="宋体" w:eastAsia="宋体" w:cs="宋体"/>
          <w:b w:val="0"/>
          <w:bCs/>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903"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zh-CN" w:eastAsia="zh-CN" w:bidi="zh-CN"/>
        </w:rPr>
        <w:t xml:space="preserve">3.1</w:t>
      </w:r>
      <w:r>
        <w:rPr>
          <w:rFonts w:hint="eastAsia" w:ascii="宋体" w:hAnsi="宋体" w:eastAsia="宋体" w:cs="宋体"/>
          <w:b w:val="0"/>
          <w:bCs/>
          <w:color w:val="000000"/>
          <w:sz w:val="24"/>
          <w:szCs w:val="24"/>
          <w:highlight w:val="none"/>
        </w:rPr>
        <w:t xml:space="preserve">中小企业、监狱企业及残疾人福利性单位政策</w:t>
      </w:r>
      <w:r>
        <w:rPr>
          <w:rFonts w:hint="eastAsia" w:ascii="宋体" w:hAnsi="宋体" w:eastAsia="宋体" w:cs="宋体"/>
          <w:b w:val="0"/>
          <w:bCs/>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3.1.1</w:t>
      </w:r>
      <w:r>
        <w:rPr>
          <w:rFonts w:hint="eastAsia" w:ascii="宋体" w:hAnsi="宋体" w:eastAsia="宋体" w:cs="宋体"/>
          <w:color w:val="000000"/>
          <w:sz w:val="24"/>
          <w:szCs w:val="24"/>
          <w:highlight w:val="none"/>
        </w:rPr>
        <w:t xml:space="preserve">政府采购促进中小企业发展，在政府采购活动中，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提供的货物、工程或者服务符合下列情形的，享受中小企业扶持政策：</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（1）</w:t>
      </w:r>
      <w:r>
        <w:rPr>
          <w:rFonts w:hint="eastAsia" w:ascii="宋体" w:hAnsi="宋体" w:eastAsia="宋体" w:cs="宋体"/>
          <w:color w:val="000000"/>
          <w:sz w:val="24"/>
          <w:szCs w:val="24"/>
          <w:highlight w:val="none"/>
        </w:rPr>
        <w:t xml:space="preserve">在货物采购项目中，货物由中小企业制造，即货物由中小企业生产且使用该中小企业商号或者注册商标；</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（2）</w:t>
      </w:r>
      <w:r>
        <w:rPr>
          <w:rFonts w:hint="eastAsia" w:ascii="宋体" w:hAnsi="宋体" w:eastAsia="宋体" w:cs="宋体"/>
          <w:color w:val="000000"/>
          <w:sz w:val="24"/>
          <w:szCs w:val="24"/>
          <w:highlight w:val="none"/>
        </w:rPr>
        <w:t xml:space="preserve">在工程采购项目中，工程由中小企业承建，即工程施工单位为中小企业；</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w:t>
      </w:r>
      <w:r>
        <w:rPr>
          <w:rFonts w:hint="eastAsia" w:ascii="宋体" w:hAnsi="宋体" w:eastAsia="宋体" w:cs="宋体"/>
          <w:color w:val="000000"/>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3.1.2</w:t>
      </w:r>
      <w:r>
        <w:rPr>
          <w:rFonts w:hint="eastAsia" w:ascii="宋体" w:hAnsi="宋体" w:eastAsia="宋体" w:cs="宋体"/>
          <w:color w:val="000000"/>
          <w:sz w:val="24"/>
          <w:szCs w:val="24"/>
          <w:highlight w:val="none"/>
        </w:rPr>
        <w:t xml:space="preserve">在货物采购项目中，</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3.1.3</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3.1.4</w:t>
      </w:r>
      <w:r>
        <w:rPr>
          <w:rFonts w:hint="eastAsia" w:ascii="宋体" w:hAnsi="宋体" w:eastAsia="宋体" w:cs="宋体"/>
          <w:color w:val="000000"/>
          <w:sz w:val="24"/>
          <w:szCs w:val="24"/>
          <w:highlight w:val="none"/>
        </w:rPr>
        <w:t xml:space="preserve">中小企业供应商参加政府采购活动，应当出具《中小企业声明函》（格式见后附件），否则不得享受相关中小企业扶持政策。</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3.1.5</w:t>
      </w: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3.1.6</w:t>
      </w:r>
      <w:r>
        <w:rPr>
          <w:rFonts w:hint="eastAsia" w:ascii="宋体" w:hAnsi="宋体" w:eastAsia="宋体" w:cs="宋体"/>
          <w:color w:val="000000"/>
          <w:sz w:val="24"/>
          <w:szCs w:val="24"/>
          <w:highlight w:val="none"/>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10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3.1.7</w:t>
      </w:r>
      <w:r>
        <w:rPr>
          <w:rFonts w:hint="eastAsia" w:ascii="宋体" w:hAnsi="宋体" w:eastAsia="宋体" w:cs="宋体"/>
          <w:color w:val="000000"/>
          <w:sz w:val="24"/>
          <w:szCs w:val="24"/>
          <w:highlight w:val="none"/>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eastAsia="宋体" w:cs="宋体"/>
          <w:b w:val="0"/>
          <w:color w:val="000000"/>
          <w:sz w:val="24"/>
          <w:szCs w:val="24"/>
          <w:highlight w:val="none"/>
        </w:rPr>
      </w:r>
      <w:r/>
    </w:p>
    <w:p>
      <w:pPr>
        <w:pStyle w:val="967"/>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.2节能产品政策</w:t>
      </w:r>
      <w:r>
        <w:rPr>
          <w:rFonts w:hint="eastAsia" w:ascii="宋体" w:hAnsi="宋体" w:eastAsia="宋体" w:cs="宋体"/>
          <w:b w:val="0"/>
          <w:bCs w:val="0"/>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参加政府采购活动的节能产品投标人应当提供国家确定的认证机构出具的、处于有效期之内的节能产品认证证书。</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.3环境标志产品政策</w:t>
      </w:r>
      <w:r>
        <w:rPr>
          <w:rFonts w:hint="eastAsia" w:ascii="宋体" w:hAnsi="宋体" w:eastAsia="宋体" w:cs="宋体"/>
          <w:b w:val="0"/>
          <w:bCs w:val="0"/>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参加政府采购活动的环境标志产品投标人应当提供国家确定的认证机构出具的、处于有效期之内的环境标志产品认证证书。</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采购本国产品的支持政策</w:t>
      </w:r>
      <w:r>
        <w:rPr>
          <w:rFonts w:hint="eastAsia" w:ascii="宋体" w:hAnsi="宋体" w:eastAsia="宋体" w:cs="宋体"/>
          <w:b w:val="0"/>
          <w:bCs w:val="0"/>
          <w:color w:val="000000"/>
          <w:sz w:val="24"/>
          <w:szCs w:val="24"/>
          <w:highlight w:val="none"/>
        </w:rPr>
      </w:r>
      <w:r/>
    </w:p>
    <w:p>
      <w:pPr>
        <w:pStyle w:val="967"/>
        <w:ind w:firstLine="4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967"/>
        <w:ind w:firstLine="4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967"/>
        <w:ind w:firstLine="4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967"/>
        <w:ind w:firstLine="4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967"/>
        <w:ind w:firstLine="420"/>
        <w:spacing w:line="360" w:lineRule="auto"/>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4.6</w:t>
      </w:r>
      <w:r>
        <w:rPr>
          <w:rFonts w:hint="eastAsia" w:ascii="宋体" w:hAnsi="宋体" w:eastAsia="宋体" w:cs="宋体"/>
          <w:b w:val="0"/>
          <w:bCs w:val="0"/>
          <w:color w:val="000000"/>
          <w:sz w:val="24"/>
          <w:szCs w:val="24"/>
          <w:highlight w:val="none"/>
        </w:rPr>
        <w:t xml:space="preserve">进口产品政策</w:t>
      </w:r>
      <w:r>
        <w:rPr>
          <w:rFonts w:hint="eastAsia" w:ascii="宋体" w:hAnsi="宋体" w:eastAsia="宋体" w:cs="宋体"/>
          <w:b w:val="0"/>
          <w:bCs w:val="0"/>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（2）允许进口产品参加的，满足需求的国内产品可以参加。</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（3）允许进口产品参加的，优先采购向我国企业转让技术、与我国企业签订消化吸收再创新方案的投标人的进口产品。</w:t>
      </w:r>
      <w:r>
        <w:rPr>
          <w:rFonts w:hint="eastAsia" w:ascii="宋体" w:hAnsi="宋体" w:eastAsia="宋体" w:cs="宋体"/>
          <w:color w:val="000000"/>
          <w:sz w:val="24"/>
          <w:szCs w:val="24"/>
          <w:highlight w:val="none"/>
        </w:rPr>
      </w:r>
      <w:r/>
    </w:p>
    <w:p>
      <w:pPr>
        <w:pStyle w:val="1060"/>
        <w:ind w:left="0" w:firstLine="420"/>
        <w:keepLines w:val="0"/>
        <w:keepNext w:val="0"/>
        <w:pageBreakBefore w:val="0"/>
        <w:spacing w:after="0" w:line="360" w:lineRule="auto"/>
        <w:shd w:val="clear" w:color="auto" w:fill="auto"/>
        <w:widowControl w:val="off"/>
        <w:tabs>
          <w:tab w:val="left" w:pos="90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zh-CN"/>
        </w:rPr>
        <w:t xml:space="preserve">4.7</w:t>
      </w:r>
      <w:r>
        <w:rPr>
          <w:rFonts w:hint="eastAsia" w:ascii="宋体" w:hAnsi="宋体" w:eastAsia="宋体" w:cs="宋体"/>
          <w:color w:val="000000"/>
          <w:sz w:val="24"/>
          <w:szCs w:val="24"/>
          <w:highlight w:val="none"/>
        </w:rPr>
        <w:t xml:space="preserve">未按要求提供相关材料的，不享受相关政策。</w:t>
      </w:r>
      <w:r>
        <w:rPr>
          <w:rFonts w:hint="eastAsia" w:ascii="宋体" w:hAnsi="宋体" w:eastAsia="宋体" w:cs="宋体"/>
          <w:color w:val="000000"/>
          <w:sz w:val="24"/>
          <w:szCs w:val="24"/>
          <w:highlight w:val="none"/>
        </w:rPr>
      </w:r>
      <w:r/>
    </w:p>
    <w:p>
      <w:pPr>
        <w:pStyle w:val="970"/>
        <w:numPr>
          <w:ilvl w:val="2"/>
          <w:numId w:val="0"/>
        </w:numPr>
        <w:ind w:firstLine="480"/>
        <w:jc w:val="left"/>
        <w:spacing w:before="0" w:after="0" w:line="360" w:lineRule="auto"/>
        <w:tabs>
          <w:tab w:val="left" w:pos="720" w:leader="none"/>
          <w:tab w:val="left" w:pos="794"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、投标费用</w:t>
      </w:r>
      <w:r>
        <w:rPr>
          <w:rFonts w:hint="eastAsia" w:ascii="宋体" w:hAnsi="宋体" w:eastAsia="宋体" w:cs="宋体"/>
          <w:b w:val="0"/>
          <w:bCs w:val="0"/>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.2本次招标收取标书费。</w:t>
      </w:r>
      <w:r>
        <w:rPr>
          <w:rFonts w:hint="eastAsia" w:ascii="宋体" w:hAnsi="宋体" w:eastAsia="宋体" w:cs="宋体"/>
          <w:color w:val="000000"/>
          <w:sz w:val="24"/>
          <w:szCs w:val="24"/>
          <w:highlight w:val="none"/>
        </w:rPr>
      </w:r>
      <w:r/>
    </w:p>
    <w:p>
      <w:pPr>
        <w:pStyle w:val="96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eastAsia="宋体" w:cs="宋体"/>
          <w:color w:val="000000"/>
          <w:sz w:val="24"/>
          <w:szCs w:val="24"/>
          <w:highlight w:val="none"/>
        </w:rPr>
      </w:r>
      <w:r/>
    </w:p>
    <w:p>
      <w:pPr>
        <w:pStyle w:val="1061"/>
        <w:ind w:firstLine="482"/>
        <w:spacing w:before="145" w:after="145" w:line="360" w:lineRule="auto"/>
        <w:rPr>
          <w:rFonts w:hint="eastAsia" w:ascii="宋体" w:hAnsi="宋体" w:eastAsia="宋体" w:cs="宋体"/>
          <w:color w:val="000000"/>
          <w:sz w:val="24"/>
          <w:szCs w:val="24"/>
          <w:highlight w:val="none"/>
        </w:rPr>
      </w:pPr>
      <w:r/>
      <w:bookmarkStart w:id="27" w:name="_Toc120614215"/>
      <w:r/>
      <w:bookmarkStart w:id="28" w:name="_Toc513029209"/>
      <w:r/>
      <w:bookmarkStart w:id="29" w:name="_Toc20823281"/>
      <w:r/>
      <w:bookmarkStart w:id="30" w:name="_Toc16938525"/>
      <w:r>
        <w:rPr>
          <w:rFonts w:hint="eastAsia" w:ascii="宋体" w:hAnsi="宋体" w:eastAsia="宋体" w:cs="宋体"/>
          <w:color w:val="000000"/>
          <w:sz w:val="24"/>
          <w:szCs w:val="24"/>
          <w:highlight w:val="none"/>
        </w:rPr>
        <w:t xml:space="preserve">二、招标文件</w:t>
      </w:r>
      <w:bookmarkEnd w:id="27"/>
      <w:r/>
      <w:bookmarkEnd w:id="28"/>
      <w:r/>
      <w:bookmarkEnd w:id="29"/>
      <w:r/>
      <w:bookmarkEnd w:id="30"/>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31" w:name="_Toc16938526"/>
      <w:r/>
      <w:bookmarkStart w:id="32" w:name="_Toc20823282"/>
      <w:r/>
      <w:bookmarkStart w:id="33" w:name="_Toc513029210"/>
      <w:r>
        <w:rPr>
          <w:rFonts w:hint="eastAsia" w:ascii="宋体" w:hAnsi="宋体" w:eastAsia="宋体" w:cs="宋体"/>
          <w:b w:val="0"/>
          <w:bCs w:val="0"/>
          <w:color w:val="000000"/>
          <w:sz w:val="24"/>
          <w:szCs w:val="24"/>
          <w:highlight w:val="none"/>
        </w:rPr>
        <w:t xml:space="preserve">6、招标文件构成</w:t>
      </w:r>
      <w:bookmarkEnd w:id="31"/>
      <w:r/>
      <w:bookmarkEnd w:id="32"/>
      <w:r/>
      <w:bookmarkEnd w:id="33"/>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（1）投标邀请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投标人应仔细检查招标文件是否齐全，如有缺漏请立即与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34" w:name="_Toc462564070"/>
      <w:r/>
      <w:bookmarkStart w:id="35" w:name="_Toc16938527"/>
      <w:r/>
      <w:bookmarkStart w:id="36" w:name="_Toc20823283"/>
      <w:r/>
      <w:bookmarkStart w:id="37" w:name="_Toc513029211"/>
      <w:r>
        <w:rPr>
          <w:rFonts w:hint="eastAsia" w:ascii="宋体" w:hAnsi="宋体" w:eastAsia="宋体" w:cs="宋体"/>
          <w:b w:val="0"/>
          <w:bCs w:val="0"/>
          <w:color w:val="000000"/>
          <w:sz w:val="24"/>
          <w:szCs w:val="24"/>
          <w:highlight w:val="none"/>
        </w:rPr>
        <w:t xml:space="preserve">7、招标文件的澄清</w:t>
      </w:r>
      <w:bookmarkEnd w:id="34"/>
      <w:r/>
      <w:bookmarkEnd w:id="35"/>
      <w:r/>
      <w:bookmarkEnd w:id="36"/>
      <w:r/>
      <w:bookmarkEnd w:id="37"/>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38" w:name="_Toc20823284"/>
      <w:r/>
      <w:bookmarkStart w:id="39" w:name="_Toc513029212"/>
      <w:r/>
      <w:bookmarkStart w:id="40" w:name="_Toc16938528"/>
      <w:r/>
      <w:bookmarkStart w:id="41" w:name="_Toc462564071"/>
      <w:r>
        <w:rPr>
          <w:rFonts w:hint="eastAsia" w:ascii="宋体" w:hAnsi="宋体" w:eastAsia="宋体" w:cs="宋体"/>
          <w:b w:val="0"/>
          <w:bCs w:val="0"/>
          <w:color w:val="000000"/>
          <w:sz w:val="24"/>
          <w:szCs w:val="24"/>
          <w:highlight w:val="none"/>
        </w:rPr>
        <w:t xml:space="preserve">8、招标文件的修改</w:t>
      </w:r>
      <w:bookmarkEnd w:id="38"/>
      <w:r/>
      <w:bookmarkEnd w:id="39"/>
      <w:r/>
      <w:bookmarkEnd w:id="40"/>
      <w:r/>
      <w:bookmarkEnd w:id="41"/>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可以对招标文件进行修改。招标文件的修改将在原公告媒体发布更正公告，更正内容将作为招标文件的组成部分，并对投标人具有约束力。</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有权按照法定的要求推迟投标截止日期和开标日期，并在原公告媒体发布更正公告。</w:t>
      </w:r>
      <w:r>
        <w:rPr>
          <w:rFonts w:hint="eastAsia" w:ascii="宋体" w:hAnsi="宋体" w:eastAsia="宋体" w:cs="宋体"/>
          <w:color w:val="000000"/>
          <w:sz w:val="24"/>
          <w:szCs w:val="24"/>
          <w:highlight w:val="none"/>
        </w:rPr>
      </w:r>
      <w:r/>
    </w:p>
    <w:p>
      <w:pPr>
        <w:pStyle w:val="1061"/>
        <w:ind w:firstLine="482"/>
        <w:spacing w:before="145" w:after="145" w:line="360" w:lineRule="auto"/>
        <w:rPr>
          <w:rFonts w:hint="eastAsia" w:ascii="宋体" w:hAnsi="宋体" w:eastAsia="宋体" w:cs="宋体"/>
          <w:color w:val="000000"/>
          <w:sz w:val="24"/>
          <w:szCs w:val="24"/>
          <w:highlight w:val="none"/>
        </w:rPr>
      </w:pPr>
      <w:r/>
      <w:bookmarkStart w:id="42" w:name="_Toc120614216"/>
      <w:r/>
      <w:bookmarkStart w:id="43" w:name="_Toc513029213"/>
      <w:r/>
      <w:bookmarkStart w:id="44" w:name="_Toc462564072"/>
      <w:r/>
      <w:bookmarkStart w:id="45" w:name="_Toc16938529"/>
      <w:r/>
      <w:bookmarkStart w:id="46" w:name="_Toc20823285"/>
      <w:r>
        <w:rPr>
          <w:rFonts w:hint="eastAsia" w:ascii="宋体" w:hAnsi="宋体" w:eastAsia="宋体" w:cs="宋体"/>
          <w:color w:val="000000"/>
          <w:sz w:val="24"/>
          <w:szCs w:val="24"/>
          <w:highlight w:val="none"/>
        </w:rPr>
        <w:t xml:space="preserve">三、投标文件的编制</w:t>
      </w:r>
      <w:bookmarkEnd w:id="42"/>
      <w:r/>
      <w:bookmarkEnd w:id="43"/>
      <w:r/>
      <w:bookmarkEnd w:id="44"/>
      <w:r/>
      <w:bookmarkEnd w:id="45"/>
      <w:r/>
      <w:bookmarkEnd w:id="46"/>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47" w:name="_Toc16938530"/>
      <w:r/>
      <w:bookmarkStart w:id="48" w:name="_Toc513029214"/>
      <w:r/>
      <w:bookmarkStart w:id="49" w:name="_Toc462564073"/>
      <w:r/>
      <w:bookmarkStart w:id="50" w:name="_Toc20823286"/>
      <w:r>
        <w:rPr>
          <w:rFonts w:hint="eastAsia" w:ascii="宋体" w:hAnsi="宋体" w:eastAsia="宋体" w:cs="宋体"/>
          <w:b w:val="0"/>
          <w:bCs w:val="0"/>
          <w:color w:val="000000"/>
          <w:sz w:val="24"/>
          <w:szCs w:val="24"/>
          <w:highlight w:val="none"/>
        </w:rPr>
        <w:t xml:space="preserve">9、投标文件的语言及度量衡单位</w:t>
      </w:r>
      <w:bookmarkEnd w:id="47"/>
      <w:r/>
      <w:bookmarkEnd w:id="48"/>
      <w:r/>
      <w:bookmarkEnd w:id="49"/>
      <w:r/>
      <w:bookmarkEnd w:id="50"/>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就有关投标的所有来往通知、函件和文件均应使用简体中文。</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51" w:name="_Toc513029215"/>
      <w:r/>
      <w:bookmarkStart w:id="52" w:name="_Toc462564074"/>
      <w:r/>
      <w:bookmarkStart w:id="53" w:name="_Toc20823287"/>
      <w:r/>
      <w:bookmarkStart w:id="54" w:name="_Toc16938531"/>
      <w:r>
        <w:rPr>
          <w:rFonts w:hint="eastAsia" w:ascii="宋体" w:hAnsi="宋体" w:eastAsia="宋体" w:cs="宋体"/>
          <w:b w:val="0"/>
          <w:bCs w:val="0"/>
          <w:color w:val="000000"/>
          <w:sz w:val="24"/>
          <w:szCs w:val="24"/>
          <w:highlight w:val="none"/>
        </w:rPr>
        <w:t xml:space="preserve">10、投标文件构成</w:t>
      </w:r>
      <w:bookmarkEnd w:id="51"/>
      <w:r/>
      <w:bookmarkEnd w:id="52"/>
      <w:r/>
      <w:bookmarkEnd w:id="53"/>
      <w:r/>
      <w:bookmarkEnd w:id="54"/>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投标人编写的投标文件应包括资格证明文件、符合性证明文件、投标报价</w:t>
      </w:r>
      <w:r>
        <w:rPr>
          <w:rFonts w:hint="eastAsia" w:ascii="宋体" w:hAnsi="宋体" w:eastAsia="宋体" w:cs="宋体"/>
          <w:color w:val="000000"/>
          <w:sz w:val="24"/>
          <w:szCs w:val="24"/>
          <w:highlight w:val="none"/>
          <w:lang w:val="en-US" w:eastAsia="zh-CN"/>
        </w:rPr>
        <w:t xml:space="preserve">明细</w:t>
      </w:r>
      <w:r>
        <w:rPr>
          <w:rFonts w:hint="eastAsia" w:ascii="宋体" w:hAnsi="宋体" w:eastAsia="宋体" w:cs="宋体"/>
          <w:color w:val="000000"/>
          <w:sz w:val="24"/>
          <w:szCs w:val="24"/>
          <w:highlight w:val="none"/>
        </w:rPr>
        <w:t xml:space="preserve">表、响应及偏离表、其他证明文件、投标函、开标一览表等部分。</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如标书制作工具中格式和内容与“江苏政府采购网”发布的招标文件不一致，</w:t>
      </w:r>
      <w:r>
        <w:rPr>
          <w:rFonts w:hint="eastAsia" w:ascii="宋体" w:hAnsi="宋体" w:eastAsia="宋体" w:cs="宋体"/>
          <w:b/>
          <w:bCs/>
          <w:color w:val="000000"/>
          <w:sz w:val="24"/>
          <w:szCs w:val="24"/>
          <w:highlight w:val="none"/>
          <w:u w:val="single"/>
        </w:rPr>
        <w:t xml:space="preserve">以</w:t>
      </w:r>
      <w:r>
        <w:rPr>
          <w:rFonts w:hint="eastAsia" w:ascii="宋体" w:hAnsi="宋体" w:eastAsia="宋体" w:cs="宋体"/>
          <w:b/>
          <w:bCs/>
          <w:color w:val="000000"/>
          <w:sz w:val="24"/>
          <w:szCs w:val="24"/>
          <w:highlight w:val="none"/>
          <w:u w:val="single"/>
          <w:lang w:val="en-US" w:eastAsia="zh-CN"/>
        </w:rPr>
        <w:t xml:space="preserve">招标文件内的格式</w:t>
      </w:r>
      <w:r>
        <w:rPr>
          <w:rFonts w:hint="eastAsia" w:ascii="宋体" w:hAnsi="宋体" w:eastAsia="宋体" w:cs="宋体"/>
          <w:b/>
          <w:bCs/>
          <w:color w:val="000000"/>
          <w:sz w:val="24"/>
          <w:szCs w:val="24"/>
          <w:highlight w:val="none"/>
          <w:u w:val="single"/>
        </w:rPr>
        <w:t xml:space="preserve">为准。</w:t>
      </w:r>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55" w:name="_Hlt26954838"/>
      <w:r/>
      <w:bookmarkEnd w:id="55"/>
      <w:r/>
      <w:bookmarkStart w:id="56" w:name="_Hlt26670360"/>
      <w:r/>
      <w:bookmarkEnd w:id="56"/>
      <w:r/>
      <w:bookmarkStart w:id="57" w:name="_Hlt26668975"/>
      <w:r/>
      <w:bookmarkEnd w:id="57"/>
      <w:r/>
      <w:bookmarkStart w:id="58" w:name="_Toc513029219"/>
      <w:r/>
      <w:bookmarkStart w:id="59" w:name="_Toc14577357"/>
      <w:r/>
      <w:bookmarkStart w:id="60" w:name="_Toc14577354"/>
      <w:r/>
      <w:bookmarkStart w:id="61" w:name="_Toc513029216"/>
      <w:r/>
      <w:bookmarkStart w:id="62" w:name="_Toc49090507"/>
      <w:r/>
      <w:bookmarkStart w:id="63" w:name="_Toc49090509"/>
      <w:r>
        <w:rPr>
          <w:rFonts w:hint="eastAsia" w:ascii="宋体" w:hAnsi="宋体" w:eastAsia="宋体" w:cs="宋体"/>
          <w:b w:val="0"/>
          <w:bCs w:val="0"/>
          <w:color w:val="000000"/>
          <w:sz w:val="24"/>
          <w:szCs w:val="24"/>
          <w:highlight w:val="none"/>
        </w:rPr>
        <w:t xml:space="preserve">11、证明投标人及投标标的符合招标文件规定的文件</w:t>
      </w:r>
      <w:bookmarkEnd w:id="58"/>
      <w:r/>
      <w:bookmarkEnd w:id="59"/>
      <w:r/>
      <w:bookmarkEnd w:id="60"/>
      <w:r/>
      <w:bookmarkEnd w:id="61"/>
      <w:r/>
      <w:bookmarkEnd w:id="62"/>
      <w:r/>
      <w:bookmarkEnd w:id="63"/>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bookmarkStart w:id="64" w:name="_Toc14577355"/>
      <w:r/>
      <w:bookmarkStart w:id="65" w:name="_Toc49090508"/>
      <w:r>
        <w:rPr>
          <w:rFonts w:hint="eastAsia" w:ascii="宋体" w:hAnsi="宋体" w:eastAsia="宋体" w:cs="宋体"/>
          <w:color w:val="000000"/>
          <w:sz w:val="24"/>
          <w:szCs w:val="24"/>
          <w:highlight w:val="none"/>
        </w:rPr>
        <w:t xml:space="preserve">11.1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12、投标报价</w:t>
      </w:r>
      <w:bookmarkEnd w:id="64"/>
      <w:r/>
      <w:bookmarkStart w:id="66" w:name="_Hlt26670373"/>
      <w:r/>
      <w:bookmarkEnd w:id="66"/>
      <w:r>
        <w:rPr>
          <w:rFonts w:hint="eastAsia" w:ascii="宋体" w:hAnsi="宋体" w:eastAsia="宋体" w:cs="宋体"/>
          <w:b w:val="0"/>
          <w:bCs w:val="0"/>
          <w:color w:val="000000"/>
          <w:sz w:val="24"/>
          <w:szCs w:val="24"/>
          <w:highlight w:val="none"/>
          <w:lang w:val="en-US" w:eastAsia="zh-CN"/>
        </w:rPr>
        <w:t xml:space="preserve">明细</w:t>
      </w:r>
      <w:r>
        <w:rPr>
          <w:rFonts w:hint="eastAsia" w:ascii="宋体" w:hAnsi="宋体" w:eastAsia="宋体" w:cs="宋体"/>
          <w:b w:val="0"/>
          <w:bCs w:val="0"/>
          <w:color w:val="000000"/>
          <w:sz w:val="24"/>
          <w:szCs w:val="24"/>
          <w:highlight w:val="none"/>
        </w:rPr>
        <w:t xml:space="preserve">表</w:t>
      </w:r>
      <w:bookmarkEnd w:id="65"/>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w:t>
      </w:r>
      <w:bookmarkStart w:id="67" w:name="_Hlt26954840"/>
      <w:r/>
      <w:bookmarkEnd w:id="67"/>
      <w:r>
        <w:rPr>
          <w:rFonts w:hint="eastAsia" w:ascii="宋体" w:hAnsi="宋体" w:eastAsia="宋体" w:cs="宋体"/>
          <w:color w:val="000000"/>
          <w:sz w:val="24"/>
          <w:szCs w:val="24"/>
          <w:highlight w:val="none"/>
        </w:rPr>
        <w:t xml:space="preserve">标人应按照招标文件规定格式填报投标报价</w:t>
      </w:r>
      <w:r>
        <w:rPr>
          <w:rFonts w:hint="eastAsia" w:ascii="宋体" w:hAnsi="宋体" w:eastAsia="宋体" w:cs="宋体"/>
          <w:color w:val="000000"/>
          <w:sz w:val="24"/>
          <w:szCs w:val="24"/>
          <w:highlight w:val="none"/>
          <w:lang w:val="en-US" w:eastAsia="zh-CN"/>
        </w:rPr>
        <w:t xml:space="preserve">明细</w:t>
      </w:r>
      <w:r>
        <w:rPr>
          <w:rFonts w:hint="eastAsia" w:ascii="宋体" w:hAnsi="宋体" w:eastAsia="宋体" w:cs="宋体"/>
          <w:color w:val="000000"/>
          <w:sz w:val="24"/>
          <w:szCs w:val="24"/>
          <w:highlight w:val="none"/>
        </w:rPr>
        <w:t xml:space="preserve">表</w:t>
      </w:r>
      <w:bookmarkStart w:id="68" w:name="_Hlt26670399"/>
      <w:r/>
      <w:bookmarkEnd w:id="6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69" w:name="_Hlt26670403"/>
      <w:r/>
      <w:bookmarkEnd w:id="69"/>
      <w:r/>
      <w:bookmarkStart w:id="70" w:name="_Hlt26954846"/>
      <w:r/>
      <w:bookmarkEnd w:id="70"/>
      <w:r/>
      <w:bookmarkStart w:id="71" w:name="_Hlt26954842"/>
      <w:r/>
      <w:bookmarkEnd w:id="71"/>
      <w:r/>
      <w:bookmarkStart w:id="72" w:name="_Hlt26954731"/>
      <w:r/>
      <w:bookmarkEnd w:id="72"/>
      <w:r/>
      <w:bookmarkStart w:id="73" w:name="_Hlt26954844"/>
      <w:r/>
      <w:bookmarkEnd w:id="73"/>
      <w:r/>
      <w:bookmarkStart w:id="74" w:name="_Hlt26670482"/>
      <w:r/>
      <w:bookmarkEnd w:id="74"/>
      <w:r/>
      <w:bookmarkStart w:id="75" w:name="_Hlt26670486"/>
      <w:r/>
      <w:bookmarkEnd w:id="75"/>
      <w:r/>
      <w:bookmarkStart w:id="76" w:name="_Hlt26670425"/>
      <w:r/>
      <w:bookmarkEnd w:id="76"/>
      <w:r/>
      <w:bookmarkStart w:id="77" w:name="_Hlt26954848"/>
      <w:r/>
      <w:bookmarkEnd w:id="77"/>
      <w:r/>
      <w:bookmarkStart w:id="78" w:name="_Hlt26668983"/>
      <w:r/>
      <w:bookmarkEnd w:id="78"/>
      <w:r>
        <w:rPr>
          <w:rFonts w:hint="eastAsia" w:ascii="宋体" w:hAnsi="宋体" w:eastAsia="宋体" w:cs="宋体"/>
          <w:b w:val="0"/>
          <w:bCs w:val="0"/>
          <w:color w:val="000000"/>
          <w:sz w:val="24"/>
          <w:szCs w:val="24"/>
          <w:highlight w:val="none"/>
        </w:rPr>
        <w:t xml:space="preserve">13、响应及偏离表</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13.1 投标人需对招标文件中的技术要求与商务要求逐项作出响应或偏离说明。</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 投标人可以在投标文件中提供认为需要的其他技术文件或说明。</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79" w:name="_Toc14577359"/>
      <w:r/>
      <w:bookmarkStart w:id="80" w:name="_Toc49090510"/>
      <w:r>
        <w:rPr>
          <w:rFonts w:hint="eastAsia" w:ascii="宋体" w:hAnsi="宋体" w:eastAsia="宋体" w:cs="宋体"/>
          <w:b w:val="0"/>
          <w:bCs w:val="0"/>
          <w:color w:val="000000"/>
          <w:sz w:val="24"/>
          <w:szCs w:val="24"/>
          <w:highlight w:val="none"/>
        </w:rPr>
        <w:t xml:space="preserve">14、投标函和开标一览表</w:t>
      </w:r>
      <w:bookmarkEnd w:id="79"/>
      <w:r/>
      <w:bookmarkEnd w:id="80"/>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bookmarkStart w:id="81" w:name="_Hlt26954850"/>
      <w:r/>
      <w:bookmarkEnd w:id="81"/>
      <w:r/>
      <w:bookmarkStart w:id="82" w:name="_Hlt26954734"/>
      <w:r/>
      <w:bookmarkEnd w:id="82"/>
      <w:r/>
      <w:bookmarkStart w:id="83" w:name="_Hlt26670489"/>
      <w:r/>
      <w:bookmarkEnd w:id="83"/>
      <w:r/>
      <w:bookmarkStart w:id="84" w:name="_Toc14577360"/>
      <w:r/>
      <w:bookmarkStart w:id="85" w:name="_Toc49090511"/>
      <w:r>
        <w:rPr>
          <w:rFonts w:hint="eastAsia" w:ascii="宋体" w:hAnsi="宋体" w:eastAsia="宋体" w:cs="宋体"/>
          <w:color w:val="000000"/>
          <w:sz w:val="24"/>
          <w:szCs w:val="24"/>
          <w:highlight w:val="none"/>
          <w:lang w:val="zh-CN"/>
        </w:rPr>
        <w:t xml:space="preserve">14.1 投标人应按照招标文件提供的格式完整、正确填写投标函、开标一览表，所投核心产品品牌缺项的将视为无效投标。</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14.2 对于采用货币报价的项目，开标一览表中的投标总报价应与投标报价</w:t>
      </w:r>
      <w:r>
        <w:rPr>
          <w:rFonts w:hint="eastAsia" w:ascii="宋体" w:hAnsi="宋体" w:eastAsia="宋体" w:cs="宋体"/>
          <w:color w:val="000000"/>
          <w:sz w:val="24"/>
          <w:szCs w:val="24"/>
          <w:highlight w:val="none"/>
          <w:lang w:val="en-US" w:eastAsia="zh-CN"/>
        </w:rPr>
        <w:t xml:space="preserve">明细</w:t>
      </w:r>
      <w:r>
        <w:rPr>
          <w:rFonts w:hint="eastAsia" w:ascii="宋体" w:hAnsi="宋体" w:eastAsia="宋体" w:cs="宋体"/>
          <w:color w:val="000000"/>
          <w:sz w:val="24"/>
          <w:szCs w:val="24"/>
          <w:highlight w:val="none"/>
          <w:lang w:val="zh-CN"/>
        </w:rPr>
        <w:t xml:space="preserve">表中的投标总报价一致，如不一致，不作为无效投标处理，但评标时按开标一览表中价格为准。</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15、投标有效期</w:t>
      </w:r>
      <w:bookmarkEnd w:id="84"/>
      <w:r/>
      <w:bookmarkEnd w:id="85"/>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15.1 投标有效期为开标之日后</w:t>
      </w:r>
      <w:r>
        <w:rPr>
          <w:rFonts w:hint="eastAsia" w:ascii="宋体" w:hAnsi="宋体" w:eastAsia="宋体" w:cs="宋体"/>
          <w:color w:val="000000"/>
          <w:sz w:val="24"/>
          <w:szCs w:val="24"/>
          <w:highlight w:val="none"/>
          <w:lang w:val="en-US" w:eastAsia="zh-CN"/>
        </w:rPr>
        <w:t xml:space="preserve">九十</w:t>
      </w:r>
      <w:r>
        <w:rPr>
          <w:rFonts w:hint="eastAsia" w:ascii="宋体" w:hAnsi="宋体" w:eastAsia="宋体" w:cs="宋体"/>
          <w:color w:val="000000"/>
          <w:sz w:val="24"/>
          <w:szCs w:val="24"/>
          <w:highlight w:val="none"/>
          <w:lang w:val="zh-CN"/>
        </w:rPr>
        <w:t xml:space="preserve">天。投标有效期比规定短的将被视为未实质性响应招标文件而予以拒绝。</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16、投标有效期的延长</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 w:val="24"/>
          <w:szCs w:val="24"/>
          <w:highlight w:val="none"/>
          <w:lang w:val="zh-CN"/>
        </w:rPr>
      </w:r>
      <w:r/>
    </w:p>
    <w:p>
      <w:pPr>
        <w:pStyle w:val="1061"/>
        <w:ind w:firstLine="482"/>
        <w:spacing w:before="145" w:after="145" w:line="360" w:lineRule="auto"/>
        <w:rPr>
          <w:rFonts w:hint="eastAsia" w:ascii="宋体" w:hAnsi="宋体" w:eastAsia="宋体" w:cs="宋体"/>
          <w:color w:val="000000"/>
          <w:sz w:val="24"/>
          <w:szCs w:val="24"/>
          <w:highlight w:val="none"/>
        </w:rPr>
      </w:pPr>
      <w:r/>
      <w:bookmarkStart w:id="86" w:name="_Hlt26954739"/>
      <w:r/>
      <w:bookmarkEnd w:id="86"/>
      <w:r/>
      <w:bookmarkStart w:id="87" w:name="_Hlt26954852"/>
      <w:r/>
      <w:bookmarkEnd w:id="87"/>
      <w:r/>
      <w:bookmarkStart w:id="88" w:name="_Toc20823296"/>
      <w:r/>
      <w:bookmarkStart w:id="89" w:name="_Toc513029224"/>
      <w:r/>
      <w:bookmarkStart w:id="90" w:name="_Toc120614217"/>
      <w:r/>
      <w:bookmarkStart w:id="91" w:name="_Toc16938540"/>
      <w:r>
        <w:rPr>
          <w:rFonts w:hint="eastAsia" w:ascii="宋体" w:hAnsi="宋体" w:eastAsia="宋体" w:cs="宋体"/>
          <w:color w:val="000000"/>
          <w:sz w:val="24"/>
          <w:szCs w:val="24"/>
          <w:highlight w:val="none"/>
        </w:rPr>
        <w:t xml:space="preserve">四、投标文件的递交</w:t>
      </w:r>
      <w:bookmarkEnd w:id="88"/>
      <w:r/>
      <w:bookmarkEnd w:id="89"/>
      <w:r/>
      <w:bookmarkEnd w:id="90"/>
      <w:r/>
      <w:bookmarkEnd w:id="91"/>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92" w:name="_Toc16938541"/>
      <w:r/>
      <w:bookmarkStart w:id="93" w:name="_Toc20823297"/>
      <w:r/>
      <w:bookmarkStart w:id="94" w:name="_Toc513029225"/>
      <w:r/>
      <w:bookmarkStart w:id="95" w:name="_Toc462564084"/>
      <w:r>
        <w:rPr>
          <w:rFonts w:hint="eastAsia" w:ascii="宋体" w:hAnsi="宋体" w:eastAsia="宋体" w:cs="宋体"/>
          <w:b w:val="0"/>
          <w:bCs w:val="0"/>
          <w:color w:val="000000"/>
          <w:sz w:val="24"/>
          <w:szCs w:val="24"/>
          <w:highlight w:val="none"/>
        </w:rPr>
        <w:t xml:space="preserve">17、投标文件</w:t>
      </w:r>
      <w:bookmarkEnd w:id="92"/>
      <w:r/>
      <w:bookmarkEnd w:id="93"/>
      <w:r/>
      <w:bookmarkEnd w:id="94"/>
      <w:r/>
      <w:bookmarkEnd w:id="95"/>
      <w:r>
        <w:rPr>
          <w:rFonts w:hint="eastAsia" w:ascii="宋体" w:hAnsi="宋体" w:eastAsia="宋体" w:cs="宋体"/>
          <w:b w:val="0"/>
          <w:bCs w:val="0"/>
          <w:color w:val="000000"/>
          <w:sz w:val="24"/>
          <w:szCs w:val="24"/>
          <w:highlight w:val="none"/>
        </w:rPr>
        <w:t xml:space="preserve">的递交</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17.1 电子投标文件的递交</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投标人应当按照《操作手册》规定，在投标截止时间前制作并上传电子投标文件。</w:t>
      </w:r>
      <w:bookmarkStart w:id="96" w:name="_Toc513029226"/>
      <w:r/>
      <w:bookmarkStart w:id="97" w:name="_Toc20823298"/>
      <w:r/>
      <w:bookmarkStart w:id="98" w:name="_Toc16938542"/>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18、投标截止</w:t>
      </w:r>
      <w:bookmarkEnd w:id="96"/>
      <w:r/>
      <w:bookmarkEnd w:id="97"/>
      <w:r/>
      <w:bookmarkEnd w:id="98"/>
      <w:r>
        <w:rPr>
          <w:rFonts w:hint="eastAsia" w:ascii="宋体" w:hAnsi="宋体" w:eastAsia="宋体" w:cs="宋体"/>
          <w:b w:val="0"/>
          <w:bCs w:val="0"/>
          <w:color w:val="000000"/>
          <w:sz w:val="24"/>
          <w:szCs w:val="24"/>
          <w:highlight w:val="none"/>
        </w:rPr>
        <w:t xml:space="preserve">时间</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18.1 投标人上传电子投标文件的时间不得迟于招标公告中规定的投标截止时间。</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18.2 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99" w:name="_Toc16938543"/>
      <w:r/>
      <w:bookmarkStart w:id="100" w:name="_Toc513029227"/>
      <w:r/>
      <w:bookmarkStart w:id="101" w:name="_Toc20823299"/>
      <w:r>
        <w:rPr>
          <w:rFonts w:hint="eastAsia" w:ascii="宋体" w:hAnsi="宋体" w:eastAsia="宋体" w:cs="宋体"/>
          <w:b w:val="0"/>
          <w:bCs w:val="0"/>
          <w:color w:val="000000"/>
          <w:sz w:val="24"/>
          <w:szCs w:val="24"/>
          <w:highlight w:val="none"/>
        </w:rPr>
        <w:t xml:space="preserve">19、投标文件</w:t>
      </w:r>
      <w:bookmarkEnd w:id="99"/>
      <w:r/>
      <w:bookmarkEnd w:id="100"/>
      <w:r/>
      <w:bookmarkEnd w:id="101"/>
      <w:r>
        <w:rPr>
          <w:rFonts w:hint="eastAsia" w:ascii="宋体" w:hAnsi="宋体" w:eastAsia="宋体" w:cs="宋体"/>
          <w:b w:val="0"/>
          <w:bCs w:val="0"/>
          <w:color w:val="000000"/>
          <w:sz w:val="24"/>
          <w:szCs w:val="24"/>
          <w:highlight w:val="none"/>
        </w:rPr>
        <w:t xml:space="preserve">的拒收</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19.1代理机构拒绝接收投标截止时间后上传的任何投标文件。</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102" w:name="_Toc20823300"/>
      <w:r/>
      <w:bookmarkStart w:id="103" w:name="_Toc513029228"/>
      <w:r/>
      <w:bookmarkStart w:id="104" w:name="_Toc16938544"/>
      <w:r>
        <w:rPr>
          <w:rFonts w:hint="eastAsia" w:ascii="宋体" w:hAnsi="宋体" w:eastAsia="宋体" w:cs="宋体"/>
          <w:b w:val="0"/>
          <w:bCs w:val="0"/>
          <w:color w:val="000000"/>
          <w:sz w:val="24"/>
          <w:szCs w:val="24"/>
          <w:highlight w:val="none"/>
        </w:rPr>
        <w:t xml:space="preserve">20、投标文件的撤回和修改</w:t>
      </w:r>
      <w:bookmarkEnd w:id="102"/>
      <w:r/>
      <w:bookmarkEnd w:id="103"/>
      <w:r/>
      <w:bookmarkEnd w:id="104"/>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20.1 投标文件的撤回</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21.1.1电子投标文件的撤回</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投标人可在投标截止时间前，撤回其电子投标文件，具体操作方法见《操作手册》。</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21.1.2投标人撤回电子投标文件，则认为其不再参与本项目投标活动。</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20.2 投标文件的修改</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20.2.1投标人可在投标截止时间前，对其电子投标文件进行修改，具体操作方法见《操作手册》。</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20.2.2在投标截止时间之后，投标人不得对其电子投标文件作任何修改。</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20.3 在投标截止时间至招标文件中规定的投标有效期满之间的这段时间内，投标人不得撤回其投标。</w:t>
      </w:r>
      <w:bookmarkStart w:id="105" w:name="_Toc513029229"/>
      <w:r/>
      <w:bookmarkStart w:id="106" w:name="_Toc16938545"/>
      <w:r/>
      <w:bookmarkStart w:id="107" w:name="_Toc120614218"/>
      <w:r/>
      <w:bookmarkStart w:id="108" w:name="_Toc20823301"/>
      <w:r>
        <w:rPr>
          <w:rFonts w:hint="eastAsia" w:ascii="宋体" w:hAnsi="宋体" w:eastAsia="宋体" w:cs="宋体"/>
          <w:color w:val="000000"/>
          <w:sz w:val="24"/>
          <w:szCs w:val="24"/>
          <w:highlight w:val="none"/>
          <w:lang w:val="zh-CN"/>
        </w:rPr>
      </w:r>
      <w:r/>
    </w:p>
    <w:p>
      <w:pPr>
        <w:pStyle w:val="1061"/>
        <w:ind w:firstLine="482"/>
        <w:spacing w:before="145" w:after="14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val="en-US" w:eastAsia="zh-CN"/>
        </w:rPr>
        <w:t xml:space="preserve">解密</w:t>
      </w:r>
      <w:r>
        <w:rPr>
          <w:rFonts w:hint="eastAsia" w:ascii="宋体" w:hAnsi="宋体" w:eastAsia="宋体" w:cs="宋体"/>
          <w:color w:val="000000"/>
          <w:sz w:val="24"/>
          <w:szCs w:val="24"/>
          <w:highlight w:val="none"/>
        </w:rPr>
        <w:t xml:space="preserve">与评标</w:t>
      </w:r>
      <w:bookmarkEnd w:id="105"/>
      <w:r/>
      <w:bookmarkEnd w:id="106"/>
      <w:r/>
      <w:bookmarkEnd w:id="107"/>
      <w:r/>
      <w:bookmarkEnd w:id="108"/>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lang w:val="en-US" w:eastAsia="zh-CN"/>
        </w:rPr>
      </w:pPr>
      <w:r/>
      <w:bookmarkStart w:id="109" w:name="_Toc513029230"/>
      <w:r/>
      <w:bookmarkStart w:id="110" w:name="_Toc20823302"/>
      <w:r/>
      <w:bookmarkStart w:id="111" w:name="_Toc16938546"/>
      <w:r>
        <w:rPr>
          <w:rFonts w:hint="eastAsia" w:ascii="宋体" w:hAnsi="宋体" w:eastAsia="宋体" w:cs="宋体"/>
          <w:b w:val="0"/>
          <w:bCs w:val="0"/>
          <w:color w:val="000000"/>
          <w:sz w:val="24"/>
          <w:szCs w:val="24"/>
          <w:highlight w:val="none"/>
        </w:rPr>
        <w:t xml:space="preserve">21、</w:t>
      </w:r>
      <w:bookmarkEnd w:id="109"/>
      <w:r/>
      <w:bookmarkEnd w:id="110"/>
      <w:r/>
      <w:bookmarkEnd w:id="111"/>
      <w:r>
        <w:rPr>
          <w:rFonts w:hint="eastAsia" w:ascii="宋体" w:hAnsi="宋体" w:eastAsia="宋体" w:cs="宋体"/>
          <w:b w:val="0"/>
          <w:bCs w:val="0"/>
          <w:color w:val="000000"/>
          <w:sz w:val="24"/>
          <w:szCs w:val="24"/>
          <w:highlight w:val="none"/>
          <w:lang w:val="en-US" w:eastAsia="zh-CN"/>
        </w:rPr>
        <w:t xml:space="preserve">解密</w:t>
      </w:r>
      <w:r>
        <w:rPr>
          <w:rFonts w:hint="eastAsia" w:ascii="宋体" w:hAnsi="宋体" w:eastAsia="宋体" w:cs="宋体"/>
          <w:b w:val="0"/>
          <w:bCs w:val="0"/>
          <w:color w:val="000000"/>
          <w:sz w:val="24"/>
          <w:szCs w:val="24"/>
          <w:highlight w:val="none"/>
          <w:lang w:val="en-US" w:eastAsia="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21.1 代理机构将在招标公告中规定的时间和地点组织公开开标。投标人</w:t>
      </w:r>
      <w:r>
        <w:rPr>
          <w:rFonts w:hint="eastAsia" w:ascii="宋体" w:hAnsi="宋体" w:eastAsia="宋体" w:cs="宋体"/>
          <w:color w:val="000000"/>
          <w:sz w:val="24"/>
          <w:szCs w:val="24"/>
          <w:highlight w:val="none"/>
          <w:lang w:val="zh-CN" w:eastAsia="zh-CN"/>
        </w:rPr>
        <w:t xml:space="preserve">应当按照《操作手册》规定，在苏采云系统规定的时间内对</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文件</w:t>
      </w:r>
      <w:r>
        <w:rPr>
          <w:rFonts w:hint="eastAsia" w:ascii="宋体" w:hAnsi="宋体" w:eastAsia="宋体" w:cs="宋体"/>
          <w:color w:val="000000"/>
          <w:sz w:val="24"/>
          <w:szCs w:val="24"/>
          <w:highlight w:val="none"/>
          <w:lang w:val="zh-CN" w:eastAsia="zh-CN"/>
        </w:rPr>
        <w:t xml:space="preserve">进行解密。本项目采购文件规定的供应商按时在线解密方式：开启</w:t>
      </w:r>
      <w:r>
        <w:rPr>
          <w:rFonts w:hint="eastAsia" w:ascii="宋体" w:hAnsi="宋体" w:eastAsia="宋体" w:cs="宋体"/>
          <w:color w:val="000000"/>
          <w:sz w:val="24"/>
          <w:szCs w:val="24"/>
          <w:highlight w:val="none"/>
          <w:lang w:val="en-US" w:eastAsia="zh-CN"/>
        </w:rPr>
        <w:t xml:space="preserve">后，在规定时间内</w:t>
      </w:r>
      <w:r>
        <w:rPr>
          <w:rFonts w:hint="eastAsia" w:ascii="宋体" w:hAnsi="宋体" w:eastAsia="宋体" w:cs="宋体"/>
          <w:color w:val="000000"/>
          <w:sz w:val="24"/>
          <w:szCs w:val="24"/>
          <w:highlight w:val="none"/>
          <w:lang w:val="zh-CN" w:eastAsia="zh-CN"/>
        </w:rPr>
        <w:t xml:space="preserve">通过“苏采云”系统（使用“CA数字证书”）解密；如因供应商自身原因造成的电子</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zh-CN"/>
        </w:rPr>
        <w:t xml:space="preserve">文件</w:t>
      </w:r>
      <w:r>
        <w:rPr>
          <w:rFonts w:hint="eastAsia" w:ascii="宋体" w:hAnsi="宋体" w:eastAsia="宋体" w:cs="宋体"/>
          <w:color w:val="000000"/>
          <w:sz w:val="24"/>
          <w:szCs w:val="24"/>
          <w:highlight w:val="none"/>
          <w:lang w:val="zh-CN" w:eastAsia="zh-CN"/>
        </w:rPr>
        <w:t xml:space="preserve">未在规定时间内解密成功的，按照无效响应处理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21.2开标仪式由代理机构组织。苏采云系统将自动对项目进行开标，并公布各投标人名称和投标价格。</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21.3投标人在开标过程中涉及到的投标文件解密、开标结果确认等工作，应按照《操作手册》规定执行。</w:t>
      </w:r>
      <w:r>
        <w:rPr>
          <w:rFonts w:hint="eastAsia" w:ascii="宋体" w:hAnsi="宋体" w:eastAsia="宋体" w:cs="宋体"/>
          <w:color w:val="000000"/>
          <w:sz w:val="24"/>
          <w:szCs w:val="24"/>
          <w:highlight w:val="none"/>
          <w:lang w:val="zh-CN"/>
        </w:rPr>
      </w:r>
      <w:r/>
    </w:p>
    <w:p>
      <w:pPr>
        <w:pStyle w:val="967"/>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zh-CN"/>
        </w:rPr>
        <w:t xml:space="preserve">21.4投标人如果对开标过程和开标记录有疑义，应当根据《操作手册》规定提出，如苏采云系统中《开标记录表》公布后</w:t>
      </w:r>
      <w:r>
        <w:rPr>
          <w:rFonts w:hint="eastAsia" w:ascii="宋体" w:hAnsi="宋体" w:eastAsia="宋体" w:cs="宋体"/>
          <w:color w:val="000000"/>
          <w:sz w:val="24"/>
          <w:szCs w:val="24"/>
          <w:highlight w:val="none"/>
          <w:lang w:val="en-US" w:eastAsia="zh-CN"/>
        </w:rPr>
        <w:t xml:space="preserve">规定时间</w:t>
      </w:r>
      <w:r>
        <w:rPr>
          <w:rFonts w:hint="eastAsia" w:ascii="宋体" w:hAnsi="宋体" w:eastAsia="宋体" w:cs="宋体"/>
          <w:color w:val="000000"/>
          <w:sz w:val="24"/>
          <w:szCs w:val="24"/>
          <w:highlight w:val="none"/>
          <w:lang w:val="zh-CN"/>
        </w:rPr>
        <w:t xml:space="preserve">内未提出的，视同认可开标结果。</w:t>
      </w:r>
      <w:r>
        <w:rPr>
          <w:rFonts w:hint="eastAsia" w:ascii="宋体" w:hAnsi="宋体" w:eastAsia="宋体" w:cs="宋体"/>
          <w:color w:val="000000"/>
          <w:sz w:val="24"/>
          <w:szCs w:val="24"/>
          <w:highlight w:val="none"/>
          <w:lang w:val="zh-CN" w:eastAsia="zh-CN"/>
        </w:rPr>
        <w:t xml:space="preserve">投标人</w:t>
      </w:r>
      <w:r>
        <w:rPr>
          <w:rFonts w:hint="eastAsia" w:ascii="宋体" w:hAnsi="宋体" w:eastAsia="宋体" w:cs="宋体"/>
          <w:color w:val="000000"/>
          <w:sz w:val="24"/>
          <w:szCs w:val="24"/>
          <w:highlight w:val="none"/>
          <w:lang w:val="zh-CN"/>
        </w:rPr>
        <w:t xml:space="preserve">在开、评标全过程中应保持通讯畅通，及时登录苏采云系统查阅、答复相关信息，并安排专人与采购代理机构联系。</w:t>
      </w:r>
      <w:r>
        <w:rPr>
          <w:rFonts w:hint="eastAsia" w:ascii="宋体" w:hAnsi="宋体" w:eastAsia="宋体" w:cs="宋体"/>
          <w:b/>
          <w:bCs/>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112" w:name="_Toc513029231"/>
      <w:r/>
      <w:bookmarkStart w:id="113" w:name="_Toc20823303"/>
      <w:r/>
      <w:bookmarkStart w:id="114" w:name="_Toc16938547"/>
      <w:r>
        <w:rPr>
          <w:rFonts w:hint="eastAsia" w:ascii="宋体" w:hAnsi="宋体" w:eastAsia="宋体" w:cs="宋体"/>
          <w:b w:val="0"/>
          <w:bCs w:val="0"/>
          <w:color w:val="000000"/>
          <w:sz w:val="24"/>
          <w:szCs w:val="24"/>
          <w:highlight w:val="none"/>
        </w:rPr>
        <w:t xml:space="preserve">22、评标</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22.1 代理机构将组织评标委员会（以下简称评委会）进行评标。</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22.2 评委会由采购人代表和有关技术、经济等方面的专家组成，且人员构成符合政府采购有关规定。</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22.3评委会独立工作，负责评审所有投标文件并</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lang w:val="zh-CN"/>
        </w:rPr>
        <w:t xml:space="preserve">中标侯选人，</w:t>
      </w:r>
      <w:r>
        <w:rPr>
          <w:rFonts w:hint="eastAsia" w:ascii="宋体" w:hAnsi="宋体" w:eastAsia="宋体" w:cs="宋体"/>
          <w:color w:val="000000"/>
          <w:sz w:val="24"/>
          <w:szCs w:val="24"/>
          <w:highlight w:val="none"/>
        </w:rPr>
        <w:t xml:space="preserve">或根据采购人委托直接确定中标人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23、评标过程的保密与公正</w:t>
      </w:r>
      <w:bookmarkEnd w:id="112"/>
      <w:r/>
      <w:bookmarkEnd w:id="113"/>
      <w:r/>
      <w:bookmarkEnd w:id="114"/>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23.1凡是与审查、澄清、评价和比较投标的有关资料以及授标建议等，采购人、评委、代理机构均不得向投标人或与评标无关的其他人员透露。</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23.2在评标过程中，投标人不得以任何行为影响评标过程，否则其投标文件将被作为无效投标文件。</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23.3 代理机构和评委会不向未中标的投标人解释未中标原因，也不公布评标过程中的相关细节。</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115" w:name="_Toc513029232"/>
      <w:r/>
      <w:bookmarkStart w:id="116" w:name="_Toc20823304"/>
      <w:r/>
      <w:bookmarkStart w:id="117" w:name="_Toc16938548"/>
      <w:r>
        <w:rPr>
          <w:rFonts w:hint="eastAsia" w:ascii="宋体" w:hAnsi="宋体" w:eastAsia="宋体" w:cs="宋体"/>
          <w:b w:val="0"/>
          <w:bCs w:val="0"/>
          <w:color w:val="000000"/>
          <w:sz w:val="24"/>
          <w:szCs w:val="24"/>
          <w:highlight w:val="none"/>
        </w:rPr>
        <w:t xml:space="preserve">24、投标文件的澄清</w:t>
      </w:r>
      <w:bookmarkEnd w:id="115"/>
      <w:r/>
      <w:bookmarkEnd w:id="116"/>
      <w:r/>
      <w:bookmarkEnd w:id="117"/>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bCs/>
          <w:color w:val="000000"/>
          <w:sz w:val="24"/>
          <w:szCs w:val="24"/>
          <w:highlight w:val="none"/>
        </w:rPr>
      </w:pPr>
      <w:r/>
      <w:bookmarkStart w:id="118" w:name="_Toc16938549"/>
      <w:r/>
      <w:bookmarkStart w:id="119" w:name="_Toc20823305"/>
      <w:r/>
      <w:bookmarkStart w:id="120" w:name="_Toc513029233"/>
      <w:r>
        <w:rPr>
          <w:rFonts w:hint="eastAsia" w:ascii="宋体" w:hAnsi="宋体" w:eastAsia="宋体" w:cs="宋体"/>
          <w:b/>
          <w:bCs/>
          <w:color w:val="000000"/>
          <w:sz w:val="24"/>
          <w:szCs w:val="24"/>
          <w:highlight w:val="none"/>
        </w:rPr>
        <w:t xml:space="preserve">25、对投标文件的初审</w:t>
      </w:r>
      <w:bookmarkEnd w:id="118"/>
      <w:r/>
      <w:bookmarkEnd w:id="119"/>
      <w:r/>
      <w:bookmarkEnd w:id="120"/>
      <w:r>
        <w:rPr>
          <w:rFonts w:hint="eastAsia" w:ascii="宋体" w:hAnsi="宋体" w:eastAsia="宋体" w:cs="宋体"/>
          <w:b/>
          <w:bCs/>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25.1投标文件初审分为资格审查和符合性审查。</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25.1.1.1</w:t>
      </w:r>
      <w:r>
        <w:rPr>
          <w:rFonts w:hint="eastAsia" w:ascii="宋体" w:hAnsi="宋体" w:eastAsia="宋体" w:cs="宋体"/>
          <w:color w:val="000000"/>
          <w:sz w:val="24"/>
          <w:szCs w:val="24"/>
          <w:highlight w:val="none"/>
        </w:rPr>
        <w:t xml:space="preserve">在进行资格性审查的同时，将在“信用中国”网站（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）、“中国政府采购网”（www.ccgp.gov.cn）对</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是否被列入失信被执行人、重大税收违法失信主体、政府采购严重违法失信行为记录名单的情况进行查询，以确定</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是否具备投标资格。查询结果将以网页打印的形式留存并归档。</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25.1.1.2</w:t>
      </w:r>
      <w:r>
        <w:rPr>
          <w:rFonts w:hint="eastAsia" w:ascii="宋体" w:hAnsi="宋体" w:eastAsia="宋体" w:cs="宋体"/>
          <w:color w:val="000000"/>
          <w:sz w:val="24"/>
          <w:szCs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25.1.3未通过资格审查或符合性审查的投标人，代理机构将在苏采云系统中告知</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zh-CN"/>
        </w:rPr>
        <w:t xml:space="preserve">原因，评标结束后，代理机构将不再告知未通过资格审查和符合性审查的原因。</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25.2在详细评</w:t>
      </w:r>
      <w:r>
        <w:rPr>
          <w:rFonts w:hint="eastAsia" w:ascii="宋体" w:hAnsi="宋体" w:eastAsia="宋体" w:cs="宋体"/>
          <w:color w:val="000000"/>
          <w:sz w:val="24"/>
          <w:szCs w:val="24"/>
          <w:highlight w:val="none"/>
        </w:rPr>
        <w:t xml:space="preserve">审</w:t>
      </w:r>
      <w:r>
        <w:rPr>
          <w:rFonts w:hint="eastAsia" w:ascii="宋体" w:hAnsi="宋体" w:eastAsia="宋体" w:cs="宋体"/>
          <w:color w:val="000000"/>
          <w:sz w:val="24"/>
          <w:szCs w:val="24"/>
          <w:highlight w:val="none"/>
          <w:lang w:val="zh-CN"/>
        </w:rPr>
        <w:t xml:space="preserve">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zh-CN"/>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（2）大写金额和小写金额不一致的，以大写金额为准。</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同时出现两种以上错误的，按照前款规定的顺序修正。</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bookmarkStart w:id="121" w:name="_Toc16938550"/>
      <w:r/>
      <w:bookmarkStart w:id="122" w:name="_Toc513029234"/>
      <w:r/>
      <w:bookmarkStart w:id="123" w:name="_Toc20823306"/>
      <w:r>
        <w:rPr>
          <w:rFonts w:hint="eastAsia" w:ascii="宋体" w:hAnsi="宋体" w:eastAsia="宋体" w:cs="宋体"/>
          <w:color w:val="000000"/>
          <w:sz w:val="24"/>
          <w:szCs w:val="24"/>
          <w:highlight w:val="none"/>
          <w:lang w:val="zh-CN"/>
        </w:rPr>
        <w:t xml:space="preserve">25.6投标人在开、评标全过程中应保持通讯畅通，及时登录苏采云系统查阅、答复相关信息，并安排专人与代理机构及评委会联系。</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w:t>
      </w:r>
      <w:bookmarkEnd w:id="121"/>
      <w:r/>
      <w:bookmarkEnd w:id="122"/>
      <w:r/>
      <w:bookmarkEnd w:id="123"/>
      <w:r>
        <w:rPr>
          <w:rFonts w:hint="eastAsia" w:ascii="宋体" w:hAnsi="宋体" w:eastAsia="宋体" w:cs="宋体"/>
          <w:b/>
          <w:bCs/>
          <w:color w:val="000000"/>
          <w:sz w:val="24"/>
          <w:szCs w:val="24"/>
          <w:highlight w:val="none"/>
        </w:rPr>
        <w:t xml:space="preserve">无效投标条款和废标条款</w:t>
      </w:r>
      <w:r>
        <w:rPr>
          <w:rFonts w:hint="eastAsia" w:ascii="宋体" w:hAnsi="宋体" w:eastAsia="宋体" w:cs="宋体"/>
          <w:b/>
          <w:bCs/>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bookmarkStart w:id="124" w:name="_Toc16938551"/>
      <w:r/>
      <w:bookmarkStart w:id="125" w:name="_Toc513029235"/>
      <w:r/>
      <w:bookmarkStart w:id="126" w:name="_Toc20823307"/>
      <w:r>
        <w:rPr>
          <w:rFonts w:hint="eastAsia" w:ascii="宋体" w:hAnsi="宋体" w:eastAsia="宋体" w:cs="宋体"/>
          <w:color w:val="000000"/>
          <w:sz w:val="24"/>
          <w:szCs w:val="24"/>
          <w:highlight w:val="none"/>
          <w:lang w:val="zh-CN"/>
        </w:rPr>
        <w:t xml:space="preserve">26.1无效投标条款</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26.1.1投标人在苏采云系统规定的时间内未成功解密电子投标文件的。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26.1.2投标人未按照招标文件要求上传电子投标文件的。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26.1.3同一投标人提交两个（含两个）以上不同的投标报价的。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26.1.4投标人不具备招标文件中规定资格要求的。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26.1.5投标人的报价超过了采购预算或最高限价的。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26.1.6未通过符合性审查的。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26.1.7不符合招标文件中规定的实质性要求和条件的（</w:t>
      </w:r>
      <w:r>
        <w:rPr>
          <w:rFonts w:hint="eastAsia" w:ascii="宋体" w:hAnsi="宋体" w:eastAsia="宋体" w:cs="宋体"/>
          <w:b/>
          <w:bCs/>
          <w:i/>
          <w:iCs/>
          <w:color w:val="000000"/>
          <w:sz w:val="24"/>
          <w:szCs w:val="24"/>
          <w:highlight w:val="none"/>
          <w:u w:val="single"/>
          <w:lang w:val="zh-CN"/>
        </w:rPr>
        <w:t xml:space="preserve">本招标文件中斜体且有下划线部分</w:t>
      </w:r>
      <w:r>
        <w:rPr>
          <w:rFonts w:hint="eastAsia" w:ascii="宋体" w:hAnsi="宋体" w:eastAsia="宋体" w:cs="宋体"/>
          <w:color w:val="000000"/>
          <w:sz w:val="24"/>
          <w:szCs w:val="24"/>
          <w:highlight w:val="none"/>
          <w:lang w:val="zh-CN"/>
        </w:rPr>
        <w:t xml:space="preserve">或者打“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”内容为实质性要求和条件）。</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26.1.9投标文件含有采购人不能接受的附加条件的。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26.1.11</w:t>
      </w:r>
      <w:r>
        <w:rPr>
          <w:rFonts w:hint="eastAsia" w:ascii="宋体" w:hAnsi="宋体" w:eastAsia="宋体" w:cs="宋体"/>
          <w:color w:val="000000"/>
          <w:sz w:val="24"/>
          <w:szCs w:val="24"/>
          <w:highlight w:val="none"/>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投标文件未按照招标文件要求加盖CA电子公章的。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26.1.1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其他法律、法规及本招标文件规定的属无效投标的情形。</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26.2废标条款</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26.2.1符合专业条件的供应商或者对招标文件作实质响应的供应商不足三家的。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26.2.2出现影响采购公正的违法、违规行为的。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26.2.3因重大变故，采购任务取消的。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26.2.4评委会认定招标文件存在歧义、重大缺陷导致评审工作无法进行。</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26.2.5因苏采云系统故障原因造成开标不成功的。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26.3 投标截止时间后参加投标的供应商不足三家的处理</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26.3.1如出现投标截止时间后参加投标的供应商或者在评标期间对招标文件做出实质响应的供应商不足三家情况，按政府采购相关规定执行。</w:t>
      </w:r>
      <w:r>
        <w:rPr>
          <w:rFonts w:hint="eastAsia" w:ascii="宋体" w:hAnsi="宋体" w:eastAsia="宋体" w:cs="宋体"/>
          <w:color w:val="000000"/>
          <w:sz w:val="24"/>
          <w:szCs w:val="24"/>
          <w:highlight w:val="none"/>
          <w:lang w:val="zh-CN"/>
        </w:rPr>
      </w:r>
      <w:r/>
    </w:p>
    <w:p>
      <w:pPr>
        <w:pStyle w:val="1060"/>
        <w:ind w:left="0" w:firstLine="420"/>
        <w:keepLines w:val="0"/>
        <w:keepNext w:val="0"/>
        <w:pageBreakBefore w:val="0"/>
        <w:spacing w:after="0" w:line="360" w:lineRule="auto"/>
        <w:shd w:val="clear" w:color="auto" w:fill="auto"/>
        <w:widowControl w:val="off"/>
        <w:tabs>
          <w:tab w:val="left" w:pos="1380"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zh-CN" w:eastAsia="zh-CN" w:bidi="zh-CN"/>
        </w:rPr>
        <w:t xml:space="preserve">2</w:t>
      </w:r>
      <w:r>
        <w:rPr>
          <w:rFonts w:hint="eastAsia" w:ascii="宋体" w:hAnsi="宋体" w:eastAsia="宋体" w:cs="宋体"/>
          <w:b w:val="0"/>
          <w:color w:val="000000"/>
          <w:sz w:val="24"/>
          <w:szCs w:val="24"/>
          <w:highlight w:val="none"/>
          <w:lang w:val="en-US" w:eastAsia="zh-CN" w:bidi="zh-CN"/>
        </w:rPr>
        <w:t xml:space="preserve">6.4</w:t>
      </w:r>
      <w:r>
        <w:rPr>
          <w:rFonts w:hint="eastAsia" w:ascii="宋体" w:hAnsi="宋体" w:eastAsia="宋体" w:cs="宋体"/>
          <w:color w:val="000000"/>
          <w:sz w:val="24"/>
          <w:szCs w:val="24"/>
          <w:highlight w:val="none"/>
        </w:rPr>
        <w:t xml:space="preserve">同品牌多家</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处理原则</w:t>
      </w:r>
      <w:r>
        <w:rPr>
          <w:rFonts w:hint="eastAsia" w:ascii="宋体" w:hAnsi="宋体" w:eastAsia="宋体" w:cs="宋体"/>
          <w:b w:val="0"/>
          <w:color w:val="000000"/>
          <w:sz w:val="24"/>
          <w:szCs w:val="24"/>
          <w:highlight w:val="none"/>
        </w:rPr>
      </w:r>
      <w:r/>
    </w:p>
    <w:p>
      <w:pPr>
        <w:pStyle w:val="1060"/>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26.4.1</w:t>
      </w:r>
      <w:r>
        <w:rPr>
          <w:rFonts w:hint="eastAsia" w:ascii="宋体" w:hAnsi="宋体" w:eastAsia="宋体" w:cs="宋体"/>
          <w:b w:val="0"/>
          <w:color w:val="000000"/>
          <w:sz w:val="24"/>
          <w:szCs w:val="24"/>
          <w:highlight w:val="none"/>
        </w:rPr>
        <w:t xml:space="preserve">采用最低评标价法的采购项目，提供相同品牌产品的不同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，招标文件未规定的采取随机抽取方式确定，其他投标无效。</w:t>
      </w:r>
      <w:r>
        <w:rPr>
          <w:rFonts w:hint="eastAsia" w:ascii="宋体" w:hAnsi="宋体" w:eastAsia="宋体" w:cs="宋体"/>
          <w:b w:val="0"/>
          <w:color w:val="000000"/>
          <w:sz w:val="24"/>
          <w:szCs w:val="24"/>
          <w:highlight w:val="none"/>
        </w:rPr>
      </w:r>
      <w:r/>
    </w:p>
    <w:p>
      <w:pPr>
        <w:pStyle w:val="1060"/>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26.4.2</w:t>
      </w:r>
      <w:r>
        <w:rPr>
          <w:rFonts w:hint="eastAsia" w:ascii="宋体" w:hAnsi="宋体" w:eastAsia="宋体" w:cs="宋体"/>
          <w:b w:val="0"/>
          <w:color w:val="000000"/>
          <w:sz w:val="24"/>
          <w:szCs w:val="24"/>
          <w:highlight w:val="none"/>
        </w:rPr>
        <w:t xml:space="preserve">使用综合评分法的采购项目，提供相同品牌产品且通过资格审查、符合性审查的不同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参加同一合同项下投标的，按一家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计算，评审后得分最高的同品牌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获得中标人推荐资格；评审得分相同的，由采购人或者采购人委托评标委员会按照招标文件规定的方式确定一个</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获得中标人推荐资格，招标文件未规定的采取随机抽取方式确定，其他同品牌</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不作为中标候选人。</w:t>
      </w:r>
      <w:r>
        <w:rPr>
          <w:rFonts w:hint="eastAsia" w:ascii="宋体" w:hAnsi="宋体" w:eastAsia="宋体" w:cs="宋体"/>
          <w:b w:val="0"/>
          <w:color w:val="000000"/>
          <w:sz w:val="24"/>
          <w:szCs w:val="24"/>
          <w:highlight w:val="none"/>
        </w:rPr>
      </w:r>
      <w:r/>
    </w:p>
    <w:p>
      <w:pPr>
        <w:pStyle w:val="1060"/>
        <w:ind w:firstLine="420"/>
        <w:keepLines w:val="0"/>
        <w:keepNext w:val="0"/>
        <w:pageBreakBefore w:val="0"/>
        <w:spacing w:after="0" w:line="360" w:lineRule="auto"/>
        <w:shd w:val="clear" w:color="auto" w:fill="auto"/>
        <w:widowControl w:val="off"/>
        <w:tabs>
          <w:tab w:val="left" w:pos="1322" w:leader="none"/>
        </w:tabs>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26.4.3</w:t>
      </w:r>
      <w:r>
        <w:rPr>
          <w:rFonts w:hint="eastAsia" w:ascii="宋体" w:hAnsi="宋体" w:eastAsia="宋体" w:cs="宋体"/>
          <w:b w:val="0"/>
          <w:color w:val="000000"/>
          <w:sz w:val="24"/>
          <w:szCs w:val="24"/>
          <w:highlight w:val="none"/>
        </w:rPr>
        <w:t xml:space="preserve">非单一产品采购项目，根据采购项目技术构成、产品价格比重等合理确定核心产品，核心产品见招标文件规定。多家</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color w:val="000000"/>
          <w:sz w:val="24"/>
          <w:szCs w:val="24"/>
          <w:highlight w:val="none"/>
        </w:rPr>
        <w:t xml:space="preserve">提供的核心产品品牌相同的，按前两款规定处理。</w:t>
      </w:r>
      <w:r>
        <w:rPr>
          <w:rFonts w:hint="eastAsia" w:ascii="宋体" w:hAnsi="宋体" w:eastAsia="宋体" w:cs="宋体"/>
          <w:b w:val="0"/>
          <w:color w:val="000000"/>
          <w:sz w:val="24"/>
          <w:szCs w:val="24"/>
          <w:highlight w:val="none"/>
        </w:rPr>
      </w:r>
      <w:r/>
    </w:p>
    <w:p>
      <w:pPr>
        <w:pStyle w:val="1061"/>
        <w:ind w:firstLine="482"/>
        <w:spacing w:before="145" w:after="145" w:line="360" w:lineRule="auto"/>
        <w:rPr>
          <w:rFonts w:hint="eastAsia" w:ascii="宋体" w:hAnsi="宋体" w:eastAsia="宋体" w:cs="宋体"/>
          <w:color w:val="000000"/>
          <w:sz w:val="24"/>
          <w:szCs w:val="24"/>
          <w:highlight w:val="none"/>
        </w:rPr>
      </w:pPr>
      <w:r/>
      <w:bookmarkStart w:id="127" w:name="_Toc120614219"/>
      <w:r>
        <w:rPr>
          <w:rFonts w:hint="eastAsia" w:ascii="宋体" w:hAnsi="宋体" w:eastAsia="宋体" w:cs="宋体"/>
          <w:color w:val="000000"/>
          <w:sz w:val="24"/>
          <w:szCs w:val="24"/>
          <w:highlight w:val="none"/>
        </w:rPr>
        <w:t xml:space="preserve">六、</w:t>
      </w:r>
      <w:bookmarkEnd w:id="124"/>
      <w:r/>
      <w:bookmarkEnd w:id="125"/>
      <w:r/>
      <w:bookmarkEnd w:id="126"/>
      <w:r>
        <w:rPr>
          <w:rFonts w:hint="eastAsia" w:ascii="宋体" w:hAnsi="宋体" w:eastAsia="宋体" w:cs="宋体"/>
          <w:color w:val="000000"/>
          <w:sz w:val="24"/>
          <w:szCs w:val="24"/>
          <w:highlight w:val="none"/>
        </w:rPr>
        <w:t xml:space="preserve">定标</w:t>
      </w:r>
      <w:bookmarkEnd w:id="127"/>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128" w:name="_Toc513029238"/>
      <w:r/>
      <w:bookmarkStart w:id="129" w:name="_Toc20823310"/>
      <w:r/>
      <w:bookmarkStart w:id="130" w:name="_Toc16938554"/>
      <w:r>
        <w:rPr>
          <w:rFonts w:hint="eastAsia" w:ascii="宋体" w:hAnsi="宋体" w:eastAsia="宋体" w:cs="宋体"/>
          <w:b w:val="0"/>
          <w:bCs w:val="0"/>
          <w:color w:val="000000"/>
          <w:sz w:val="24"/>
          <w:szCs w:val="24"/>
          <w:highlight w:val="none"/>
        </w:rPr>
        <w:t xml:space="preserve">27、</w:t>
      </w:r>
      <w:bookmarkEnd w:id="128"/>
      <w:r>
        <w:rPr>
          <w:rFonts w:hint="eastAsia" w:ascii="宋体" w:hAnsi="宋体" w:eastAsia="宋体" w:cs="宋体"/>
          <w:b w:val="0"/>
          <w:bCs w:val="0"/>
          <w:color w:val="000000"/>
          <w:sz w:val="24"/>
          <w:szCs w:val="24"/>
          <w:highlight w:val="none"/>
        </w:rPr>
        <w:t xml:space="preserve">确定</w:t>
      </w:r>
      <w:bookmarkEnd w:id="129"/>
      <w:r/>
      <w:bookmarkEnd w:id="130"/>
      <w:r>
        <w:rPr>
          <w:rFonts w:hint="eastAsia" w:ascii="宋体" w:hAnsi="宋体" w:eastAsia="宋体" w:cs="宋体"/>
          <w:b w:val="0"/>
          <w:bCs w:val="0"/>
          <w:color w:val="000000"/>
          <w:sz w:val="24"/>
          <w:szCs w:val="24"/>
          <w:highlight w:val="none"/>
        </w:rPr>
        <w:t xml:space="preserve">中标单位</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27.1中标候选人的选取原则和数量见招标文件第五章规定。 </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27.2 按以下第（1）种方式确定中标人</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（1）评委会直接确定排名第一的中标候选人为中标人；</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（2）采购人在评委会推荐的中标候选人中按顺序确定中标人。</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27.3 代理机构将在“江苏政府采购网”发布中标公告，公告期限为1个工作日。</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27.4若有充分证据证明，中标人出现下列情况之一的，一经查实，将被取消中标资格：</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27.4.1提供虚假材料谋取中标的。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27.4.2向采购人、代理机构行贿或者提供其他不正当利益的。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27.4.3属于本文件规定的无效条件，但在评标过程中又未被评委会发现的。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27.4.4与采购人或者其他供应商恶意串通的。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27.4.5采取不正当手段诋毁、排挤其他供应商的。</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bookmarkStart w:id="131" w:name="_Toc200451960"/>
      <w:r>
        <w:rPr>
          <w:rFonts w:hint="eastAsia" w:ascii="宋体" w:hAnsi="宋体" w:eastAsia="宋体" w:cs="宋体"/>
          <w:color w:val="000000"/>
          <w:sz w:val="24"/>
          <w:szCs w:val="24"/>
          <w:highlight w:val="none"/>
          <w:lang w:val="zh-CN"/>
        </w:rPr>
        <w:t xml:space="preserve">27.5有下列情形之一的，视为投标人串通投标，投标无效：</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27.5.1不同投标人的投标文件由同一单位或者个人编制。</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27.5.2不同投标人委托同一单位或者个人办理投标事宜。</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27.5.3不同投标人的投标文件载明的项目管理成员或者联系人员为同一人。</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27.5.4不同投标人的投标文件异常一致或者投标报价呈规律性差异。</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28、质疑处理</w:t>
      </w:r>
      <w:bookmarkEnd w:id="131"/>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28.2.2对采购过程提出质疑的，为各采购程序环节结束之日。</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28.2.3对中标或者成交结果提出质疑的，为中标或者成交结果公告期限届满之日。</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代理机构和采购人只接收以纸质原件形式送达的质疑,建议供应商尽量通过邮寄方式提交质疑（代理机构和采购人不接受未填写快递运单的快件）。</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28.5 以下情形的质疑不予受理：</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28.5.1内容不符合《政府采购质疑和投诉办法》第十二条规定的质疑。</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28.5.2超出政府采购法定期限的质疑。</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28.5.3以传真、电子邮件等方式递交的非原件形式的质疑。</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28.5.4未参加投标活动的供应商或在投标活动中自身权益未受到损害的供应商所提出的质疑。</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28.5.5供应商组成联合体参加投标，联合体中任何一方或多方未按要求签字、盖章、加盖公章的质疑。</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29、中标通知书</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lang w:val="zh-CN"/>
        </w:rPr>
      </w:r>
      <w:r/>
    </w:p>
    <w:p>
      <w:pPr>
        <w:pStyle w:val="1061"/>
        <w:ind w:firstLine="482"/>
        <w:spacing w:before="145" w:after="145" w:line="360" w:lineRule="auto"/>
        <w:rPr>
          <w:rFonts w:hint="eastAsia" w:ascii="宋体" w:hAnsi="宋体" w:eastAsia="宋体" w:cs="宋体"/>
          <w:color w:val="000000"/>
          <w:sz w:val="24"/>
          <w:szCs w:val="24"/>
          <w:highlight w:val="none"/>
        </w:rPr>
      </w:pPr>
      <w:r/>
      <w:bookmarkStart w:id="132" w:name="_Toc16938552"/>
      <w:r/>
      <w:bookmarkStart w:id="133" w:name="_Toc20823308"/>
      <w:r/>
      <w:bookmarkStart w:id="134" w:name="_Toc120614220"/>
      <w:r/>
      <w:bookmarkStart w:id="135" w:name="_Toc513029236"/>
      <w:r>
        <w:rPr>
          <w:rFonts w:hint="eastAsia" w:ascii="宋体" w:hAnsi="宋体" w:eastAsia="宋体" w:cs="宋体"/>
          <w:color w:val="000000"/>
          <w:sz w:val="24"/>
          <w:szCs w:val="24"/>
          <w:highlight w:val="none"/>
        </w:rPr>
        <w:t xml:space="preserve">七、授予合同</w:t>
      </w:r>
      <w:bookmarkEnd w:id="132"/>
      <w:r/>
      <w:bookmarkEnd w:id="133"/>
      <w:r/>
      <w:bookmarkEnd w:id="134"/>
      <w:r/>
      <w:bookmarkEnd w:id="135"/>
      <w:r>
        <w:rPr>
          <w:rFonts w:hint="eastAsia" w:ascii="宋体" w:hAnsi="宋体" w:eastAsia="宋体" w:cs="宋体"/>
          <w:color w:val="000000"/>
          <w:sz w:val="24"/>
          <w:szCs w:val="24"/>
          <w:highlight w:val="none"/>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bookmarkStart w:id="136" w:name="_Toc513029237"/>
      <w:r/>
      <w:bookmarkStart w:id="137" w:name="_Toc16938553"/>
      <w:r/>
      <w:bookmarkStart w:id="138" w:name="_Toc20823309"/>
      <w:r>
        <w:rPr>
          <w:rFonts w:hint="eastAsia" w:ascii="宋体" w:hAnsi="宋体" w:eastAsia="宋体" w:cs="宋体"/>
          <w:b w:val="0"/>
          <w:bCs w:val="0"/>
          <w:color w:val="000000"/>
          <w:sz w:val="24"/>
          <w:szCs w:val="24"/>
          <w:highlight w:val="none"/>
        </w:rPr>
        <w:t xml:space="preserve">30、签订合同</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30.2 招标文件、中标人的投标文件及招标过程中有关澄清、承诺文件均应作为合同附件。</w:t>
      </w:r>
      <w:r>
        <w:rPr>
          <w:rFonts w:hint="eastAsia" w:ascii="宋体" w:hAnsi="宋体" w:eastAsia="宋体" w:cs="宋体"/>
          <w:color w:val="000000"/>
          <w:sz w:val="24"/>
          <w:szCs w:val="24"/>
          <w:highlight w:val="none"/>
          <w:lang w:val="zh-CN"/>
        </w:rPr>
      </w:r>
      <w:r/>
    </w:p>
    <w:p>
      <w:pPr>
        <w:pStyle w:val="96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lang w:val="zh-CN"/>
        </w:rPr>
      </w:r>
      <w:r/>
    </w:p>
    <w:p>
      <w:pPr>
        <w:pStyle w:val="1063"/>
        <w:ind w:firstLine="42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31、服务（包含与服务相关的货物）的追加</w:t>
      </w:r>
      <w:r>
        <w:rPr>
          <w:rFonts w:hint="eastAsia" w:ascii="宋体" w:hAnsi="宋体" w:eastAsia="宋体" w:cs="宋体"/>
          <w:b w:val="0"/>
          <w:bCs w:val="0"/>
          <w:color w:val="000000"/>
          <w:sz w:val="24"/>
          <w:szCs w:val="24"/>
          <w:highlight w:val="none"/>
        </w:rPr>
      </w:r>
      <w:r/>
    </w:p>
    <w:p>
      <w:pPr>
        <w:pStyle w:val="967"/>
        <w:ind w:firstLine="420"/>
        <w:spacing w:line="360" w:lineRule="auto"/>
        <w:rPr>
          <w:rFonts w:hint="eastAsia" w:ascii="宋体" w:hAnsi="宋体" w:eastAsia="宋体" w:cs="宋体"/>
          <w:color w:val="000000"/>
          <w:sz w:val="24"/>
          <w:szCs w:val="24"/>
          <w:highlight w:val="none"/>
        </w:rPr>
        <w:sectPr>
          <w:headerReference w:type="default" r:id="rId9"/>
          <w:footerReference w:type="default" r:id="rId11"/>
          <w:footnotePr/>
          <w:endnotePr/>
          <w:type w:val="nextPage"/>
          <w:pgSz w:w="11906" w:h="16838" w:orient="portrait"/>
          <w:pgMar w:top="1253" w:right="1253" w:bottom="1253" w:left="1253" w:header="851" w:footer="992" w:gutter="0"/>
          <w:pgNumType w:start="1"/>
          <w:cols w:num="1" w:sep="0" w:space="1701" w:equalWidth="1"/>
          <w:docGrid w:linePitch="360"/>
        </w:sectPr>
      </w:pPr>
      <w:r>
        <w:rPr>
          <w:rFonts w:hint="eastAsia" w:ascii="宋体" w:hAnsi="宋体" w:eastAsia="宋体" w:cs="宋体"/>
          <w:color w:val="000000"/>
          <w:sz w:val="24"/>
          <w:szCs w:val="24"/>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6"/>
      <w:r/>
      <w:bookmarkEnd w:id="137"/>
      <w:r/>
      <w:bookmarkEnd w:id="138"/>
      <w:r>
        <w:rPr>
          <w:rFonts w:hint="eastAsia" w:ascii="宋体" w:hAnsi="宋体" w:eastAsia="宋体" w:cs="宋体"/>
          <w:color w:val="000000"/>
          <w:sz w:val="24"/>
          <w:szCs w:val="24"/>
          <w:highlight w:val="none"/>
        </w:rPr>
      </w:r>
      <w:r/>
    </w:p>
    <w:p>
      <w:pPr>
        <w:pStyle w:val="967"/>
        <w:ind w:firstLine="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8"/>
        <w:numPr>
          <w:ilvl w:val="0"/>
          <w:numId w:val="0"/>
        </w:numPr>
        <w:rPr>
          <w:rFonts w:ascii="宋体" w:hAnsi="宋体" w:eastAsia="宋体" w:cs="宋体"/>
          <w:b/>
          <w:bCs/>
          <w:color w:val="000000"/>
          <w:sz w:val="44"/>
          <w:szCs w:val="44"/>
          <w:highlight w:val="none"/>
        </w:rPr>
      </w:pPr>
      <w:r/>
      <w:bookmarkStart w:id="139" w:name="_Toc8716"/>
      <w:r/>
      <w:bookmarkStart w:id="140" w:name="_Toc15846"/>
      <w:r/>
      <w:bookmarkStart w:id="141" w:name="_Toc26522"/>
      <w:r/>
      <w:bookmarkStart w:id="142" w:name="_Toc20631"/>
      <w:r/>
      <w:bookmarkStart w:id="143" w:name="_Toc3547"/>
      <w:r/>
      <w:bookmarkStart w:id="144" w:name="_Toc10914"/>
      <w:r/>
      <w:bookmarkStart w:id="145" w:name="_Toc19731"/>
      <w:r/>
      <w:bookmarkStart w:id="146" w:name="_Toc23125"/>
      <w:r/>
      <w:bookmarkStart w:id="147" w:name="_Toc24968"/>
      <w:r/>
      <w:bookmarkStart w:id="148" w:name="_Toc12222"/>
      <w:r/>
      <w:bookmarkStart w:id="149" w:name="_Toc19272"/>
      <w:r/>
      <w:bookmarkStart w:id="150" w:name="_Toc8461"/>
      <w:r/>
      <w:bookmarkStart w:id="151" w:name="_Toc11923"/>
      <w:r/>
      <w:bookmarkStart w:id="152" w:name="_Toc20443"/>
      <w:r>
        <w:rPr>
          <w:rFonts w:hint="eastAsia" w:ascii="宋体" w:hAnsi="宋体" w:eastAsia="宋体" w:cs="宋体"/>
          <w:b/>
          <w:bCs/>
          <w:color w:val="000000"/>
          <w:sz w:val="44"/>
          <w:szCs w:val="44"/>
          <w:highlight w:val="none"/>
        </w:rPr>
        <w:t xml:space="preserve">第三章  合同条款及格式</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s="宋体"/>
          <w:b/>
          <w:bCs/>
          <w:color w:val="000000"/>
          <w:sz w:val="44"/>
          <w:szCs w:val="44"/>
          <w:highlight w:val="none"/>
        </w:rPr>
      </w:r>
      <w:r/>
    </w:p>
    <w:p>
      <w:pPr>
        <w:pStyle w:val="967"/>
        <w:ind w:firstLine="482"/>
        <w:spacing w:line="360" w:lineRule="auto"/>
        <w:rPr>
          <w:rFonts w:ascii="Times New Roman" w:hAnsi="Times New Roman"/>
          <w:b/>
          <w:bCs/>
          <w:color w:val="000000"/>
          <w:sz w:val="24"/>
          <w:highlight w:val="none"/>
        </w:rPr>
      </w:pPr>
      <w:r/>
      <w:bookmarkStart w:id="153" w:name="_Toc8846"/>
      <w:r/>
      <w:bookmarkStart w:id="154" w:name="_Toc15865"/>
      <w:r/>
      <w:bookmarkStart w:id="155" w:name="_Toc22618"/>
      <w:r/>
      <w:bookmarkStart w:id="156" w:name="_Toc27221"/>
      <w:r>
        <w:rPr>
          <w:rFonts w:ascii="Times New Roman" w:hAnsi="Times New Roman"/>
          <w:b/>
          <w:bCs/>
          <w:color w:val="000000"/>
          <w:sz w:val="24"/>
          <w:highlight w:val="none"/>
        </w:rPr>
      </w:r>
      <w:r/>
    </w:p>
    <w:p>
      <w:pPr>
        <w:pStyle w:val="967"/>
        <w:ind w:firstLine="482"/>
        <w:spacing w:line="360" w:lineRule="auto"/>
        <w:rPr>
          <w:rFonts w:ascii="Times New Roman" w:hAnsi="Times New Roman"/>
          <w:b/>
          <w:color w:val="000000"/>
          <w:highlight w:val="none"/>
        </w:rPr>
      </w:pPr>
      <w:r>
        <w:rPr>
          <w:rFonts w:ascii="Times New Roman" w:hAnsi="Times New Roman"/>
          <w:b/>
          <w:bCs/>
          <w:color w:val="000000"/>
          <w:sz w:val="24"/>
          <w:highlight w:val="none"/>
        </w:rPr>
        <w:t xml:space="preserve">（以下为中标后签定本项目合同的通用条款，中标人不得提出实质性的修改，关于专用条款将由采购人与中标人结合本项目具体情况协商后签订）</w:t>
      </w:r>
      <w:r>
        <w:rPr>
          <w:rFonts w:ascii="Times New Roman" w:hAnsi="Times New Roman"/>
          <w:b/>
          <w:color w:val="000000"/>
          <w:highlight w:val="none"/>
        </w:rPr>
      </w:r>
      <w:r/>
    </w:p>
    <w:p>
      <w:pPr>
        <w:pStyle w:val="967"/>
        <w:ind w:left="330" w:firstLine="720"/>
        <w:jc w:val="center"/>
        <w:spacing w:line="360" w:lineRule="auto"/>
        <w:rPr>
          <w:rFonts w:ascii="Times New Roman" w:hAnsi="Times New Roman" w:eastAsia="方正公文小标宋"/>
          <w:color w:val="000000"/>
          <w:sz w:val="36"/>
          <w:szCs w:val="36"/>
          <w:highlight w:val="none"/>
        </w:rPr>
      </w:pPr>
      <w:r>
        <w:rPr>
          <w:rFonts w:ascii="Times New Roman" w:hAnsi="Times New Roman" w:eastAsia="方正公文小标宋"/>
          <w:color w:val="000000"/>
          <w:sz w:val="36"/>
          <w:szCs w:val="36"/>
          <w:highlight w:val="none"/>
        </w:rPr>
      </w:r>
      <w:r/>
    </w:p>
    <w:p>
      <w:pPr>
        <w:pStyle w:val="967"/>
        <w:ind w:left="330" w:firstLine="480"/>
        <w:jc w:val="center"/>
        <w:spacing w:line="360" w:lineRule="auto"/>
        <w:rPr>
          <w:rFonts w:ascii="Times New Roman" w:hAnsi="Times New Roman"/>
          <w:color w:val="000000"/>
          <w:sz w:val="24"/>
          <w:highlight w:val="none"/>
        </w:rPr>
      </w:pPr>
      <w:r>
        <w:rPr>
          <w:rFonts w:hint="eastAsia" w:ascii="Times New Roman" w:hAnsi="Times New Roman"/>
          <w:b/>
          <w:bCs/>
          <w:color w:val="000000"/>
          <w:sz w:val="36"/>
          <w:szCs w:val="36"/>
          <w:highlight w:val="none"/>
        </w:rPr>
        <w:t xml:space="preserve">南京林业大学</w:t>
      </w:r>
      <w:r>
        <w:rPr>
          <w:rFonts w:hint="eastAsia" w:ascii="Times New Roman" w:hAnsi="Times New Roman"/>
          <w:b/>
          <w:bCs/>
          <w:color w:val="000000"/>
          <w:sz w:val="36"/>
          <w:szCs w:val="36"/>
          <w:highlight w:val="none"/>
          <w:u w:val="single"/>
        </w:rPr>
        <w:t xml:space="preserve">         </w:t>
      </w:r>
      <w:r>
        <w:rPr>
          <w:rFonts w:hint="eastAsia" w:ascii="Times New Roman" w:hAnsi="Times New Roman"/>
          <w:b/>
          <w:bCs/>
          <w:color w:val="000000"/>
          <w:sz w:val="36"/>
          <w:szCs w:val="36"/>
          <w:highlight w:val="none"/>
        </w:rPr>
        <w:t xml:space="preserve"> 项目采购合同</w:t>
      </w:r>
      <w:r>
        <w:rPr>
          <w:rFonts w:ascii="Times New Roman" w:hAnsi="Times New Roman"/>
          <w:color w:val="000000"/>
          <w:sz w:val="24"/>
          <w:highlight w:val="none"/>
        </w:rPr>
      </w:r>
      <w:r/>
    </w:p>
    <w:p>
      <w:pPr>
        <w:pStyle w:val="967"/>
        <w:ind w:firstLine="48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r>
      <w:r/>
    </w:p>
    <w:p>
      <w:pPr>
        <w:pStyle w:val="967"/>
        <w:jc w:val="center"/>
        <w:spacing w:line="48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南京林业大学202</w:t>
      </w:r>
      <w:r>
        <w:rPr>
          <w:rFonts w:hint="eastAsia" w:ascii="宋体" w:hAnsi="宋体"/>
          <w:b/>
          <w:bCs/>
          <w:color w:val="000000"/>
          <w:sz w:val="32"/>
          <w:szCs w:val="32"/>
          <w:highlight w:val="none"/>
          <w:lang w:val="en-US" w:eastAsia="zh-CN"/>
        </w:rPr>
        <w:t xml:space="preserve">6</w:t>
      </w:r>
      <w:r>
        <w:rPr>
          <w:rFonts w:hint="eastAsia" w:ascii="宋体" w:hAnsi="宋体"/>
          <w:b/>
          <w:bCs/>
          <w:color w:val="000000"/>
          <w:sz w:val="32"/>
          <w:szCs w:val="32"/>
          <w:highlight w:val="none"/>
        </w:rPr>
        <w:t xml:space="preserve">年学生公寓公寓用品采购合同</w:t>
      </w:r>
      <w:r>
        <w:rPr>
          <w:rFonts w:ascii="宋体" w:hAnsi="宋体"/>
          <w:b/>
          <w:bCs/>
          <w:color w:val="000000"/>
          <w:sz w:val="32"/>
          <w:szCs w:val="32"/>
          <w:highlight w:val="none"/>
        </w:rPr>
      </w:r>
      <w:r/>
    </w:p>
    <w:p>
      <w:pPr>
        <w:pStyle w:val="967"/>
        <w:jc w:val="center"/>
        <w:spacing w:line="480" w:lineRule="exact"/>
        <w:rPr>
          <w:rFonts w:ascii="宋体" w:hAnsi="宋体"/>
          <w:color w:val="000000"/>
          <w:sz w:val="24"/>
          <w:highlight w:val="none"/>
        </w:rPr>
      </w:pPr>
      <w:r>
        <w:rPr>
          <w:rFonts w:hint="eastAsia" w:ascii="宋体" w:hAnsi="宋体"/>
          <w:color w:val="000000"/>
          <w:sz w:val="24"/>
          <w:highlight w:val="none"/>
        </w:rPr>
        <w:t xml:space="preserve">（编号： ）</w:t>
      </w:r>
      <w:r>
        <w:rPr>
          <w:rFonts w:ascii="宋体" w:hAnsi="宋体"/>
          <w:color w:val="000000"/>
          <w:sz w:val="24"/>
          <w:highlight w:val="none"/>
        </w:rPr>
      </w:r>
      <w:r/>
    </w:p>
    <w:p>
      <w:pPr>
        <w:pStyle w:val="986"/>
        <w:ind w:firstLine="480"/>
        <w:spacing w:line="48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经公开招标</w:t>
      </w:r>
      <w:r>
        <w:rPr>
          <w:rFonts w:hint="eastAsia" w:ascii="宋体" w:hAnsi="宋体" w:eastAsia="宋体"/>
          <w:b/>
          <w:bCs/>
          <w:color w:val="000000"/>
          <w:sz w:val="24"/>
          <w:szCs w:val="24"/>
          <w:highlight w:val="none"/>
          <w:u w:val="single"/>
        </w:rPr>
        <w:t xml:space="preserve">  </w:t>
      </w:r>
      <w:r>
        <w:rPr>
          <w:rFonts w:hint="eastAsia" w:ascii="宋体" w:hAnsi="宋体" w:eastAsia="宋体"/>
          <w:b/>
          <w:bCs/>
          <w:color w:val="000000"/>
          <w:sz w:val="24"/>
          <w:szCs w:val="24"/>
          <w:highlight w:val="none"/>
          <w:u w:val="single"/>
          <w:lang w:eastAsia="zh-CN"/>
        </w:rPr>
        <w:t xml:space="preserve">                   </w:t>
      </w:r>
      <w:r>
        <w:rPr>
          <w:rFonts w:hint="eastAsia" w:ascii="宋体" w:hAnsi="宋体" w:eastAsia="宋体"/>
          <w:color w:val="000000"/>
          <w:sz w:val="24"/>
          <w:szCs w:val="24"/>
          <w:highlight w:val="none"/>
        </w:rPr>
        <w:t xml:space="preserve">（以下简称“</w:t>
      </w:r>
      <w:r>
        <w:rPr>
          <w:rFonts w:hint="eastAsia" w:ascii="宋体" w:hAnsi="宋体" w:eastAsia="宋体"/>
          <w:color w:val="000000"/>
          <w:sz w:val="24"/>
          <w:szCs w:val="24"/>
          <w:highlight w:val="none"/>
          <w:lang w:val="en-US" w:eastAsia="zh-CN"/>
        </w:rPr>
        <w:t xml:space="preserve">卖</w:t>
      </w:r>
      <w:r>
        <w:rPr>
          <w:rFonts w:hint="eastAsia" w:ascii="宋体" w:hAnsi="宋体" w:eastAsia="宋体"/>
          <w:color w:val="000000"/>
          <w:sz w:val="24"/>
          <w:szCs w:val="24"/>
          <w:highlight w:val="none"/>
        </w:rPr>
        <w:t xml:space="preserve">方”）和南京林业大学学生工作处（以下简称“</w:t>
      </w:r>
      <w:r>
        <w:rPr>
          <w:rFonts w:hint="eastAsia" w:ascii="宋体" w:hAnsi="宋体" w:eastAsia="宋体"/>
          <w:color w:val="000000"/>
          <w:sz w:val="24"/>
          <w:szCs w:val="24"/>
          <w:highlight w:val="none"/>
          <w:lang w:val="en-US" w:eastAsia="zh-CN"/>
        </w:rPr>
        <w:t xml:space="preserve">买</w:t>
      </w:r>
      <w:r>
        <w:rPr>
          <w:rFonts w:hint="eastAsia" w:ascii="宋体" w:hAnsi="宋体" w:eastAsia="宋体"/>
          <w:color w:val="000000"/>
          <w:sz w:val="24"/>
          <w:szCs w:val="24"/>
          <w:highlight w:val="none"/>
        </w:rPr>
        <w:t xml:space="preserve">方”）同意按照以下条款和条件签订本合同（以下简称“合同”）：</w:t>
      </w:r>
      <w:r>
        <w:rPr>
          <w:rFonts w:ascii="宋体" w:hAnsi="宋体" w:eastAsia="宋体"/>
          <w:color w:val="000000"/>
          <w:sz w:val="24"/>
          <w:szCs w:val="24"/>
          <w:highlight w:val="none"/>
        </w:rPr>
      </w:r>
      <w:r/>
    </w:p>
    <w:p>
      <w:pPr>
        <w:pStyle w:val="967"/>
        <w:ind w:firstLine="200"/>
        <w:spacing w:line="480" w:lineRule="exact"/>
        <w:tabs>
          <w:tab w:val="left" w:pos="1140" w:leader="none"/>
        </w:tabs>
        <w:rPr>
          <w:rFonts w:ascii="宋体" w:hAnsi="宋体"/>
          <w:color w:val="000000"/>
          <w:sz w:val="24"/>
          <w:highlight w:val="none"/>
        </w:rPr>
      </w:pPr>
      <w:r>
        <w:rPr>
          <w:rFonts w:hint="eastAsia" w:ascii="宋体" w:hAnsi="宋体"/>
          <w:color w:val="000000"/>
          <w:sz w:val="24"/>
          <w:highlight w:val="none"/>
        </w:rPr>
        <w:t xml:space="preserve">一、合同文件</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下列关于南京林业大学202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日的学生公寓用品招标采购的开标文件是构成本合同不可分割的部分：</w:t>
      </w:r>
      <w:r>
        <w:rPr>
          <w:rFonts w:ascii="宋体" w:hAnsi="宋体"/>
          <w:color w:val="000000"/>
          <w:sz w:val="24"/>
          <w:highlight w:val="none"/>
        </w:rPr>
      </w:r>
      <w:r/>
    </w:p>
    <w:p>
      <w:pPr>
        <w:pStyle w:val="967"/>
        <w:numPr>
          <w:ilvl w:val="0"/>
          <w:numId w:val="6"/>
        </w:numPr>
        <w:ind w:left="0" w:firstLine="480"/>
        <w:spacing w:line="480" w:lineRule="exact"/>
        <w:tabs>
          <w:tab w:val="left" w:pos="1155" w:leader="none"/>
        </w:tabs>
        <w:rPr>
          <w:rFonts w:ascii="宋体" w:hAnsi="宋体"/>
          <w:color w:val="000000"/>
          <w:sz w:val="24"/>
          <w:highlight w:val="none"/>
        </w:rPr>
      </w:pPr>
      <w:r>
        <w:rPr>
          <w:rFonts w:hint="eastAsia" w:ascii="宋体" w:hAnsi="宋体"/>
          <w:color w:val="000000"/>
          <w:sz w:val="24"/>
          <w:highlight w:val="none"/>
        </w:rPr>
        <w:t xml:space="preserve">卖方提交的投标文件；</w:t>
      </w:r>
      <w:r>
        <w:rPr>
          <w:rFonts w:ascii="宋体" w:hAnsi="宋体"/>
          <w:color w:val="000000"/>
          <w:sz w:val="24"/>
          <w:highlight w:val="none"/>
        </w:rPr>
      </w:r>
      <w:r/>
    </w:p>
    <w:p>
      <w:pPr>
        <w:pStyle w:val="967"/>
        <w:numPr>
          <w:ilvl w:val="0"/>
          <w:numId w:val="6"/>
        </w:numPr>
        <w:ind w:left="0" w:firstLine="480"/>
        <w:spacing w:line="480" w:lineRule="exact"/>
        <w:tabs>
          <w:tab w:val="left" w:pos="1155" w:leader="none"/>
        </w:tabs>
        <w:rPr>
          <w:rFonts w:ascii="宋体" w:hAnsi="宋体"/>
          <w:color w:val="000000"/>
          <w:sz w:val="24"/>
          <w:highlight w:val="none"/>
        </w:rPr>
      </w:pPr>
      <w:r>
        <w:rPr>
          <w:rFonts w:hint="eastAsia" w:ascii="宋体" w:hAnsi="宋体"/>
          <w:color w:val="000000"/>
          <w:sz w:val="24"/>
          <w:highlight w:val="none"/>
        </w:rPr>
        <w:t xml:space="preserve">清单 (附页)；</w:t>
      </w:r>
      <w:r>
        <w:rPr>
          <w:rFonts w:ascii="宋体" w:hAnsi="宋体"/>
          <w:color w:val="000000"/>
          <w:sz w:val="24"/>
          <w:highlight w:val="none"/>
        </w:rPr>
      </w:r>
      <w:r/>
    </w:p>
    <w:p>
      <w:pPr>
        <w:pStyle w:val="967"/>
        <w:numPr>
          <w:ilvl w:val="0"/>
          <w:numId w:val="6"/>
        </w:numPr>
        <w:ind w:left="0" w:firstLine="480"/>
        <w:spacing w:line="480" w:lineRule="exact"/>
        <w:tabs>
          <w:tab w:val="left" w:pos="1155" w:leader="none"/>
        </w:tabs>
        <w:rPr>
          <w:rFonts w:ascii="宋体" w:hAnsi="宋体"/>
          <w:color w:val="000000"/>
          <w:sz w:val="24"/>
          <w:highlight w:val="none"/>
        </w:rPr>
      </w:pPr>
      <w:r>
        <w:rPr>
          <w:rFonts w:hint="eastAsia" w:ascii="宋体" w:hAnsi="宋体"/>
          <w:color w:val="000000"/>
          <w:sz w:val="24"/>
          <w:highlight w:val="none"/>
        </w:rPr>
        <w:t xml:space="preserve">售后服务承诺。</w:t>
      </w:r>
      <w:r>
        <w:rPr>
          <w:rFonts w:ascii="宋体" w:hAnsi="宋体"/>
          <w:color w:val="000000"/>
          <w:sz w:val="24"/>
          <w:highlight w:val="none"/>
        </w:rPr>
      </w:r>
      <w:r/>
    </w:p>
    <w:p>
      <w:pPr>
        <w:pStyle w:val="967"/>
        <w:numPr>
          <w:ilvl w:val="0"/>
          <w:numId w:val="6"/>
        </w:numPr>
        <w:ind w:left="0" w:firstLine="480"/>
        <w:spacing w:line="480" w:lineRule="exact"/>
        <w:tabs>
          <w:tab w:val="left" w:pos="1155" w:leader="none"/>
        </w:tabs>
        <w:rPr>
          <w:rFonts w:ascii="宋体" w:hAnsi="宋体"/>
          <w:color w:val="000000"/>
          <w:sz w:val="24"/>
          <w:highlight w:val="none"/>
        </w:rPr>
      </w:pPr>
      <w:r>
        <w:rPr>
          <w:rFonts w:hint="eastAsia" w:ascii="宋体" w:hAnsi="宋体"/>
          <w:color w:val="000000"/>
          <w:sz w:val="24"/>
          <w:highlight w:val="none"/>
        </w:rPr>
        <w:t xml:space="preserve">卖方所提供的样品</w:t>
      </w:r>
      <w:r>
        <w:rPr>
          <w:rFonts w:ascii="宋体" w:hAnsi="宋体"/>
          <w:color w:val="000000"/>
          <w:sz w:val="24"/>
          <w:highlight w:val="none"/>
        </w:rPr>
      </w:r>
      <w:r/>
    </w:p>
    <w:p>
      <w:pPr>
        <w:pStyle w:val="967"/>
        <w:ind w:firstLine="200"/>
        <w:spacing w:line="480" w:lineRule="exact"/>
        <w:tabs>
          <w:tab w:val="left" w:pos="1140" w:leader="none"/>
        </w:tabs>
        <w:rPr>
          <w:rFonts w:ascii="宋体" w:hAnsi="宋体"/>
          <w:color w:val="000000"/>
          <w:sz w:val="24"/>
          <w:highlight w:val="none"/>
        </w:rPr>
      </w:pPr>
      <w:r>
        <w:rPr>
          <w:rFonts w:hint="eastAsia" w:ascii="宋体" w:hAnsi="宋体"/>
          <w:color w:val="000000"/>
          <w:sz w:val="24"/>
          <w:highlight w:val="none"/>
        </w:rPr>
        <w:t xml:space="preserve">二、货物及数量</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本合同所提供的货物规格型号、生产厂家和数量详见清单（附后），货物包括设备本身、配件，安装及其必备软件、调试等。</w:t>
      </w:r>
      <w:r>
        <w:rPr>
          <w:rFonts w:ascii="宋体" w:hAnsi="宋体"/>
          <w:color w:val="000000"/>
          <w:sz w:val="24"/>
          <w:highlight w:val="none"/>
        </w:rPr>
      </w:r>
      <w:r/>
    </w:p>
    <w:tbl>
      <w:tblPr>
        <w:tblpPr w:horzAnchor="page" w:tblpX="1410" w:vertAnchor="text" w:tblpY="156" w:leftFromText="180" w:topFromText="0" w:rightFromText="180" w:bottomFromText="0"/>
        <w:tblW w:w="97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869"/>
        <w:gridCol w:w="810"/>
        <w:gridCol w:w="1329"/>
        <w:gridCol w:w="885"/>
        <w:gridCol w:w="1329"/>
        <w:gridCol w:w="1032"/>
        <w:gridCol w:w="1956"/>
      </w:tblGrid>
      <w:tr>
        <w:trPr>
          <w:trHeight w:val="792"/>
        </w:trPr>
        <w:tc>
          <w:tcPr>
            <w:tcW w:w="560" w:type="dxa"/>
            <w:vAlign w:val="center"/>
            <w:textDirection w:val="lrTb"/>
            <w:noWrap w:val="false"/>
          </w:tcPr>
          <w:p>
            <w:pPr>
              <w:pStyle w:val="967"/>
              <w:jc w:val="center"/>
              <w:spacing w:line="480" w:lineRule="exact"/>
              <w:tabs>
                <w:tab w:val="left" w:pos="7380" w:leader="none"/>
              </w:tabs>
              <w:rPr>
                <w:rFonts w:ascii="宋体" w:hAnsi="宋体"/>
                <w:b/>
                <w:color w:val="000000"/>
                <w:sz w:val="24"/>
                <w:highlight w:val="none"/>
              </w:rPr>
              <w:framePr w:vAnchor="text" w:hAnchor="page" w:x="1410" w:y="156"/>
            </w:pPr>
            <w:r>
              <w:rPr>
                <w:rFonts w:hint="eastAsia" w:ascii="宋体" w:hAnsi="宋体"/>
                <w:b/>
                <w:color w:val="000000"/>
                <w:sz w:val="24"/>
                <w:highlight w:val="none"/>
              </w:rPr>
              <w:t xml:space="preserve">序</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号</w:t>
            </w:r>
            <w:r>
              <w:rPr>
                <w:rFonts w:ascii="宋体" w:hAnsi="宋体"/>
                <w:b/>
                <w:color w:val="000000"/>
                <w:sz w:val="24"/>
                <w:highlight w:val="none"/>
              </w:rPr>
            </w:r>
            <w:r/>
          </w:p>
        </w:tc>
        <w:tc>
          <w:tcPr>
            <w:tcW w:w="1869" w:type="dxa"/>
            <w:vAlign w:val="center"/>
            <w:textDirection w:val="lrTb"/>
            <w:noWrap w:val="false"/>
          </w:tcPr>
          <w:p>
            <w:pPr>
              <w:pStyle w:val="967"/>
              <w:jc w:val="center"/>
              <w:spacing w:line="480" w:lineRule="exact"/>
              <w:tabs>
                <w:tab w:val="left" w:pos="7380" w:leader="none"/>
              </w:tabs>
              <w:rPr>
                <w:rFonts w:ascii="宋体" w:hAnsi="宋体"/>
                <w:b/>
                <w:color w:val="000000"/>
                <w:sz w:val="24"/>
                <w:highlight w:val="none"/>
              </w:rPr>
              <w:framePr w:vAnchor="text" w:hAnchor="page" w:x="1410" w:y="156"/>
            </w:pPr>
            <w:r>
              <w:rPr>
                <w:rFonts w:hint="eastAsia" w:ascii="宋体" w:hAnsi="宋体"/>
                <w:b/>
                <w:color w:val="000000"/>
                <w:sz w:val="24"/>
                <w:highlight w:val="none"/>
              </w:rPr>
              <w:t xml:space="preserve">内  容</w:t>
            </w:r>
            <w:r>
              <w:rPr>
                <w:rFonts w:ascii="宋体" w:hAnsi="宋体"/>
                <w:b/>
                <w:color w:val="000000"/>
                <w:sz w:val="24"/>
                <w:highlight w:val="none"/>
              </w:rPr>
            </w:r>
            <w:r/>
          </w:p>
        </w:tc>
        <w:tc>
          <w:tcPr>
            <w:tcW w:w="810" w:type="dxa"/>
            <w:vAlign w:val="center"/>
            <w:textDirection w:val="lrTb"/>
            <w:noWrap w:val="false"/>
          </w:tcPr>
          <w:p>
            <w:pPr>
              <w:pStyle w:val="967"/>
              <w:jc w:val="center"/>
              <w:spacing w:line="480" w:lineRule="exact"/>
              <w:rPr>
                <w:rFonts w:hint="eastAsia" w:ascii="宋体" w:hAnsi="宋体" w:eastAsia="宋体" w:cs="Calibri"/>
                <w:b/>
                <w:bCs w:val="0"/>
                <w:color w:val="000000"/>
                <w:sz w:val="24"/>
                <w:highlight w:val="none"/>
                <w:lang w:val="en-US" w:eastAsia="zh-CN"/>
              </w:rPr>
              <w:framePr w:vAnchor="text" w:hAnchor="page" w:x="1410" w:y="156"/>
            </w:pPr>
            <w:r>
              <w:rPr>
                <w:rFonts w:hint="eastAsia" w:ascii="宋体" w:hAnsi="宋体" w:eastAsia="宋体" w:cs="Calibri"/>
                <w:b/>
                <w:bCs w:val="0"/>
                <w:color w:val="000000"/>
                <w:sz w:val="24"/>
                <w:highlight w:val="none"/>
                <w:lang w:val="en-US" w:eastAsia="zh-CN"/>
              </w:rPr>
              <w:t xml:space="preserve">标段</w:t>
            </w:r>
            <w:r>
              <w:rPr>
                <w:rFonts w:hint="eastAsia" w:ascii="宋体" w:hAnsi="宋体" w:eastAsia="宋体" w:cs="Calibri"/>
                <w:b/>
                <w:bCs w:val="0"/>
                <w:color w:val="000000"/>
                <w:sz w:val="24"/>
                <w:highlight w:val="none"/>
                <w:lang w:val="en-US" w:eastAsia="zh-CN"/>
              </w:rPr>
            </w:r>
            <w:r/>
          </w:p>
          <w:p>
            <w:pPr>
              <w:pStyle w:val="967"/>
              <w:jc w:val="center"/>
              <w:spacing w:line="480" w:lineRule="exact"/>
              <w:rPr>
                <w:rFonts w:ascii="宋体" w:hAnsi="宋体" w:eastAsia="宋体" w:cs="宋体"/>
                <w:color w:val="000000"/>
                <w:sz w:val="24"/>
                <w:highlight w:val="none"/>
                <w:lang w:val="en-US" w:eastAsia="zh-CN"/>
              </w:rPr>
              <w:framePr w:vAnchor="text" w:hAnchor="page" w:x="1410" w:y="156"/>
            </w:pPr>
            <w:r>
              <w:rPr>
                <w:rFonts w:hint="eastAsia" w:ascii="宋体" w:hAnsi="宋体" w:eastAsia="宋体" w:cs="Calibri"/>
                <w:b/>
                <w:bCs w:val="0"/>
                <w:color w:val="000000"/>
                <w:sz w:val="24"/>
                <w:highlight w:val="none"/>
                <w:lang w:val="en-US" w:eastAsia="zh-CN"/>
              </w:rPr>
              <w:t xml:space="preserve">供货</w:t>
            </w:r>
            <w:r>
              <w:rPr>
                <w:rFonts w:ascii="宋体" w:hAnsi="宋体" w:eastAsia="宋体" w:cs="宋体"/>
                <w:color w:val="000000"/>
                <w:sz w:val="24"/>
                <w:highlight w:val="none"/>
                <w:lang w:val="en-US" w:eastAsia="zh-CN"/>
              </w:rPr>
            </w:r>
            <w:r/>
          </w:p>
        </w:tc>
        <w:tc>
          <w:tcPr>
            <w:tcW w:w="1329"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hint="eastAsia" w:ascii="宋体" w:hAnsi="宋体"/>
                <w:b/>
                <w:color w:val="000000"/>
                <w:sz w:val="24"/>
                <w:highlight w:val="none"/>
              </w:rPr>
              <w:t xml:space="preserve">数量</w:t>
            </w:r>
            <w:r>
              <w:rPr>
                <w:rFonts w:ascii="宋体" w:hAnsi="宋体" w:cs="宋体"/>
                <w:color w:val="000000"/>
                <w:sz w:val="24"/>
                <w:highlight w:val="none"/>
              </w:rPr>
            </w:r>
            <w:r/>
          </w:p>
        </w:tc>
        <w:tc>
          <w:tcPr>
            <w:tcW w:w="885" w:type="dxa"/>
            <w:vAlign w:val="center"/>
            <w:textDirection w:val="lrTb"/>
            <w:noWrap w:val="false"/>
          </w:tcPr>
          <w:p>
            <w:pPr>
              <w:pStyle w:val="967"/>
              <w:jc w:val="center"/>
              <w:spacing w:line="480" w:lineRule="exact"/>
              <w:tabs>
                <w:tab w:val="left" w:pos="7380" w:leader="none"/>
              </w:tabs>
              <w:rPr>
                <w:rFonts w:ascii="宋体" w:hAnsi="宋体"/>
                <w:b/>
                <w:color w:val="000000"/>
                <w:sz w:val="24"/>
                <w:highlight w:val="none"/>
              </w:rPr>
              <w:framePr w:vAnchor="text" w:hAnchor="page" w:x="1410" w:y="156"/>
            </w:pPr>
            <w:r>
              <w:rPr>
                <w:rFonts w:hint="eastAsia" w:ascii="宋体" w:hAnsi="宋体"/>
                <w:b/>
                <w:color w:val="000000"/>
                <w:sz w:val="24"/>
                <w:highlight w:val="none"/>
              </w:rPr>
              <w:t xml:space="preserve">单位</w:t>
            </w:r>
            <w:r>
              <w:rPr>
                <w:rFonts w:ascii="宋体" w:hAnsi="宋体"/>
                <w:b/>
                <w:color w:val="000000"/>
                <w:sz w:val="24"/>
                <w:highlight w:val="none"/>
              </w:rPr>
            </w:r>
            <w:r/>
          </w:p>
        </w:tc>
        <w:tc>
          <w:tcPr>
            <w:tcW w:w="1329"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hint="eastAsia" w:ascii="宋体" w:hAnsi="宋体" w:cs="宋体"/>
                <w:b/>
                <w:bCs/>
                <w:color w:val="000000"/>
                <w:sz w:val="24"/>
                <w:highlight w:val="none"/>
              </w:rPr>
              <w:t xml:space="preserve">总数</w:t>
            </w:r>
            <w:r>
              <w:rPr>
                <w:rFonts w:ascii="宋体" w:hAnsi="宋体" w:cs="宋体"/>
                <w:color w:val="000000"/>
                <w:sz w:val="24"/>
                <w:highlight w:val="none"/>
              </w:rPr>
            </w:r>
            <w:r/>
          </w:p>
        </w:tc>
        <w:tc>
          <w:tcPr>
            <w:tcW w:w="1032" w:type="dxa"/>
            <w:vAlign w:val="center"/>
            <w:textDirection w:val="lrTb"/>
            <w:noWrap w:val="false"/>
          </w:tcPr>
          <w:p>
            <w:pPr>
              <w:pStyle w:val="967"/>
              <w:jc w:val="center"/>
              <w:spacing w:line="480" w:lineRule="exact"/>
              <w:tabs>
                <w:tab w:val="left" w:pos="7380" w:leader="none"/>
              </w:tabs>
              <w:rPr>
                <w:rFonts w:ascii="宋体" w:hAnsi="宋体"/>
                <w:b/>
                <w:color w:val="000000"/>
                <w:sz w:val="24"/>
                <w:highlight w:val="none"/>
              </w:rPr>
              <w:framePr w:vAnchor="text" w:hAnchor="page" w:x="1410" w:y="156"/>
            </w:pPr>
            <w:r>
              <w:rPr>
                <w:rFonts w:hint="eastAsia" w:ascii="宋体" w:hAnsi="宋体"/>
                <w:b/>
                <w:color w:val="000000"/>
                <w:sz w:val="24"/>
                <w:highlight w:val="none"/>
              </w:rPr>
              <w:t xml:space="preserve">单价</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（元）</w:t>
            </w:r>
            <w:r>
              <w:rPr>
                <w:rFonts w:ascii="宋体" w:hAnsi="宋体"/>
                <w:b/>
                <w:color w:val="000000"/>
                <w:sz w:val="24"/>
                <w:highlight w:val="none"/>
              </w:rPr>
            </w:r>
            <w:r/>
          </w:p>
        </w:tc>
        <w:tc>
          <w:tcPr>
            <w:tcW w:w="1956" w:type="dxa"/>
            <w:vAlign w:val="center"/>
            <w:textDirection w:val="lrTb"/>
            <w:noWrap w:val="false"/>
          </w:tcPr>
          <w:p>
            <w:pPr>
              <w:pStyle w:val="967"/>
              <w:jc w:val="center"/>
              <w:spacing w:line="480" w:lineRule="exact"/>
              <w:tabs>
                <w:tab w:val="left" w:pos="7380" w:leader="none"/>
              </w:tabs>
              <w:rPr>
                <w:rFonts w:ascii="宋体" w:hAnsi="宋体"/>
                <w:b/>
                <w:color w:val="000000"/>
                <w:sz w:val="24"/>
                <w:highlight w:val="none"/>
              </w:rPr>
              <w:framePr w:vAnchor="text" w:hAnchor="page" w:x="1410" w:y="156"/>
            </w:pPr>
            <w:r>
              <w:rPr>
                <w:rFonts w:hint="eastAsia" w:ascii="宋体" w:hAnsi="宋体"/>
                <w:b/>
                <w:color w:val="000000"/>
                <w:sz w:val="24"/>
                <w:highlight w:val="none"/>
              </w:rPr>
              <w:t xml:space="preserve">最终报价</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（元）</w:t>
            </w:r>
            <w:r>
              <w:rPr>
                <w:rFonts w:ascii="宋体" w:hAnsi="宋体"/>
                <w:b/>
                <w:color w:val="000000"/>
                <w:sz w:val="24"/>
                <w:highlight w:val="none"/>
              </w:rPr>
            </w:r>
            <w:r/>
          </w:p>
        </w:tc>
      </w:tr>
      <w:tr>
        <w:trPr>
          <w:trHeight w:val="350"/>
        </w:trPr>
        <w:tc>
          <w:tcPr>
            <w:tcW w:w="560"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869"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hint="eastAsia" w:ascii="宋体" w:hAnsi="宋体" w:cs="宋体"/>
                <w:color w:val="000000"/>
                <w:sz w:val="24"/>
                <w:highlight w:val="none"/>
              </w:rPr>
              <w:t xml:space="preserve">学生公寓用品</w:t>
            </w:r>
            <w:r>
              <w:rPr>
                <w:rFonts w:ascii="宋体" w:hAnsi="宋体" w:cs="宋体"/>
                <w:color w:val="000000"/>
                <w:sz w:val="24"/>
                <w:highlight w:val="none"/>
              </w:rPr>
            </w:r>
            <w:r/>
          </w:p>
        </w:tc>
        <w:tc>
          <w:tcPr>
            <w:tcW w:w="810" w:type="dxa"/>
            <w:vAlign w:val="center"/>
            <w:textDirection w:val="lrTb"/>
            <w:noWrap w:val="false"/>
          </w:tcPr>
          <w:p>
            <w:pPr>
              <w:pStyle w:val="967"/>
              <w:jc w:val="center"/>
              <w:spacing w:line="480" w:lineRule="exact"/>
              <w:rPr>
                <w:rFonts w:hint="eastAsia" w:ascii="宋体" w:hAnsi="宋体" w:cs="宋体"/>
                <w:color w:val="000000"/>
                <w:sz w:val="24"/>
                <w:highlight w:val="none"/>
              </w:rPr>
              <w:framePr w:vAnchor="text" w:hAnchor="page" w:x="1410" w:y="156"/>
            </w:pPr>
            <w:r>
              <w:rPr>
                <w:rFonts w:hint="eastAsia" w:ascii="宋体" w:hAnsi="宋体" w:cs="宋体"/>
                <w:color w:val="000000"/>
                <w:sz w:val="24"/>
                <w:highlight w:val="none"/>
              </w:rPr>
            </w:r>
            <w:r/>
          </w:p>
        </w:tc>
        <w:tc>
          <w:tcPr>
            <w:tcW w:w="1329"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ascii="宋体" w:hAnsi="宋体" w:cs="宋体"/>
                <w:color w:val="000000"/>
                <w:sz w:val="24"/>
                <w:highlight w:val="none"/>
              </w:rPr>
            </w:r>
            <w:r/>
          </w:p>
        </w:tc>
        <w:tc>
          <w:tcPr>
            <w:tcW w:w="885"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ascii="宋体" w:hAnsi="宋体" w:cs="宋体"/>
                <w:color w:val="000000"/>
                <w:sz w:val="24"/>
                <w:highlight w:val="none"/>
              </w:rPr>
            </w:r>
            <w:r/>
          </w:p>
        </w:tc>
        <w:tc>
          <w:tcPr>
            <w:tcW w:w="1329"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ascii="宋体" w:hAnsi="宋体" w:cs="宋体"/>
                <w:color w:val="000000"/>
                <w:sz w:val="24"/>
                <w:highlight w:val="none"/>
              </w:rPr>
            </w:r>
            <w:r/>
          </w:p>
        </w:tc>
        <w:tc>
          <w:tcPr>
            <w:tcW w:w="1032"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ascii="宋体" w:hAnsi="宋体" w:cs="宋体"/>
                <w:color w:val="000000"/>
                <w:sz w:val="24"/>
                <w:highlight w:val="none"/>
              </w:rPr>
            </w:r>
            <w:r/>
          </w:p>
        </w:tc>
        <w:tc>
          <w:tcPr>
            <w:tcW w:w="1956" w:type="dxa"/>
            <w:vAlign w:val="center"/>
            <w:textDirection w:val="lrTb"/>
            <w:noWrap w:val="false"/>
          </w:tcPr>
          <w:p>
            <w:pPr>
              <w:pStyle w:val="967"/>
              <w:jc w:val="center"/>
              <w:spacing w:line="480" w:lineRule="exact"/>
              <w:rPr>
                <w:rFonts w:ascii="宋体" w:hAnsi="宋体" w:cs="宋体"/>
                <w:color w:val="000000"/>
                <w:sz w:val="24"/>
                <w:highlight w:val="none"/>
              </w:rPr>
              <w:framePr w:vAnchor="text" w:hAnchor="page" w:x="1410" w:y="156"/>
            </w:pPr>
            <w:r>
              <w:rPr>
                <w:rFonts w:ascii="宋体" w:hAnsi="宋体" w:cs="宋体"/>
                <w:color w:val="000000"/>
                <w:sz w:val="24"/>
                <w:highlight w:val="none"/>
              </w:rPr>
            </w:r>
            <w:r/>
          </w:p>
        </w:tc>
      </w:tr>
      <w:tr>
        <w:trPr>
          <w:trHeight w:val="736"/>
        </w:trPr>
        <w:tc>
          <w:tcPr>
            <w:tcW w:w="560" w:type="dxa"/>
            <w:vAlign w:val="center"/>
            <w:textDirection w:val="lrTb"/>
            <w:noWrap w:val="false"/>
          </w:tcPr>
          <w:p>
            <w:pPr>
              <w:pStyle w:val="967"/>
              <w:jc w:val="center"/>
              <w:spacing w:line="480" w:lineRule="exact"/>
              <w:tabs>
                <w:tab w:val="left" w:pos="7380" w:leader="none"/>
              </w:tabs>
              <w:rPr>
                <w:rFonts w:ascii="宋体" w:hAnsi="宋体"/>
                <w:color w:val="000000"/>
                <w:sz w:val="24"/>
                <w:highlight w:val="none"/>
              </w:rPr>
              <w:framePr w:vAnchor="text" w:hAnchor="page" w:x="1410" w:y="156"/>
            </w:pPr>
            <w:r>
              <w:rPr>
                <w:rFonts w:ascii="宋体" w:hAnsi="宋体"/>
                <w:color w:val="000000"/>
                <w:sz w:val="24"/>
                <w:highlight w:val="none"/>
              </w:rPr>
            </w:r>
            <w:r/>
          </w:p>
        </w:tc>
        <w:tc>
          <w:tcPr>
            <w:gridSpan w:val="7"/>
            <w:tcW w:w="9210" w:type="dxa"/>
            <w:vAlign w:val="center"/>
            <w:textDirection w:val="lrTb"/>
            <w:noWrap w:val="false"/>
          </w:tcPr>
          <w:p>
            <w:pPr>
              <w:pStyle w:val="967"/>
              <w:jc w:val="center"/>
              <w:spacing w:line="480" w:lineRule="exact"/>
              <w:tabs>
                <w:tab w:val="left" w:pos="7380" w:leader="none"/>
              </w:tabs>
              <w:rPr>
                <w:rFonts w:ascii="宋体" w:hAnsi="宋体" w:cs="宋体"/>
                <w:color w:val="000000"/>
                <w:sz w:val="24"/>
                <w:highlight w:val="none"/>
              </w:rPr>
              <w:framePr w:vAnchor="text" w:hAnchor="page" w:x="1410" w:y="156"/>
            </w:pPr>
            <w:r>
              <w:rPr>
                <w:rFonts w:hint="eastAsia" w:ascii="宋体" w:hAnsi="宋体" w:cs="宋体"/>
                <w:color w:val="000000"/>
                <w:sz w:val="24"/>
                <w:highlight w:val="none"/>
              </w:rPr>
              <w:t xml:space="preserve">报价人所报价格应包括运输、施工、安装、调试、后续服务等交货前的所有费用。</w:t>
            </w:r>
            <w:r>
              <w:rPr>
                <w:rFonts w:ascii="宋体" w:hAnsi="宋体" w:cs="宋体"/>
                <w:color w:val="000000"/>
                <w:sz w:val="24"/>
                <w:highlight w:val="none"/>
              </w:rPr>
            </w:r>
            <w:r/>
          </w:p>
        </w:tc>
      </w:tr>
    </w:tbl>
    <w:p>
      <w:pPr>
        <w:pStyle w:val="967"/>
        <w:ind w:firstLine="480"/>
        <w:spacing w:line="480" w:lineRule="exact"/>
        <w:tabs>
          <w:tab w:val="left" w:pos="1140" w:leader="none"/>
        </w:tabs>
        <w:rPr>
          <w:rFonts w:ascii="宋体" w:hAnsi="宋体"/>
          <w:color w:val="000000"/>
          <w:sz w:val="24"/>
          <w:highlight w:val="none"/>
        </w:rPr>
      </w:pPr>
      <w:r>
        <w:rPr>
          <w:rFonts w:hint="eastAsia" w:ascii="宋体" w:hAnsi="宋体"/>
          <w:color w:val="000000"/>
          <w:sz w:val="24"/>
          <w:highlight w:val="none"/>
        </w:rPr>
        <w:t xml:space="preserve">三、合同签定</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合同签定时，不需要保证金。</w:t>
      </w:r>
      <w:r>
        <w:rPr>
          <w:rFonts w:ascii="宋体" w:hAnsi="宋体"/>
          <w:color w:val="000000"/>
          <w:sz w:val="24"/>
          <w:highlight w:val="none"/>
        </w:rPr>
      </w:r>
      <w:r/>
    </w:p>
    <w:p>
      <w:pPr>
        <w:pStyle w:val="967"/>
        <w:ind w:firstLine="480"/>
        <w:spacing w:line="480" w:lineRule="exact"/>
        <w:tabs>
          <w:tab w:val="left" w:pos="1140" w:leader="none"/>
        </w:tabs>
        <w:rPr>
          <w:rFonts w:ascii="宋体" w:hAnsi="宋体"/>
          <w:color w:val="000000"/>
          <w:sz w:val="24"/>
          <w:highlight w:val="none"/>
        </w:rPr>
      </w:pPr>
      <w:r>
        <w:rPr>
          <w:rFonts w:hint="eastAsia" w:ascii="宋体" w:hAnsi="宋体"/>
          <w:color w:val="000000"/>
          <w:sz w:val="24"/>
          <w:highlight w:val="none"/>
        </w:rPr>
        <w:t xml:space="preserve">四、合同金额</w:t>
      </w:r>
      <w:r>
        <w:rPr>
          <w:rFonts w:ascii="宋体" w:hAnsi="宋体"/>
          <w:color w:val="000000"/>
          <w:sz w:val="24"/>
          <w:highlight w:val="none"/>
        </w:rPr>
      </w:r>
      <w:r/>
    </w:p>
    <w:p>
      <w:pPr>
        <w:pStyle w:val="967"/>
        <w:ind w:firstLine="480"/>
        <w:spacing w:line="480" w:lineRule="exact"/>
        <w:tabs>
          <w:tab w:val="left" w:pos="1140" w:leader="none"/>
        </w:tabs>
        <w:rPr>
          <w:rFonts w:ascii="宋体" w:hAnsi="宋体"/>
          <w:color w:val="000000"/>
          <w:sz w:val="24"/>
          <w:highlight w:val="none"/>
        </w:rPr>
      </w:pPr>
      <w:r>
        <w:rPr>
          <w:rFonts w:hint="eastAsia" w:ascii="宋体" w:hAnsi="宋体"/>
          <w:color w:val="000000"/>
          <w:sz w:val="24"/>
          <w:highlight w:val="none"/>
        </w:rPr>
        <w:t xml:space="preserve">本合同设备及安装总金额（大写</w:t>
      </w:r>
      <w:r>
        <w:rPr>
          <w:rFonts w:hint="eastAsia" w:ascii="宋体" w:hAnsi="宋体" w:cs="宋体"/>
          <w:color w:val="000000"/>
          <w:sz w:val="24"/>
          <w:highlight w:val="none"/>
          <w:u w:val="single"/>
        </w:rPr>
        <w:t xml:space="preserve">             </w:t>
      </w:r>
      <w:r>
        <w:rPr>
          <w:rFonts w:hint="eastAsia" w:ascii="宋体" w:hAnsi="宋体"/>
          <w:color w:val="000000"/>
          <w:sz w:val="24"/>
          <w:highlight w:val="none"/>
        </w:rPr>
        <w:t xml:space="preserve">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）。学生自愿购买, 买方按照学生实购数量与卖方结算。</w:t>
      </w:r>
      <w:r>
        <w:rPr>
          <w:rFonts w:ascii="宋体" w:hAnsi="宋体"/>
          <w:color w:val="000000"/>
          <w:sz w:val="24"/>
          <w:highlight w:val="none"/>
        </w:rPr>
      </w:r>
      <w:r/>
    </w:p>
    <w:p>
      <w:pPr>
        <w:pStyle w:val="967"/>
        <w:ind w:firstLine="480"/>
        <w:spacing w:line="480" w:lineRule="exact"/>
        <w:tabs>
          <w:tab w:val="left" w:pos="630" w:leader="none"/>
          <w:tab w:val="left" w:pos="1140" w:leader="none"/>
        </w:tabs>
        <w:rPr>
          <w:rFonts w:ascii="宋体" w:hAnsi="宋体"/>
          <w:color w:val="000000"/>
          <w:sz w:val="24"/>
          <w:highlight w:val="none"/>
        </w:rPr>
      </w:pPr>
      <w:r>
        <w:rPr>
          <w:rFonts w:hint="eastAsia" w:ascii="宋体" w:hAnsi="宋体"/>
          <w:color w:val="000000"/>
          <w:sz w:val="24"/>
          <w:highlight w:val="none"/>
        </w:rPr>
        <w:t xml:space="preserve">五、付款条件</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(1)在货物交付过程中，一旦发现卖方所提供的货物不符合合同清单的规格型号和厂家，经查实后，卖方无条件接受买方退货，并按原价货款退还给买方，同时，按有关规定给予卖方处罚。</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(2)买方于</w:t>
      </w:r>
      <w:r>
        <w:rPr>
          <w:rFonts w:hint="eastAsia" w:ascii="宋体" w:hAnsi="宋体"/>
          <w:color w:val="000000"/>
          <w:sz w:val="24"/>
          <w:highlight w:val="none"/>
          <w:lang w:eastAsia="zh-CN"/>
        </w:rPr>
        <w:t xml:space="preserve">2026</w:t>
      </w:r>
      <w:r>
        <w:rPr>
          <w:rFonts w:hint="eastAsia" w:ascii="宋体" w:hAnsi="宋体"/>
          <w:color w:val="000000"/>
          <w:sz w:val="24"/>
          <w:highlight w:val="none"/>
        </w:rPr>
        <w:t xml:space="preserve">级新生入学后两个月内付给卖方90%的货款，如无质量问题，10%余款一学期后付清。</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(3)结算方式：采用转账。</w:t>
      </w:r>
      <w:r>
        <w:rPr>
          <w:rFonts w:ascii="宋体" w:hAnsi="宋体"/>
          <w:color w:val="000000"/>
          <w:sz w:val="24"/>
          <w:highlight w:val="none"/>
        </w:rPr>
      </w:r>
      <w:r/>
    </w:p>
    <w:p>
      <w:pPr>
        <w:pStyle w:val="967"/>
        <w:ind w:firstLine="480"/>
        <w:spacing w:line="480" w:lineRule="exact"/>
        <w:tabs>
          <w:tab w:val="left" w:pos="824" w:leader="none"/>
        </w:tabs>
        <w:rPr>
          <w:rFonts w:ascii="宋体" w:hAnsi="宋体"/>
          <w:color w:val="000000"/>
          <w:sz w:val="24"/>
          <w:highlight w:val="none"/>
        </w:rPr>
      </w:pPr>
      <w:r>
        <w:rPr>
          <w:rFonts w:hint="eastAsia" w:ascii="宋体" w:hAnsi="宋体"/>
          <w:color w:val="000000"/>
          <w:sz w:val="24"/>
          <w:highlight w:val="none"/>
        </w:rPr>
        <w:t xml:space="preserve">六、交货时间和地点</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年8月，由卖方负责运输到买方指定的地点（学生公寓床位）存放，现场清点数量双方签字确认。如有质量问题，卖方随时更换。（具体送货时间遵从校方安排）</w:t>
      </w:r>
      <w:r>
        <w:rPr>
          <w:rFonts w:ascii="宋体" w:hAnsi="宋体"/>
          <w:color w:val="000000"/>
          <w:sz w:val="24"/>
          <w:highlight w:val="none"/>
        </w:rPr>
      </w:r>
      <w:r/>
    </w:p>
    <w:p>
      <w:pPr>
        <w:pStyle w:val="967"/>
        <w:ind w:firstLine="480"/>
        <w:spacing w:line="480" w:lineRule="exact"/>
        <w:tabs>
          <w:tab w:val="left" w:pos="1140" w:leader="none"/>
        </w:tabs>
        <w:rPr>
          <w:rFonts w:ascii="宋体" w:hAnsi="宋体"/>
          <w:color w:val="000000"/>
          <w:sz w:val="24"/>
          <w:highlight w:val="none"/>
        </w:rPr>
      </w:pPr>
      <w:r>
        <w:rPr>
          <w:rFonts w:hint="eastAsia" w:ascii="宋体" w:hAnsi="宋体"/>
          <w:color w:val="000000"/>
          <w:sz w:val="24"/>
          <w:highlight w:val="none"/>
        </w:rPr>
        <w:t xml:space="preserve">七、质量保证及验收</w:t>
      </w:r>
      <w:r>
        <w:rPr>
          <w:rFonts w:ascii="宋体" w:hAnsi="宋体"/>
          <w:color w:val="000000"/>
          <w:sz w:val="24"/>
          <w:highlight w:val="none"/>
        </w:rPr>
      </w:r>
      <w:r/>
    </w:p>
    <w:p>
      <w:pPr>
        <w:pStyle w:val="986"/>
        <w:ind w:firstLine="480"/>
        <w:spacing w:line="48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1、卖方所提供货物必须严格执行江苏省DB32/T2128-2016、DB32/T525-2010、《国家纺织产品基本安全技术规范》GB18401-2010和《絮用纤维制品通用技术要求》GB18383-2007招标文件要求的相关技术标准，符合《南京林业大学</w:t>
      </w:r>
      <w:r>
        <w:rPr>
          <w:rFonts w:hint="eastAsia" w:ascii="宋体" w:hAnsi="宋体" w:eastAsia="宋体"/>
          <w:color w:val="000000"/>
          <w:sz w:val="24"/>
          <w:szCs w:val="24"/>
          <w:highlight w:val="none"/>
          <w:lang w:eastAsia="zh-CN"/>
        </w:rPr>
        <w:t xml:space="preserve">2026</w:t>
      </w:r>
      <w:r>
        <w:rPr>
          <w:rFonts w:hint="eastAsia" w:ascii="宋体" w:hAnsi="宋体" w:eastAsia="宋体"/>
          <w:color w:val="000000"/>
          <w:sz w:val="24"/>
          <w:szCs w:val="24"/>
          <w:highlight w:val="none"/>
        </w:rPr>
        <w:t xml:space="preserve">年学生公寓用品配置品种、规格、质量标准》；</w:t>
      </w:r>
      <w:r>
        <w:rPr>
          <w:rFonts w:ascii="宋体" w:hAnsi="宋体" w:eastAsia="宋体"/>
          <w:color w:val="000000"/>
          <w:sz w:val="24"/>
          <w:szCs w:val="24"/>
          <w:highlight w:val="none"/>
        </w:rPr>
      </w:r>
      <w:r/>
    </w:p>
    <w:p>
      <w:pPr>
        <w:pStyle w:val="986"/>
        <w:ind w:firstLine="480"/>
        <w:spacing w:line="480" w:lineRule="exact"/>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2、卖方按时、按量送货到校方指定地点，服务一步到位。如因卖方原因未能及时按期按质交货，延误一天罚款10000元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86"/>
        <w:ind w:firstLine="480"/>
        <w:spacing w:line="48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3、卖方所供货品质保期为</w:t>
      </w:r>
      <w:r>
        <w:rPr>
          <w:rFonts w:hint="eastAsia" w:ascii="宋体" w:hAnsi="宋体" w:eastAsia="宋体"/>
          <w:color w:val="000000"/>
          <w:sz w:val="24"/>
          <w:szCs w:val="24"/>
          <w:highlight w:val="none"/>
          <w:lang w:val="en-US" w:eastAsia="zh-CN"/>
        </w:rPr>
        <w:t xml:space="preserve">五年</w:t>
      </w:r>
      <w:r>
        <w:rPr>
          <w:rFonts w:hint="eastAsia" w:ascii="宋体" w:hAnsi="宋体" w:eastAsia="宋体"/>
          <w:color w:val="000000"/>
          <w:sz w:val="24"/>
          <w:szCs w:val="24"/>
          <w:highlight w:val="none"/>
        </w:rPr>
        <w:t xml:space="preserve">，如出现质量问题，应在三日内更换。</w:t>
      </w:r>
      <w:r>
        <w:rPr>
          <w:rFonts w:ascii="宋体" w:hAnsi="宋体" w:eastAsia="宋体"/>
          <w:color w:val="000000"/>
          <w:sz w:val="24"/>
          <w:szCs w:val="24"/>
          <w:highlight w:val="none"/>
        </w:rPr>
      </w:r>
      <w:r/>
    </w:p>
    <w:p>
      <w:pPr>
        <w:pStyle w:val="986"/>
        <w:ind w:firstLine="480"/>
        <w:spacing w:line="48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保证货物是全新、未使用过的原装合格正品，并保证货物在正常使用和保养条件下，在其使用寿命周期内具有满意的性能。在使用过程中，一旦发现卖方所提供的货物不符合国家有关规定或质量有缺陷，经查实后，卖方无条件接受买方退货并按原价货款退还给买方，同时按有关规定给予卖方处罚。</w:t>
      </w:r>
      <w:r>
        <w:rPr>
          <w:rFonts w:ascii="宋体" w:hAnsi="宋体" w:eastAsia="宋体"/>
          <w:color w:val="000000"/>
          <w:sz w:val="24"/>
          <w:szCs w:val="24"/>
          <w:highlight w:val="none"/>
        </w:rPr>
      </w:r>
      <w:r/>
    </w:p>
    <w:p>
      <w:pPr>
        <w:pStyle w:val="986"/>
        <w:ind w:firstLine="480"/>
        <w:spacing w:line="48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5、买方从卖方供货中随机抽样送省技术监督部门检验，费用由卖方承担，卖方保证货物一次性送检验收合格。</w:t>
      </w:r>
      <w:r>
        <w:rPr>
          <w:rFonts w:ascii="宋体" w:hAnsi="宋体" w:eastAsia="宋体"/>
          <w:color w:val="000000"/>
          <w:sz w:val="24"/>
          <w:szCs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八、合同纠纷处理</w:t>
      </w:r>
      <w:r>
        <w:rPr>
          <w:rFonts w:ascii="宋体" w:hAnsi="宋体"/>
          <w:color w:val="000000"/>
          <w:sz w:val="24"/>
          <w:highlight w:val="none"/>
        </w:rPr>
      </w:r>
      <w:r/>
    </w:p>
    <w:p>
      <w:pPr>
        <w:pStyle w:val="986"/>
        <w:ind w:firstLine="480"/>
        <w:spacing w:line="48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本合同货物交付验收使用后所发生的合同纠纷，规定如下：</w:t>
      </w:r>
      <w:r>
        <w:rPr>
          <w:rFonts w:ascii="宋体" w:hAnsi="宋体" w:eastAsia="宋体"/>
          <w:color w:val="000000"/>
          <w:sz w:val="24"/>
          <w:szCs w:val="24"/>
          <w:highlight w:val="none"/>
        </w:rPr>
      </w:r>
      <w:r/>
    </w:p>
    <w:p>
      <w:pPr>
        <w:pStyle w:val="967"/>
        <w:ind w:firstLine="480"/>
        <w:spacing w:line="480" w:lineRule="exac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1 \* GB2 </w:instrText>
      </w:r>
      <w:r>
        <w:rPr>
          <w:rFonts w:ascii="宋体" w:hAnsi="宋体"/>
          <w:color w:val="000000"/>
          <w:sz w:val="24"/>
          <w:highlight w:val="none"/>
        </w:rPr>
        <w:fldChar w:fldCharType="separate"/>
      </w:r>
      <w:r>
        <w:rPr>
          <w:rFonts w:hint="eastAsia" w:ascii="宋体" w:hAnsi="宋体"/>
          <w:color w:val="000000"/>
          <w:sz w:val="24"/>
          <w:highlight w:val="none"/>
        </w:rPr>
        <w:t xml:space="preserve">⑴</w:t>
      </w:r>
      <w:r>
        <w:rPr>
          <w:rFonts w:ascii="宋体" w:hAnsi="宋体"/>
          <w:color w:val="000000"/>
          <w:sz w:val="24"/>
          <w:highlight w:val="none"/>
        </w:rPr>
        <w:fldChar w:fldCharType="end"/>
      </w:r>
      <w:r>
        <w:rPr>
          <w:rFonts w:hint="eastAsia" w:ascii="宋体" w:hAnsi="宋体"/>
          <w:color w:val="000000"/>
          <w:sz w:val="24"/>
          <w:highlight w:val="none"/>
        </w:rPr>
        <w:t xml:space="preserve">、卖方违约的约定：卖方提供的标的物未能达到第三方检测机构标准或不符合《南京林业大学202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学生公寓用品配置品种、规格、质量标准》的要求，应在合理的期限内负责更换直至符合质量要求，否则买方有权解除合同，并要求卖方按合同总价款的10%向买方支付违约金，如给买方造成经济损失，还应如数赔偿；卖方在规定的交货期内未按时交货，五天内每延迟一天按合同总额的0.05%缴纳迟交罚款到买方。超过规定的交货期五天后，仍未交货，如买方要求，合同自动废除并按合同总额的10%缴纳违约罚款到买方。</w:t>
      </w:r>
      <w:r>
        <w:rPr>
          <w:rFonts w:hint="eastAsia"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2 \* GB2 </w:instrText>
      </w:r>
      <w:r>
        <w:rPr>
          <w:rFonts w:ascii="宋体" w:hAnsi="宋体"/>
          <w:color w:val="000000"/>
          <w:sz w:val="24"/>
          <w:highlight w:val="none"/>
        </w:rPr>
        <w:fldChar w:fldCharType="separate"/>
      </w:r>
      <w:r>
        <w:rPr>
          <w:rFonts w:hint="eastAsia" w:ascii="宋体" w:hAnsi="宋体"/>
          <w:color w:val="000000"/>
          <w:sz w:val="24"/>
          <w:highlight w:val="none"/>
        </w:rPr>
        <w:t xml:space="preserve">⑵</w:t>
      </w:r>
      <w:r>
        <w:rPr>
          <w:rFonts w:ascii="宋体" w:hAnsi="宋体"/>
          <w:color w:val="000000"/>
          <w:sz w:val="24"/>
          <w:highlight w:val="none"/>
        </w:rPr>
        <w:fldChar w:fldCharType="end"/>
      </w:r>
      <w:r>
        <w:rPr>
          <w:rFonts w:hint="eastAsia" w:ascii="宋体" w:hAnsi="宋体"/>
          <w:color w:val="000000"/>
          <w:sz w:val="24"/>
          <w:highlight w:val="none"/>
        </w:rPr>
        <w:t xml:space="preserve">、买方违约的约定：买方未能按双方约定的方式和期限支付货款，按有关法律规定向卖方承担相关的违约责任。</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 3 \* GB2 </w:instrText>
      </w:r>
      <w:r>
        <w:rPr>
          <w:rFonts w:ascii="宋体" w:hAnsi="宋体"/>
          <w:color w:val="000000"/>
          <w:sz w:val="24"/>
          <w:highlight w:val="none"/>
        </w:rPr>
        <w:fldChar w:fldCharType="separate"/>
      </w:r>
      <w:r>
        <w:rPr>
          <w:rFonts w:hint="eastAsia" w:ascii="宋体" w:hAnsi="宋体"/>
          <w:color w:val="000000"/>
          <w:sz w:val="24"/>
          <w:highlight w:val="none"/>
        </w:rPr>
        <w:t xml:space="preserve">⑶</w:t>
      </w:r>
      <w:r>
        <w:rPr>
          <w:rFonts w:ascii="宋体" w:hAnsi="宋体"/>
          <w:color w:val="000000"/>
          <w:sz w:val="24"/>
          <w:highlight w:val="none"/>
        </w:rPr>
        <w:fldChar w:fldCharType="end"/>
      </w:r>
      <w:r>
        <w:rPr>
          <w:rFonts w:hint="eastAsia" w:ascii="宋体" w:hAnsi="宋体"/>
          <w:color w:val="000000"/>
          <w:sz w:val="24"/>
          <w:highlight w:val="none"/>
        </w:rPr>
        <w:t xml:space="preserve">、双方其他违约责任按《中华人民共和国民法典》的有关规定处理。</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九、其它约定事项</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、卖方提供的床单、被套、枕套花色及图案以买方指定为准。棉胎、踏花被、中空垫被、夏凉被、护颈枕芯、行李包、等以买方指定的样品为准，行李包上要求印有“南京林业大学”字样。</w:t>
      </w:r>
      <w:r>
        <w:rPr>
          <w:rFonts w:ascii="宋体" w:hAnsi="宋体"/>
          <w:color w:val="000000"/>
          <w:sz w:val="24"/>
          <w:highlight w:val="none"/>
        </w:rPr>
      </w:r>
      <w:r/>
    </w:p>
    <w:p>
      <w:pPr>
        <w:pStyle w:val="967"/>
        <w:ind w:firstLine="480"/>
        <w:spacing w:line="480" w:lineRule="exact"/>
        <w:tabs>
          <w:tab w:val="right" w:pos="9354" w:leader="none"/>
        </w:tabs>
        <w:rPr>
          <w:rFonts w:ascii="宋体" w:hAnsi="宋体"/>
          <w:color w:val="000000"/>
          <w:sz w:val="24"/>
          <w:highlight w:val="none"/>
        </w:rPr>
      </w:pPr>
      <w:r>
        <w:rPr>
          <w:rFonts w:hint="eastAsia" w:ascii="宋体" w:hAnsi="宋体"/>
          <w:color w:val="000000"/>
          <w:sz w:val="24"/>
          <w:highlight w:val="none"/>
        </w:rPr>
        <w:t xml:space="preserve">十、合同生效及其他</w:t>
      </w:r>
      <w:r>
        <w:rPr>
          <w:rFonts w:hint="eastAsia" w:ascii="宋体" w:hAnsi="宋体"/>
          <w:color w:val="000000"/>
          <w:sz w:val="24"/>
          <w:highlight w:val="none"/>
        </w:rPr>
        <w:tab/>
      </w:r>
      <w:r>
        <w:rPr>
          <w:rFonts w:ascii="宋体" w:hAnsi="宋体"/>
          <w:color w:val="000000"/>
          <w:sz w:val="24"/>
          <w:highlight w:val="none"/>
        </w:rPr>
      </w:r>
      <w:r/>
    </w:p>
    <w:p>
      <w:pPr>
        <w:pStyle w:val="986"/>
        <w:ind w:firstLine="480"/>
        <w:spacing w:line="48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本合同经买方、卖方授权代表签字盖章后生效，如有变动，必须经买方、卖方协商一致后，方可更改。本合同一式四份。</w:t>
      </w:r>
      <w:r>
        <w:rPr>
          <w:rFonts w:ascii="宋体" w:hAnsi="宋体" w:eastAsia="宋体"/>
          <w:color w:val="000000"/>
          <w:sz w:val="24"/>
          <w:szCs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买方(加盖公章)：           </w:t>
      </w:r>
      <w:r>
        <w:rPr>
          <w:rFonts w:hint="eastAsia" w:ascii="宋体" w:hAnsi="宋体"/>
          <w:color w:val="000000"/>
          <w:sz w:val="24"/>
          <w:highlight w:val="none"/>
        </w:rPr>
        <w:tab/>
      </w:r>
      <w:r>
        <w:rPr>
          <w:rFonts w:hint="eastAsia" w:ascii="宋体" w:hAnsi="宋体"/>
          <w:color w:val="000000"/>
          <w:sz w:val="24"/>
          <w:highlight w:val="none"/>
        </w:rPr>
        <w:t xml:space="preserve">          卖方(加盖公章)：</w:t>
      </w:r>
      <w:r>
        <w:rPr>
          <w:rFonts w:ascii="宋体" w:hAnsi="宋体"/>
          <w:color w:val="000000"/>
          <w:sz w:val="24"/>
          <w:highlight w:val="none"/>
        </w:rPr>
      </w:r>
      <w:r/>
    </w:p>
    <w:p>
      <w:pPr>
        <w:pStyle w:val="967"/>
        <w:ind w:firstLine="482"/>
        <w:spacing w:line="480" w:lineRule="exact"/>
        <w:rPr>
          <w:rFonts w:ascii="宋体" w:hAnsi="宋体"/>
          <w:b/>
          <w:color w:val="000000"/>
          <w:sz w:val="24"/>
          <w:highlight w:val="none"/>
        </w:rPr>
      </w:pPr>
      <w:r>
        <w:rPr>
          <w:rFonts w:hint="eastAsia" w:ascii="宋体" w:hAnsi="宋体"/>
          <w:b/>
          <w:color w:val="000000"/>
          <w:sz w:val="24"/>
          <w:highlight w:val="none"/>
        </w:rPr>
        <w:t xml:space="preserve">学校：</w:t>
      </w:r>
      <w:r>
        <w:rPr>
          <w:rFonts w:hint="eastAsia" w:ascii="宋体" w:hAnsi="宋体"/>
          <w:b/>
          <w:bCs/>
          <w:color w:val="000000"/>
          <w:sz w:val="24"/>
          <w:highlight w:val="none"/>
          <w:u w:val="single"/>
        </w:rPr>
        <w:t xml:space="preserve">南京林业大学学生工作处</w:t>
      </w:r>
      <w:r>
        <w:rPr>
          <w:rFonts w:hint="eastAsia" w:ascii="宋体" w:hAnsi="宋体"/>
          <w:b/>
          <w:bCs/>
          <w:color w:val="000000"/>
          <w:sz w:val="24"/>
          <w:highlight w:val="none"/>
        </w:rPr>
        <w:t xml:space="preserve">  </w:t>
      </w:r>
      <w:r>
        <w:rPr>
          <w:rFonts w:hint="eastAsia" w:ascii="宋体" w:hAnsi="宋体"/>
          <w:b/>
          <w:color w:val="000000"/>
          <w:sz w:val="24"/>
          <w:highlight w:val="none"/>
        </w:rPr>
        <w:t xml:space="preserve">       公司：</w:t>
      </w:r>
      <w:r>
        <w:rPr>
          <w:rFonts w:hint="eastAsia" w:ascii="宋体" w:hAnsi="宋体"/>
          <w:b/>
          <w:bCs/>
          <w:color w:val="000000"/>
          <w:sz w:val="24"/>
          <w:highlight w:val="none"/>
          <w:u w:val="single"/>
        </w:rPr>
        <w:t xml:space="preserve">                     </w:t>
      </w:r>
      <w:r>
        <w:rPr>
          <w:rFonts w:ascii="宋体" w:hAnsi="宋体"/>
          <w:b/>
          <w:color w:val="000000"/>
          <w:sz w:val="24"/>
          <w:highlight w:val="none"/>
        </w:rPr>
        <w:t xml:space="preserve"> </w:t>
      </w:r>
      <w:r>
        <w:rPr>
          <w:rFonts w:ascii="宋体" w:hAnsi="宋体"/>
          <w:b/>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代表签字：                 </w:t>
      </w:r>
      <w:r>
        <w:rPr>
          <w:rFonts w:hint="eastAsia" w:ascii="宋体" w:hAnsi="宋体"/>
          <w:color w:val="000000"/>
          <w:sz w:val="24"/>
          <w:highlight w:val="none"/>
        </w:rPr>
        <w:tab/>
      </w:r>
      <w:r>
        <w:rPr>
          <w:rFonts w:hint="eastAsia" w:ascii="宋体" w:hAnsi="宋体"/>
          <w:color w:val="000000"/>
          <w:sz w:val="24"/>
          <w:highlight w:val="none"/>
        </w:rPr>
        <w:t xml:space="preserve">           </w:t>
      </w:r>
      <w:r>
        <w:rPr>
          <w:rFonts w:hint="eastAsia" w:ascii="宋体" w:hAnsi="宋体"/>
          <w:color w:val="000000"/>
          <w:sz w:val="24"/>
          <w:highlight w:val="none"/>
        </w:rPr>
        <w:tab/>
      </w:r>
      <w:r>
        <w:rPr>
          <w:rFonts w:hint="eastAsia" w:ascii="宋体" w:hAnsi="宋体"/>
          <w:color w:val="000000"/>
          <w:sz w:val="24"/>
          <w:highlight w:val="none"/>
        </w:rPr>
        <w:t xml:space="preserve">代表签字：</w:t>
      </w:r>
      <w:r>
        <w:rPr>
          <w:rFonts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电话：                                   电话：</w:t>
      </w:r>
      <w:r>
        <w:rPr>
          <w:rFonts w:ascii="宋体" w:hAnsi="宋体"/>
          <w:color w:val="000000"/>
          <w:sz w:val="24"/>
          <w:highlight w:val="none"/>
        </w:rPr>
      </w:r>
      <w:r/>
    </w:p>
    <w:p>
      <w:pPr>
        <w:pStyle w:val="96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                                             开户行：     </w:t>
      </w:r>
      <w:r>
        <w:rPr>
          <w:rFonts w:hint="eastAsia" w:ascii="宋体" w:hAnsi="宋体"/>
          <w:color w:val="000000"/>
          <w:sz w:val="24"/>
          <w:highlight w:val="none"/>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账  号：</w:t>
      </w:r>
      <w:r>
        <w:rPr>
          <w:rFonts w:ascii="宋体" w:hAnsi="宋体"/>
          <w:color w:val="000000"/>
          <w:sz w:val="24"/>
          <w:highlight w:val="none"/>
        </w:rPr>
      </w:r>
      <w:r/>
    </w:p>
    <w:p>
      <w:pPr>
        <w:pStyle w:val="96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67"/>
        <w:ind w:firstLine="480"/>
        <w:spacing w:line="480" w:lineRule="exact"/>
        <w:rPr>
          <w:rFonts w:hint="eastAsia" w:ascii="宋体" w:hAnsi="宋体"/>
          <w:b/>
          <w:bCs/>
          <w:color w:val="000000"/>
          <w:sz w:val="24"/>
          <w:highlight w:val="none"/>
          <w:lang w:val="zh-CN"/>
        </w:rPr>
      </w:pPr>
      <w:r>
        <w:rPr>
          <w:rFonts w:hint="eastAsia" w:ascii="宋体" w:hAnsi="宋体"/>
          <w:color w:val="000000"/>
          <w:sz w:val="24"/>
          <w:highlight w:val="none"/>
        </w:rPr>
        <w:t xml:space="preserve">                                                      年   月   日</w:t>
      </w:r>
      <w:r>
        <w:rPr>
          <w:rFonts w:hint="eastAsia" w:ascii="宋体" w:hAnsi="宋体"/>
          <w:b/>
          <w:bCs/>
          <w:color w:val="000000"/>
          <w:sz w:val="24"/>
          <w:highlight w:val="none"/>
          <w:lang w:val="zh-CN"/>
        </w:rPr>
        <w:t xml:space="preserve"> </w:t>
      </w:r>
      <w:r>
        <w:rPr>
          <w:rFonts w:hint="eastAsia" w:ascii="宋体" w:hAnsi="宋体"/>
          <w:b/>
          <w:bCs/>
          <w:color w:val="000000"/>
          <w:sz w:val="24"/>
          <w:highlight w:val="none"/>
          <w:lang w:val="zh-CN"/>
        </w:rPr>
      </w:r>
      <w:r/>
    </w:p>
    <w:p>
      <w:pPr>
        <w:pStyle w:val="989"/>
        <w:spacing w:before="120" w:after="120" w:line="0" w:lineRule="atLeast"/>
        <w:rPr>
          <w:rFonts w:hAnsi="宋体" w:cs="宋体"/>
          <w:color w:val="000000"/>
          <w:sz w:val="24"/>
          <w:highlight w:val="none"/>
          <w:lang w:eastAsia="zh-CN"/>
        </w:rPr>
      </w:pPr>
      <w:r>
        <w:rPr>
          <w:rFonts w:hAnsi="宋体" w:cs="宋体"/>
          <w:color w:val="000000"/>
          <w:sz w:val="24"/>
          <w:highlight w:val="none"/>
          <w:lang w:eastAsia="zh-CN"/>
        </w:rPr>
      </w:r>
      <w:r/>
    </w:p>
    <w:p>
      <w:pPr>
        <w:pStyle w:val="967"/>
        <w:spacing w:line="360" w:lineRule="auto"/>
        <w:rPr>
          <w:rFonts w:hAnsi="宋体"/>
          <w:color w:val="000000"/>
          <w:highlight w:val="none"/>
        </w:rPr>
      </w:pPr>
      <w:r>
        <w:rPr>
          <w:rFonts w:hAnsi="宋体"/>
          <w:color w:val="000000"/>
          <w:highlight w:val="none"/>
        </w:rPr>
      </w:r>
      <w:r/>
    </w:p>
    <w:p>
      <w:pPr>
        <w:pStyle w:val="968"/>
        <w:numPr>
          <w:ilvl w:val="0"/>
          <w:numId w:val="0"/>
        </w:numPr>
        <w:spacing w:after="319"/>
        <w:rPr>
          <w:rFonts w:ascii="宋体" w:hAnsi="宋体" w:eastAsia="宋体" w:cs="宋体"/>
          <w:b/>
          <w:bCs/>
          <w:color w:val="000000"/>
          <w:sz w:val="44"/>
          <w:szCs w:val="44"/>
          <w:highlight w:val="none"/>
        </w:rPr>
      </w:pPr>
      <w:r/>
      <w:bookmarkStart w:id="157" w:name="_Toc12506"/>
      <w:r/>
      <w:bookmarkStart w:id="158" w:name="_Toc13526"/>
      <w:r/>
      <w:bookmarkStart w:id="159" w:name="_Toc7640"/>
      <w:r/>
      <w:bookmarkStart w:id="160" w:name="_Toc32266"/>
      <w:r/>
      <w:bookmarkStart w:id="161" w:name="_Toc21312"/>
      <w:r>
        <w:rPr>
          <w:rFonts w:hint="eastAsia" w:ascii="宋体" w:hAnsi="宋体" w:eastAsia="宋体" w:cs="宋体"/>
          <w:b/>
          <w:bCs/>
          <w:color w:val="000000"/>
          <w:sz w:val="44"/>
          <w:szCs w:val="44"/>
          <w:highlight w:val="none"/>
        </w:rPr>
        <w:br w:type="page" w:clear="all"/>
      </w:r>
      <w:bookmarkStart w:id="162" w:name="_Toc10156"/>
      <w:r/>
      <w:bookmarkStart w:id="163" w:name="_Toc22087"/>
      <w:r/>
      <w:bookmarkStart w:id="164" w:name="_Toc3604"/>
      <w:r/>
      <w:bookmarkStart w:id="165" w:name="_Toc1116"/>
      <w:r/>
      <w:bookmarkStart w:id="166" w:name="_Toc7174"/>
      <w:r>
        <w:rPr>
          <w:rFonts w:hint="eastAsia" w:ascii="宋体" w:hAnsi="宋体" w:eastAsia="宋体" w:cs="宋体"/>
          <w:b/>
          <w:bCs/>
          <w:color w:val="000000"/>
          <w:sz w:val="44"/>
          <w:szCs w:val="44"/>
          <w:highlight w:val="none"/>
        </w:rPr>
        <w:t xml:space="preserve">第四章  项目需求</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宋体" w:hAnsi="宋体" w:eastAsia="宋体" w:cs="宋体"/>
          <w:b/>
          <w:bCs/>
          <w:color w:val="000000"/>
          <w:sz w:val="44"/>
          <w:szCs w:val="44"/>
          <w:highlight w:val="none"/>
        </w:rPr>
      </w:r>
      <w:r/>
    </w:p>
    <w:p>
      <w:pPr>
        <w:pStyle w:val="967"/>
        <w:ind w:firstLine="482"/>
        <w:jc w:val="left"/>
        <w:spacing w:line="360" w:lineRule="auto"/>
        <w:rPr>
          <w:rFonts w:hint="eastAsia" w:ascii="宋体" w:hAnsi="宋体" w:eastAsia="宋体" w:cs="宋体"/>
          <w:b/>
          <w:color w:val="000000"/>
          <w:sz w:val="24"/>
          <w:highlight w:val="none"/>
        </w:rPr>
        <w:outlineLvl w:val="0"/>
      </w:pPr>
      <w:r/>
      <w:bookmarkStart w:id="167" w:name="_Toc220"/>
      <w:r/>
      <w:bookmarkStart w:id="168" w:name="_Toc30282"/>
      <w:r/>
      <w:bookmarkStart w:id="169" w:name="_Toc25792"/>
      <w:r>
        <w:rPr>
          <w:rFonts w:hint="eastAsia" w:ascii="宋体" w:hAnsi="宋体" w:eastAsia="宋体" w:cs="宋体"/>
          <w:b/>
          <w:color w:val="000000"/>
          <w:sz w:val="24"/>
          <w:highlight w:val="none"/>
        </w:rPr>
        <w:t xml:space="preserve">一、招标内容及数量</w:t>
      </w:r>
      <w:bookmarkEnd w:id="167"/>
      <w:r/>
      <w:bookmarkEnd w:id="168"/>
      <w:r>
        <w:rPr>
          <w:rFonts w:hint="eastAsia" w:ascii="宋体" w:hAnsi="宋体" w:eastAsia="宋体" w:cs="宋体"/>
          <w:b/>
          <w:color w:val="000000"/>
          <w:sz w:val="24"/>
          <w:highlight w:val="none"/>
        </w:rPr>
      </w:r>
      <w:r/>
    </w:p>
    <w:p>
      <w:pPr>
        <w:pStyle w:val="96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本次招标</w:t>
      </w:r>
      <w:bookmarkStart w:id="170" w:name="OLE_LINK1"/>
      <w:r>
        <w:rPr>
          <w:rFonts w:hint="eastAsia" w:ascii="宋体" w:hAnsi="宋体" w:cs="宋体"/>
          <w:color w:val="000000"/>
          <w:sz w:val="24"/>
          <w:highlight w:val="none"/>
        </w:rPr>
        <w:t xml:space="preserve">南京林业大学202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年学生公寓用品采购</w:t>
      </w:r>
      <w:bookmarkEnd w:id="170"/>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其中</w:t>
      </w:r>
      <w:r>
        <w:rPr>
          <w:rFonts w:hint="eastAsia" w:ascii="宋体" w:hAnsi="宋体" w:cs="宋体"/>
          <w:bCs/>
          <w:color w:val="000000"/>
          <w:sz w:val="24"/>
          <w:highlight w:val="none"/>
        </w:rPr>
        <w:t xml:space="preserve">白马校区学生公寓用品采购</w:t>
      </w:r>
      <w:r>
        <w:rPr>
          <w:rFonts w:hint="eastAsia" w:ascii="宋体" w:hAnsi="宋体" w:cs="宋体"/>
          <w:bCs/>
          <w:color w:val="000000"/>
          <w:sz w:val="24"/>
          <w:highlight w:val="none"/>
          <w:lang w:val="en-US" w:eastAsia="zh-CN"/>
        </w:rPr>
        <w:t xml:space="preserve">标段一供货</w:t>
      </w:r>
      <w:r>
        <w:rPr>
          <w:rFonts w:hint="eastAsia" w:ascii="宋体" w:hAnsi="宋体" w:cs="宋体"/>
          <w:color w:val="000000"/>
          <w:sz w:val="24"/>
          <w:highlight w:val="none"/>
        </w:rPr>
        <w:t xml:space="preserve">数量约</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00套，</w:t>
      </w:r>
      <w:r>
        <w:rPr>
          <w:rFonts w:hint="eastAsia" w:ascii="宋体" w:hAnsi="宋体" w:cs="宋体"/>
          <w:bCs/>
          <w:color w:val="000000"/>
          <w:sz w:val="24"/>
          <w:highlight w:val="none"/>
        </w:rPr>
        <w:t xml:space="preserve">白马校区学生公寓用品采购</w:t>
      </w:r>
      <w:r>
        <w:rPr>
          <w:rFonts w:hint="eastAsia" w:ascii="宋体" w:hAnsi="宋体" w:cs="宋体"/>
          <w:bCs/>
          <w:color w:val="000000"/>
          <w:sz w:val="24"/>
          <w:highlight w:val="none"/>
          <w:lang w:val="en-US" w:eastAsia="zh-CN"/>
        </w:rPr>
        <w:t xml:space="preserve">标段二供货</w:t>
      </w:r>
      <w:r>
        <w:rPr>
          <w:rFonts w:hint="eastAsia" w:ascii="宋体" w:hAnsi="宋体" w:cs="宋体"/>
          <w:color w:val="000000"/>
          <w:sz w:val="24"/>
          <w:highlight w:val="none"/>
        </w:rPr>
        <w:t xml:space="preserve">数量约</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00套，</w:t>
      </w:r>
      <w:r>
        <w:rPr>
          <w:rFonts w:hint="eastAsia" w:ascii="宋体" w:hAnsi="宋体" w:cs="宋体"/>
          <w:bCs/>
          <w:color w:val="000000"/>
          <w:sz w:val="24"/>
          <w:highlight w:val="none"/>
        </w:rPr>
        <w:t xml:space="preserve">淮安校区学生公寓用品采购</w:t>
      </w:r>
      <w:r>
        <w:rPr>
          <w:rFonts w:hint="eastAsia" w:ascii="宋体" w:hAnsi="宋体" w:cs="宋体"/>
          <w:bCs/>
          <w:color w:val="000000"/>
          <w:sz w:val="24"/>
          <w:highlight w:val="none"/>
          <w:lang w:val="en-US" w:eastAsia="zh-CN"/>
        </w:rPr>
        <w:t xml:space="preserve">标段三供货</w:t>
      </w:r>
      <w:r>
        <w:rPr>
          <w:rFonts w:hint="eastAsia" w:ascii="宋体" w:hAnsi="宋体" w:cs="宋体"/>
          <w:color w:val="000000"/>
          <w:sz w:val="24"/>
          <w:highlight w:val="none"/>
        </w:rPr>
        <w:t xml:space="preserve">数量约</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00套，</w:t>
      </w:r>
      <w:r>
        <w:rPr>
          <w:rFonts w:hint="eastAsia" w:ascii="宋体" w:hAnsi="宋体" w:cs="宋体"/>
          <w:b/>
          <w:color w:val="000000"/>
          <w:sz w:val="24"/>
          <w:highlight w:val="none"/>
        </w:rPr>
        <w:t xml:space="preserve">以学生实际需求购买数量为准</w:t>
      </w:r>
      <w:r>
        <w:rPr>
          <w:rFonts w:hint="eastAsia" w:ascii="宋体" w:hAnsi="宋体" w:cs="宋体"/>
          <w:color w:val="000000"/>
          <w:sz w:val="24"/>
          <w:highlight w:val="none"/>
        </w:rPr>
        <w:t xml:space="preserve">。物品组合成套，详细品名、规格及用材等完全相同，要求见《202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年学生公寓用品配置品种、规格、质量标准》。</w:t>
      </w:r>
      <w:r>
        <w:rPr>
          <w:rFonts w:hint="eastAsia" w:ascii="宋体" w:hAnsi="宋体" w:cs="宋体"/>
          <w:color w:val="000000"/>
          <w:sz w:val="24"/>
          <w:highlight w:val="none"/>
        </w:rPr>
      </w:r>
      <w:r/>
    </w:p>
    <w:p>
      <w:pPr>
        <w:pStyle w:val="967"/>
        <w:ind w:firstLine="482"/>
        <w:jc w:val="left"/>
        <w:spacing w:line="480" w:lineRule="exact"/>
        <w:rPr>
          <w:rFonts w:hint="eastAsia" w:ascii="宋体" w:hAnsi="宋体" w:cs="宋体"/>
          <w:b/>
          <w:color w:val="000000"/>
          <w:sz w:val="24"/>
          <w:highlight w:val="none"/>
        </w:rPr>
        <w:outlineLvl w:val="0"/>
      </w:pPr>
      <w:r/>
      <w:bookmarkStart w:id="171" w:name="_Toc2916"/>
      <w:r/>
      <w:bookmarkStart w:id="172" w:name="_Toc25432"/>
      <w:r>
        <w:rPr>
          <w:rFonts w:hint="eastAsia" w:ascii="宋体" w:hAnsi="宋体" w:cs="宋体"/>
          <w:b/>
          <w:color w:val="000000"/>
          <w:sz w:val="24"/>
          <w:highlight w:val="none"/>
        </w:rPr>
        <w:t xml:space="preserve">二、招标产品清单、质量及要求</w:t>
      </w:r>
      <w:bookmarkEnd w:id="171"/>
      <w:r/>
      <w:bookmarkEnd w:id="172"/>
      <w:r>
        <w:rPr>
          <w:rFonts w:hint="eastAsia" w:ascii="宋体" w:hAnsi="宋体" w:cs="宋体"/>
          <w:b/>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1、每套学生公寓用品清单如下：</w:t>
      </w:r>
      <w:r>
        <w:rPr>
          <w:rFonts w:hint="eastAsia" w:ascii="宋体" w:hAnsi="宋体" w:cs="宋体"/>
          <w:color w:val="000000"/>
          <w:sz w:val="24"/>
          <w:highlight w:val="none"/>
        </w:rPr>
      </w:r>
      <w:r/>
    </w:p>
    <w:tbl>
      <w:tblPr>
        <w:tblW w:w="83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2507"/>
        <w:gridCol w:w="900"/>
        <w:gridCol w:w="987"/>
        <w:gridCol w:w="1713"/>
        <w:gridCol w:w="1392"/>
      </w:tblGrid>
      <w:tr>
        <w:trPr>
          <w:trHeight w:val="567"/>
        </w:trPr>
        <w:tc>
          <w:tcPr>
            <w:tcW w:w="866" w:type="dxa"/>
            <w:vAlign w:val="center"/>
            <w:textDirection w:val="lrTb"/>
            <w:noWrap w:val="false"/>
          </w:tcPr>
          <w:p>
            <w:pPr>
              <w:pStyle w:val="967"/>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序号</w:t>
            </w:r>
            <w:r>
              <w:rPr>
                <w:rFonts w:hint="eastAsia" w:ascii="宋体" w:hAnsi="宋体"/>
                <w:b/>
                <w:bCs/>
                <w:color w:val="000000"/>
                <w:sz w:val="24"/>
                <w:highlight w:val="none"/>
              </w:rPr>
            </w:r>
            <w:r/>
          </w:p>
        </w:tc>
        <w:tc>
          <w:tcPr>
            <w:tcW w:w="2507" w:type="dxa"/>
            <w:vAlign w:val="center"/>
            <w:textDirection w:val="lrTb"/>
            <w:noWrap w:val="false"/>
          </w:tcPr>
          <w:p>
            <w:pPr>
              <w:pStyle w:val="967"/>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品名</w:t>
            </w:r>
            <w:r>
              <w:rPr>
                <w:rFonts w:hint="eastAsia" w:ascii="宋体" w:hAnsi="宋体"/>
                <w:b/>
                <w:bCs/>
                <w:color w:val="000000"/>
                <w:sz w:val="24"/>
                <w:highlight w:val="none"/>
              </w:rPr>
            </w:r>
            <w:r/>
          </w:p>
        </w:tc>
        <w:tc>
          <w:tcPr>
            <w:tcW w:w="900" w:type="dxa"/>
            <w:vAlign w:val="center"/>
            <w:textDirection w:val="lrTb"/>
            <w:noWrap w:val="false"/>
          </w:tcPr>
          <w:p>
            <w:pPr>
              <w:pStyle w:val="967"/>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数量</w:t>
            </w:r>
            <w:r>
              <w:rPr>
                <w:rFonts w:hint="eastAsia" w:ascii="宋体" w:hAnsi="宋体"/>
                <w:b/>
                <w:bCs/>
                <w:color w:val="000000"/>
                <w:sz w:val="24"/>
                <w:highlight w:val="none"/>
              </w:rPr>
            </w:r>
            <w:r/>
          </w:p>
        </w:tc>
        <w:tc>
          <w:tcPr>
            <w:tcW w:w="987" w:type="dxa"/>
            <w:vAlign w:val="center"/>
            <w:textDirection w:val="lrTb"/>
            <w:noWrap w:val="false"/>
          </w:tcPr>
          <w:p>
            <w:pPr>
              <w:pStyle w:val="967"/>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序号</w:t>
            </w:r>
            <w:r>
              <w:rPr>
                <w:rFonts w:hint="eastAsia" w:ascii="宋体" w:hAnsi="宋体"/>
                <w:b/>
                <w:bCs/>
                <w:color w:val="000000"/>
                <w:sz w:val="24"/>
                <w:highlight w:val="none"/>
              </w:rPr>
            </w:r>
            <w:r/>
          </w:p>
        </w:tc>
        <w:tc>
          <w:tcPr>
            <w:tcW w:w="1713" w:type="dxa"/>
            <w:vAlign w:val="center"/>
            <w:textDirection w:val="lrTb"/>
            <w:noWrap w:val="false"/>
          </w:tcPr>
          <w:p>
            <w:pPr>
              <w:pStyle w:val="967"/>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品名</w:t>
            </w:r>
            <w:r>
              <w:rPr>
                <w:rFonts w:hint="eastAsia" w:ascii="宋体" w:hAnsi="宋体"/>
                <w:b/>
                <w:bCs/>
                <w:color w:val="000000"/>
                <w:sz w:val="24"/>
                <w:highlight w:val="none"/>
              </w:rPr>
            </w:r>
            <w:r/>
          </w:p>
        </w:tc>
        <w:tc>
          <w:tcPr>
            <w:tcW w:w="1392" w:type="dxa"/>
            <w:vAlign w:val="center"/>
            <w:textDirection w:val="lrTb"/>
            <w:noWrap w:val="false"/>
          </w:tcPr>
          <w:p>
            <w:pPr>
              <w:pStyle w:val="967"/>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数量</w:t>
            </w:r>
            <w:r>
              <w:rPr>
                <w:rFonts w:hint="eastAsia" w:ascii="宋体" w:hAnsi="宋体"/>
                <w:b/>
                <w:bCs/>
                <w:color w:val="000000"/>
                <w:sz w:val="24"/>
                <w:highlight w:val="none"/>
              </w:rPr>
            </w:r>
            <w:r/>
          </w:p>
        </w:tc>
      </w:tr>
      <w:tr>
        <w:trPr>
          <w:trHeight w:val="454"/>
        </w:trPr>
        <w:tc>
          <w:tcPr>
            <w:tcW w:w="866"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507"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棉絮盖胎（含胎套）</w:t>
            </w:r>
            <w:r>
              <w:rPr>
                <w:rFonts w:hint="eastAsia" w:ascii="宋体" w:hAnsi="宋体"/>
                <w:bCs/>
                <w:color w:val="000000"/>
                <w:sz w:val="24"/>
                <w:highlight w:val="none"/>
              </w:rPr>
            </w:r>
            <w:r/>
          </w:p>
        </w:tc>
        <w:tc>
          <w:tcPr>
            <w:tcW w:w="900"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c>
          <w:tcPr>
            <w:tcW w:w="987"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713"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全棉枕套</w:t>
            </w:r>
            <w:r>
              <w:rPr>
                <w:rFonts w:hint="eastAsia" w:ascii="宋体" w:hAnsi="宋体"/>
                <w:bCs/>
                <w:color w:val="000000"/>
                <w:sz w:val="24"/>
                <w:highlight w:val="none"/>
              </w:rPr>
            </w:r>
            <w:r/>
          </w:p>
        </w:tc>
        <w:tc>
          <w:tcPr>
            <w:tcW w:w="1392"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2条</w:t>
            </w:r>
            <w:r>
              <w:rPr>
                <w:rFonts w:hint="eastAsia" w:ascii="宋体" w:hAnsi="宋体"/>
                <w:bCs/>
                <w:color w:val="000000"/>
                <w:sz w:val="24"/>
                <w:highlight w:val="none"/>
              </w:rPr>
            </w:r>
            <w:r/>
          </w:p>
        </w:tc>
      </w:tr>
      <w:tr>
        <w:trPr>
          <w:trHeight w:val="454"/>
        </w:trPr>
        <w:tc>
          <w:tcPr>
            <w:tcW w:w="866"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507"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踏花被</w:t>
            </w:r>
            <w:r>
              <w:rPr>
                <w:rFonts w:hint="eastAsia" w:ascii="宋体" w:hAnsi="宋体"/>
                <w:bCs/>
                <w:color w:val="000000"/>
                <w:sz w:val="24"/>
                <w:highlight w:val="none"/>
              </w:rPr>
            </w:r>
            <w:r/>
          </w:p>
        </w:tc>
        <w:tc>
          <w:tcPr>
            <w:tcW w:w="900"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c>
          <w:tcPr>
            <w:tcW w:w="987"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713"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护颈枕芯</w:t>
            </w:r>
            <w:r>
              <w:rPr>
                <w:rFonts w:hint="eastAsia" w:ascii="宋体" w:hAnsi="宋体"/>
                <w:bCs/>
                <w:color w:val="000000"/>
                <w:sz w:val="24"/>
                <w:highlight w:val="none"/>
              </w:rPr>
            </w:r>
            <w:r/>
          </w:p>
        </w:tc>
        <w:tc>
          <w:tcPr>
            <w:tcW w:w="1392"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1个</w:t>
            </w:r>
            <w:r>
              <w:rPr>
                <w:rFonts w:hint="eastAsia" w:ascii="宋体" w:hAnsi="宋体"/>
                <w:bCs/>
                <w:color w:val="000000"/>
                <w:sz w:val="24"/>
                <w:highlight w:val="none"/>
              </w:rPr>
            </w:r>
            <w:r/>
          </w:p>
        </w:tc>
      </w:tr>
      <w:tr>
        <w:trPr>
          <w:trHeight w:val="454"/>
        </w:trPr>
        <w:tc>
          <w:tcPr>
            <w:tcW w:w="866"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507"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中空床垫</w:t>
            </w:r>
            <w:r>
              <w:rPr>
                <w:rFonts w:hint="eastAsia" w:ascii="宋体" w:hAnsi="宋体"/>
                <w:bCs/>
                <w:color w:val="000000"/>
                <w:sz w:val="24"/>
                <w:highlight w:val="none"/>
              </w:rPr>
            </w:r>
            <w:r/>
          </w:p>
        </w:tc>
        <w:tc>
          <w:tcPr>
            <w:tcW w:w="900"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c>
          <w:tcPr>
            <w:tcW w:w="987"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713" w:type="dxa"/>
            <w:vAlign w:val="center"/>
            <w:textDirection w:val="lrTb"/>
            <w:noWrap w:val="false"/>
          </w:tcPr>
          <w:p>
            <w:pPr>
              <w:pStyle w:val="967"/>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防水行李包</w:t>
            </w:r>
            <w:r>
              <w:rPr>
                <w:rFonts w:ascii="宋体" w:hAnsi="宋体"/>
                <w:bCs/>
                <w:color w:val="000000"/>
                <w:sz w:val="24"/>
                <w:highlight w:val="none"/>
              </w:rPr>
            </w:r>
            <w:r/>
          </w:p>
        </w:tc>
        <w:tc>
          <w:tcPr>
            <w:tcW w:w="1392"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1只</w:t>
            </w:r>
            <w:r>
              <w:rPr>
                <w:rFonts w:hint="eastAsia" w:ascii="宋体" w:hAnsi="宋体"/>
                <w:bCs/>
                <w:color w:val="000000"/>
                <w:sz w:val="24"/>
                <w:highlight w:val="none"/>
              </w:rPr>
            </w:r>
            <w:r/>
          </w:p>
        </w:tc>
      </w:tr>
      <w:tr>
        <w:trPr>
          <w:trHeight w:val="454"/>
        </w:trPr>
        <w:tc>
          <w:tcPr>
            <w:tcW w:w="866"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2507"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全棉被套</w:t>
            </w:r>
            <w:r>
              <w:rPr>
                <w:rFonts w:hint="eastAsia" w:ascii="宋体" w:hAnsi="宋体"/>
                <w:bCs/>
                <w:color w:val="000000"/>
                <w:sz w:val="24"/>
                <w:highlight w:val="none"/>
              </w:rPr>
            </w:r>
            <w:r/>
          </w:p>
        </w:tc>
        <w:tc>
          <w:tcPr>
            <w:tcW w:w="900"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2床</w:t>
            </w:r>
            <w:r>
              <w:rPr>
                <w:rFonts w:hint="eastAsia" w:ascii="宋体" w:hAnsi="宋体"/>
                <w:bCs/>
                <w:color w:val="000000"/>
                <w:sz w:val="24"/>
                <w:highlight w:val="none"/>
              </w:rPr>
            </w:r>
            <w:r/>
          </w:p>
        </w:tc>
        <w:tc>
          <w:tcPr>
            <w:tcW w:w="987" w:type="dxa"/>
            <w:vAlign w:val="center"/>
            <w:textDirection w:val="lrTb"/>
            <w:noWrap w:val="false"/>
          </w:tcPr>
          <w:p>
            <w:pPr>
              <w:pStyle w:val="967"/>
              <w:jc w:val="center"/>
              <w:spacing w:line="360" w:lineRule="auto"/>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1713"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夏凉被</w:t>
            </w:r>
            <w:r>
              <w:rPr>
                <w:rFonts w:hint="eastAsia" w:ascii="宋体" w:hAnsi="宋体"/>
                <w:bCs/>
                <w:color w:val="000000"/>
                <w:sz w:val="24"/>
                <w:highlight w:val="none"/>
              </w:rPr>
            </w:r>
            <w:r/>
          </w:p>
        </w:tc>
        <w:tc>
          <w:tcPr>
            <w:tcW w:w="1392"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r>
      <w:tr>
        <w:trPr>
          <w:trHeight w:val="454"/>
        </w:trPr>
        <w:tc>
          <w:tcPr>
            <w:tcW w:w="866"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507"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全棉床单</w:t>
            </w:r>
            <w:r>
              <w:rPr>
                <w:rFonts w:hint="eastAsia" w:ascii="宋体" w:hAnsi="宋体"/>
                <w:bCs/>
                <w:color w:val="000000"/>
                <w:sz w:val="24"/>
                <w:highlight w:val="none"/>
              </w:rPr>
            </w:r>
            <w:r/>
          </w:p>
        </w:tc>
        <w:tc>
          <w:tcPr>
            <w:tcW w:w="900"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2床</w:t>
            </w:r>
            <w:r>
              <w:rPr>
                <w:rFonts w:hint="eastAsia" w:ascii="宋体" w:hAnsi="宋体"/>
                <w:bCs/>
                <w:color w:val="000000"/>
                <w:sz w:val="24"/>
                <w:highlight w:val="none"/>
              </w:rPr>
            </w:r>
            <w:r/>
          </w:p>
        </w:tc>
        <w:tc>
          <w:tcPr>
            <w:tcW w:w="987" w:type="dxa"/>
            <w:vAlign w:val="center"/>
            <w:textDirection w:val="lrTb"/>
            <w:noWrap w:val="false"/>
          </w:tcPr>
          <w:p>
            <w:pPr>
              <w:pStyle w:val="967"/>
              <w:jc w:val="center"/>
              <w:spacing w:line="360" w:lineRule="auto"/>
              <w:rPr>
                <w:rFonts w:ascii="宋体" w:hAnsi="宋体"/>
                <w:color w:val="000000"/>
                <w:sz w:val="24"/>
                <w:highlight w:val="none"/>
              </w:rPr>
            </w:pPr>
            <w:r>
              <w:rPr>
                <w:rFonts w:ascii="宋体" w:hAnsi="宋体"/>
                <w:color w:val="000000"/>
                <w:sz w:val="24"/>
                <w:highlight w:val="none"/>
              </w:rPr>
            </w:r>
            <w:r/>
          </w:p>
        </w:tc>
        <w:tc>
          <w:tcPr>
            <w:tcW w:w="1713"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tc>
        <w:tc>
          <w:tcPr>
            <w:tcW w:w="1392" w:type="dxa"/>
            <w:vAlign w:val="center"/>
            <w:textDirection w:val="lrTb"/>
            <w:noWrap w:val="false"/>
          </w:tcPr>
          <w:p>
            <w:pPr>
              <w:pStyle w:val="967"/>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tc>
      </w:tr>
    </w:tbl>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2、产品的品种及质量标准见附件《</w:t>
      </w:r>
      <w:r>
        <w:rPr>
          <w:rFonts w:hint="eastAsia" w:ascii="宋体" w:hAnsi="宋体" w:cs="宋体"/>
          <w:color w:val="000000"/>
          <w:sz w:val="24"/>
          <w:highlight w:val="none"/>
          <w:lang w:eastAsia="zh-CN"/>
        </w:rPr>
        <w:t xml:space="preserve">2026</w:t>
      </w:r>
      <w:r>
        <w:rPr>
          <w:rFonts w:hint="eastAsia" w:ascii="宋体" w:hAnsi="宋体" w:cs="宋体"/>
          <w:color w:val="000000"/>
          <w:sz w:val="24"/>
          <w:highlight w:val="none"/>
        </w:rPr>
        <w:t xml:space="preserve">年学生公寓用品配置品种、规格、质量标准》。</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3、20</w:t>
      </w: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年8月</w:t>
      </w:r>
      <w:r>
        <w:rPr>
          <w:rFonts w:hint="eastAsia" w:ascii="宋体" w:hAnsi="宋体" w:cs="宋体"/>
          <w:bCs/>
          <w:color w:val="000000"/>
          <w:sz w:val="24"/>
          <w:highlight w:val="none"/>
        </w:rPr>
        <w:t xml:space="preserve">10日前</w:t>
      </w:r>
      <w:r>
        <w:rPr>
          <w:rFonts w:hint="eastAsia" w:ascii="宋体" w:hAnsi="宋体" w:cs="宋体"/>
          <w:color w:val="000000"/>
          <w:sz w:val="24"/>
          <w:highlight w:val="none"/>
        </w:rPr>
        <w:t xml:space="preserve">，由中标厂家负责运输到我校指定的地点存放，现场清点数量双方签字确认。如有质量问题，厂家随时更换。</w:t>
      </w:r>
      <w:r>
        <w:rPr>
          <w:rFonts w:hint="eastAsia" w:ascii="宋体" w:hAnsi="宋体"/>
          <w:b/>
          <w:color w:val="000000"/>
          <w:sz w:val="24"/>
          <w:highlight w:val="none"/>
        </w:rPr>
        <w:t xml:space="preserve">（具体送货时间遵从校方安排）</w:t>
      </w:r>
      <w:r>
        <w:rPr>
          <w:rFonts w:hint="eastAsia" w:ascii="宋体" w:hAnsi="宋体" w:cs="宋体"/>
          <w:b/>
          <w:color w:val="000000"/>
          <w:sz w:val="24"/>
          <w:highlight w:val="none"/>
        </w:rPr>
      </w:r>
      <w:r/>
    </w:p>
    <w:p>
      <w:pPr>
        <w:pStyle w:val="967"/>
        <w:numPr>
          <w:ilvl w:val="0"/>
          <w:numId w:val="7"/>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厂家须保证我校临时多退少补学生</w:t>
      </w:r>
      <w:r>
        <w:rPr>
          <w:rFonts w:hint="eastAsia" w:ascii="宋体" w:hAnsi="宋体"/>
          <w:color w:val="000000"/>
          <w:sz w:val="24"/>
          <w:highlight w:val="none"/>
        </w:rPr>
        <w:t xml:space="preserve">公寓</w:t>
      </w:r>
      <w:r>
        <w:rPr>
          <w:rFonts w:hint="eastAsia" w:ascii="宋体" w:hAnsi="宋体" w:cs="宋体"/>
          <w:color w:val="000000"/>
          <w:sz w:val="24"/>
          <w:highlight w:val="none"/>
        </w:rPr>
        <w:t xml:space="preserve">用品。学生公寓用品一律由学生自愿购买，以实际购买数量付给厂家货款。</w:t>
      </w:r>
      <w:r>
        <w:rPr>
          <w:rFonts w:hint="eastAsia" w:ascii="宋体" w:hAnsi="宋体" w:cs="宋体"/>
          <w:color w:val="000000"/>
          <w:sz w:val="24"/>
          <w:highlight w:val="none"/>
        </w:rPr>
      </w:r>
      <w:r/>
    </w:p>
    <w:p>
      <w:pPr>
        <w:pStyle w:val="967"/>
        <w:ind w:left="479"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★5、企业具备相应原材料供应商，能够满足原料的充足供应且质量合格。</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相关证明材料复印件，并加盖公章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br w:type="textWrapping" w:clear="all"/>
      </w:r>
      <w:r>
        <w:rPr>
          <w:rFonts w:hint="eastAsia" w:ascii="宋体" w:hAnsi="宋体" w:eastAsia="宋体" w:cs="宋体"/>
          <w:color w:val="000000"/>
          <w:sz w:val="24"/>
          <w:highlight w:val="none"/>
          <w:lang w:val="en-US" w:eastAsia="zh-CN"/>
        </w:rPr>
        <w:t xml:space="preserve">★6、企业具备规模化生产加工场地、充足的生产加工设备及生产加工人员，能够满足规模化生产需要。如:足够数量的缝纫机、裁剪机、打包机等，满足批量学生用纺织品生产加工条件，梳棉企业应具备混棉、梳棉、棉胎加工等基础设备,能够大批量生产梳棉制品。</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相关证明材料复印件，并加盖公章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7"/>
        <w:ind w:firstLine="482"/>
        <w:jc w:val="left"/>
        <w:spacing w:line="480" w:lineRule="exact"/>
        <w:rPr>
          <w:rFonts w:hint="eastAsia" w:ascii="宋体" w:hAnsi="宋体" w:cs="宋体"/>
          <w:b/>
          <w:color w:val="000000"/>
          <w:sz w:val="24"/>
          <w:highlight w:val="none"/>
        </w:rPr>
        <w:outlineLvl w:val="0"/>
      </w:pPr>
      <w:r/>
      <w:bookmarkStart w:id="173" w:name="_Toc20816"/>
      <w:r/>
      <w:bookmarkStart w:id="174" w:name="_Toc5338"/>
      <w:r>
        <w:rPr>
          <w:rFonts w:hint="eastAsia" w:ascii="宋体" w:hAnsi="宋体" w:cs="宋体"/>
          <w:b/>
          <w:color w:val="000000"/>
          <w:sz w:val="24"/>
          <w:highlight w:val="none"/>
        </w:rPr>
        <w:t xml:space="preserve">三、招标人的其它要求</w:t>
      </w:r>
      <w:bookmarkEnd w:id="173"/>
      <w:r/>
      <w:bookmarkEnd w:id="174"/>
      <w:r>
        <w:rPr>
          <w:rFonts w:hint="eastAsia" w:ascii="宋体" w:hAnsi="宋体" w:cs="宋体"/>
          <w:b/>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1、样品要求</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rPr>
          <w:rFonts w:hint="eastAsia" w:ascii="宋体" w:hAnsi="宋体" w:cs="宋体"/>
          <w:color w:val="000000"/>
          <w:sz w:val="24"/>
          <w:highlight w:val="none"/>
        </w:rPr>
        <w:t xml:space="preserve">投标时，投标人应携带全套投标产品样品（详见项目清单），产品样品必须符合《</w:t>
      </w:r>
      <w:r>
        <w:rPr>
          <w:rFonts w:hint="eastAsia" w:ascii="宋体" w:hAnsi="宋体" w:cs="宋体"/>
          <w:color w:val="000000"/>
          <w:sz w:val="24"/>
          <w:highlight w:val="none"/>
          <w:lang w:eastAsia="zh-CN"/>
        </w:rPr>
        <w:t xml:space="preserve">2026</w:t>
      </w:r>
      <w:r>
        <w:rPr>
          <w:rFonts w:hint="eastAsia" w:ascii="宋体" w:hAnsi="宋体" w:cs="宋体"/>
          <w:color w:val="000000"/>
          <w:sz w:val="24"/>
          <w:highlight w:val="none"/>
        </w:rPr>
        <w:t xml:space="preserve">年学生公寓用品配置品种、规格、质量标准》（附件），样品不得出现企业名称或企业注册商标等标识，厂家提供全套样品只须按照招标文件要求的数量及品种配备，超出数量及样品品种不得带入样品展示场地。</w:t>
      </w:r>
      <w:bookmarkStart w:id="175" w:name="_Hlk28688386"/>
      <w:r>
        <w:rPr>
          <w:rFonts w:hint="eastAsia" w:ascii="宋体" w:hAnsi="宋体" w:cs="宋体"/>
          <w:color w:val="000000"/>
          <w:sz w:val="24"/>
          <w:highlight w:val="none"/>
        </w:rPr>
      </w:r>
      <w:r/>
    </w:p>
    <w:p>
      <w:pPr>
        <w:pStyle w:val="967"/>
        <w:ind w:firstLine="480"/>
        <w:spacing w:line="480" w:lineRule="exact"/>
        <w:rPr>
          <w:rFonts w:ascii="宋体" w:hAnsi="宋体"/>
          <w:color w:val="000000"/>
          <w:sz w:val="24"/>
          <w:highlight w:val="none"/>
        </w:rPr>
      </w:pPr>
      <w:r/>
      <w:bookmarkStart w:id="176" w:name="_Hlk27470857"/>
      <w:r/>
      <w:bookmarkStart w:id="177" w:name="_Hlk14865109"/>
      <w:r/>
      <w:bookmarkStart w:id="178" w:name="_Hlk45477702"/>
      <w:r>
        <w:rPr>
          <w:rFonts w:ascii="宋体" w:hAnsi="宋体"/>
          <w:color w:val="000000"/>
          <w:sz w:val="24"/>
          <w:highlight w:val="none"/>
        </w:rPr>
        <w:t xml:space="preserve">1.2</w:t>
      </w:r>
      <w:r>
        <w:rPr>
          <w:rFonts w:hint="eastAsia" w:ascii="宋体" w:hAnsi="宋体"/>
          <w:color w:val="000000"/>
          <w:sz w:val="24"/>
          <w:highlight w:val="none"/>
        </w:rPr>
        <w:t xml:space="preserve">样品递交要求</w:t>
      </w:r>
      <w:r>
        <w:rPr>
          <w:rFonts w:ascii="宋体" w:hAnsi="宋体"/>
          <w:color w:val="000000"/>
          <w:sz w:val="24"/>
          <w:highlight w:val="none"/>
        </w:rPr>
      </w:r>
      <w:r/>
    </w:p>
    <w:p>
      <w:pPr>
        <w:pStyle w:val="96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（1）样品递交及安装完成时间：样品均需在</w:t>
      </w:r>
      <w:r>
        <w:rPr>
          <w:rFonts w:hint="eastAsia" w:ascii="宋体" w:hAnsi="宋体"/>
          <w:color w:val="000000"/>
          <w:sz w:val="24"/>
          <w:highlight w:val="none"/>
        </w:rPr>
        <w:t xml:space="preserve">递交截止时间前递交，在此期间样品由供应商自行保管；</w:t>
      </w:r>
      <w:r>
        <w:rPr>
          <w:rFonts w:hint="eastAsia" w:ascii="宋体" w:hAnsi="宋体"/>
          <w:color w:val="000000"/>
          <w:sz w:val="24"/>
          <w:highlight w:val="none"/>
        </w:rPr>
      </w:r>
      <w:r/>
    </w:p>
    <w:p>
      <w:pPr>
        <w:pStyle w:val="967"/>
        <w:ind w:firstLine="482"/>
        <w:spacing w:line="480" w:lineRule="exact"/>
        <w:rPr>
          <w:rFonts w:hint="eastAsia" w:ascii="宋体" w:hAnsi="宋体" w:eastAsia="宋体"/>
          <w:b w:val="0"/>
          <w:bCs w:val="0"/>
          <w:color w:val="000000"/>
          <w:sz w:val="24"/>
          <w:highlight w:val="none"/>
        </w:rPr>
      </w:pPr>
      <w:r>
        <w:rPr>
          <w:rFonts w:hint="eastAsia" w:ascii="宋体" w:hAnsi="宋体"/>
          <w:b w:val="0"/>
          <w:bCs w:val="0"/>
          <w:color w:val="000000"/>
          <w:sz w:val="24"/>
          <w:highlight w:val="none"/>
        </w:rPr>
        <w:t xml:space="preserve">（2）样品递交</w:t>
      </w:r>
      <w:r>
        <w:rPr>
          <w:rFonts w:hint="eastAsia" w:ascii="宋体" w:hAnsi="宋体"/>
          <w:b w:val="0"/>
          <w:bCs w:val="0"/>
          <w:color w:val="000000"/>
          <w:sz w:val="24"/>
          <w:highlight w:val="none"/>
          <w:lang w:val="en-US" w:eastAsia="zh-CN"/>
        </w:rPr>
        <w:t xml:space="preserve">/邮寄地址</w:t>
      </w:r>
      <w:r>
        <w:rPr>
          <w:rFonts w:hint="eastAsia" w:ascii="宋体" w:hAnsi="宋体"/>
          <w:b w:val="0"/>
          <w:bCs w:val="0"/>
          <w:color w:val="000000"/>
          <w:sz w:val="24"/>
          <w:highlight w:val="none"/>
          <w:lang w:eastAsia="zh-CN"/>
        </w:rPr>
        <w:t xml:space="preserve">：南京市秦淮区光华东街6号世界之窗创意产业园15号楼4楼会议室；</w:t>
      </w:r>
      <w:r>
        <w:rPr>
          <w:rFonts w:hint="eastAsia" w:ascii="宋体" w:hAnsi="宋体"/>
          <w:b w:val="0"/>
          <w:bCs w:val="0"/>
          <w:color w:val="000000"/>
          <w:sz w:val="24"/>
          <w:highlight w:val="none"/>
          <w:lang w:val="en-US" w:eastAsia="zh-CN"/>
        </w:rPr>
        <w:t xml:space="preserve">接收人：</w:t>
      </w:r>
      <w:r>
        <w:rPr>
          <w:rFonts w:hint="eastAsia" w:ascii="宋体" w:hAnsi="宋体"/>
          <w:b w:val="0"/>
          <w:bCs w:val="0"/>
          <w:color w:val="000000"/>
          <w:sz w:val="24"/>
          <w:highlight w:val="none"/>
          <w:lang w:eastAsia="zh-CN"/>
        </w:rPr>
        <w:t xml:space="preserve">南京达琛鑫工程咨询有限公司；</w:t>
      </w:r>
      <w:r>
        <w:rPr>
          <w:rFonts w:hint="eastAsia" w:ascii="宋体" w:hAnsi="宋体"/>
          <w:b w:val="0"/>
          <w:bCs w:val="0"/>
          <w:color w:val="000000"/>
          <w:sz w:val="24"/>
          <w:highlight w:val="none"/>
          <w:lang w:val="en-US" w:eastAsia="zh-CN"/>
        </w:rPr>
        <w:t xml:space="preserve">联系电话：025-52639995（转8010）；样品递交截止时间：2026年5月28日下午17:00前截止递交</w:t>
      </w:r>
      <w:r>
        <w:rPr>
          <w:rFonts w:hint="eastAsia" w:ascii="宋体" w:hAnsi="宋体"/>
          <w:b w:val="0"/>
          <w:bCs w:val="0"/>
          <w:color w:val="000000"/>
          <w:sz w:val="24"/>
          <w:highlight w:val="none"/>
          <w:lang w:eastAsia="zh-CN"/>
        </w:rPr>
        <w:t xml:space="preserve">。</w:t>
      </w:r>
      <w:r>
        <w:rPr>
          <w:b w:val="0"/>
          <w:bCs w:val="0"/>
        </w:rPr>
      </w:r>
      <w:r/>
    </w:p>
    <w:p>
      <w:pPr>
        <w:pStyle w:val="96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）所有样品均需单独密封后递交；</w:t>
      </w:r>
      <w:r>
        <w:rPr>
          <w:rFonts w:ascii="宋体" w:hAnsi="宋体"/>
          <w:color w:val="000000"/>
          <w:sz w:val="24"/>
          <w:highlight w:val="none"/>
        </w:rPr>
      </w:r>
      <w:r/>
    </w:p>
    <w:p>
      <w:pPr>
        <w:pStyle w:val="96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）各供应商应同时提交注明供应商名称、项目编号等信息的纸张，然后将该纸张信息密封在信封中，并将信封粘贴于样品外包装的显眼处；</w:t>
      </w:r>
      <w:r>
        <w:rPr>
          <w:rFonts w:hint="eastAsia" w:ascii="宋体" w:hAnsi="宋体"/>
          <w:color w:val="000000"/>
          <w:sz w:val="24"/>
          <w:highlight w:val="none"/>
        </w:rPr>
      </w:r>
      <w:r/>
    </w:p>
    <w:p>
      <w:pPr>
        <w:pStyle w:val="96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5</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递交的样品外包装和小信封外，均不得显示</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的名称及其他明显能识别</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的标识；</w:t>
      </w:r>
      <w:r>
        <w:rPr>
          <w:rFonts w:hint="eastAsia" w:ascii="宋体" w:hAnsi="宋体"/>
          <w:color w:val="000000"/>
          <w:sz w:val="24"/>
          <w:highlight w:val="none"/>
        </w:rPr>
      </w:r>
      <w:r/>
    </w:p>
    <w:p>
      <w:pPr>
        <w:pStyle w:val="96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6</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递交样品时应服从现场工作人员要求，按要求递交样品并签到，不得翻看他人样品及进行拍照；投标人如出现违法违规行为的，视为未提交样品并按照相应法律追究责任。</w:t>
      </w:r>
      <w:bookmarkEnd w:id="175"/>
      <w:r/>
      <w:bookmarkEnd w:id="176"/>
      <w:r/>
      <w:bookmarkEnd w:id="177"/>
      <w:r/>
      <w:bookmarkEnd w:id="178"/>
      <w:r>
        <w:rPr>
          <w:rFonts w:hint="eastAsia" w:ascii="宋体" w:hAnsi="宋体"/>
          <w:color w:val="000000"/>
          <w:sz w:val="24"/>
          <w:highlight w:val="none"/>
        </w:rPr>
      </w:r>
      <w:r/>
    </w:p>
    <w:p>
      <w:pPr>
        <w:pStyle w:val="967"/>
        <w:ind w:firstLine="20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2、根据江苏省质量技术监督局要求，企业应将中标情况及时报送省质监局所属省纤检局，根据新生开学日期，要求供货企业</w:t>
      </w:r>
      <w:r>
        <w:rPr>
          <w:rFonts w:hint="eastAsia" w:ascii="宋体" w:hAnsi="宋体" w:cs="宋体"/>
          <w:color w:val="000000"/>
          <w:sz w:val="24"/>
          <w:highlight w:val="none"/>
          <w:lang w:val="en-US" w:eastAsia="zh-CN"/>
        </w:rPr>
        <w:t xml:space="preserve">根据学校要求，</w:t>
      </w:r>
      <w:r>
        <w:rPr>
          <w:rFonts w:hint="eastAsia" w:ascii="宋体" w:hAnsi="宋体" w:cs="宋体"/>
          <w:color w:val="000000"/>
          <w:sz w:val="24"/>
          <w:highlight w:val="none"/>
        </w:rPr>
        <w:t xml:space="preserve">提前15天将大宗货物送至学校集中存放，由省质监局组织对大宗货物进行质量抽查，并将结果通知相关学校，凡发现抽检质量不符合样品质量标准，存在严重产品质量问题的，由学校第一时间通知企业退货或更换，中标方必须立即无条件收回所有进场学生公寓用品，并迅速组织质量合格品进场，由此产生的一切费用和法律责任均由中标方承担。</w:t>
      </w:r>
      <w:r>
        <w:rPr>
          <w:rFonts w:hint="eastAsia" w:ascii="宋体" w:hAnsi="宋体" w:cs="宋体"/>
          <w:b/>
          <w:bCs/>
          <w:color w:val="000000"/>
          <w:sz w:val="24"/>
          <w:highlight w:val="none"/>
        </w:rPr>
        <w:t xml:space="preserve">（提供承诺书原件加盖公章，承诺函格式自拟）</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3、所有样品质量检测费用由投标方自理，中标方还需支付招标人对到货物品的质量抽检费用（一个品种随机抽检两套）。</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4、学生公寓用品严格执国家标准GB</w:t>
      </w:r>
      <w:r>
        <w:rPr>
          <w:rFonts w:ascii="宋体" w:hAnsi="宋体" w:cs="宋体"/>
          <w:color w:val="000000"/>
          <w:sz w:val="24"/>
          <w:highlight w:val="none"/>
        </w:rPr>
        <w:t xml:space="preserve"> </w:t>
      </w:r>
      <w:r>
        <w:rPr>
          <w:rFonts w:hint="eastAsia" w:ascii="宋体" w:hAnsi="宋体" w:cs="宋体"/>
          <w:color w:val="000000"/>
          <w:sz w:val="24"/>
          <w:highlight w:val="none"/>
        </w:rPr>
        <w:t xml:space="preserve">5296.4-2012</w:t>
      </w:r>
      <w:r>
        <w:rPr>
          <w:rFonts w:ascii="宋体" w:hAnsi="宋体" w:cs="宋体"/>
          <w:color w:val="000000"/>
          <w:sz w:val="24"/>
          <w:highlight w:val="none"/>
        </w:rPr>
        <w:t xml:space="preserve">《消费品使用说明第4部分：纺织品和服装》</w:t>
      </w:r>
      <w:r>
        <w:rPr>
          <w:rFonts w:hint="eastAsia" w:ascii="宋体" w:hAnsi="宋体" w:cs="宋体"/>
          <w:color w:val="000000"/>
          <w:sz w:val="24"/>
          <w:highlight w:val="none"/>
        </w:rPr>
        <w:t xml:space="preserve">中公寓用品使用说明标注规范，除标准包含必须标注的制造者名称和地址、产品名称、产品号型或规格、纤维成分及含量、维护方法、执行的产品标准、安全类别、</w:t>
      </w:r>
      <w:r>
        <w:rPr>
          <w:rFonts w:hint="eastAsia" w:ascii="宋体" w:hAnsi="宋体" w:cs="宋体"/>
          <w:color w:val="000000"/>
          <w:sz w:val="24"/>
          <w:highlight w:val="none"/>
          <w:lang w:val="en-US" w:eastAsia="zh-CN"/>
        </w:rPr>
        <w:t xml:space="preserve">使用</w:t>
      </w:r>
      <w:r>
        <w:rPr>
          <w:rFonts w:hint="eastAsia" w:ascii="宋体" w:hAnsi="宋体" w:cs="宋体"/>
          <w:color w:val="000000"/>
          <w:sz w:val="24"/>
          <w:highlight w:val="none"/>
        </w:rPr>
        <w:t xml:space="preserve">和贮藏注意事项八点外，另需标明</w:t>
      </w:r>
      <w:r>
        <w:rPr>
          <w:rFonts w:hint="eastAsia" w:ascii="宋体" w:hAnsi="宋体" w:cs="宋体"/>
          <w:color w:val="000000"/>
          <w:sz w:val="24"/>
          <w:highlight w:val="none"/>
          <w:lang w:val="en-US" w:eastAsia="zh-CN"/>
        </w:rPr>
        <w:t xml:space="preserve">产品质量</w:t>
      </w:r>
      <w:r>
        <w:rPr>
          <w:rFonts w:hint="eastAsia" w:ascii="宋体" w:hAnsi="宋体" w:cs="宋体"/>
          <w:color w:val="000000"/>
          <w:sz w:val="24"/>
          <w:highlight w:val="none"/>
        </w:rPr>
        <w:t xml:space="preserve">等级</w:t>
      </w:r>
      <w:r>
        <w:rPr>
          <w:rFonts w:hint="eastAsia" w:ascii="宋体" w:hAnsi="宋体" w:cs="宋体"/>
          <w:color w:val="000000"/>
          <w:sz w:val="24"/>
          <w:highlight w:val="none"/>
          <w:lang w:val="en-US" w:eastAsia="zh-CN"/>
        </w:rPr>
        <w:t xml:space="preserve">及</w:t>
      </w:r>
      <w:r>
        <w:rPr>
          <w:rFonts w:hint="eastAsia" w:ascii="宋体" w:hAnsi="宋体" w:cs="宋体"/>
          <w:color w:val="000000"/>
          <w:sz w:val="24"/>
          <w:highlight w:val="none"/>
        </w:rPr>
        <w:t xml:space="preserve">产品质量检验合格证明</w:t>
      </w:r>
      <w:r>
        <w:rPr>
          <w:rFonts w:hint="eastAsia" w:ascii="宋体" w:hAnsi="宋体" w:cs="宋体"/>
          <w:color w:val="000000"/>
          <w:sz w:val="24"/>
          <w:highlight w:val="none"/>
          <w:lang w:val="en-US" w:eastAsia="zh-CN"/>
        </w:rPr>
        <w:t xml:space="preserve">两</w:t>
      </w:r>
      <w:r>
        <w:rPr>
          <w:rFonts w:hint="eastAsia" w:ascii="宋体" w:hAnsi="宋体" w:cs="宋体"/>
          <w:color w:val="000000"/>
          <w:sz w:val="24"/>
          <w:highlight w:val="none"/>
        </w:rPr>
        <w:t xml:space="preserve">项。</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5、床单、被套、棉胎、枕套须有商标和商标注册证，</w:t>
      </w:r>
      <w:r>
        <w:rPr>
          <w:rFonts w:ascii="宋体" w:hAnsi="宋体" w:cs="宋体"/>
          <w:color w:val="000000"/>
          <w:sz w:val="24"/>
          <w:highlight w:val="none"/>
        </w:rPr>
        <w:t xml:space="preserve">需提供质检合格的报告</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（提供相关质检合格报告复印件）</w:t>
      </w:r>
      <w:r>
        <w:rPr>
          <w:rFonts w:hint="eastAsia" w:ascii="宋体" w:hAnsi="宋体" w:cs="宋体"/>
          <w:b/>
          <w:bCs/>
          <w:color w:val="000000"/>
          <w:sz w:val="24"/>
          <w:highlight w:val="none"/>
        </w:rPr>
      </w:r>
      <w:r/>
    </w:p>
    <w:p>
      <w:pPr>
        <w:pStyle w:val="967"/>
        <w:ind w:firstLine="480"/>
        <w:jc w:val="left"/>
        <w:spacing w:line="480" w:lineRule="exact"/>
        <w:rPr>
          <w:rFonts w:hint="eastAsia" w:ascii="宋体" w:hAnsi="宋体" w:eastAsia="宋体" w:cs="宋体"/>
          <w:b/>
          <w:bCs/>
          <w:color w:val="000000"/>
          <w:sz w:val="24"/>
          <w:highlight w:val="none"/>
          <w:lang w:val="en-US" w:eastAsia="zh-CN"/>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厂家提供货品必须与提供样品完全保持一致（含护颈枕</w:t>
      </w:r>
      <w:r>
        <w:rPr>
          <w:rFonts w:hint="eastAsia" w:ascii="宋体" w:hAnsi="宋体" w:cs="宋体"/>
          <w:color w:val="000000"/>
          <w:sz w:val="24"/>
          <w:highlight w:val="none"/>
        </w:rPr>
        <w:t xml:space="preserve">芯、夏凉被</w:t>
      </w:r>
      <w:r>
        <w:rPr>
          <w:rFonts w:ascii="宋体" w:hAnsi="宋体" w:cs="宋体"/>
          <w:color w:val="000000"/>
          <w:sz w:val="24"/>
          <w:highlight w:val="none"/>
        </w:rPr>
        <w:t xml:space="preserve">等），若供货与样品不一致，校方有权责令厂商予以更换，由此产生的一切费用和法律责任均由中标方承担。</w:t>
      </w:r>
      <w:r>
        <w:rPr>
          <w:rFonts w:hint="eastAsia" w:ascii="宋体" w:hAnsi="宋体" w:cs="宋体"/>
          <w:b/>
          <w:bCs/>
          <w:color w:val="000000"/>
          <w:sz w:val="24"/>
          <w:highlight w:val="none"/>
        </w:rPr>
        <w:t xml:space="preserve">（提供承诺书原件加盖公章，承诺函格式自拟）</w:t>
      </w:r>
      <w:r>
        <w:rPr>
          <w:rFonts w:hint="eastAsia" w:ascii="宋体" w:hAnsi="宋体" w:eastAsia="宋体" w:cs="宋体"/>
          <w:b/>
          <w:bCs/>
          <w:color w:val="000000"/>
          <w:sz w:val="24"/>
          <w:highlight w:val="none"/>
          <w:lang w:val="en-US" w:eastAsia="zh-CN"/>
        </w:rPr>
      </w:r>
      <w:r/>
    </w:p>
    <w:p>
      <w:pPr>
        <w:pStyle w:val="967"/>
        <w:ind w:firstLine="482"/>
        <w:jc w:val="left"/>
        <w:spacing w:line="480" w:lineRule="exact"/>
        <w:rPr>
          <w:rFonts w:hint="eastAsia" w:ascii="宋体" w:hAnsi="宋体" w:cs="宋体"/>
          <w:b/>
          <w:color w:val="000000"/>
          <w:sz w:val="24"/>
          <w:highlight w:val="none"/>
        </w:rPr>
        <w:outlineLvl w:val="0"/>
      </w:pPr>
      <w:r/>
      <w:bookmarkStart w:id="179" w:name="_Toc23825"/>
      <w:r/>
      <w:bookmarkStart w:id="180" w:name="_Toc6435"/>
      <w:r>
        <w:rPr>
          <w:rFonts w:hint="eastAsia" w:ascii="宋体" w:hAnsi="宋体" w:cs="宋体"/>
          <w:b/>
          <w:color w:val="000000"/>
          <w:sz w:val="24"/>
          <w:highlight w:val="none"/>
        </w:rPr>
        <w:t xml:space="preserve">四、采购招标货款的支付安排</w:t>
      </w:r>
      <w:bookmarkEnd w:id="179"/>
      <w:r/>
      <w:bookmarkEnd w:id="180"/>
      <w:r>
        <w:rPr>
          <w:rFonts w:hint="eastAsia" w:ascii="宋体" w:hAnsi="宋体" w:cs="宋体"/>
          <w:b/>
          <w:color w:val="000000"/>
          <w:sz w:val="24"/>
          <w:highlight w:val="none"/>
        </w:rPr>
      </w:r>
      <w:r/>
    </w:p>
    <w:p>
      <w:pPr>
        <w:pStyle w:val="967"/>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学生公寓用品一律由学生自愿购买，以实际购买数量支付厂家货款。</w:t>
      </w:r>
      <w:r>
        <w:rPr>
          <w:rFonts w:ascii="宋体" w:hAnsi="宋体" w:cs="宋体"/>
          <w:color w:val="000000"/>
          <w:sz w:val="24"/>
          <w:highlight w:val="none"/>
        </w:rPr>
      </w:r>
      <w:r/>
    </w:p>
    <w:p>
      <w:pPr>
        <w:pStyle w:val="967"/>
        <w:ind w:firstLine="482"/>
        <w:jc w:val="left"/>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五、付款条件</w:t>
      </w:r>
      <w:r>
        <w:rPr>
          <w:rFonts w:ascii="宋体" w:hAnsi="宋体" w:cs="宋体"/>
          <w:b/>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（1）在货物交付过程中，一旦发现中标人所提供的货物不符合合同清单的规格型号和厂家，经查实后，中标人无条件接受采购人退货，并按原价货款退还给采购人，同时，按有关规定给予中标人处罚。</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（2）采购人于202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级新生入学后两个月内付给中标人90%的货款，如无质量问题，10%余款一年后付清。</w:t>
      </w:r>
      <w:r>
        <w:rPr>
          <w:rFonts w:hint="eastAsia" w:ascii="宋体" w:hAnsi="宋体" w:cs="宋体"/>
          <w:color w:val="000000"/>
          <w:sz w:val="24"/>
          <w:highlight w:val="none"/>
        </w:rPr>
      </w:r>
      <w:r/>
    </w:p>
    <w:p>
      <w:pPr>
        <w:pStyle w:val="967"/>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（3）结算方式：单套中标价格*实际购买数量，采用转账支付。</w:t>
      </w:r>
      <w:r>
        <w:rPr>
          <w:rFonts w:ascii="宋体" w:hAnsi="宋体" w:cs="宋体"/>
          <w:color w:val="000000"/>
          <w:sz w:val="24"/>
          <w:highlight w:val="none"/>
        </w:rPr>
      </w:r>
      <w:r/>
    </w:p>
    <w:p>
      <w:pPr>
        <w:pStyle w:val="967"/>
        <w:ind w:firstLine="482"/>
        <w:jc w:val="left"/>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六、交货时间和地点</w:t>
      </w:r>
      <w:r>
        <w:rPr>
          <w:rFonts w:hint="eastAsia" w:ascii="宋体" w:hAnsi="宋体" w:cs="宋体"/>
          <w:b/>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年8月10日前，由中标人负责运输到采购人指定的地点（学生公寓床位）存放，现场清点数量双方签字确认。如有质量问题，中标人随时更换。</w:t>
      </w:r>
      <w:r>
        <w:rPr>
          <w:rFonts w:hint="eastAsia" w:ascii="宋体" w:hAnsi="宋体" w:cs="宋体"/>
          <w:color w:val="000000"/>
          <w:sz w:val="24"/>
          <w:highlight w:val="none"/>
        </w:rPr>
      </w:r>
      <w:r/>
    </w:p>
    <w:p>
      <w:pPr>
        <w:pStyle w:val="967"/>
        <w:ind w:firstLine="482"/>
        <w:jc w:val="left"/>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七、质量保证及验收</w:t>
      </w:r>
      <w:r>
        <w:rPr>
          <w:rFonts w:hint="eastAsia" w:ascii="宋体" w:hAnsi="宋体" w:cs="宋体"/>
          <w:b/>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1、中标人所提供货物必须严格执行江苏省</w:t>
      </w:r>
      <w:r>
        <w:rPr>
          <w:rFonts w:ascii="宋体" w:hAnsi="宋体" w:eastAsia="宋体" w:cs="宋体"/>
          <w:color w:val="000000"/>
          <w:sz w:val="24"/>
          <w:szCs w:val="24"/>
          <w:highlight w:val="none"/>
        </w:rPr>
        <w:t xml:space="preserve">《学生公寓用棉胎》</w:t>
      </w:r>
      <w:r>
        <w:rPr>
          <w:rFonts w:hint="eastAsia" w:ascii="宋体" w:hAnsi="宋体" w:cs="宋体"/>
          <w:color w:val="000000"/>
          <w:sz w:val="24"/>
          <w:highlight w:val="none"/>
        </w:rPr>
        <w:t xml:space="preserve">DB32/T2128-2016、</w:t>
      </w:r>
      <w:r>
        <w:rPr>
          <w:rFonts w:ascii="宋体" w:hAnsi="宋体" w:eastAsia="宋体" w:cs="宋体"/>
          <w:color w:val="000000"/>
          <w:sz w:val="24"/>
          <w:szCs w:val="24"/>
          <w:highlight w:val="none"/>
        </w:rPr>
        <w:t xml:space="preserve">《学生公寓用纺织品》</w:t>
      </w:r>
      <w:r>
        <w:rPr>
          <w:rFonts w:hint="eastAsia" w:ascii="宋体" w:hAnsi="宋体" w:cs="宋体"/>
          <w:color w:val="000000"/>
          <w:sz w:val="24"/>
          <w:highlight w:val="none"/>
        </w:rPr>
        <w:t xml:space="preserve">DB32/T525-2010、《国家纺织产品基本安全技术规范》GB18401-2010和《絮用纤维制品通用技术要求》GB18383-2007招标文件要求的相关技术标准，</w:t>
      </w:r>
      <w:r>
        <w:rPr>
          <w:rFonts w:hint="eastAsia" w:ascii="宋体" w:hAnsi="宋体" w:cs="宋体"/>
          <w:color w:val="000000"/>
          <w:sz w:val="24"/>
          <w:highlight w:val="none"/>
          <w:lang w:val="en-US" w:eastAsia="zh-CN"/>
        </w:rPr>
        <w:t xml:space="preserve">并</w:t>
      </w:r>
      <w:r>
        <w:rPr>
          <w:rFonts w:hint="eastAsia" w:ascii="宋体" w:hAnsi="宋体" w:cs="宋体"/>
          <w:color w:val="000000"/>
          <w:sz w:val="24"/>
          <w:highlight w:val="none"/>
        </w:rPr>
        <w:t xml:space="preserve">符合《南京林业大学</w:t>
      </w:r>
      <w:r>
        <w:rPr>
          <w:rFonts w:hint="eastAsia" w:ascii="宋体" w:hAnsi="宋体" w:cs="宋体"/>
          <w:color w:val="000000"/>
          <w:sz w:val="24"/>
          <w:highlight w:val="none"/>
          <w:lang w:eastAsia="zh-CN"/>
        </w:rPr>
        <w:t xml:space="preserve">2026</w:t>
      </w:r>
      <w:r>
        <w:rPr>
          <w:rFonts w:hint="eastAsia" w:ascii="宋体" w:hAnsi="宋体" w:cs="宋体"/>
          <w:color w:val="000000"/>
          <w:sz w:val="24"/>
          <w:highlight w:val="none"/>
        </w:rPr>
        <w:t xml:space="preserve">年学生公寓用品配置品种、规格、质量标准》；</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2、中标人按时、按量送货到校方指定地点，服务一步到位。如因中标人原因未能及时按期按质交货，延误一天罚款10000元。</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3、中标人所供货品质保期为</w:t>
      </w:r>
      <w:r>
        <w:rPr>
          <w:rFonts w:hint="eastAsia" w:ascii="宋体" w:hAnsi="宋体" w:cs="宋体"/>
          <w:b/>
          <w:bCs/>
          <w:color w:val="000000"/>
          <w:sz w:val="24"/>
          <w:highlight w:val="none"/>
        </w:rPr>
        <w:t xml:space="preserve">五年</w:t>
      </w:r>
      <w:r>
        <w:rPr>
          <w:rFonts w:hint="eastAsia" w:ascii="宋体" w:hAnsi="宋体" w:cs="宋体"/>
          <w:color w:val="000000"/>
          <w:sz w:val="24"/>
          <w:highlight w:val="none"/>
        </w:rPr>
        <w:t xml:space="preserve">，如出现质量问题，应在三日内更换。</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保证货物是全新、未使用过的原装合格正品，并保证货物在正常使用和保养条件下，在其使用寿命周期内具有满意的性能。在使用过程中，一旦发现中标人所提供的货物不符合国家有关规定或质量有缺陷，经查实后，中标人无条件接受采购人退货并按原价货款退还给采购人，同时按有关规定给予中标人处罚。</w:t>
      </w:r>
      <w:r>
        <w:rPr>
          <w:rFonts w:hint="eastAsia" w:ascii="宋体" w:hAnsi="宋体" w:cs="宋体"/>
          <w:color w:val="000000"/>
          <w:sz w:val="24"/>
          <w:highlight w:val="none"/>
        </w:rPr>
      </w:r>
      <w:r/>
    </w:p>
    <w:p>
      <w:pPr>
        <w:pStyle w:val="967"/>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5、采购人从中标人供货中随机抽样送省技术监督部门检验，费用由中标人承担，中标人保证货物一次性送检验收合格。</w:t>
      </w:r>
      <w:r>
        <w:rPr>
          <w:rFonts w:hint="eastAsia" w:ascii="宋体" w:hAnsi="宋体" w:cs="宋体"/>
          <w:color w:val="000000"/>
          <w:sz w:val="24"/>
          <w:highlight w:val="none"/>
        </w:rPr>
      </w:r>
      <w:r/>
    </w:p>
    <w:p>
      <w:pPr>
        <w:pStyle w:val="967"/>
        <w:ind w:firstLine="482"/>
        <w:jc w:val="left"/>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南京林业大学202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年学生公寓用品招标项目清单</w:t>
      </w:r>
      <w:r>
        <w:rPr>
          <w:rFonts w:hint="eastAsia" w:ascii="宋体" w:hAnsi="宋体" w:cs="宋体"/>
          <w:b/>
          <w:color w:val="000000"/>
          <w:sz w:val="24"/>
          <w:highlight w:val="none"/>
        </w:rPr>
      </w:r>
      <w:r/>
    </w:p>
    <w:p>
      <w:pPr>
        <w:pStyle w:val="967"/>
        <w:jc w:val="left"/>
        <w:spacing w:line="480" w:lineRule="exact"/>
        <w:rPr>
          <w:rFonts w:hint="eastAsia" w:ascii="宋体" w:hAnsi="宋体"/>
          <w:color w:val="000000"/>
          <w:sz w:val="24"/>
          <w:highlight w:val="none"/>
        </w:rPr>
      </w:pP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单位：套</w:t>
      </w:r>
      <w:r>
        <w:rPr>
          <w:rFonts w:hint="eastAsia" w:ascii="宋体" w:hAnsi="宋体"/>
          <w:color w:val="000000"/>
          <w:sz w:val="24"/>
          <w:highlight w:val="none"/>
        </w:rPr>
      </w:r>
      <w:r/>
    </w:p>
    <w:tbl>
      <w:tblPr>
        <w:tblW w:w="83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2885"/>
        <w:gridCol w:w="1590"/>
        <w:gridCol w:w="2572"/>
      </w:tblGrid>
      <w:tr>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名称规格</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报价</w:t>
            </w:r>
            <w:r>
              <w:rPr>
                <w:rFonts w:hint="eastAsia" w:ascii="宋体" w:hAnsi="宋体"/>
                <w:color w:val="000000"/>
                <w:sz w:val="24"/>
                <w:highlight w:val="none"/>
              </w:rPr>
            </w:r>
            <w:r/>
          </w:p>
        </w:tc>
      </w:tr>
      <w:tr>
        <w:trPr>
          <w:trHeight w:val="453"/>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棉絮盖胎（含胎套）</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踏花被</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525"/>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中空床垫</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497"/>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全棉被套</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2床</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全棉床单</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2床</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全棉枕套</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2条</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护颈枕芯</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1个</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1255" w:type="dxa"/>
            <w:vAlign w:val="center"/>
            <w:textDirection w:val="lrTb"/>
            <w:noWrap w:val="false"/>
          </w:tcPr>
          <w:p>
            <w:pPr>
              <w:pStyle w:val="967"/>
              <w:jc w:val="center"/>
              <w:spacing w:line="480" w:lineRule="exac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防水行李包</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1只</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2885" w:type="dxa"/>
            <w:vAlign w:val="center"/>
            <w:textDirection w:val="lrTb"/>
            <w:noWrap w:val="false"/>
          </w:tcPr>
          <w:p>
            <w:pPr>
              <w:pStyle w:val="967"/>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夏凉被</w:t>
            </w:r>
            <w:r>
              <w:rPr>
                <w:rFonts w:hint="eastAsia" w:ascii="宋体" w:hAnsi="宋体"/>
                <w:bCs/>
                <w:color w:val="000000"/>
                <w:sz w:val="24"/>
                <w:highlight w:val="none"/>
              </w:rPr>
            </w:r>
            <w:r/>
          </w:p>
        </w:tc>
        <w:tc>
          <w:tcPr>
            <w:tcW w:w="1590"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1床</w:t>
            </w:r>
            <w:r>
              <w:rPr>
                <w:rFonts w:hint="eastAsia" w:ascii="宋体" w:hAnsi="宋体"/>
                <w:bCs/>
                <w:color w:val="000000"/>
                <w:sz w:val="24"/>
                <w:highlight w:val="none"/>
              </w:rPr>
            </w:r>
            <w:r/>
          </w:p>
        </w:tc>
        <w:tc>
          <w:tcPr>
            <w:tcW w:w="2572"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r>
            <w:r/>
          </w:p>
        </w:tc>
      </w:tr>
      <w:tr>
        <w:trPr>
          <w:cantSplit/>
          <w:trHeight w:val="518"/>
        </w:trPr>
        <w:tc>
          <w:tcPr>
            <w:tcW w:w="1255" w:type="dxa"/>
            <w:vAlign w:val="center"/>
            <w:textDirection w:val="lrTb"/>
            <w:noWrap w:val="false"/>
          </w:tcPr>
          <w:p>
            <w:pPr>
              <w:pStyle w:val="967"/>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合计</w:t>
            </w:r>
            <w:r>
              <w:rPr>
                <w:rFonts w:hint="eastAsia" w:ascii="宋体" w:hAnsi="宋体"/>
                <w:color w:val="000000"/>
                <w:sz w:val="24"/>
                <w:highlight w:val="none"/>
              </w:rPr>
            </w:r>
            <w:r/>
          </w:p>
        </w:tc>
        <w:tc>
          <w:tcPr>
            <w:gridSpan w:val="3"/>
            <w:tcW w:w="7047" w:type="dxa"/>
            <w:vAlign w:val="center"/>
            <w:textDirection w:val="lrTb"/>
            <w:noWrap w:val="false"/>
          </w:tcPr>
          <w:p>
            <w:pPr>
              <w:pStyle w:val="967"/>
              <w:ind w:firstLine="480"/>
              <w:jc w:val="left"/>
              <w:spacing w:line="480" w:lineRule="exact"/>
              <w:rPr>
                <w:rFonts w:hint="eastAsia" w:ascii="宋体" w:hAnsi="宋体"/>
                <w:bCs/>
                <w:color w:val="000000"/>
                <w:sz w:val="24"/>
                <w:highlight w:val="none"/>
              </w:rPr>
            </w:pPr>
            <w:r>
              <w:rPr>
                <w:rFonts w:hint="eastAsia" w:ascii="宋体" w:hAnsi="宋体"/>
                <w:bCs/>
                <w:color w:val="000000"/>
                <w:sz w:val="24"/>
                <w:highlight w:val="none"/>
              </w:rPr>
            </w:r>
            <w:r/>
          </w:p>
        </w:tc>
      </w:tr>
    </w:tbl>
    <w:p>
      <w:pPr>
        <w:pStyle w:val="967"/>
        <w:ind w:firstLine="482"/>
        <w:jc w:val="left"/>
        <w:spacing w:line="480" w:lineRule="exact"/>
        <w:rPr>
          <w:rFonts w:hint="eastAsia" w:ascii="宋体" w:hAnsi="宋体"/>
          <w:b/>
          <w:color w:val="000000"/>
          <w:sz w:val="24"/>
          <w:highlight w:val="none"/>
        </w:rPr>
      </w:pPr>
      <w:r>
        <w:rPr>
          <w:rFonts w:hint="eastAsia" w:ascii="宋体" w:hAnsi="宋体"/>
          <w:b/>
          <w:color w:val="000000"/>
          <w:sz w:val="24"/>
          <w:highlight w:val="none"/>
        </w:rPr>
      </w:r>
      <w:r/>
    </w:p>
    <w:p>
      <w:pPr>
        <w:pStyle w:val="967"/>
        <w:ind w:firstLine="482"/>
        <w:jc w:val="left"/>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备注：投标单位按此清单进行报价，不得修改清单格式及内容</w:t>
      </w:r>
      <w:r>
        <w:rPr>
          <w:rFonts w:hint="eastAsia" w:ascii="宋体" w:hAnsi="宋体"/>
          <w:b/>
          <w:color w:val="000000"/>
          <w:sz w:val="24"/>
          <w:highlight w:val="none"/>
        </w:rPr>
      </w:r>
      <w:r/>
    </w:p>
    <w:p>
      <w:pPr>
        <w:pStyle w:val="967"/>
        <w:ind w:firstLine="482"/>
        <w:jc w:val="left"/>
        <w:spacing w:line="360" w:lineRule="auto"/>
        <w:rPr>
          <w:rFonts w:ascii="宋体" w:hAnsi="宋体"/>
          <w:b/>
          <w:color w:val="000000"/>
          <w:sz w:val="24"/>
          <w:highlight w:val="none"/>
        </w:rPr>
      </w:pPr>
      <w:r>
        <w:rPr>
          <w:rFonts w:ascii="宋体" w:hAnsi="宋体"/>
          <w:b/>
          <w:color w:val="000000"/>
          <w:sz w:val="24"/>
          <w:highlight w:val="none"/>
        </w:rPr>
      </w:r>
      <w:r/>
    </w:p>
    <w:tbl>
      <w:tblPr>
        <w:tblpPr w:horzAnchor="margin" w:tblpXSpec="center" w:vertAnchor="text" w:tblpY="792" w:leftFromText="180" w:topFromText="0" w:rightFromText="180" w:bottomFromText="0"/>
        <w:tblW w:w="96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504"/>
        <w:gridCol w:w="850"/>
        <w:gridCol w:w="992"/>
        <w:gridCol w:w="4795"/>
        <w:gridCol w:w="768"/>
      </w:tblGrid>
      <w:tr>
        <w:trPr>
          <w:trHeight w:val="983"/>
        </w:trPr>
        <w:tc>
          <w:tcPr>
            <w:tcW w:w="731" w:type="dxa"/>
            <w:vAlign w:val="center"/>
            <w:textDirection w:val="lrTb"/>
            <w:noWrap w:val="false"/>
          </w:tcPr>
          <w:p>
            <w:pPr>
              <w:pStyle w:val="967"/>
              <w:jc w:val="center"/>
              <w:spacing w:line="360" w:lineRule="auto"/>
              <w:rPr>
                <w:rFonts w:hint="eastAsia" w:ascii="宋体" w:hAnsi="宋体"/>
                <w:b/>
                <w:color w:val="000000"/>
                <w:sz w:val="24"/>
                <w:highlight w:val="none"/>
              </w:rPr>
              <w:framePr w:vAnchor="page" w:hAnchor="page" w:xAlign="center" w:y="792"/>
            </w:pPr>
            <w:r>
              <w:rPr>
                <w:rFonts w:hint="eastAsia" w:ascii="宋体" w:hAnsi="宋体"/>
                <w:b/>
                <w:color w:val="000000"/>
                <w:sz w:val="24"/>
                <w:highlight w:val="none"/>
              </w:rPr>
              <w:t xml:space="preserve">序号</w:t>
            </w:r>
            <w:r>
              <w:rPr>
                <w:rFonts w:hint="eastAsia" w:ascii="宋体" w:hAnsi="宋体"/>
                <w:b/>
                <w:color w:val="000000"/>
                <w:sz w:val="24"/>
                <w:highlight w:val="none"/>
              </w:rPr>
            </w:r>
            <w:r/>
          </w:p>
        </w:tc>
        <w:tc>
          <w:tcPr>
            <w:tcW w:w="1504" w:type="dxa"/>
            <w:vAlign w:val="center"/>
            <w:textDirection w:val="lrTb"/>
            <w:noWrap w:val="false"/>
          </w:tcPr>
          <w:p>
            <w:pPr>
              <w:pStyle w:val="967"/>
              <w:jc w:val="center"/>
              <w:spacing w:line="360" w:lineRule="auto"/>
              <w:rPr>
                <w:rFonts w:hint="eastAsia" w:ascii="宋体" w:hAnsi="宋体"/>
                <w:b/>
                <w:color w:val="000000"/>
                <w:sz w:val="24"/>
                <w:highlight w:val="none"/>
              </w:rPr>
              <w:framePr w:vAnchor="page" w:hAnchor="page" w:xAlign="center" w:y="792"/>
            </w:pPr>
            <w:r>
              <w:rPr>
                <w:rFonts w:hint="eastAsia" w:ascii="宋体" w:hAnsi="宋体"/>
                <w:b/>
                <w:color w:val="000000"/>
                <w:sz w:val="24"/>
                <w:highlight w:val="none"/>
              </w:rPr>
              <w:t xml:space="preserve">名称规格</w:t>
            </w:r>
            <w:r>
              <w:rPr>
                <w:rFonts w:hint="eastAsia" w:ascii="宋体" w:hAnsi="宋体"/>
                <w:b/>
                <w:color w:val="000000"/>
                <w:sz w:val="24"/>
                <w:highlight w:val="none"/>
              </w:rPr>
            </w:r>
            <w:r/>
          </w:p>
        </w:tc>
        <w:tc>
          <w:tcPr>
            <w:tcW w:w="850" w:type="dxa"/>
            <w:vAlign w:val="center"/>
            <w:textDirection w:val="lrTb"/>
            <w:noWrap w:val="false"/>
          </w:tcPr>
          <w:p>
            <w:pPr>
              <w:pStyle w:val="967"/>
              <w:jc w:val="center"/>
              <w:spacing w:line="360" w:lineRule="auto"/>
              <w:rPr>
                <w:rFonts w:hint="eastAsia" w:ascii="宋体" w:hAnsi="宋体"/>
                <w:b/>
                <w:color w:val="000000"/>
                <w:sz w:val="24"/>
                <w:highlight w:val="none"/>
              </w:rPr>
              <w:framePr w:vAnchor="page" w:hAnchor="page" w:xAlign="center" w:y="792"/>
            </w:pPr>
            <w:r>
              <w:rPr>
                <w:rFonts w:hint="eastAsia" w:ascii="宋体" w:hAnsi="宋体"/>
                <w:b/>
                <w:color w:val="000000"/>
                <w:sz w:val="24"/>
                <w:highlight w:val="none"/>
              </w:rPr>
              <w:t xml:space="preserve">等级</w:t>
            </w:r>
            <w:r>
              <w:rPr>
                <w:rFonts w:hint="eastAsia" w:ascii="宋体" w:hAnsi="宋体"/>
                <w:b/>
                <w:color w:val="000000"/>
                <w:sz w:val="24"/>
                <w:highlight w:val="none"/>
              </w:rPr>
            </w:r>
            <w:r/>
          </w:p>
        </w:tc>
        <w:tc>
          <w:tcPr>
            <w:tcW w:w="992" w:type="dxa"/>
            <w:vAlign w:val="center"/>
            <w:textDirection w:val="lrTb"/>
            <w:noWrap w:val="false"/>
          </w:tcPr>
          <w:p>
            <w:pPr>
              <w:pStyle w:val="967"/>
              <w:jc w:val="center"/>
              <w:spacing w:line="360" w:lineRule="auto"/>
              <w:rPr>
                <w:rFonts w:hint="eastAsia" w:ascii="宋体" w:hAnsi="宋体"/>
                <w:b/>
                <w:color w:val="000000"/>
                <w:sz w:val="24"/>
                <w:highlight w:val="none"/>
              </w:rPr>
              <w:framePr w:vAnchor="page" w:hAnchor="page" w:xAlign="center" w:y="792"/>
            </w:pPr>
            <w:r>
              <w:rPr>
                <w:rFonts w:hint="eastAsia" w:ascii="宋体" w:hAnsi="宋体"/>
                <w:b/>
                <w:color w:val="000000"/>
                <w:sz w:val="24"/>
                <w:highlight w:val="none"/>
              </w:rPr>
              <w:t xml:space="preserve">重量</w:t>
            </w:r>
            <w:r>
              <w:rPr>
                <w:rFonts w:hint="eastAsia" w:ascii="宋体" w:hAnsi="宋体"/>
                <w:b/>
                <w:color w:val="000000"/>
                <w:sz w:val="24"/>
                <w:highlight w:val="none"/>
              </w:rPr>
            </w:r>
            <w:r/>
          </w:p>
        </w:tc>
        <w:tc>
          <w:tcPr>
            <w:tcW w:w="4795" w:type="dxa"/>
            <w:vAlign w:val="center"/>
            <w:textDirection w:val="lrTb"/>
            <w:noWrap w:val="false"/>
          </w:tcPr>
          <w:p>
            <w:pPr>
              <w:pStyle w:val="967"/>
              <w:jc w:val="center"/>
              <w:spacing w:line="360" w:lineRule="auto"/>
              <w:rPr>
                <w:rFonts w:hint="eastAsia" w:ascii="宋体" w:hAnsi="宋体"/>
                <w:b/>
                <w:color w:val="000000"/>
                <w:sz w:val="24"/>
                <w:highlight w:val="none"/>
              </w:rPr>
              <w:framePr w:vAnchor="page" w:hAnchor="page" w:xAlign="center" w:y="792"/>
            </w:pPr>
            <w:r>
              <w:rPr>
                <w:rFonts w:hint="eastAsia" w:ascii="宋体" w:hAnsi="宋体"/>
                <w:b/>
                <w:color w:val="000000"/>
                <w:sz w:val="24"/>
                <w:highlight w:val="none"/>
              </w:rPr>
              <w:t xml:space="preserve">质量标准</w:t>
            </w:r>
            <w:r>
              <w:rPr>
                <w:rFonts w:hint="eastAsia" w:ascii="宋体" w:hAnsi="宋体"/>
                <w:b/>
                <w:color w:val="000000"/>
                <w:sz w:val="24"/>
                <w:highlight w:val="none"/>
              </w:rPr>
            </w:r>
            <w:r/>
          </w:p>
        </w:tc>
        <w:tc>
          <w:tcPr>
            <w:tcW w:w="768" w:type="dxa"/>
            <w:vAlign w:val="center"/>
            <w:textDirection w:val="lrTb"/>
            <w:noWrap w:val="false"/>
          </w:tcPr>
          <w:p>
            <w:pPr>
              <w:pStyle w:val="967"/>
              <w:jc w:val="center"/>
              <w:spacing w:line="360" w:lineRule="auto"/>
              <w:rPr>
                <w:rFonts w:hint="eastAsia" w:ascii="宋体" w:hAnsi="宋体"/>
                <w:b/>
                <w:color w:val="000000"/>
                <w:sz w:val="24"/>
                <w:highlight w:val="none"/>
              </w:rPr>
              <w:framePr w:vAnchor="page" w:hAnchor="page" w:xAlign="center" w:y="792"/>
            </w:pPr>
            <w:r>
              <w:rPr>
                <w:rFonts w:hint="eastAsia" w:ascii="宋体" w:hAnsi="宋体"/>
                <w:b/>
                <w:color w:val="000000"/>
                <w:sz w:val="24"/>
                <w:highlight w:val="none"/>
              </w:rPr>
              <w:t xml:space="preserve">标配</w:t>
            </w:r>
            <w:r>
              <w:rPr>
                <w:rFonts w:hint="eastAsia" w:ascii="宋体" w:hAnsi="宋体"/>
                <w:b/>
                <w:color w:val="000000"/>
                <w:sz w:val="24"/>
                <w:highlight w:val="none"/>
              </w:rPr>
            </w:r>
            <w:r/>
          </w:p>
        </w:tc>
      </w:tr>
      <w:tr>
        <w:trPr>
          <w:trHeight w:val="936"/>
        </w:trPr>
        <w:tc>
          <w:tcPr>
            <w:tcW w:w="731"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504"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棉絮盖胎（含胎套）200*150cm</w:t>
            </w:r>
            <w:r>
              <w:rPr>
                <w:rFonts w:hint="eastAsia" w:ascii="宋体" w:hAnsi="宋体"/>
                <w:color w:val="000000"/>
                <w:sz w:val="24"/>
                <w:highlight w:val="none"/>
              </w:rPr>
            </w:r>
            <w:r/>
          </w:p>
        </w:tc>
        <w:tc>
          <w:tcPr>
            <w:tcW w:w="850"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992"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2kg/条</w:t>
            </w:r>
            <w:r>
              <w:rPr>
                <w:rFonts w:hint="eastAsia" w:ascii="宋体" w:hAnsi="宋体"/>
                <w:color w:val="000000"/>
                <w:sz w:val="24"/>
                <w:highlight w:val="none"/>
              </w:rPr>
            </w:r>
            <w:r/>
          </w:p>
        </w:tc>
        <w:tc>
          <w:tcPr>
            <w:tcW w:w="4795"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按GB5296.4-2012、GB 18383-2007、及DB32/T2128-201</w:t>
            </w:r>
            <w:r>
              <w:rPr>
                <w:rFonts w:ascii="宋体" w:hAnsi="宋体"/>
                <w:color w:val="000000"/>
                <w:sz w:val="24"/>
                <w:highlight w:val="none"/>
              </w:rPr>
              <w:t xml:space="preserve">6</w:t>
            </w:r>
            <w:r>
              <w:rPr>
                <w:rFonts w:hint="eastAsia" w:ascii="宋体" w:hAnsi="宋体"/>
                <w:color w:val="000000"/>
                <w:sz w:val="24"/>
                <w:highlight w:val="none"/>
              </w:rPr>
              <w:t xml:space="preserve">标准，一等品（颜色级12及以上）。含杂率≤1.</w:t>
            </w:r>
            <w:r>
              <w:rPr>
                <w:rFonts w:ascii="宋体" w:hAnsi="宋体"/>
                <w:color w:val="000000"/>
                <w:sz w:val="24"/>
                <w:highlight w:val="none"/>
              </w:rPr>
              <w:t xml:space="preserve">0</w:t>
            </w:r>
            <w:r>
              <w:rPr>
                <w:rFonts w:hint="eastAsia" w:ascii="宋体" w:hAnsi="宋体"/>
                <w:color w:val="000000"/>
                <w:sz w:val="24"/>
                <w:highlight w:val="none"/>
              </w:rPr>
              <w:t xml:space="preserve">%，网纱密度要求每面各三层面纱，竖纱一层，左右斜纱各一层。感官要求：包边整齐，四边充实，四角方正，无缺花，不塌边；铺棉均匀平坦，厚薄一致，手感无棉块；纤维蓬松均匀，手感柔软，有弹性；网纱与棉胎表面棉纤维结合紧密、服帖、没有脱离；胎套无破损、无污渍；每条棉胎应有准确标识标注。</w:t>
            </w:r>
            <w:r>
              <w:rPr>
                <w:rFonts w:hint="eastAsia" w:ascii="宋体" w:hAnsi="宋体"/>
                <w:color w:val="000000"/>
                <w:sz w:val="24"/>
                <w:highlight w:val="none"/>
              </w:rPr>
            </w:r>
            <w:r/>
          </w:p>
        </w:tc>
        <w:tc>
          <w:tcPr>
            <w:tcW w:w="768"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1</w:t>
            </w:r>
            <w:r>
              <w:rPr>
                <w:rFonts w:hint="eastAsia" w:ascii="宋体" w:hAnsi="宋体"/>
                <w:color w:val="000000"/>
                <w:sz w:val="24"/>
                <w:highlight w:val="none"/>
              </w:rPr>
            </w:r>
            <w:r/>
          </w:p>
        </w:tc>
      </w:tr>
      <w:tr>
        <w:trPr>
          <w:trHeight w:val="1206"/>
        </w:trPr>
        <w:tc>
          <w:tcPr>
            <w:tcW w:w="731"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504"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踏花被</w:t>
            </w:r>
            <w:r>
              <w:rPr>
                <w:rFonts w:hint="eastAsia" w:ascii="宋体" w:hAnsi="宋体"/>
                <w:color w:val="000000"/>
                <w:sz w:val="24"/>
                <w:highlight w:val="none"/>
              </w:rPr>
            </w:r>
            <w:r/>
          </w:p>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200*150cm</w:t>
            </w:r>
            <w:r>
              <w:rPr>
                <w:rFonts w:hint="eastAsia" w:ascii="宋体" w:hAnsi="宋体"/>
                <w:color w:val="000000"/>
                <w:sz w:val="24"/>
                <w:highlight w:val="none"/>
              </w:rPr>
            </w:r>
            <w:r/>
          </w:p>
        </w:tc>
        <w:tc>
          <w:tcPr>
            <w:tcW w:w="850"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992"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2kg/条</w:t>
            </w:r>
            <w:r>
              <w:rPr>
                <w:rFonts w:hint="eastAsia" w:ascii="宋体" w:hAnsi="宋体"/>
                <w:color w:val="000000"/>
                <w:sz w:val="24"/>
                <w:highlight w:val="none"/>
              </w:rPr>
            </w:r>
            <w:r/>
          </w:p>
        </w:tc>
        <w:tc>
          <w:tcPr>
            <w:tcW w:w="4795" w:type="dxa"/>
            <w:vAlign w:val="center"/>
            <w:textDirection w:val="lrTb"/>
            <w:noWrap w:val="false"/>
          </w:tcPr>
          <w:p>
            <w:pPr>
              <w:pStyle w:val="982"/>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按GB5296.4-2012、</w:t>
            </w:r>
            <w:r>
              <w:rPr>
                <w:rFonts w:hint="eastAsia" w:ascii="宋体" w:hAnsi="宋体"/>
                <w:color w:val="000000"/>
                <w:sz w:val="24"/>
                <w:highlight w:val="none"/>
              </w:rPr>
              <w:t xml:space="preserve">GB</w:t>
            </w:r>
            <w:r>
              <w:rPr>
                <w:rFonts w:ascii="Arial" w:hAnsi="Arial" w:cs="Arial"/>
                <w:color w:val="000000"/>
                <w:sz w:val="20"/>
                <w:szCs w:val="20"/>
                <w:highlight w:val="none"/>
                <w:shd w:val="clear" w:color="auto" w:fill="ffffff"/>
              </w:rPr>
              <w:t xml:space="preserve">18401-2010</w:t>
            </w:r>
            <w:r>
              <w:rPr>
                <w:rFonts w:hint="eastAsia" w:ascii="宋体" w:hAnsi="宋体"/>
                <w:color w:val="000000"/>
                <w:sz w:val="24"/>
                <w:highlight w:val="none"/>
              </w:rPr>
              <w:t xml:space="preserve">，GB 18383-2007、江苏省DB32/T525-2010标准，面料为涤棉，填充料为聚酯纤维，保温率≥60%，压缩率≥40%，回复率≥70%。</w:t>
            </w:r>
            <w:r>
              <w:rPr>
                <w:rFonts w:hint="eastAsia" w:ascii="宋体" w:hAnsi="宋体"/>
                <w:color w:val="000000"/>
                <w:sz w:val="24"/>
                <w:highlight w:val="none"/>
              </w:rPr>
            </w:r>
            <w:r/>
          </w:p>
        </w:tc>
        <w:tc>
          <w:tcPr>
            <w:tcW w:w="768"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1</w:t>
            </w:r>
            <w:r>
              <w:rPr>
                <w:rFonts w:hint="eastAsia" w:ascii="宋体" w:hAnsi="宋体"/>
                <w:color w:val="000000"/>
                <w:sz w:val="24"/>
                <w:highlight w:val="none"/>
              </w:rPr>
            </w:r>
            <w:r/>
          </w:p>
        </w:tc>
      </w:tr>
      <w:tr>
        <w:trPr>
          <w:trHeight w:val="1206"/>
        </w:trPr>
        <w:tc>
          <w:tcPr>
            <w:tcW w:w="731"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504"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中空床垫200*90cm</w:t>
            </w:r>
            <w:r>
              <w:rPr>
                <w:rFonts w:hint="eastAsia" w:ascii="宋体" w:hAnsi="宋体"/>
                <w:color w:val="000000"/>
                <w:sz w:val="24"/>
                <w:highlight w:val="none"/>
              </w:rPr>
            </w:r>
            <w:r/>
          </w:p>
        </w:tc>
        <w:tc>
          <w:tcPr>
            <w:tcW w:w="850"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992"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2kg/条</w:t>
            </w:r>
            <w:r>
              <w:rPr>
                <w:rFonts w:hint="eastAsia" w:ascii="宋体" w:hAnsi="宋体"/>
                <w:color w:val="000000"/>
                <w:sz w:val="24"/>
                <w:highlight w:val="none"/>
              </w:rPr>
            </w:r>
            <w:r/>
          </w:p>
        </w:tc>
        <w:tc>
          <w:tcPr>
            <w:tcW w:w="4795"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按GB5296.4-2012、GB 18383-2007、江苏省DB32/T525-2010标准，面料为涤棉，海绵厚度为1.5cm，保温率≥60%。</w:t>
            </w:r>
            <w:r>
              <w:rPr>
                <w:rFonts w:hint="eastAsia" w:ascii="宋体" w:hAnsi="宋体"/>
                <w:color w:val="000000"/>
                <w:sz w:val="24"/>
                <w:highlight w:val="none"/>
              </w:rPr>
            </w:r>
            <w:r/>
          </w:p>
        </w:tc>
        <w:tc>
          <w:tcPr>
            <w:tcW w:w="768"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1</w:t>
            </w:r>
            <w:r>
              <w:rPr>
                <w:rFonts w:hint="eastAsia" w:ascii="宋体" w:hAnsi="宋体"/>
                <w:color w:val="000000"/>
                <w:sz w:val="24"/>
                <w:highlight w:val="none"/>
              </w:rPr>
            </w:r>
            <w:r/>
          </w:p>
        </w:tc>
      </w:tr>
      <w:tr>
        <w:trPr>
          <w:trHeight w:val="1399"/>
        </w:trPr>
        <w:tc>
          <w:tcPr>
            <w:tcW w:w="731"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504"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被套</w:t>
            </w:r>
            <w:r>
              <w:rPr>
                <w:rFonts w:hint="eastAsia" w:ascii="宋体" w:hAnsi="宋体"/>
                <w:color w:val="000000"/>
                <w:sz w:val="24"/>
                <w:highlight w:val="none"/>
              </w:rPr>
            </w:r>
            <w:r/>
          </w:p>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205*155cm</w:t>
            </w:r>
            <w:r>
              <w:rPr>
                <w:rFonts w:hint="eastAsia" w:ascii="宋体" w:hAnsi="宋体"/>
                <w:color w:val="000000"/>
                <w:sz w:val="24"/>
                <w:highlight w:val="none"/>
              </w:rPr>
            </w:r>
            <w:r/>
          </w:p>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为缩水后尺寸</w:t>
            </w:r>
            <w:r>
              <w:rPr>
                <w:rFonts w:hint="eastAsia" w:ascii="宋体" w:hAnsi="宋体"/>
                <w:color w:val="000000"/>
                <w:sz w:val="24"/>
                <w:highlight w:val="none"/>
              </w:rPr>
            </w:r>
            <w:r/>
          </w:p>
        </w:tc>
        <w:tc>
          <w:tcPr>
            <w:tcW w:w="850"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992"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r>
            <w:r/>
          </w:p>
        </w:tc>
        <w:tc>
          <w:tcPr>
            <w:tcW w:w="4795"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按GB5296.4-2012、GB1</w:t>
            </w:r>
            <w:r>
              <w:rPr>
                <w:rFonts w:hint="eastAsia" w:ascii="宋体" w:hAnsi="宋体"/>
                <w:color w:val="000000"/>
                <w:sz w:val="24"/>
                <w:highlight w:val="none"/>
                <w:lang w:val="en-US" w:eastAsia="zh-CN"/>
              </w:rPr>
              <w:t xml:space="preserve">8401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2010</w:t>
            </w:r>
            <w:r>
              <w:rPr>
                <w:rFonts w:hint="eastAsia" w:ascii="宋体" w:hAnsi="宋体"/>
                <w:color w:val="000000"/>
                <w:sz w:val="24"/>
                <w:highlight w:val="none"/>
              </w:rPr>
              <w:t xml:space="preserve">，江苏省DB32/T525-2010标准，质料为双面全棉印花，纱支40，经纬度130*</w:t>
            </w:r>
            <w:r>
              <w:rPr>
                <w:rFonts w:ascii="宋体" w:hAnsi="宋体"/>
                <w:color w:val="000000"/>
                <w:sz w:val="24"/>
                <w:highlight w:val="none"/>
              </w:rPr>
              <w:t xml:space="preserve">70</w:t>
            </w:r>
            <w:r>
              <w:rPr>
                <w:rFonts w:hint="eastAsia" w:ascii="宋体" w:hAnsi="宋体"/>
                <w:color w:val="000000"/>
                <w:sz w:val="24"/>
                <w:highlight w:val="none"/>
              </w:rPr>
              <w:t xml:space="preserve">根。印字、编码、封口系带子。</w:t>
            </w:r>
            <w:r>
              <w:rPr>
                <w:rFonts w:hint="eastAsia" w:ascii="宋体" w:hAnsi="宋体"/>
                <w:color w:val="000000"/>
                <w:sz w:val="24"/>
                <w:highlight w:val="none"/>
              </w:rPr>
            </w:r>
            <w:r/>
          </w:p>
        </w:tc>
        <w:tc>
          <w:tcPr>
            <w:tcW w:w="768"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w:t>
            </w:r>
            <w:r>
              <w:rPr>
                <w:rFonts w:hint="eastAsia" w:ascii="宋体" w:hAnsi="宋体"/>
                <w:color w:val="000000"/>
                <w:sz w:val="24"/>
                <w:highlight w:val="none"/>
              </w:rPr>
            </w:r>
            <w:r/>
          </w:p>
        </w:tc>
      </w:tr>
      <w:tr>
        <w:trPr>
          <w:trHeight w:val="1420"/>
        </w:trPr>
        <w:tc>
          <w:tcPr>
            <w:tcW w:w="731"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504"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床单210*110cm</w:t>
            </w:r>
            <w:r>
              <w:rPr>
                <w:rFonts w:hint="eastAsia" w:ascii="宋体" w:hAnsi="宋体"/>
                <w:color w:val="000000"/>
                <w:sz w:val="24"/>
                <w:highlight w:val="none"/>
              </w:rPr>
            </w:r>
            <w:r/>
          </w:p>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为缩水后尺寸</w:t>
            </w:r>
            <w:r>
              <w:rPr>
                <w:rFonts w:hint="eastAsia" w:ascii="宋体" w:hAnsi="宋体"/>
                <w:color w:val="000000"/>
                <w:sz w:val="24"/>
                <w:highlight w:val="none"/>
              </w:rPr>
            </w:r>
            <w:r/>
          </w:p>
        </w:tc>
        <w:tc>
          <w:tcPr>
            <w:tcW w:w="850"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992"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r>
            <w:r/>
          </w:p>
        </w:tc>
        <w:tc>
          <w:tcPr>
            <w:tcW w:w="4795" w:type="dxa"/>
            <w:vAlign w:val="center"/>
            <w:textDirection w:val="lrTb"/>
            <w:noWrap w:val="false"/>
          </w:tcPr>
          <w:p>
            <w:pPr>
              <w:pStyle w:val="967"/>
              <w:jc w:val="left"/>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按GB5296.4-2012、GB18</w:t>
            </w:r>
            <w:r>
              <w:rPr>
                <w:rFonts w:hint="eastAsia" w:ascii="宋体" w:hAnsi="宋体"/>
                <w:color w:val="000000"/>
                <w:sz w:val="24"/>
                <w:highlight w:val="none"/>
              </w:rPr>
              <w:t xml:space="preserve">4</w:t>
            </w:r>
            <w:r>
              <w:rPr>
                <w:rFonts w:hint="eastAsia" w:ascii="宋体" w:hAnsi="宋体"/>
                <w:color w:val="000000"/>
                <w:sz w:val="24"/>
                <w:highlight w:val="none"/>
              </w:rPr>
              <w:t xml:space="preserve">01-</w:t>
            </w:r>
            <w:r>
              <w:rPr>
                <w:rFonts w:hint="eastAsia" w:ascii="宋体" w:hAnsi="宋体"/>
                <w:color w:val="000000"/>
                <w:sz w:val="24"/>
                <w:highlight w:val="none"/>
                <w:lang w:val="en-US" w:eastAsia="zh-CN"/>
              </w:rPr>
              <w:t xml:space="preserve">2010</w:t>
            </w:r>
            <w:r>
              <w:rPr>
                <w:rFonts w:hint="eastAsia" w:ascii="宋体" w:hAnsi="宋体"/>
                <w:color w:val="000000"/>
                <w:sz w:val="24"/>
                <w:highlight w:val="none"/>
              </w:rPr>
              <w:t xml:space="preserve">，江苏省DB32/T525-2010标准，质料全棉印花，纱支21，经纬度108*58根，印字、编码。</w:t>
            </w:r>
            <w:r>
              <w:rPr>
                <w:rFonts w:hint="eastAsia" w:ascii="宋体" w:hAnsi="宋体"/>
                <w:color w:val="000000"/>
                <w:sz w:val="24"/>
                <w:highlight w:val="none"/>
              </w:rPr>
            </w:r>
            <w:r/>
          </w:p>
        </w:tc>
        <w:tc>
          <w:tcPr>
            <w:tcW w:w="768" w:type="dxa"/>
            <w:vAlign w:val="center"/>
            <w:textDirection w:val="lrTb"/>
            <w:noWrap w:val="false"/>
          </w:tcPr>
          <w:p>
            <w:pPr>
              <w:pStyle w:val="967"/>
              <w:jc w:val="center"/>
              <w:spacing w:line="360" w:lineRule="auto"/>
              <w:rPr>
                <w:rFonts w:hint="eastAsia" w:ascii="宋体" w:hAnsi="宋体"/>
                <w:color w:val="000000"/>
                <w:sz w:val="24"/>
                <w:highlight w:val="none"/>
              </w:rPr>
              <w:framePr w:vAnchor="page" w:hAnchor="page" w:xAlign="center" w:y="792"/>
            </w:pPr>
            <w:r>
              <w:rPr>
                <w:rFonts w:hint="eastAsia" w:ascii="宋体" w:hAnsi="宋体"/>
                <w:color w:val="000000"/>
                <w:sz w:val="24"/>
                <w:highlight w:val="none"/>
              </w:rPr>
              <w:t xml:space="preserve">2</w:t>
            </w:r>
            <w:r>
              <w:rPr>
                <w:rFonts w:hint="eastAsia" w:ascii="宋体" w:hAnsi="宋体"/>
                <w:color w:val="000000"/>
                <w:sz w:val="24"/>
                <w:highlight w:val="none"/>
              </w:rPr>
            </w:r>
            <w:r/>
          </w:p>
        </w:tc>
      </w:tr>
    </w:tbl>
    <w:p>
      <w:pPr>
        <w:pStyle w:val="967"/>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附件：</w:t>
      </w:r>
      <w:r>
        <w:rPr>
          <w:rFonts w:hint="eastAsia" w:ascii="宋体" w:hAnsi="宋体"/>
          <w:b/>
          <w:color w:val="000000"/>
          <w:sz w:val="24"/>
          <w:highlight w:val="none"/>
          <w:lang w:eastAsia="zh-CN"/>
        </w:rPr>
        <w:t xml:space="preserve">2026</w:t>
      </w:r>
      <w:r>
        <w:rPr>
          <w:rFonts w:hint="eastAsia" w:ascii="宋体" w:hAnsi="宋体"/>
          <w:b/>
          <w:color w:val="000000"/>
          <w:sz w:val="24"/>
          <w:highlight w:val="none"/>
        </w:rPr>
        <w:t xml:space="preserve">年学生公寓用品配置品种、规格、质量标准</w:t>
      </w:r>
      <w:r>
        <w:rPr>
          <w:rFonts w:hint="eastAsia" w:ascii="宋体" w:hAnsi="宋体"/>
          <w:b/>
          <w:color w:val="000000"/>
          <w:sz w:val="24"/>
          <w:highlight w:val="none"/>
        </w:rPr>
      </w:r>
      <w:r/>
    </w:p>
    <w:p>
      <w:pPr>
        <w:pStyle w:val="967"/>
        <w:ind w:firstLine="482"/>
        <w:jc w:val="left"/>
        <w:spacing w:line="360" w:lineRule="auto"/>
        <w:rPr>
          <w:rFonts w:ascii="宋体" w:hAnsi="宋体"/>
          <w:b/>
          <w:vanish/>
          <w:color w:val="000000"/>
          <w:sz w:val="24"/>
          <w:highlight w:val="none"/>
        </w:rPr>
      </w:pPr>
      <w:r>
        <w:rPr>
          <w:rFonts w:ascii="宋体" w:hAnsi="宋体"/>
          <w:b/>
          <w:vanish/>
          <w:color w:val="000000"/>
          <w:sz w:val="24"/>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710"/>
        <w:gridCol w:w="827"/>
        <w:gridCol w:w="1056"/>
        <w:gridCol w:w="4388"/>
        <w:gridCol w:w="953"/>
      </w:tblGrid>
      <w:tr>
        <w:trPr>
          <w:trHeight w:val="1857"/>
        </w:trPr>
        <w:tc>
          <w:tcPr>
            <w:tcW w:w="530"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710"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枕套</w:t>
            </w:r>
            <w:r>
              <w:rPr>
                <w:rFonts w:hint="eastAsia" w:ascii="宋体" w:hAnsi="宋体"/>
                <w:color w:val="000000"/>
                <w:sz w:val="24"/>
                <w:highlight w:val="none"/>
              </w:rPr>
            </w:r>
            <w:r/>
          </w:p>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70*40cm</w:t>
            </w:r>
            <w:r>
              <w:rPr>
                <w:rFonts w:hint="eastAsia" w:ascii="宋体" w:hAnsi="宋体"/>
                <w:color w:val="000000"/>
                <w:sz w:val="24"/>
                <w:highlight w:val="none"/>
              </w:rPr>
            </w:r>
            <w:r/>
          </w:p>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为缩水后尺寸</w:t>
            </w:r>
            <w:r>
              <w:rPr>
                <w:rFonts w:hint="eastAsia" w:ascii="宋体" w:hAnsi="宋体"/>
                <w:color w:val="000000"/>
                <w:sz w:val="24"/>
                <w:highlight w:val="none"/>
              </w:rPr>
            </w:r>
            <w:r/>
          </w:p>
        </w:tc>
        <w:tc>
          <w:tcPr>
            <w:tcW w:w="827"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1056"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4388"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按GB5296.4-2012、GB18</w:t>
            </w:r>
            <w:r>
              <w:rPr>
                <w:rFonts w:hint="eastAsia" w:ascii="宋体" w:hAnsi="宋体"/>
                <w:color w:val="000000"/>
                <w:sz w:val="24"/>
                <w:highlight w:val="none"/>
              </w:rPr>
              <w:t xml:space="preserve">4</w:t>
            </w:r>
            <w:r>
              <w:rPr>
                <w:rFonts w:hint="eastAsia" w:ascii="宋体" w:hAnsi="宋体"/>
                <w:color w:val="000000"/>
                <w:sz w:val="24"/>
                <w:highlight w:val="none"/>
              </w:rPr>
              <w:t xml:space="preserve">01-</w:t>
            </w:r>
            <w:r>
              <w:rPr>
                <w:rFonts w:hint="eastAsia" w:ascii="宋体" w:hAnsi="宋体"/>
                <w:color w:val="000000"/>
                <w:sz w:val="24"/>
                <w:highlight w:val="none"/>
                <w:lang w:val="en-US" w:eastAsia="zh-CN"/>
              </w:rPr>
              <w:t xml:space="preserve">2010</w:t>
            </w:r>
            <w:r>
              <w:rPr>
                <w:rFonts w:hint="eastAsia" w:ascii="宋体" w:hAnsi="宋体"/>
                <w:color w:val="000000"/>
                <w:sz w:val="24"/>
                <w:highlight w:val="none"/>
              </w:rPr>
              <w:t xml:space="preserve">，江苏省DB32/T525-2010标准，质料为双面全棉印花，纱支40，经纬度130*</w:t>
            </w:r>
            <w:r>
              <w:rPr>
                <w:rFonts w:ascii="宋体" w:hAnsi="宋体"/>
                <w:color w:val="000000"/>
                <w:sz w:val="24"/>
                <w:highlight w:val="none"/>
              </w:rPr>
              <w:t xml:space="preserve">70</w:t>
            </w:r>
            <w:r>
              <w:rPr>
                <w:rFonts w:hint="eastAsia" w:ascii="宋体" w:hAnsi="宋体"/>
                <w:color w:val="000000"/>
                <w:sz w:val="24"/>
                <w:highlight w:val="none"/>
              </w:rPr>
              <w:t xml:space="preserve">根。压边，印字、编码，后搭头不小于10cm。</w:t>
            </w:r>
            <w:r>
              <w:rPr>
                <w:rFonts w:hint="eastAsia" w:ascii="宋体" w:hAnsi="宋体"/>
                <w:color w:val="000000"/>
                <w:sz w:val="24"/>
                <w:highlight w:val="none"/>
              </w:rPr>
            </w:r>
            <w:r/>
          </w:p>
        </w:tc>
        <w:tc>
          <w:tcPr>
            <w:tcW w:w="953"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r>
      <w:tr>
        <w:trPr/>
        <w:tc>
          <w:tcPr>
            <w:tcW w:w="530"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710"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护颈枕芯68*38cm</w:t>
            </w:r>
            <w:r>
              <w:rPr>
                <w:rFonts w:hint="eastAsia" w:ascii="宋体" w:hAnsi="宋体"/>
                <w:color w:val="000000"/>
                <w:sz w:val="24"/>
                <w:highlight w:val="none"/>
              </w:rPr>
            </w:r>
            <w:r/>
          </w:p>
        </w:tc>
        <w:tc>
          <w:tcPr>
            <w:tcW w:w="827"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1056"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0.75kg/个</w:t>
            </w:r>
            <w:r>
              <w:rPr>
                <w:rFonts w:hint="eastAsia" w:ascii="宋体" w:hAnsi="宋体"/>
                <w:color w:val="000000"/>
                <w:sz w:val="24"/>
                <w:highlight w:val="none"/>
              </w:rPr>
            </w:r>
            <w:r/>
          </w:p>
        </w:tc>
        <w:tc>
          <w:tcPr>
            <w:tcW w:w="4388"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按GB5296.4-2012、GB18</w:t>
            </w:r>
            <w:r>
              <w:rPr>
                <w:rFonts w:hint="eastAsia" w:ascii="宋体" w:hAnsi="宋体"/>
                <w:color w:val="000000"/>
                <w:sz w:val="24"/>
                <w:highlight w:val="none"/>
              </w:rPr>
              <w:t xml:space="preserve">4</w:t>
            </w:r>
            <w:r>
              <w:rPr>
                <w:rFonts w:hint="eastAsia" w:ascii="宋体" w:hAnsi="宋体"/>
                <w:color w:val="000000"/>
                <w:sz w:val="24"/>
                <w:highlight w:val="none"/>
              </w:rPr>
              <w:t xml:space="preserve">01-</w:t>
            </w:r>
            <w:r>
              <w:rPr>
                <w:rFonts w:hint="eastAsia" w:ascii="宋体" w:hAnsi="宋体"/>
                <w:color w:val="000000"/>
                <w:sz w:val="24"/>
                <w:highlight w:val="none"/>
                <w:lang w:val="en-US" w:eastAsia="zh-CN"/>
              </w:rPr>
              <w:t xml:space="preserve">2010</w:t>
            </w:r>
            <w:r>
              <w:rPr>
                <w:rFonts w:hint="eastAsia" w:ascii="宋体" w:hAnsi="宋体"/>
                <w:color w:val="000000"/>
                <w:sz w:val="24"/>
                <w:highlight w:val="none"/>
              </w:rPr>
              <w:t xml:space="preserve">，江苏省DB32/T525-2010标准，填充物为聚酯纤维或荞麦皮、决明子等天然无公害材料。（不得填充乳胶类制品）</w:t>
            </w:r>
            <w:r>
              <w:rPr>
                <w:rFonts w:hint="eastAsia" w:ascii="宋体" w:hAnsi="宋体"/>
                <w:color w:val="000000"/>
                <w:sz w:val="24"/>
                <w:highlight w:val="none"/>
              </w:rPr>
            </w:r>
            <w:r/>
          </w:p>
        </w:tc>
        <w:tc>
          <w:tcPr>
            <w:tcW w:w="953"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r>
      <w:tr>
        <w:trPr>
          <w:trHeight w:val="567"/>
        </w:trPr>
        <w:tc>
          <w:tcPr>
            <w:tcW w:w="530"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710"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防水行李包85*45*50cm</w:t>
            </w:r>
            <w:r>
              <w:rPr>
                <w:rFonts w:hint="eastAsia" w:ascii="宋体" w:hAnsi="宋体"/>
                <w:color w:val="000000"/>
                <w:sz w:val="24"/>
                <w:highlight w:val="none"/>
              </w:rPr>
            </w:r>
            <w:r/>
          </w:p>
        </w:tc>
        <w:tc>
          <w:tcPr>
            <w:tcW w:w="827"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优质</w:t>
            </w:r>
            <w:r>
              <w:rPr>
                <w:rFonts w:hint="eastAsia" w:ascii="宋体" w:hAnsi="宋体"/>
                <w:color w:val="000000"/>
                <w:sz w:val="24"/>
                <w:highlight w:val="none"/>
              </w:rPr>
            </w:r>
            <w:r/>
          </w:p>
        </w:tc>
        <w:tc>
          <w:tcPr>
            <w:tcW w:w="1056"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4388"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质料涤沦、印字编码、封口上拉链。</w:t>
            </w:r>
            <w:r>
              <w:rPr>
                <w:rFonts w:hint="eastAsia" w:ascii="宋体" w:hAnsi="宋体"/>
                <w:color w:val="000000"/>
                <w:sz w:val="24"/>
                <w:highlight w:val="none"/>
              </w:rPr>
            </w:r>
            <w:r/>
          </w:p>
        </w:tc>
        <w:tc>
          <w:tcPr>
            <w:tcW w:w="953"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r>
      <w:tr>
        <w:trPr>
          <w:trHeight w:val="1650"/>
        </w:trPr>
        <w:tc>
          <w:tcPr>
            <w:tcW w:w="530"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710"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夏凉被</w:t>
            </w:r>
            <w:r>
              <w:rPr>
                <w:rFonts w:hint="eastAsia" w:ascii="宋体" w:hAnsi="宋体"/>
                <w:color w:val="000000"/>
                <w:sz w:val="24"/>
                <w:highlight w:val="none"/>
              </w:rPr>
            </w:r>
            <w:r/>
          </w:p>
          <w:p>
            <w:pPr>
              <w:pStyle w:val="967"/>
              <w:jc w:val="center"/>
              <w:spacing w:line="360" w:lineRule="auto"/>
              <w:rPr>
                <w:rFonts w:ascii="宋体" w:hAnsi="宋体"/>
                <w:color w:val="000000"/>
                <w:sz w:val="24"/>
                <w:highlight w:val="none"/>
              </w:rPr>
            </w:pPr>
            <w:r>
              <w:rPr>
                <w:rFonts w:hint="eastAsia" w:ascii="宋体" w:hAnsi="宋体"/>
                <w:color w:val="000000"/>
                <w:sz w:val="24"/>
                <w:highlight w:val="none"/>
              </w:rPr>
              <w:t xml:space="preserve">200*150cm</w:t>
            </w:r>
            <w:r>
              <w:rPr>
                <w:rFonts w:ascii="宋体" w:hAnsi="宋体"/>
                <w:color w:val="000000"/>
                <w:sz w:val="24"/>
                <w:highlight w:val="none"/>
              </w:rPr>
            </w:r>
            <w:r/>
          </w:p>
        </w:tc>
        <w:tc>
          <w:tcPr>
            <w:tcW w:w="827"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一级</w:t>
            </w:r>
            <w:r>
              <w:rPr>
                <w:rFonts w:hint="eastAsia" w:ascii="宋体" w:hAnsi="宋体"/>
                <w:color w:val="000000"/>
                <w:sz w:val="24"/>
                <w:highlight w:val="none"/>
              </w:rPr>
            </w:r>
            <w:r/>
          </w:p>
        </w:tc>
        <w:tc>
          <w:tcPr>
            <w:tcW w:w="1056"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4388" w:type="dxa"/>
            <w:vAlign w:val="center"/>
            <w:textDirection w:val="lrTb"/>
            <w:noWrap w:val="false"/>
          </w:tcPr>
          <w:p>
            <w:pPr>
              <w:pStyle w:val="967"/>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按GB5296.4-2012、GB18</w:t>
            </w:r>
            <w:r>
              <w:rPr>
                <w:rFonts w:hint="eastAsia" w:ascii="宋体" w:hAnsi="宋体"/>
                <w:color w:val="000000"/>
                <w:sz w:val="24"/>
                <w:highlight w:val="none"/>
              </w:rPr>
              <w:t xml:space="preserve">4</w:t>
            </w:r>
            <w:r>
              <w:rPr>
                <w:rFonts w:hint="eastAsia" w:ascii="宋体" w:hAnsi="宋体"/>
                <w:color w:val="000000"/>
                <w:sz w:val="24"/>
                <w:highlight w:val="none"/>
              </w:rPr>
              <w:t xml:space="preserve">01-</w:t>
            </w:r>
            <w:r>
              <w:rPr>
                <w:rFonts w:hint="eastAsia" w:ascii="宋体" w:hAnsi="宋体"/>
                <w:color w:val="000000"/>
                <w:sz w:val="24"/>
                <w:highlight w:val="none"/>
                <w:lang w:val="en-US" w:eastAsia="zh-CN"/>
              </w:rPr>
              <w:t xml:space="preserve">2010</w:t>
            </w:r>
            <w:r>
              <w:rPr>
                <w:rFonts w:hint="eastAsia" w:ascii="宋体" w:hAnsi="宋体"/>
                <w:color w:val="000000"/>
                <w:sz w:val="24"/>
                <w:highlight w:val="none"/>
              </w:rPr>
              <w:t xml:space="preserve">，江苏省DB32/T525-2010标准，全面1.5m×2.00m填充料聚酯纤维，每平方120克，质料为双面全棉印花，纱支40，经纬度130*70根。</w:t>
            </w:r>
            <w:r>
              <w:rPr>
                <w:rFonts w:hint="eastAsia" w:ascii="宋体" w:hAnsi="宋体"/>
                <w:color w:val="000000"/>
                <w:sz w:val="24"/>
                <w:highlight w:val="none"/>
              </w:rPr>
            </w:r>
            <w:r/>
          </w:p>
        </w:tc>
        <w:tc>
          <w:tcPr>
            <w:tcW w:w="953" w:type="dxa"/>
            <w:vAlign w:val="center"/>
            <w:textDirection w:val="lrTb"/>
            <w:noWrap w:val="false"/>
          </w:tcPr>
          <w:p>
            <w:pPr>
              <w:pStyle w:val="96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r>
    </w:tbl>
    <w:p>
      <w:pPr>
        <w:pStyle w:val="967"/>
        <w:ind w:firstLine="482"/>
        <w:spacing w:line="360" w:lineRule="auto"/>
        <w:rPr>
          <w:rFonts w:ascii="宋体" w:hAnsi="宋体" w:cs="Arial"/>
          <w:b/>
          <w:bCs/>
          <w:color w:val="000000"/>
          <w:sz w:val="24"/>
          <w:highlight w:val="none"/>
        </w:rPr>
      </w:pPr>
      <w:r>
        <w:rPr>
          <w:rFonts w:ascii="宋体" w:hAnsi="宋体" w:cs="Arial"/>
          <w:b/>
          <w:bCs/>
          <w:color w:val="000000"/>
          <w:sz w:val="24"/>
          <w:highlight w:val="none"/>
        </w:rPr>
      </w:r>
      <w:r/>
    </w:p>
    <w:p>
      <w:pPr>
        <w:pStyle w:val="967"/>
        <w:ind w:firstLine="482"/>
        <w:spacing w:line="360" w:lineRule="auto"/>
        <w:rPr>
          <w:color w:val="000000"/>
          <w:highlight w:val="none"/>
        </w:rPr>
      </w:pPr>
      <w:r/>
      <w:bookmarkEnd w:id="169"/>
      <w:r/>
      <w:bookmarkStart w:id="181" w:name="_Toc427"/>
      <w:r>
        <w:rPr>
          <w:rFonts w:hint="eastAsia" w:ascii="宋体" w:hAnsi="宋体" w:cs="宋体"/>
          <w:b/>
          <w:bCs/>
          <w:color w:val="000000"/>
          <w:sz w:val="24"/>
          <w:highlight w:val="none"/>
          <w:lang w:val="en-US" w:eastAsia="zh-CN"/>
        </w:rPr>
        <w:t xml:space="preserve">7、</w:t>
      </w:r>
      <w:r>
        <w:rPr>
          <w:rFonts w:hint="eastAsia" w:ascii="Times New Roman" w:hAnsi="Times New Roman"/>
          <w:b/>
          <w:color w:val="000000"/>
          <w:sz w:val="24"/>
          <w:highlight w:val="none"/>
        </w:rPr>
        <w:t xml:space="preserve">增值税开票信息：</w:t>
      </w:r>
      <w:r>
        <w:rPr>
          <w:color w:val="000000"/>
          <w:highlight w:val="none"/>
        </w:rPr>
      </w:r>
      <w:r/>
    </w:p>
    <w:p>
      <w:pPr>
        <w:pStyle w:val="967"/>
        <w:ind w:firstLine="480"/>
        <w:spacing w:line="360" w:lineRule="auto"/>
        <w:widowControl/>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单位名称：南京林业大学</w:t>
      </w:r>
      <w:r>
        <w:rPr>
          <w:rFonts w:hint="eastAsia" w:ascii="Times New Roman" w:hAnsi="Times New Roman"/>
          <w:bCs/>
          <w:color w:val="000000"/>
          <w:sz w:val="24"/>
          <w:highlight w:val="none"/>
        </w:rPr>
      </w:r>
      <w:r/>
    </w:p>
    <w:p>
      <w:pPr>
        <w:pStyle w:val="967"/>
        <w:ind w:firstLine="480"/>
        <w:spacing w:line="360" w:lineRule="auto"/>
        <w:widowControl/>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统一社会信用代码：12320000466006885L</w:t>
      </w:r>
      <w:r>
        <w:rPr>
          <w:rFonts w:hint="eastAsia" w:ascii="Times New Roman" w:hAnsi="Times New Roman"/>
          <w:bCs/>
          <w:color w:val="000000"/>
          <w:sz w:val="24"/>
          <w:highlight w:val="none"/>
        </w:rPr>
      </w:r>
      <w:r/>
    </w:p>
    <w:p>
      <w:pPr>
        <w:pStyle w:val="967"/>
        <w:ind w:firstLine="480"/>
        <w:spacing w:line="360" w:lineRule="auto"/>
        <w:widowControl/>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税 号：320102466006885</w:t>
      </w:r>
      <w:r>
        <w:rPr>
          <w:rFonts w:hint="eastAsia" w:ascii="Times New Roman" w:hAnsi="Times New Roman"/>
          <w:bCs/>
          <w:color w:val="000000"/>
          <w:sz w:val="24"/>
          <w:highlight w:val="none"/>
        </w:rPr>
      </w:r>
      <w:r/>
    </w:p>
    <w:p>
      <w:pPr>
        <w:pStyle w:val="967"/>
        <w:ind w:firstLine="480"/>
        <w:spacing w:line="360" w:lineRule="auto"/>
        <w:widowControl/>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地 址：江苏省南京市龙蟠路159号</w:t>
      </w:r>
      <w:r>
        <w:rPr>
          <w:rFonts w:hint="eastAsia" w:ascii="Times New Roman" w:hAnsi="Times New Roman"/>
          <w:bCs/>
          <w:color w:val="000000"/>
          <w:sz w:val="24"/>
          <w:highlight w:val="none"/>
        </w:rPr>
      </w:r>
      <w:r/>
    </w:p>
    <w:p>
      <w:pPr>
        <w:pStyle w:val="967"/>
        <w:ind w:firstLine="480"/>
        <w:spacing w:line="360" w:lineRule="auto"/>
        <w:widowControl/>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联系电话：025-85427252、85428952</w:t>
      </w:r>
      <w:r>
        <w:rPr>
          <w:rFonts w:hint="eastAsia" w:ascii="Times New Roman" w:hAnsi="Times New Roman"/>
          <w:bCs/>
          <w:color w:val="000000"/>
          <w:sz w:val="24"/>
          <w:highlight w:val="none"/>
        </w:rPr>
      </w:r>
      <w:r/>
    </w:p>
    <w:p>
      <w:pPr>
        <w:pStyle w:val="967"/>
        <w:ind w:firstLine="480"/>
        <w:spacing w:line="360" w:lineRule="auto"/>
        <w:widowControl/>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开户银行：中国建设银行南京市城东支行</w:t>
      </w:r>
      <w:r>
        <w:rPr>
          <w:rFonts w:hint="eastAsia" w:ascii="Times New Roman" w:hAnsi="Times New Roman"/>
          <w:bCs/>
          <w:color w:val="000000"/>
          <w:sz w:val="24"/>
          <w:highlight w:val="none"/>
        </w:rPr>
      </w:r>
      <w:r/>
    </w:p>
    <w:p>
      <w:pPr>
        <w:pStyle w:val="967"/>
        <w:ind w:firstLine="480"/>
        <w:spacing w:line="360" w:lineRule="auto"/>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开户账号：32001597336050000659</w:t>
      </w:r>
      <w:r>
        <w:rPr>
          <w:rFonts w:hint="eastAsia" w:ascii="Times New Roman" w:hAnsi="Times New Roman"/>
          <w:bCs/>
          <w:color w:val="000000"/>
          <w:sz w:val="24"/>
          <w:highlight w:val="none"/>
        </w:rPr>
      </w:r>
      <w:r/>
    </w:p>
    <w:p>
      <w:pPr>
        <w:pStyle w:val="967"/>
        <w:ind w:firstLine="480"/>
        <w:spacing w:line="360" w:lineRule="auto"/>
        <w:widowControl/>
        <w:rPr>
          <w:rFonts w:hint="eastAsia" w:ascii="宋体" w:hAnsi="宋体" w:cs="宋体"/>
          <w:bCs/>
          <w:color w:val="000000"/>
          <w:sz w:val="24"/>
          <w:highlight w:val="none"/>
        </w:rPr>
      </w:pPr>
      <w:r>
        <w:rPr>
          <w:rFonts w:hint="eastAsia" w:ascii="Times New Roman" w:hAnsi="Times New Roman"/>
          <w:bCs/>
          <w:color w:val="000000"/>
          <w:sz w:val="24"/>
          <w:highlight w:val="none"/>
        </w:rPr>
        <w:t xml:space="preserve">行号：105301000894</w:t>
      </w:r>
      <w:bookmarkStart w:id="182" w:name="_Toc6317"/>
      <w:r/>
      <w:bookmarkStart w:id="183" w:name="_Toc11323"/>
      <w:r/>
      <w:bookmarkStart w:id="184" w:name="_Toc1549"/>
      <w:r/>
      <w:bookmarkStart w:id="185" w:name="_Toc25596"/>
      <w:r/>
      <w:bookmarkStart w:id="186" w:name="_Toc797"/>
      <w:r/>
      <w:bookmarkStart w:id="187" w:name="_Toc10365"/>
      <w:r>
        <w:rPr>
          <w:rFonts w:hint="eastAsia" w:ascii="宋体" w:hAnsi="宋体" w:cs="宋体"/>
          <w:bCs/>
          <w:color w:val="000000"/>
          <w:sz w:val="24"/>
          <w:highlight w:val="none"/>
        </w:rPr>
      </w:r>
      <w:r/>
    </w:p>
    <w:p>
      <w:pPr>
        <w:pStyle w:val="1021"/>
        <w:pageBreakBefore/>
        <w:spacing w:after="319" w:line="360" w:lineRule="auto"/>
        <w:rPr>
          <w:rFonts w:ascii="宋体" w:hAnsi="宋体" w:eastAsia="宋体" w:cs="宋体"/>
          <w:color w:val="000000"/>
          <w:highlight w:val="none"/>
        </w:rPr>
      </w:pPr>
      <w:r/>
      <w:bookmarkStart w:id="188" w:name="_Toc17315"/>
      <w:r/>
      <w:bookmarkStart w:id="189" w:name="_Toc6580"/>
      <w:r/>
      <w:bookmarkStart w:id="190" w:name="_Toc14557"/>
      <w:r/>
      <w:bookmarkStart w:id="191" w:name="_Toc22109"/>
      <w:r/>
      <w:bookmarkStart w:id="192" w:name="_Toc11000"/>
      <w:r/>
      <w:bookmarkStart w:id="193" w:name="_Toc25270"/>
      <w:r/>
      <w:bookmarkStart w:id="194" w:name="_Toc5832"/>
      <w:r>
        <w:rPr>
          <w:rFonts w:hint="eastAsia" w:ascii="宋体" w:hAnsi="宋体" w:eastAsia="宋体" w:cs="宋体"/>
          <w:color w:val="000000"/>
          <w:highlight w:val="none"/>
        </w:rPr>
        <w:t xml:space="preserve">第五章  评标方法与评标标准</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宋体" w:hAnsi="宋体" w:eastAsia="宋体" w:cs="宋体"/>
          <w:color w:val="000000"/>
          <w:highlight w:val="none"/>
        </w:rPr>
      </w:r>
      <w:r/>
    </w:p>
    <w:p>
      <w:pPr>
        <w:pStyle w:val="1023"/>
        <w:numPr>
          <w:ilvl w:val="0"/>
          <w:numId w:val="0"/>
        </w:numPr>
        <w:ind w:firstLine="562"/>
        <w:tabs>
          <w:tab w:val="left" w:pos="720" w:leader="none"/>
        </w:tabs>
        <w:rPr>
          <w:rFonts w:ascii="宋体" w:hAnsi="宋体" w:cs="宋体"/>
          <w:color w:val="000000"/>
          <w:highlight w:val="none"/>
        </w:rPr>
      </w:pPr>
      <w:r/>
      <w:bookmarkStart w:id="195" w:name="_Toc13127"/>
      <w:r>
        <w:rPr>
          <w:rFonts w:hint="eastAsia" w:ascii="宋体" w:hAnsi="宋体" w:cs="宋体"/>
          <w:color w:val="000000"/>
          <w:highlight w:val="none"/>
        </w:rPr>
        <w:t xml:space="preserve">一、评标方法与定标原则</w:t>
      </w:r>
      <w:bookmarkEnd w:id="195"/>
      <w:r>
        <w:rPr>
          <w:rFonts w:ascii="宋体" w:hAnsi="宋体" w:cs="宋体"/>
          <w:color w:val="000000"/>
          <w:highlight w:val="none"/>
        </w:rPr>
      </w:r>
      <w:r/>
    </w:p>
    <w:p>
      <w:pPr>
        <w:pStyle w:val="967"/>
        <w:ind w:firstLine="480"/>
        <w:spacing w:line="360" w:lineRule="auto"/>
        <w:rPr>
          <w:rFonts w:hint="eastAsia" w:ascii="宋体" w:hAnsi="宋体" w:cs="宋体"/>
          <w:color w:val="000000"/>
          <w:sz w:val="24"/>
          <w:szCs w:val="24"/>
          <w:highlight w:val="none"/>
        </w:rPr>
      </w:pPr>
      <w:r/>
      <w:bookmarkStart w:id="196" w:name="_Toc2329"/>
      <w:r>
        <w:rPr>
          <w:rFonts w:hint="eastAsia" w:ascii="宋体" w:hAnsi="宋体" w:cs="宋体"/>
          <w:color w:val="000000"/>
          <w:sz w:val="24"/>
          <w:szCs w:val="24"/>
          <w:highlight w:val="none"/>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评委会将对确定为实质性响应招标文件要求的投标文件进行同品牌认定：</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2.处理方式：</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 经评标委员会认定，当同一品牌产品投标人数量等于或少于招标文件允许中标供应商数量时，该品牌的投标人均可作为有效投标人进入后续评审。</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b. 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 如按上述方式处理后，导致有效投标人不足法定家数的，应依法执行。</w:t>
      </w:r>
      <w:r>
        <w:rPr>
          <w:rFonts w:hint="eastAsia" w:ascii="宋体" w:hAnsi="宋体" w:cs="宋体"/>
          <w:color w:val="000000"/>
          <w:sz w:val="24"/>
          <w:szCs w:val="24"/>
          <w:highlight w:val="none"/>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3.得分相同的处理：在适用本条第2款b项时，如出现综合得分相同的同品牌投标人，其排序规则遵循本招标文件“评标方法与标准”中关于综合得分相同情况的规定。</w:t>
      </w:r>
      <w:r>
        <w:rPr>
          <w:rFonts w:hint="eastAsia" w:ascii="宋体" w:hAnsi="宋体" w:cs="宋体"/>
          <w:color w:val="000000"/>
          <w:sz w:val="24"/>
          <w:szCs w:val="24"/>
          <w:highlight w:val="none"/>
        </w:rPr>
      </w:r>
      <w:r/>
    </w:p>
    <w:p>
      <w:pPr>
        <w:pStyle w:val="1023"/>
        <w:numPr>
          <w:ilvl w:val="0"/>
          <w:numId w:val="0"/>
        </w:numPr>
        <w:ind w:firstLine="562"/>
        <w:tabs>
          <w:tab w:val="left" w:pos="720" w:leader="none"/>
        </w:tabs>
        <w:rPr>
          <w:rFonts w:ascii="宋体" w:hAnsi="宋体" w:cs="宋体"/>
          <w:color w:val="000000"/>
          <w:highlight w:val="none"/>
        </w:rPr>
      </w:pPr>
      <w:r>
        <w:rPr>
          <w:rFonts w:hint="eastAsia" w:ascii="宋体" w:hAnsi="宋体" w:cs="宋体"/>
          <w:color w:val="000000"/>
          <w:highlight w:val="none"/>
        </w:rPr>
        <w:t xml:space="preserve">二、评标标准</w:t>
      </w:r>
      <w:bookmarkEnd w:id="196"/>
      <w:r>
        <w:rPr>
          <w:rFonts w:ascii="宋体" w:hAnsi="宋体" w:cs="宋体"/>
          <w:color w:val="000000"/>
          <w:highlight w:val="none"/>
        </w:rPr>
      </w:r>
      <w:r/>
    </w:p>
    <w:tbl>
      <w:tblPr>
        <w:tblW w:w="4912"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1142"/>
        <w:gridCol w:w="6483"/>
        <w:gridCol w:w="822"/>
      </w:tblGrid>
      <w:tr>
        <w:trPr>
          <w:trHeight w:val="614"/>
        </w:trPr>
        <w:tc>
          <w:tcPr>
            <w:tcW w:w="529" w:type="dxa"/>
            <w:vAlign w:val="center"/>
            <w:textDirection w:val="lrTb"/>
            <w:noWrap w:val="false"/>
          </w:tcPr>
          <w:p>
            <w:pPr>
              <w:pStyle w:val="967"/>
              <w:jc w:val="center"/>
              <w:spacing w:line="360" w:lineRule="auto"/>
              <w:rPr>
                <w:b/>
                <w:bCs/>
                <w:color w:val="000000"/>
                <w:sz w:val="24"/>
                <w:highlight w:val="none"/>
              </w:rPr>
            </w:pPr>
            <w:r>
              <w:rPr>
                <w:rFonts w:hint="eastAsia" w:ascii="宋体" w:hAnsi="宋体" w:cs="宋体"/>
                <w:b/>
                <w:bCs/>
                <w:color w:val="000000"/>
                <w:sz w:val="24"/>
                <w:szCs w:val="32"/>
                <w:highlight w:val="none"/>
              </w:rPr>
              <w:t xml:space="preserve">序号</w:t>
            </w:r>
            <w:r>
              <w:rPr>
                <w:b/>
                <w:bCs/>
                <w:color w:val="000000"/>
                <w:sz w:val="24"/>
                <w:highlight w:val="none"/>
              </w:rPr>
            </w:r>
            <w:r/>
          </w:p>
        </w:tc>
        <w:tc>
          <w:tcPr>
            <w:tcW w:w="604" w:type="dxa"/>
            <w:vAlign w:val="center"/>
            <w:textDirection w:val="lrTb"/>
            <w:noWrap w:val="false"/>
          </w:tcPr>
          <w:p>
            <w:pPr>
              <w:pStyle w:val="967"/>
              <w:spacing w:line="360" w:lineRule="auto"/>
              <w:rPr>
                <w:b/>
                <w:bCs/>
                <w:color w:val="000000"/>
                <w:sz w:val="24"/>
                <w:highlight w:val="none"/>
              </w:rPr>
            </w:pPr>
            <w:r>
              <w:rPr>
                <w:rFonts w:hint="eastAsia"/>
                <w:b/>
                <w:bCs/>
                <w:color w:val="000000"/>
                <w:sz w:val="24"/>
                <w:highlight w:val="none"/>
              </w:rPr>
              <w:t xml:space="preserve">评分因素</w:t>
            </w:r>
            <w:r>
              <w:rPr>
                <w:b/>
                <w:bCs/>
                <w:color w:val="000000"/>
                <w:sz w:val="24"/>
                <w:highlight w:val="none"/>
              </w:rPr>
            </w:r>
            <w:r/>
          </w:p>
        </w:tc>
        <w:tc>
          <w:tcPr>
            <w:tcW w:w="3430" w:type="dxa"/>
            <w:vAlign w:val="center"/>
            <w:textDirection w:val="lrTb"/>
            <w:noWrap w:val="false"/>
          </w:tcPr>
          <w:p>
            <w:pPr>
              <w:pStyle w:val="967"/>
              <w:ind w:firstLine="482"/>
              <w:jc w:val="center"/>
              <w:spacing w:line="360" w:lineRule="auto"/>
              <w:rPr>
                <w:b/>
                <w:bCs/>
                <w:color w:val="000000"/>
                <w:sz w:val="24"/>
                <w:highlight w:val="none"/>
              </w:rPr>
            </w:pPr>
            <w:r>
              <w:rPr>
                <w:b/>
                <w:bCs/>
                <w:color w:val="000000"/>
                <w:sz w:val="24"/>
                <w:highlight w:val="none"/>
              </w:rPr>
              <w:t xml:space="preserve">评审因素</w:t>
            </w:r>
            <w:r>
              <w:rPr>
                <w:b/>
                <w:bCs/>
                <w:color w:val="000000"/>
                <w:sz w:val="24"/>
                <w:highlight w:val="none"/>
              </w:rPr>
            </w:r>
            <w:r/>
          </w:p>
        </w:tc>
        <w:tc>
          <w:tcPr>
            <w:tcW w:w="435" w:type="dxa"/>
            <w:vAlign w:val="center"/>
            <w:textDirection w:val="lrTb"/>
            <w:noWrap w:val="false"/>
          </w:tcPr>
          <w:p>
            <w:pPr>
              <w:pStyle w:val="967"/>
              <w:jc w:val="center"/>
              <w:spacing w:line="360" w:lineRule="auto"/>
              <w:rPr>
                <w:b/>
                <w:bCs/>
                <w:color w:val="000000"/>
                <w:sz w:val="24"/>
                <w:highlight w:val="none"/>
              </w:rPr>
            </w:pPr>
            <w:r>
              <w:rPr>
                <w:b/>
                <w:bCs/>
                <w:color w:val="000000"/>
                <w:sz w:val="24"/>
                <w:highlight w:val="none"/>
              </w:rPr>
              <w:t xml:space="preserve">分值</w:t>
            </w:r>
            <w:r>
              <w:rPr>
                <w:b/>
                <w:bCs/>
                <w:color w:val="000000"/>
                <w:sz w:val="24"/>
                <w:highlight w:val="none"/>
              </w:rPr>
            </w:r>
            <w:r/>
          </w:p>
        </w:tc>
      </w:tr>
      <w:tr>
        <w:trPr/>
        <w:tc>
          <w:tcPr>
            <w:tcW w:w="529" w:type="dxa"/>
            <w:vAlign w:val="center"/>
            <w:textDirection w:val="lrTb"/>
            <w:noWrap w:val="false"/>
          </w:tcPr>
          <w:p>
            <w:pPr>
              <w:pStyle w:val="967"/>
              <w:jc w:val="center"/>
              <w:spacing w:line="360" w:lineRule="auto"/>
              <w:rPr>
                <w:rFonts w:hint="eastAsia"/>
                <w:b/>
                <w:bCs/>
                <w:color w:val="000000"/>
                <w:sz w:val="24"/>
                <w:highlight w:val="none"/>
              </w:rPr>
            </w:pPr>
            <w:r>
              <w:rPr>
                <w:rFonts w:hint="eastAsia" w:ascii="宋体" w:hAnsi="宋体" w:cs="宋体"/>
                <w:b/>
                <w:bCs/>
                <w:color w:val="000000"/>
                <w:sz w:val="24"/>
                <w:highlight w:val="none"/>
              </w:rPr>
              <w:t xml:space="preserve">1</w:t>
            </w:r>
            <w:r>
              <w:rPr>
                <w:rFonts w:hint="eastAsia"/>
                <w:b/>
                <w:bCs/>
                <w:color w:val="000000"/>
                <w:sz w:val="24"/>
                <w:highlight w:val="none"/>
              </w:rPr>
            </w:r>
            <w:r/>
          </w:p>
        </w:tc>
        <w:tc>
          <w:tcPr>
            <w:tcW w:w="604" w:type="dxa"/>
            <w:vAlign w:val="center"/>
            <w:textDirection w:val="lrTb"/>
            <w:noWrap w:val="false"/>
          </w:tcPr>
          <w:p>
            <w:pPr>
              <w:pStyle w:val="967"/>
              <w:jc w:val="center"/>
              <w:spacing w:line="360" w:lineRule="auto"/>
              <w:rPr>
                <w:b/>
                <w:bCs/>
                <w:color w:val="000000"/>
                <w:sz w:val="24"/>
                <w:highlight w:val="none"/>
              </w:rPr>
            </w:pPr>
            <w:r>
              <w:rPr>
                <w:b/>
                <w:bCs/>
                <w:color w:val="000000"/>
                <w:sz w:val="24"/>
                <w:highlight w:val="none"/>
              </w:rPr>
              <w:t xml:space="preserve">价格</w:t>
            </w:r>
            <w:r>
              <w:rPr>
                <w:b/>
                <w:bCs/>
                <w:color w:val="000000"/>
                <w:sz w:val="24"/>
                <w:highlight w:val="none"/>
              </w:rPr>
            </w:r>
            <w:r/>
          </w:p>
          <w:p>
            <w:pPr>
              <w:pStyle w:val="967"/>
              <w:jc w:val="center"/>
              <w:spacing w:line="360" w:lineRule="auto"/>
              <w:rPr>
                <w:bCs/>
                <w:color w:val="000000"/>
                <w:sz w:val="24"/>
                <w:highlight w:val="none"/>
              </w:rPr>
            </w:pPr>
            <w:r>
              <w:rPr>
                <w:b/>
                <w:bCs/>
                <w:color w:val="000000"/>
                <w:sz w:val="24"/>
                <w:highlight w:val="none"/>
              </w:rPr>
              <w:t xml:space="preserve">（</w:t>
            </w:r>
            <w:r>
              <w:rPr>
                <w:rFonts w:hint="eastAsia"/>
                <w:b/>
                <w:bCs/>
                <w:color w:val="000000"/>
                <w:sz w:val="24"/>
                <w:highlight w:val="none"/>
                <w:lang w:val="en-US" w:eastAsia="zh-CN"/>
              </w:rPr>
              <w:t xml:space="preserve">5</w:t>
            </w:r>
            <w:r>
              <w:rPr>
                <w:b/>
                <w:bCs/>
                <w:color w:val="000000"/>
                <w:sz w:val="24"/>
                <w:highlight w:val="none"/>
              </w:rPr>
              <w:t xml:space="preserve">0</w:t>
            </w:r>
            <w:r>
              <w:rPr>
                <w:rFonts w:hint="eastAsia"/>
                <w:b/>
                <w:bCs/>
                <w:color w:val="000000"/>
                <w:sz w:val="24"/>
                <w:highlight w:val="none"/>
              </w:rPr>
              <w:t xml:space="preserve">分</w:t>
            </w:r>
            <w:r>
              <w:rPr>
                <w:b/>
                <w:bCs/>
                <w:color w:val="000000"/>
                <w:sz w:val="24"/>
                <w:highlight w:val="none"/>
              </w:rPr>
              <w:t xml:space="preserve">）</w:t>
            </w:r>
            <w:r>
              <w:rPr>
                <w:bCs/>
                <w:color w:val="000000"/>
                <w:sz w:val="24"/>
                <w:highlight w:val="none"/>
              </w:rPr>
            </w:r>
            <w:r/>
          </w:p>
        </w:tc>
        <w:tc>
          <w:tcPr>
            <w:tcW w:w="3430" w:type="dxa"/>
            <w:vAlign w:val="center"/>
            <w:textDirection w:val="lrTb"/>
            <w:noWrap w:val="false"/>
          </w:tcPr>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价格分采用低价优先法计算，即满足招标文件要求且报价最低的为评标基准价，其价格分为满分</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0分。</w:t>
            </w:r>
            <w:r>
              <w:rPr>
                <w:rFonts w:hint="eastAsia" w:ascii="宋体" w:hAnsi="宋体" w:cs="宋体"/>
                <w:color w:val="000000"/>
                <w:sz w:val="24"/>
                <w:highlight w:val="none"/>
              </w:rPr>
            </w:r>
            <w:r/>
          </w:p>
          <w:p>
            <w:pPr>
              <w:pStyle w:val="9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其他投标人的价格分统一按照下列公式计算（小数点保留两位）：投标报价得分=（评标基准价／投标报价）×</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0。</w:t>
            </w:r>
            <w:r>
              <w:rPr>
                <w:rFonts w:hint="eastAsia" w:ascii="宋体" w:hAnsi="宋体" w:cs="宋体"/>
                <w:color w:val="000000"/>
                <w:sz w:val="24"/>
                <w:highlight w:val="none"/>
              </w:rPr>
            </w:r>
            <w:r/>
          </w:p>
        </w:tc>
        <w:tc>
          <w:tcPr>
            <w:tcW w:w="435" w:type="dxa"/>
            <w:vAlign w:val="center"/>
            <w:textDirection w:val="lrTb"/>
            <w:noWrap w:val="false"/>
          </w:tcPr>
          <w:p>
            <w:pPr>
              <w:pStyle w:val="967"/>
              <w:jc w:val="center"/>
              <w:spacing w:line="360" w:lineRule="auto"/>
              <w:rPr>
                <w:bCs/>
                <w:color w:val="000000"/>
                <w:sz w:val="24"/>
                <w:highlight w:val="none"/>
              </w:rPr>
            </w:pPr>
            <w:r>
              <w:rPr>
                <w:rFonts w:hint="eastAsia"/>
                <w:bCs/>
                <w:color w:val="000000"/>
                <w:sz w:val="24"/>
                <w:highlight w:val="none"/>
                <w:lang w:val="en-US" w:eastAsia="zh-CN"/>
              </w:rPr>
              <w:t xml:space="preserve">5</w:t>
            </w:r>
            <w:r>
              <w:rPr>
                <w:bCs/>
                <w:color w:val="000000"/>
                <w:sz w:val="24"/>
                <w:highlight w:val="none"/>
              </w:rPr>
              <w:t xml:space="preserve">0</w:t>
            </w:r>
            <w:r>
              <w:rPr>
                <w:bCs/>
                <w:color w:val="000000"/>
                <w:sz w:val="24"/>
                <w:highlight w:val="none"/>
              </w:rPr>
            </w:r>
            <w:r/>
          </w:p>
        </w:tc>
      </w:tr>
      <w:tr>
        <w:trPr/>
        <w:tc>
          <w:tcPr>
            <w:tcW w:w="529" w:type="dxa"/>
            <w:vAlign w:val="center"/>
            <w:textDirection w:val="lrTb"/>
            <w:noWrap w:val="false"/>
          </w:tcPr>
          <w:p>
            <w:pPr>
              <w:pStyle w:val="967"/>
              <w:ind w:firstLine="241"/>
              <w:spacing w:line="360" w:lineRule="auto"/>
              <w:rPr>
                <w:b/>
                <w:bCs/>
                <w:color w:val="000000"/>
                <w:sz w:val="24"/>
                <w:highlight w:val="none"/>
              </w:rPr>
            </w:pPr>
            <w:r>
              <w:rPr>
                <w:rFonts w:hint="eastAsia" w:ascii="宋体" w:hAnsi="宋体" w:cs="宋体"/>
                <w:b/>
                <w:bCs/>
                <w:color w:val="000000"/>
                <w:sz w:val="24"/>
                <w:highlight w:val="none"/>
              </w:rPr>
              <w:t xml:space="preserve">2</w:t>
            </w:r>
            <w:r>
              <w:rPr>
                <w:b/>
                <w:bCs/>
                <w:color w:val="000000"/>
                <w:sz w:val="24"/>
                <w:highlight w:val="none"/>
              </w:rPr>
            </w:r>
            <w:r/>
          </w:p>
        </w:tc>
        <w:tc>
          <w:tcPr>
            <w:tcW w:w="604" w:type="dxa"/>
            <w:vAlign w:val="center"/>
            <w:textDirection w:val="lrTb"/>
            <w:noWrap w:val="false"/>
          </w:tcPr>
          <w:p>
            <w:pPr>
              <w:pStyle w:val="967"/>
              <w:jc w:val="center"/>
              <w:spacing w:line="360" w:lineRule="auto"/>
              <w:rPr>
                <w:b w:val="0"/>
                <w:bCs w:val="0"/>
                <w:color w:val="000000"/>
                <w:sz w:val="24"/>
                <w:highlight w:val="none"/>
              </w:rPr>
            </w:pPr>
            <w:r>
              <w:rPr>
                <w:rFonts w:hint="eastAsia"/>
                <w:b/>
                <w:bCs/>
                <w:color w:val="000000"/>
                <w:sz w:val="24"/>
                <w:highlight w:val="none"/>
              </w:rPr>
              <w:t xml:space="preserve">产品质量分值（30分）</w:t>
            </w:r>
            <w:r>
              <w:rPr>
                <w:b w:val="0"/>
                <w:bCs w:val="0"/>
                <w:color w:val="000000"/>
                <w:sz w:val="24"/>
                <w:highlight w:val="none"/>
              </w:rPr>
            </w:r>
            <w:r/>
          </w:p>
        </w:tc>
        <w:tc>
          <w:tcPr>
            <w:tcW w:w="3430" w:type="dxa"/>
            <w:vAlign w:val="center"/>
            <w:textDirection w:val="lrTb"/>
            <w:noWrap w:val="false"/>
          </w:tcPr>
          <w:p>
            <w:pPr>
              <w:pStyle w:val="967"/>
              <w:spacing w:line="360" w:lineRule="auto"/>
              <w:rPr>
                <w:b w:val="0"/>
                <w:color w:val="000000"/>
                <w:sz w:val="24"/>
                <w:highlight w:val="none"/>
              </w:rPr>
            </w:pPr>
            <w:r>
              <w:rPr>
                <w:rFonts w:hint="eastAsia"/>
                <w:b w:val="0"/>
                <w:color w:val="000000"/>
                <w:sz w:val="24"/>
                <w:highlight w:val="none"/>
              </w:rPr>
              <w:t xml:space="preserve">评标委员会根据</w:t>
            </w:r>
            <w:r>
              <w:rPr>
                <w:rFonts w:hint="eastAsia"/>
                <w:b w:val="0"/>
                <w:color w:val="000000"/>
                <w:sz w:val="24"/>
                <w:highlight w:val="none"/>
                <w:lang w:val="en-US" w:eastAsia="zh-CN"/>
              </w:rPr>
              <w:t xml:space="preserve">投标人</w:t>
            </w:r>
            <w:r>
              <w:rPr>
                <w:rFonts w:hint="eastAsia"/>
                <w:b w:val="0"/>
                <w:color w:val="000000"/>
                <w:sz w:val="24"/>
                <w:highlight w:val="none"/>
              </w:rPr>
              <w:t xml:space="preserve">提供样品质量、外观样式、做工精细程度、花色等综合评审，排名由评委根据投标人所送样品结合招标文件要求，以暗标方式独立评审。第一名得30分；第二名得28分；第三名得26分；第四名得24分；第五名得22分，第六名得20分，第七名以后均得15分。</w:t>
            </w:r>
            <w:r>
              <w:rPr>
                <w:rFonts w:hint="eastAsia"/>
                <w:b w:val="0"/>
                <w:color w:val="000000"/>
                <w:sz w:val="24"/>
                <w:highlight w:val="none"/>
                <w:lang w:val="en-US" w:eastAsia="zh-CN"/>
              </w:rPr>
              <w:t xml:space="preserve">未</w:t>
            </w:r>
            <w:r>
              <w:rPr>
                <w:rFonts w:hint="eastAsia"/>
                <w:b w:val="0"/>
                <w:color w:val="000000"/>
                <w:sz w:val="24"/>
                <w:highlight w:val="none"/>
              </w:rPr>
              <w:t xml:space="preserve">提供不得分。</w:t>
            </w:r>
            <w:r>
              <w:rPr>
                <w:b w:val="0"/>
                <w:color w:val="000000"/>
                <w:sz w:val="24"/>
                <w:highlight w:val="none"/>
              </w:rPr>
            </w:r>
            <w:r/>
          </w:p>
        </w:tc>
        <w:tc>
          <w:tcPr>
            <w:tcW w:w="435" w:type="dxa"/>
            <w:vAlign w:val="center"/>
            <w:textDirection w:val="lrTb"/>
            <w:noWrap w:val="false"/>
          </w:tcPr>
          <w:p>
            <w:pPr>
              <w:pStyle w:val="967"/>
              <w:jc w:val="center"/>
              <w:spacing w:line="360" w:lineRule="auto"/>
              <w:rPr>
                <w:rFonts w:eastAsia="宋体"/>
                <w:b/>
                <w:color w:val="000000"/>
                <w:sz w:val="24"/>
                <w:highlight w:val="none"/>
                <w:lang w:val="en-US" w:eastAsia="zh-CN"/>
              </w:rPr>
            </w:pPr>
            <w:r>
              <w:rPr>
                <w:rFonts w:hint="eastAsia"/>
                <w:bCs/>
                <w:color w:val="000000"/>
                <w:sz w:val="24"/>
                <w:highlight w:val="none"/>
                <w:lang w:val="en-US" w:eastAsia="zh-CN"/>
              </w:rPr>
              <w:t xml:space="preserve">3</w:t>
            </w:r>
            <w:r>
              <w:rPr>
                <w:rFonts w:hint="eastAsia"/>
                <w:bCs/>
                <w:color w:val="000000"/>
                <w:sz w:val="24"/>
                <w:highlight w:val="none"/>
                <w:lang w:val="en-US" w:eastAsia="zh-CN"/>
              </w:rPr>
              <w:t xml:space="preserve">0</w:t>
            </w:r>
            <w:r>
              <w:rPr>
                <w:rFonts w:eastAsia="宋体"/>
                <w:b/>
                <w:color w:val="000000"/>
                <w:sz w:val="24"/>
                <w:highlight w:val="none"/>
                <w:lang w:val="en-US" w:eastAsia="zh-CN"/>
              </w:rPr>
            </w:r>
            <w:r/>
          </w:p>
        </w:tc>
      </w:tr>
      <w:tr>
        <w:trPr>
          <w:trHeight w:val="311"/>
        </w:trPr>
        <w:tc>
          <w:tcPr>
            <w:tcW w:w="529" w:type="dxa"/>
            <w:vAlign w:val="center"/>
            <w:textDirection w:val="lrTb"/>
            <w:noWrap w:val="false"/>
          </w:tcPr>
          <w:p>
            <w:pPr>
              <w:pStyle w:val="967"/>
              <w:ind w:firstLine="241"/>
              <w:spacing w:line="360" w:lineRule="auto"/>
              <w:rPr>
                <w:rFonts w:hint="eastAsia"/>
                <w:b/>
                <w:bCs/>
                <w:color w:val="000000"/>
                <w:sz w:val="24"/>
                <w:highlight w:val="none"/>
              </w:rPr>
            </w:pPr>
            <w:r>
              <w:rPr>
                <w:rFonts w:hint="eastAsia" w:ascii="宋体" w:hAnsi="宋体" w:cs="宋体"/>
                <w:b/>
                <w:bCs/>
                <w:color w:val="000000"/>
                <w:sz w:val="24"/>
                <w:highlight w:val="none"/>
              </w:rPr>
              <w:t xml:space="preserve">3</w:t>
            </w:r>
            <w:r>
              <w:rPr>
                <w:rFonts w:hint="eastAsia"/>
                <w:b/>
                <w:bCs/>
                <w:color w:val="000000"/>
                <w:sz w:val="24"/>
                <w:highlight w:val="none"/>
              </w:rPr>
            </w:r>
            <w:r/>
          </w:p>
        </w:tc>
        <w:tc>
          <w:tcPr>
            <w:tcW w:w="604" w:type="dxa"/>
            <w:vAlign w:val="center"/>
            <w:textDirection w:val="lrTb"/>
            <w:noWrap w:val="false"/>
          </w:tcPr>
          <w:p>
            <w:pPr>
              <w:pStyle w:val="967"/>
              <w:jc w:val="center"/>
              <w:spacing w:line="360" w:lineRule="auto"/>
              <w:rPr>
                <w:rFonts w:hint="eastAsia" w:ascii="宋体" w:hAnsi="宋体" w:cs="宋体"/>
                <w:b/>
                <w:bCs/>
                <w:color w:val="000000"/>
                <w:sz w:val="24"/>
                <w:highlight w:val="none"/>
              </w:rPr>
            </w:pPr>
            <w:r>
              <w:rPr>
                <w:rFonts w:hint="eastAsia" w:ascii="宋体" w:hAnsi="宋体"/>
                <w:b/>
                <w:bCs/>
                <w:color w:val="000000"/>
                <w:sz w:val="24"/>
                <w:highlight w:val="none"/>
              </w:rPr>
              <w:t xml:space="preserve">企业评价分值</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分）</w:t>
            </w:r>
            <w:r>
              <w:rPr>
                <w:rFonts w:hint="eastAsia" w:ascii="宋体" w:hAnsi="宋体" w:cs="宋体"/>
                <w:b/>
                <w:bCs/>
                <w:color w:val="000000"/>
                <w:sz w:val="24"/>
                <w:highlight w:val="none"/>
              </w:rPr>
            </w:r>
            <w:r/>
          </w:p>
        </w:tc>
        <w:tc>
          <w:tcPr>
            <w:tcW w:w="3430" w:type="dxa"/>
            <w:vAlign w:val="top"/>
            <w:textDirection w:val="lrTb"/>
            <w:noWrap w:val="false"/>
          </w:tcPr>
          <w:p>
            <w:pPr>
              <w:pStyle w:val="9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年以来在</w:t>
            </w:r>
            <w:r>
              <w:rPr>
                <w:rFonts w:hint="eastAsia" w:ascii="宋体" w:hAnsi="宋体" w:cs="宋体"/>
                <w:color w:val="000000"/>
                <w:sz w:val="24"/>
                <w:highlight w:val="none"/>
                <w:lang w:val="en-US" w:eastAsia="zh-CN"/>
              </w:rPr>
              <w:t xml:space="preserve">学校</w:t>
            </w:r>
            <w:r>
              <w:rPr>
                <w:rFonts w:hint="eastAsia" w:ascii="宋体" w:hAnsi="宋体" w:cs="宋体"/>
                <w:color w:val="000000"/>
                <w:sz w:val="24"/>
                <w:highlight w:val="none"/>
              </w:rPr>
              <w:t xml:space="preserve">公寓用品销售业绩，提供合同复印件加盖公章（原件备查），时间以合同签订时间为准，每个业绩合同计</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9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年以来省级质量监督抽检报告，提供报告复印件加盖公章（中标后原件备查），</w:t>
            </w:r>
            <w:r>
              <w:rPr>
                <w:rFonts w:hint="eastAsia" w:ascii="宋体" w:hAnsi="宋体" w:cs="宋体"/>
                <w:color w:val="000000"/>
                <w:sz w:val="24"/>
                <w:highlight w:val="none"/>
                <w:lang w:val="en-US" w:eastAsia="zh-CN"/>
              </w:rPr>
              <w:t xml:space="preserve">每</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一份</w:t>
            </w:r>
            <w:r>
              <w:rPr>
                <w:rFonts w:hint="eastAsia" w:ascii="宋体" w:hAnsi="宋体" w:cs="宋体"/>
                <w:color w:val="000000"/>
                <w:sz w:val="24"/>
                <w:highlight w:val="none"/>
              </w:rPr>
              <w:t xml:space="preserve">合格报告计</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分，同一品种不重复计分。</w:t>
            </w:r>
            <w:r>
              <w:rPr>
                <w:rFonts w:hint="eastAsia" w:ascii="宋体" w:hAnsi="宋体" w:cs="宋体"/>
                <w:color w:val="000000"/>
                <w:sz w:val="24"/>
                <w:highlight w:val="none"/>
              </w:rPr>
            </w:r>
            <w:r/>
          </w:p>
        </w:tc>
        <w:tc>
          <w:tcPr>
            <w:tcW w:w="435" w:type="dxa"/>
            <w:vAlign w:val="center"/>
            <w:textDirection w:val="lrTb"/>
            <w:noWrap w:val="false"/>
          </w:tcPr>
          <w:p>
            <w:pPr>
              <w:pStyle w:val="967"/>
              <w:jc w:val="center"/>
              <w:spacing w:line="360" w:lineRule="auto"/>
              <w:rPr>
                <w:rFonts w:eastAsia="宋体"/>
                <w:bCs/>
                <w:color w:val="000000"/>
                <w:sz w:val="24"/>
                <w:highlight w:val="none"/>
                <w:lang w:val="en-US" w:eastAsia="zh-CN"/>
              </w:rPr>
            </w:pPr>
            <w:r>
              <w:rPr>
                <w:rFonts w:hint="eastAsia"/>
                <w:bCs/>
                <w:color w:val="000000"/>
                <w:sz w:val="24"/>
                <w:highlight w:val="none"/>
                <w:lang w:val="en-US" w:eastAsia="zh-CN"/>
              </w:rPr>
              <w:t xml:space="preserve">1</w:t>
            </w:r>
            <w:r>
              <w:rPr>
                <w:rFonts w:hint="eastAsia"/>
                <w:bCs/>
                <w:color w:val="000000"/>
                <w:sz w:val="24"/>
                <w:highlight w:val="none"/>
                <w:lang w:val="en-US" w:eastAsia="zh-CN"/>
              </w:rPr>
              <w:t xml:space="preserve">2</w:t>
            </w:r>
            <w:r>
              <w:rPr>
                <w:rFonts w:eastAsia="宋体"/>
                <w:bCs/>
                <w:color w:val="000000"/>
                <w:sz w:val="24"/>
                <w:highlight w:val="none"/>
                <w:lang w:val="en-US" w:eastAsia="zh-CN"/>
              </w:rPr>
            </w:r>
            <w:r/>
          </w:p>
        </w:tc>
      </w:tr>
      <w:tr>
        <w:trPr>
          <w:trHeight w:val="1344"/>
        </w:trPr>
        <w:tc>
          <w:tcPr>
            <w:tcW w:w="529" w:type="dxa"/>
            <w:vAlign w:val="center"/>
            <w:textDirection w:val="lrTb"/>
            <w:noWrap w:val="false"/>
          </w:tcPr>
          <w:p>
            <w:pPr>
              <w:pStyle w:val="967"/>
              <w:jc w:val="center"/>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4</w:t>
            </w:r>
            <w:r>
              <w:rPr>
                <w:rFonts w:hint="eastAsia" w:ascii="宋体" w:hAnsi="宋体" w:eastAsia="宋体" w:cs="宋体"/>
                <w:b/>
                <w:bCs/>
                <w:color w:val="000000"/>
                <w:sz w:val="24"/>
                <w:highlight w:val="none"/>
                <w:lang w:eastAsia="zh-CN"/>
              </w:rPr>
            </w:r>
            <w:r/>
          </w:p>
        </w:tc>
        <w:tc>
          <w:tcPr>
            <w:tcW w:w="604" w:type="dxa"/>
            <w:vAlign w:val="center"/>
            <w:textDirection w:val="lrTb"/>
            <w:noWrap w:val="false"/>
          </w:tcPr>
          <w:p>
            <w:pPr>
              <w:pStyle w:val="967"/>
              <w:jc w:val="center"/>
              <w:spacing w:line="360" w:lineRule="auto"/>
              <w:rPr>
                <w:rFonts w:ascii="宋体" w:hAnsi="宋体" w:cs="宋体"/>
                <w:b/>
                <w:bCs/>
                <w:color w:val="000000"/>
                <w:sz w:val="24"/>
                <w:highlight w:val="none"/>
              </w:rPr>
            </w:pPr>
            <w:r>
              <w:rPr>
                <w:rFonts w:hint="eastAsia" w:ascii="宋体" w:hAnsi="宋体"/>
                <w:b/>
                <w:bCs/>
                <w:color w:val="000000"/>
                <w:sz w:val="24"/>
                <w:highlight w:val="none"/>
              </w:rPr>
              <w:t xml:space="preserve">服务方案分值</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分）</w:t>
            </w:r>
            <w:r>
              <w:rPr>
                <w:rFonts w:ascii="宋体" w:hAnsi="宋体" w:cs="宋体"/>
                <w:b/>
                <w:bCs/>
                <w:color w:val="000000"/>
                <w:sz w:val="24"/>
                <w:highlight w:val="none"/>
              </w:rPr>
            </w:r>
            <w:r/>
          </w:p>
        </w:tc>
        <w:tc>
          <w:tcPr>
            <w:tcW w:w="3430" w:type="dxa"/>
            <w:vAlign w:val="top"/>
            <w:textDirection w:val="lrTb"/>
            <w:noWrap w:val="false"/>
          </w:tcPr>
          <w:p>
            <w:pPr>
              <w:pStyle w:val="967"/>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4</w:t>
            </w:r>
            <w:r>
              <w:rPr>
                <w:rFonts w:ascii="宋体" w:hAnsi="宋体"/>
                <w:bCs/>
                <w:color w:val="000000"/>
                <w:sz w:val="24"/>
                <w:highlight w:val="none"/>
              </w:rPr>
              <w:t xml:space="preserve">.1</w:t>
            </w:r>
            <w:r>
              <w:rPr>
                <w:rFonts w:hint="eastAsia" w:ascii="宋体" w:hAnsi="宋体"/>
                <w:bCs/>
                <w:color w:val="000000"/>
                <w:sz w:val="24"/>
                <w:highlight w:val="none"/>
              </w:rPr>
              <w:t xml:space="preserve">完善的售后服务体系，五年以上质量保证期，后期供货必须与提供样品完全一致（含护颈枕芯、夏凉</w:t>
            </w:r>
            <w:r>
              <w:rPr>
                <w:rFonts w:hint="eastAsia" w:ascii="宋体" w:hAnsi="宋体"/>
                <w:bCs/>
                <w:color w:val="000000"/>
                <w:sz w:val="24"/>
                <w:highlight w:val="none"/>
              </w:rPr>
              <w:t xml:space="preserve">被</w:t>
            </w:r>
            <w:r>
              <w:rPr>
                <w:rFonts w:hint="eastAsia" w:ascii="宋体" w:hAnsi="宋体"/>
                <w:bCs/>
                <w:color w:val="000000"/>
                <w:sz w:val="24"/>
                <w:highlight w:val="none"/>
              </w:rPr>
              <w:t xml:space="preserve">等）（</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分）</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982"/>
              <w:spacing w:line="360" w:lineRule="auto"/>
              <w:rPr>
                <w:rFonts w:hint="eastAsia" w:ascii="宋体" w:hAnsi="宋体"/>
                <w:bCs/>
                <w:color w:val="000000"/>
                <w:sz w:val="24"/>
                <w:highlight w:val="none"/>
              </w:rPr>
            </w:pPr>
            <w:r>
              <w:rPr>
                <w:rFonts w:ascii="宋体" w:hAnsi="宋体"/>
                <w:bCs/>
                <w:color w:val="000000"/>
                <w:sz w:val="24"/>
                <w:highlight w:val="none"/>
              </w:rPr>
              <w:t xml:space="preserve">4.2</w:t>
            </w:r>
            <w:r>
              <w:rPr>
                <w:rFonts w:hint="eastAsia" w:ascii="宋体" w:hAnsi="宋体"/>
                <w:bCs/>
                <w:color w:val="000000"/>
                <w:sz w:val="24"/>
                <w:highlight w:val="none"/>
              </w:rPr>
              <w:t xml:space="preserve">配送及时，每包行李均须配送到床位；学生报到当天，专人负责学生退还行李的搬运（3分）；</w:t>
            </w:r>
            <w:r>
              <w:rPr>
                <w:rFonts w:hint="eastAsia" w:ascii="宋体" w:hAnsi="宋体"/>
                <w:bCs/>
                <w:color w:val="000000"/>
                <w:sz w:val="24"/>
                <w:highlight w:val="none"/>
              </w:rPr>
            </w:r>
            <w:r/>
          </w:p>
          <w:p>
            <w:pPr>
              <w:pStyle w:val="982"/>
              <w:spacing w:line="360" w:lineRule="auto"/>
              <w:rPr>
                <w:rFonts w:hint="eastAsia" w:ascii="宋体" w:hAnsi="宋体" w:cs="宋体"/>
                <w:color w:val="000000"/>
                <w:sz w:val="24"/>
                <w:highlight w:val="none"/>
              </w:rPr>
            </w:pPr>
            <w:r>
              <w:rPr>
                <w:rFonts w:hint="eastAsia" w:ascii="宋体" w:hAnsi="宋体"/>
                <w:b/>
                <w:bCs w:val="0"/>
                <w:color w:val="000000"/>
                <w:sz w:val="24"/>
                <w:highlight w:val="none"/>
              </w:rPr>
              <w:t xml:space="preserve">（提供</w:t>
            </w:r>
            <w:r>
              <w:rPr>
                <w:rFonts w:hint="eastAsia" w:ascii="宋体" w:hAnsi="宋体"/>
                <w:b/>
                <w:bCs w:val="0"/>
                <w:color w:val="000000"/>
                <w:sz w:val="24"/>
                <w:highlight w:val="none"/>
                <w:lang w:val="en-US" w:eastAsia="zh-CN"/>
              </w:rPr>
              <w:t xml:space="preserve">上述2项</w:t>
            </w:r>
            <w:r>
              <w:rPr>
                <w:rFonts w:hint="eastAsia" w:ascii="宋体" w:hAnsi="宋体"/>
                <w:b/>
                <w:bCs w:val="0"/>
                <w:color w:val="000000"/>
                <w:sz w:val="24"/>
                <w:highlight w:val="none"/>
              </w:rPr>
              <w:t xml:space="preserve">承诺书原件加盖公章，格式自拟）</w:t>
            </w:r>
            <w:r>
              <w:rPr>
                <w:rFonts w:hint="eastAsia" w:ascii="宋体" w:hAnsi="宋体" w:cs="宋体"/>
                <w:color w:val="000000"/>
                <w:sz w:val="24"/>
                <w:highlight w:val="none"/>
              </w:rPr>
            </w:r>
            <w:r/>
          </w:p>
        </w:tc>
        <w:tc>
          <w:tcPr>
            <w:tcW w:w="435" w:type="dxa"/>
            <w:vAlign w:val="center"/>
            <w:textDirection w:val="lrTb"/>
            <w:noWrap w:val="false"/>
          </w:tcPr>
          <w:p>
            <w:pPr>
              <w:pStyle w:val="967"/>
              <w:jc w:val="center"/>
              <w:spacing w:line="360" w:lineRule="auto"/>
              <w:rPr>
                <w:rFonts w:eastAsia="宋体"/>
                <w:bCs/>
                <w:color w:val="000000"/>
                <w:sz w:val="24"/>
                <w:highlight w:val="none"/>
                <w:lang w:val="en-US" w:eastAsia="zh-CN"/>
              </w:rPr>
            </w:pPr>
            <w:r>
              <w:rPr>
                <w:rFonts w:hint="eastAsia"/>
                <w:bCs/>
                <w:color w:val="000000"/>
                <w:sz w:val="24"/>
                <w:highlight w:val="none"/>
                <w:lang w:val="en-US" w:eastAsia="zh-CN"/>
              </w:rPr>
              <w:t xml:space="preserve">6</w:t>
            </w:r>
            <w:r>
              <w:rPr>
                <w:rFonts w:eastAsia="宋体"/>
                <w:bCs/>
                <w:color w:val="000000"/>
                <w:sz w:val="24"/>
                <w:highlight w:val="none"/>
                <w:lang w:val="en-US" w:eastAsia="zh-CN"/>
              </w:rPr>
            </w:r>
            <w:r/>
          </w:p>
        </w:tc>
      </w:tr>
      <w:tr>
        <w:trPr>
          <w:trHeight w:val="1344"/>
        </w:trPr>
        <w:tc>
          <w:tcPr>
            <w:tcW w:w="529" w:type="dxa"/>
            <w:vAlign w:val="center"/>
            <w:textDirection w:val="lrTb"/>
            <w:noWrap w:val="false"/>
          </w:tcPr>
          <w:p>
            <w:pPr>
              <w:pStyle w:val="967"/>
              <w:jc w:val="center"/>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eastAsia="zh-CN"/>
              </w:rPr>
            </w:r>
            <w:r/>
          </w:p>
        </w:tc>
        <w:tc>
          <w:tcPr>
            <w:tcW w:w="604" w:type="dxa"/>
            <w:vAlign w:val="center"/>
            <w:textDirection w:val="lrTb"/>
            <w:noWrap w:val="false"/>
          </w:tcPr>
          <w:p>
            <w:pPr>
              <w:pStyle w:val="967"/>
              <w:jc w:val="center"/>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lang w:val="en-US" w:eastAsia="zh-CN"/>
              </w:rPr>
              <w:t xml:space="preserve">履约能力</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分）</w:t>
            </w:r>
            <w:r>
              <w:rPr>
                <w:rFonts w:hint="eastAsia" w:ascii="宋体" w:hAnsi="宋体" w:cs="宋体"/>
                <w:b/>
                <w:bCs/>
                <w:color w:val="000000"/>
                <w:sz w:val="24"/>
                <w:highlight w:val="none"/>
              </w:rPr>
            </w:r>
            <w:r/>
          </w:p>
        </w:tc>
        <w:tc>
          <w:tcPr>
            <w:tcW w:w="3430" w:type="dxa"/>
            <w:vAlign w:val="top"/>
            <w:textDirection w:val="lrTb"/>
            <w:noWrap w:val="false"/>
          </w:tcPr>
          <w:p>
            <w:pPr>
              <w:pStyle w:val="967"/>
              <w:spacing w:line="460" w:lineRule="exact"/>
              <w:rPr>
                <w:rFonts w:hint="eastAsia" w:ascii="宋体" w:hAnsi="宋体"/>
                <w:b/>
                <w:color w:val="000000"/>
                <w:sz w:val="24"/>
                <w:highlight w:val="none"/>
              </w:rPr>
            </w:pPr>
            <w:r>
              <w:rPr>
                <w:rFonts w:hint="eastAsia" w:ascii="宋体" w:hAnsi="宋体"/>
                <w:bCs/>
                <w:color w:val="000000"/>
                <w:sz w:val="24"/>
                <w:highlight w:val="none"/>
              </w:rPr>
              <w:t xml:space="preserve">5.</w:t>
            </w:r>
            <w:r>
              <w:rPr>
                <w:rFonts w:hint="eastAsia" w:ascii="宋体" w:hAnsi="宋体" w:eastAsia="宋体"/>
                <w:bCs/>
                <w:color w:val="000000"/>
                <w:sz w:val="24"/>
                <w:highlight w:val="none"/>
              </w:rPr>
              <w:t xml:space="preserve">1投标人具有《学生用纺织品质量保证能力评价证书》（</w:t>
            </w:r>
            <w:r>
              <w:rPr>
                <w:rFonts w:hint="eastAsia" w:ascii="宋体" w:hAnsi="宋体" w:eastAsia="宋体"/>
                <w:bCs/>
                <w:color w:val="000000"/>
                <w:sz w:val="24"/>
                <w:highlight w:val="none"/>
                <w:lang w:val="en-US" w:eastAsia="zh-CN"/>
              </w:rPr>
              <w:t xml:space="preserve">1</w:t>
            </w:r>
            <w:r>
              <w:rPr>
                <w:rFonts w:hint="eastAsia" w:ascii="宋体" w:hAnsi="宋体" w:eastAsia="宋体"/>
                <w:bCs/>
                <w:color w:val="000000"/>
                <w:sz w:val="24"/>
                <w:highlight w:val="none"/>
              </w:rPr>
              <w:t xml:space="preserve">分）；</w:t>
            </w:r>
            <w:r>
              <w:rPr>
                <w:rFonts w:hint="eastAsia" w:ascii="宋体" w:hAnsi="宋体" w:eastAsia="宋体"/>
                <w:b/>
                <w:bCs w:val="0"/>
                <w:color w:val="000000"/>
                <w:sz w:val="24"/>
                <w:highlight w:val="none"/>
              </w:rPr>
              <w:t xml:space="preserve">（提供有效证书复印件并加盖公章）</w:t>
            </w:r>
            <w:r>
              <w:rPr>
                <w:rFonts w:hint="eastAsia" w:ascii="宋体" w:hAnsi="宋体"/>
                <w:b/>
                <w:color w:val="000000"/>
                <w:sz w:val="24"/>
                <w:highlight w:val="none"/>
              </w:rPr>
            </w:r>
            <w:r/>
          </w:p>
          <w:p>
            <w:pPr>
              <w:pStyle w:val="967"/>
              <w:spacing w:line="460" w:lineRule="exact"/>
              <w:rPr>
                <w:rFonts w:hint="eastAsia" w:ascii="宋体" w:hAnsi="宋体" w:cs="宋体"/>
                <w:color w:val="000000"/>
                <w:sz w:val="24"/>
                <w:highlight w:val="none"/>
              </w:rPr>
            </w:pPr>
            <w:r>
              <w:rPr>
                <w:rFonts w:hint="eastAsia" w:ascii="宋体" w:hAnsi="宋体"/>
                <w:bCs/>
                <w:color w:val="000000"/>
                <w:sz w:val="24"/>
                <w:highlight w:val="none"/>
              </w:rPr>
              <w:t xml:space="preserve">5.2投标人具有本项目相关的5星《售后服务认证证书》（</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w:t>
            </w:r>
            <w:r>
              <w:rPr>
                <w:rFonts w:hint="eastAsia" w:ascii="宋体" w:hAnsi="宋体"/>
                <w:b/>
                <w:color w:val="000000"/>
                <w:sz w:val="24"/>
                <w:highlight w:val="none"/>
              </w:rPr>
              <w:t xml:space="preserve">（提供有效证书复印件并加盖公章）</w:t>
            </w:r>
            <w:r>
              <w:rPr>
                <w:rFonts w:hint="eastAsia" w:ascii="宋体" w:hAnsi="宋体" w:cs="宋体"/>
                <w:color w:val="000000"/>
                <w:sz w:val="24"/>
                <w:highlight w:val="none"/>
              </w:rPr>
            </w:r>
            <w:r/>
          </w:p>
        </w:tc>
        <w:tc>
          <w:tcPr>
            <w:tcW w:w="435" w:type="dxa"/>
            <w:vAlign w:val="center"/>
            <w:textDirection w:val="lrTb"/>
            <w:noWrap w:val="false"/>
          </w:tcPr>
          <w:p>
            <w:pPr>
              <w:pStyle w:val="967"/>
              <w:jc w:val="center"/>
              <w:spacing w:line="360" w:lineRule="auto"/>
              <w:rPr>
                <w:rFonts w:hint="eastAsia" w:eastAsia="宋体"/>
                <w:bCs/>
                <w:color w:val="000000"/>
                <w:sz w:val="24"/>
                <w:highlight w:val="none"/>
                <w:lang w:eastAsia="zh-CN"/>
              </w:rPr>
            </w:pPr>
            <w:r>
              <w:rPr>
                <w:rFonts w:hint="eastAsia"/>
                <w:bCs/>
                <w:color w:val="000000"/>
                <w:sz w:val="24"/>
                <w:highlight w:val="none"/>
                <w:lang w:val="en-US" w:eastAsia="zh-CN"/>
              </w:rPr>
              <w:t xml:space="preserve">2</w:t>
            </w:r>
            <w:r>
              <w:rPr>
                <w:rFonts w:hint="eastAsia" w:eastAsia="宋体"/>
                <w:bCs/>
                <w:color w:val="000000"/>
                <w:sz w:val="24"/>
                <w:highlight w:val="none"/>
                <w:lang w:eastAsia="zh-CN"/>
              </w:rPr>
            </w:r>
            <w:r/>
          </w:p>
        </w:tc>
      </w:tr>
    </w:tbl>
    <w:p>
      <w:pPr>
        <w:pStyle w:val="967"/>
        <w:ind w:firstLine="422"/>
        <w:rPr>
          <w:rFonts w:hint="eastAsia" w:ascii="宋体" w:hAnsi="宋体" w:cs="宋体"/>
          <w:b/>
          <w:bCs/>
          <w:color w:val="000000"/>
          <w:sz w:val="22"/>
          <w:szCs w:val="22"/>
          <w:highlight w:val="none"/>
        </w:rPr>
      </w:pPr>
      <w:r/>
      <w:bookmarkStart w:id="197" w:name="_Hlk106727412"/>
      <w:r>
        <w:rPr>
          <w:rFonts w:hint="eastAsia" w:ascii="宋体" w:hAnsi="宋体" w:cs="宋体"/>
          <w:b/>
          <w:bCs/>
          <w:color w:val="000000"/>
          <w:sz w:val="22"/>
          <w:szCs w:val="22"/>
          <w:highlight w:val="none"/>
        </w:rPr>
        <w:t xml:space="preserve">注：</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197"/>
      <w:r>
        <w:rPr>
          <w:rFonts w:hint="eastAsia" w:ascii="宋体" w:hAnsi="宋体" w:cs="宋体"/>
          <w:b/>
          <w:bCs/>
          <w:color w:val="000000"/>
          <w:sz w:val="22"/>
          <w:szCs w:val="22"/>
          <w:highlight w:val="none"/>
        </w:rPr>
      </w:r>
      <w:r/>
    </w:p>
    <w:p>
      <w:pPr>
        <w:pStyle w:val="967"/>
        <w:numPr>
          <w:ilvl w:val="0"/>
          <w:numId w:val="8"/>
        </w:numPr>
        <w:spacing w:line="460" w:lineRule="exact"/>
        <w:rPr>
          <w:rFonts w:hint="eastAsia" w:ascii="宋体" w:hAnsi="宋体"/>
          <w:b/>
          <w:iCs/>
          <w:color w:val="000000"/>
          <w:sz w:val="24"/>
          <w:highlight w:val="none"/>
        </w:rPr>
      </w:pPr>
      <w:r>
        <w:rPr>
          <w:rFonts w:hint="eastAsia" w:ascii="宋体" w:hAnsi="宋体"/>
          <w:b/>
          <w:iCs/>
          <w:color w:val="000000"/>
          <w:sz w:val="24"/>
          <w:highlight w:val="none"/>
        </w:rPr>
        <w:t xml:space="preserve">开标及中标说明：开标程序是经过综合评标后，排名前三名投标单位</w:t>
      </w:r>
      <w:r>
        <w:rPr>
          <w:rFonts w:hint="eastAsia" w:ascii="宋体" w:hAnsi="宋体"/>
          <w:b/>
          <w:iCs/>
          <w:color w:val="000000"/>
          <w:sz w:val="24"/>
          <w:highlight w:val="none"/>
          <w:lang w:val="en-US" w:eastAsia="zh-CN"/>
        </w:rPr>
        <w:t xml:space="preserve">按照标段正序</w:t>
      </w:r>
      <w:r>
        <w:rPr>
          <w:rFonts w:hint="eastAsia" w:ascii="宋体" w:hAnsi="宋体"/>
          <w:b/>
          <w:iCs/>
          <w:color w:val="000000"/>
          <w:sz w:val="24"/>
          <w:highlight w:val="none"/>
        </w:rPr>
        <w:t xml:space="preserve">为各</w:t>
      </w:r>
      <w:r>
        <w:rPr>
          <w:rFonts w:hint="eastAsia" w:ascii="宋体" w:hAnsi="宋体"/>
          <w:b/>
          <w:iCs/>
          <w:color w:val="000000"/>
          <w:sz w:val="24"/>
          <w:highlight w:val="none"/>
          <w:lang w:eastAsia="zh-CN"/>
        </w:rPr>
        <w:t xml:space="preserve">标段</w:t>
      </w:r>
      <w:r>
        <w:rPr>
          <w:rFonts w:hint="eastAsia" w:ascii="宋体" w:hAnsi="宋体"/>
          <w:b/>
          <w:iCs/>
          <w:color w:val="000000"/>
          <w:sz w:val="24"/>
          <w:highlight w:val="none"/>
        </w:rPr>
        <w:t xml:space="preserve">中标单位，由学校根据实际招生人数及中标名次顺序安排</w:t>
      </w:r>
      <w:r>
        <w:rPr>
          <w:rFonts w:hint="eastAsia" w:ascii="宋体" w:hAnsi="宋体"/>
          <w:b/>
          <w:iCs/>
          <w:color w:val="000000"/>
          <w:sz w:val="24"/>
          <w:highlight w:val="none"/>
          <w:lang w:eastAsia="zh-CN"/>
        </w:rPr>
        <w:t xml:space="preserve">。</w:t>
      </w:r>
      <w:r>
        <w:rPr>
          <w:rFonts w:hint="eastAsia" w:ascii="宋体" w:hAnsi="宋体"/>
          <w:b/>
          <w:iCs/>
          <w:color w:val="000000"/>
          <w:sz w:val="24"/>
          <w:highlight w:val="none"/>
        </w:rPr>
      </w:r>
      <w:r/>
    </w:p>
    <w:p>
      <w:pPr>
        <w:pStyle w:val="967"/>
        <w:ind w:firstLine="0"/>
        <w:spacing w:line="460" w:lineRule="exact"/>
        <w:rPr>
          <w:rFonts w:hint="eastAsia" w:ascii="宋体" w:hAnsi="宋体" w:eastAsia="宋体" w:cs="宋体"/>
          <w:b/>
          <w:bCs/>
          <w:color w:val="000000"/>
          <w:highlight w:val="none"/>
          <w:lang w:val="en-US" w:eastAsia="zh-CN"/>
        </w:rPr>
      </w:pPr>
      <w:r>
        <w:rPr>
          <w:rFonts w:ascii="宋体" w:hAnsi="宋体"/>
          <w:b/>
          <w:iCs/>
          <w:color w:val="000000"/>
          <w:sz w:val="24"/>
          <w:highlight w:val="none"/>
        </w:rPr>
        <w:t xml:space="preserve">3</w:t>
      </w:r>
      <w:r>
        <w:rPr>
          <w:rFonts w:hint="eastAsia" w:ascii="宋体" w:hAnsi="宋体"/>
          <w:b/>
          <w:iCs/>
          <w:color w:val="000000"/>
          <w:sz w:val="24"/>
          <w:highlight w:val="none"/>
        </w:rPr>
        <w:t xml:space="preserve">、中标价格：以三家准入单位最低报价为中标价</w:t>
      </w:r>
      <w:r>
        <w:rPr>
          <w:rFonts w:hint="eastAsia" w:ascii="宋体" w:hAnsi="宋体"/>
          <w:b/>
          <w:iCs/>
          <w:color w:val="000000"/>
          <w:sz w:val="24"/>
          <w:highlight w:val="none"/>
        </w:rPr>
        <w:t xml:space="preserve">格（不高于5</w:t>
      </w:r>
      <w:r>
        <w:rPr>
          <w:rFonts w:hint="eastAsia" w:ascii="宋体" w:hAnsi="宋体"/>
          <w:b/>
          <w:iCs/>
          <w:color w:val="000000"/>
          <w:sz w:val="24"/>
          <w:highlight w:val="none"/>
          <w:lang w:val="en-US" w:eastAsia="zh-CN"/>
        </w:rPr>
        <w:t xml:space="preserve">20</w:t>
      </w:r>
      <w:r>
        <w:rPr>
          <w:rFonts w:hint="eastAsia" w:ascii="宋体" w:hAnsi="宋体"/>
          <w:b/>
          <w:iCs/>
          <w:color w:val="000000"/>
          <w:sz w:val="24"/>
          <w:highlight w:val="none"/>
        </w:rPr>
        <w:t xml:space="preserve">元/套）。</w:t>
      </w:r>
      <w:r>
        <w:rPr>
          <w:rFonts w:hint="eastAsia" w:ascii="宋体" w:hAnsi="宋体" w:eastAsia="宋体" w:cs="宋体"/>
          <w:b/>
          <w:bCs/>
          <w:color w:val="000000"/>
          <w:highlight w:val="none"/>
          <w:lang w:val="en-US" w:eastAsia="zh-CN"/>
        </w:rPr>
      </w:r>
      <w:r/>
    </w:p>
    <w:p>
      <w:pPr>
        <w:pStyle w:val="967"/>
        <w:ind w:firstLine="422"/>
        <w:keepLines w:val="0"/>
        <w:keepNext w:val="0"/>
        <w:pageBreakBefore w:val="0"/>
        <w:spacing w:line="312"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说明：</w:t>
      </w:r>
      <w:r>
        <w:rPr>
          <w:rFonts w:hint="eastAsia" w:ascii="宋体" w:hAnsi="宋体" w:eastAsia="宋体" w:cs="宋体"/>
          <w:b/>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供应商提供的货物、工程或者服务符合下列情形的，享受本办法规定的中小企业扶持政策：</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（1）在货物采购项目中，货物由中小企业制造，即货物由中小企业生产且使用该中小企业商号或者注册商标；</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（2）在工程采购项目中，工程由中小企业承建，即工程施工单位为中小企业；</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在货物采购项目中，供应商提供的货物既有中小企业制造货物，也有大型企业制造货物的，不享受本办法规定的中小企业扶持政策。</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（四）采购本国产品的支持政策</w:t>
      </w:r>
      <w:r>
        <w:rPr>
          <w:rFonts w:hint="eastAsia" w:ascii="宋体" w:hAnsi="宋体" w:eastAsia="宋体" w:cs="宋体"/>
          <w:bCs/>
          <w:color w:val="000000"/>
          <w:highlight w:val="none"/>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highlight w:val="none"/>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highlight w:val="none"/>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highlight w:val="none"/>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color w:val="000000"/>
          <w:highlight w:val="none"/>
        </w:rPr>
      </w:r>
      <w:r/>
    </w:p>
    <w:p>
      <w:pPr>
        <w:pStyle w:val="967"/>
        <w:ind w:firstLine="420"/>
        <w:keepLines w:val="0"/>
        <w:keepNext w:val="0"/>
        <w:pageBreakBefore w:val="0"/>
        <w:spacing w:line="312" w:lineRule="auto"/>
        <w:widowControl w:val="off"/>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五</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异常低价审查</w:t>
      </w:r>
      <w:r>
        <w:rPr>
          <w:rFonts w:hint="eastAsia" w:ascii="宋体" w:hAnsi="宋体" w:eastAsia="宋体" w:cs="宋体"/>
          <w:bCs/>
          <w:color w:val="000000"/>
          <w:highlight w:val="none"/>
          <w:lang w:val="en-US" w:eastAsia="zh-CN"/>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评审过程中出现下列情形之一的，评标委员会应当启动异常低价投标审查程序:</w:t>
      </w:r>
      <w:r>
        <w:rPr>
          <w:rFonts w:hint="eastAsia" w:ascii="宋体" w:hAnsi="宋体" w:eastAsia="宋体" w:cs="宋体"/>
          <w:color w:val="000000"/>
          <w:highlight w:val="none"/>
          <w:lang w:val="zh-CN"/>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报价低于全部通过符合性审查</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投标（响应）报价平均值50%的，即投标（响应）报价&lt;全部通过符合性审查</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投标（响应）报价平均值×50%；</w:t>
      </w:r>
      <w:r>
        <w:rPr>
          <w:rFonts w:hint="eastAsia" w:ascii="宋体" w:hAnsi="宋体" w:eastAsia="宋体" w:cs="宋体"/>
          <w:color w:val="000000"/>
          <w:highlight w:val="none"/>
          <w:lang w:val="zh-CN"/>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报价低于通过符合性审查的次低报价供应商投标（响应）报价50%的，即投标（响应）报价&lt;通过符合性审查的次低报价供应商投标（响应）报价×50%；</w:t>
      </w:r>
      <w:r>
        <w:rPr>
          <w:rFonts w:hint="eastAsia" w:ascii="宋体" w:hAnsi="宋体" w:eastAsia="宋体" w:cs="宋体"/>
          <w:color w:val="000000"/>
          <w:highlight w:val="none"/>
          <w:lang w:val="zh-CN"/>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zh-CN"/>
        </w:rPr>
        <w:t xml:space="preserve">报价低于采购项目最高限价45%的，即投标（响应）报价&lt;采购项目最高限价×45%；</w:t>
      </w:r>
      <w:r>
        <w:rPr>
          <w:rFonts w:hint="eastAsia" w:ascii="宋体" w:hAnsi="宋体" w:eastAsia="宋体" w:cs="宋体"/>
          <w:color w:val="000000"/>
          <w:highlight w:val="none"/>
          <w:lang w:val="zh-CN"/>
        </w:rPr>
      </w:r>
      <w:r/>
    </w:p>
    <w:p>
      <w:pPr>
        <w:pStyle w:val="967"/>
        <w:ind w:firstLine="420"/>
        <w:keepLines w:val="0"/>
        <w:keepNext w:val="0"/>
        <w:pageBreakBefore w:val="0"/>
        <w:spacing w:line="312" w:lineRule="auto"/>
        <w:widowControl w:val="off"/>
        <w:tabs>
          <w:tab w:val="left" w:pos="1080" w:leader="none"/>
          <w:tab w:val="left" w:pos="158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zh-CN"/>
        </w:rPr>
        <w:t xml:space="preserve">评审委员会基于专业判断，认为</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报价过低，有可能影响产品质量或者不能诚信履约的其他情形。针对异常低价，</w:t>
      </w:r>
      <w:r>
        <w:rPr>
          <w:rFonts w:hint="eastAsia" w:ascii="宋体" w:hAnsi="宋体" w:eastAsia="宋体" w:cs="宋体"/>
          <w:color w:val="000000"/>
          <w:highlight w:val="none"/>
          <w:lang w:val="en-US" w:eastAsia="zh-CN"/>
        </w:rPr>
        <w:t xml:space="preserve">投标人需</w:t>
      </w:r>
      <w:r>
        <w:rPr>
          <w:rFonts w:hint="eastAsia" w:ascii="宋体" w:hAnsi="宋体" w:eastAsia="宋体" w:cs="宋体"/>
          <w:color w:val="000000"/>
          <w:highlight w:val="none"/>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rPr>
      </w:r>
      <w:r/>
    </w:p>
    <w:p>
      <w:pPr>
        <w:pStyle w:val="967"/>
        <w:ind w:firstLine="420"/>
        <w:spacing w:line="360" w:lineRule="auto"/>
        <w:rPr>
          <w:rFonts w:ascii="宋体" w:hAnsi="宋体" w:eastAsia="宋体" w:cs="宋体"/>
          <w:bCs/>
          <w:color w:val="000000"/>
          <w:highlight w:val="none"/>
          <w:lang w:val="en-US" w:eastAsia="zh-CN"/>
        </w:rPr>
        <w:sectPr>
          <w:footerReference w:type="default" r:id="rId12"/>
          <w:footnotePr/>
          <w:endnotePr/>
          <w:type w:val="nextPage"/>
          <w:pgSz w:w="11906" w:h="16838" w:orient="portrait"/>
          <w:pgMar w:top="1253" w:right="1253" w:bottom="1253" w:left="1253" w:header="851" w:footer="992" w:gutter="0"/>
          <w:cols w:num="1" w:sep="0" w:space="1701" w:equalWidth="1"/>
          <w:docGrid w:linePitch="360"/>
        </w:sectPr>
      </w:pPr>
      <w:r>
        <w:rPr>
          <w:rFonts w:ascii="宋体" w:hAnsi="宋体" w:eastAsia="宋体" w:cs="宋体"/>
          <w:bCs/>
          <w:color w:val="000000"/>
          <w:highlight w:val="none"/>
          <w:lang w:val="en-US" w:eastAsia="zh-CN"/>
        </w:rPr>
      </w:r>
      <w:r/>
    </w:p>
    <w:p>
      <w:pPr>
        <w:pStyle w:val="1021"/>
        <w:pageBreakBefore/>
        <w:spacing w:after="319"/>
        <w:widowControl w:val="off"/>
        <w:rPr>
          <w:rStyle w:val="1001"/>
          <w:rFonts w:ascii="宋体" w:hAnsi="宋体" w:eastAsia="宋体" w:cs="宋体"/>
          <w:color w:val="000000"/>
          <w:sz w:val="40"/>
          <w:szCs w:val="40"/>
          <w:highlight w:val="none"/>
        </w:rPr>
      </w:pPr>
      <w:r/>
      <w:bookmarkStart w:id="198" w:name="_Toc23386"/>
      <w:r/>
      <w:bookmarkStart w:id="199" w:name="_Toc12377"/>
      <w:r/>
      <w:bookmarkStart w:id="200" w:name="_Toc17689"/>
      <w:r/>
      <w:bookmarkStart w:id="201" w:name="_Toc16270"/>
      <w:r/>
      <w:bookmarkStart w:id="202" w:name="_Toc3075"/>
      <w:r/>
      <w:bookmarkStart w:id="203" w:name="_Toc6857"/>
      <w:r/>
      <w:bookmarkStart w:id="204" w:name="_Toc25207"/>
      <w:r/>
      <w:bookmarkStart w:id="205" w:name="_Toc32227"/>
      <w:r/>
      <w:bookmarkStart w:id="206" w:name="_Toc18133"/>
      <w:r/>
      <w:bookmarkStart w:id="207" w:name="_Toc22895"/>
      <w:r/>
      <w:bookmarkStart w:id="208" w:name="_Toc32487"/>
      <w:r/>
      <w:bookmarkStart w:id="209" w:name="_Toc2670"/>
      <w:r/>
      <w:bookmarkStart w:id="210" w:name="_Toc7926"/>
      <w:r/>
      <w:bookmarkStart w:id="211" w:name="_Toc4162"/>
      <w:r>
        <w:rPr>
          <w:rStyle w:val="1001"/>
          <w:rFonts w:hint="eastAsia" w:ascii="宋体" w:hAnsi="宋体" w:eastAsia="宋体" w:cs="宋体"/>
          <w:color w:val="000000"/>
          <w:sz w:val="40"/>
          <w:szCs w:val="40"/>
          <w:highlight w:val="none"/>
        </w:rPr>
        <w:t xml:space="preserve">第六章  投标文件格式</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Style w:val="1001"/>
          <w:rFonts w:ascii="宋体" w:hAnsi="宋体" w:eastAsia="宋体" w:cs="宋体"/>
          <w:color w:val="000000"/>
          <w:sz w:val="40"/>
          <w:szCs w:val="40"/>
          <w:highlight w:val="none"/>
        </w:rPr>
      </w:r>
      <w:r/>
    </w:p>
    <w:p>
      <w:pPr>
        <w:pStyle w:val="967"/>
        <w:ind w:firstLine="1928"/>
        <w:jc w:val="center"/>
        <w:rPr>
          <w:rFonts w:ascii="宋体" w:hAnsi="宋体" w:cs="宋体"/>
          <w:b/>
          <w:bCs/>
          <w:color w:val="000000"/>
          <w:sz w:val="96"/>
          <w:szCs w:val="96"/>
          <w:highlight w:val="none"/>
        </w:rPr>
      </w:pPr>
      <w:r>
        <w:rPr>
          <w:rFonts w:ascii="宋体" w:hAnsi="宋体" w:cs="宋体"/>
          <w:b/>
          <w:bCs/>
          <w:color w:val="000000"/>
          <w:sz w:val="96"/>
          <w:szCs w:val="96"/>
          <w:highlight w:val="none"/>
        </w:rPr>
      </w:r>
      <w:r/>
    </w:p>
    <w:p>
      <w:pPr>
        <w:pStyle w:val="967"/>
        <w:jc w:val="center"/>
        <w:rPr>
          <w:rFonts w:ascii="宋体" w:hAnsi="宋体" w:cs="宋体"/>
          <w:b/>
          <w:bCs/>
          <w:color w:val="000000"/>
          <w:sz w:val="96"/>
          <w:szCs w:val="96"/>
          <w:highlight w:val="none"/>
        </w:rPr>
      </w:pPr>
      <w:r>
        <w:rPr>
          <w:rFonts w:hint="eastAsia" w:ascii="宋体" w:hAnsi="宋体" w:cs="宋体"/>
          <w:b/>
          <w:bCs/>
          <w:color w:val="000000"/>
          <w:sz w:val="96"/>
          <w:szCs w:val="96"/>
          <w:highlight w:val="none"/>
        </w:rPr>
        <w:t xml:space="preserve">投 标 文 件</w:t>
      </w:r>
      <w:r>
        <w:rPr>
          <w:rFonts w:ascii="宋体" w:hAnsi="宋体" w:cs="宋体"/>
          <w:b/>
          <w:bCs/>
          <w:color w:val="000000"/>
          <w:sz w:val="96"/>
          <w:szCs w:val="96"/>
          <w:highlight w:val="none"/>
        </w:rPr>
      </w:r>
      <w:r/>
    </w:p>
    <w:p>
      <w:pPr>
        <w:pStyle w:val="967"/>
        <w:jc w:val="center"/>
        <w:rPr>
          <w:rFonts w:hint="eastAsia" w:ascii="宋体" w:hAnsi="宋体" w:eastAsia="宋体" w:cs="宋体"/>
          <w:b/>
          <w:bCs/>
          <w:color w:val="000000"/>
          <w:sz w:val="52"/>
          <w:szCs w:val="52"/>
          <w:highlight w:val="none"/>
          <w:lang w:eastAsia="zh-CN"/>
        </w:rPr>
      </w:pPr>
      <w:r/>
      <w:bookmarkStart w:id="212" w:name="_Toc19627"/>
      <w:r/>
      <w:bookmarkStart w:id="213" w:name="_Toc11103"/>
      <w:r/>
      <w:bookmarkStart w:id="214" w:name="_Toc1351"/>
      <w:r>
        <w:rPr>
          <w:rFonts w:hint="eastAsia" w:ascii="宋体" w:hAnsi="宋体" w:cs="宋体"/>
          <w:b/>
          <w:bCs/>
          <w:color w:val="000000"/>
          <w:sz w:val="52"/>
          <w:szCs w:val="52"/>
          <w:highlight w:val="none"/>
        </w:rPr>
        <w:t xml:space="preserve">（正本/副本）</w:t>
      </w:r>
      <w:bookmarkEnd w:id="212"/>
      <w:r/>
      <w:bookmarkEnd w:id="213"/>
      <w:r/>
      <w:bookmarkEnd w:id="214"/>
      <w:r>
        <w:rPr>
          <w:rFonts w:hint="eastAsia" w:ascii="宋体" w:hAnsi="宋体" w:eastAsia="宋体" w:cs="宋体"/>
          <w:b/>
          <w:bCs/>
          <w:color w:val="000000"/>
          <w:sz w:val="52"/>
          <w:szCs w:val="52"/>
          <w:highlight w:val="none"/>
          <w:lang w:eastAsia="zh-CN"/>
        </w:rPr>
      </w:r>
      <w:r/>
    </w:p>
    <w:p>
      <w:pPr>
        <w:pStyle w:val="967"/>
        <w:ind w:firstLine="1446"/>
        <w:rPr>
          <w:rFonts w:ascii="宋体" w:hAnsi="宋体" w:cs="宋体"/>
          <w:b/>
          <w:bCs/>
          <w:color w:val="000000"/>
          <w:sz w:val="72"/>
          <w:szCs w:val="72"/>
          <w:highlight w:val="none"/>
        </w:rPr>
      </w:pPr>
      <w:r>
        <w:rPr>
          <w:rFonts w:ascii="宋体" w:hAnsi="宋体" w:cs="宋体"/>
          <w:b/>
          <w:bCs/>
          <w:color w:val="000000"/>
          <w:sz w:val="72"/>
          <w:szCs w:val="72"/>
          <w:highlight w:val="none"/>
        </w:rPr>
      </w:r>
      <w:r/>
    </w:p>
    <w:p>
      <w:pPr>
        <w:pStyle w:val="967"/>
        <w:ind w:firstLine="723"/>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967"/>
        <w:ind w:firstLine="723"/>
        <w:rPr>
          <w:rFonts w:hint="eastAsia" w:ascii="宋体" w:hAnsi="宋体" w:eastAsia="宋体" w:cs="宋体"/>
          <w:b/>
          <w:bCs/>
          <w:color w:val="000000"/>
          <w:sz w:val="36"/>
          <w:szCs w:val="36"/>
          <w:highlight w:val="none"/>
          <w:lang w:eastAsia="zh-CN"/>
        </w:rPr>
      </w:pPr>
      <w:r>
        <w:rPr>
          <w:rFonts w:hint="eastAsia" w:ascii="宋体" w:hAnsi="宋体" w:cs="宋体"/>
          <w:color w:val="000000"/>
          <w:highlight w:val="none"/>
          <w:lang w:val="en-US" w:eastAsia="zh-CN"/>
        </w:rPr>
        <w:t xml:space="preserve"> </w:t>
      </w:r>
      <w:r>
        <w:rPr>
          <w:rFonts w:hint="eastAsia" w:ascii="宋体" w:hAnsi="宋体" w:eastAsia="宋体" w:cs="宋体"/>
          <w:b/>
          <w:bCs/>
          <w:color w:val="000000"/>
          <w:sz w:val="36"/>
          <w:szCs w:val="36"/>
          <w:highlight w:val="none"/>
          <w:lang w:eastAsia="zh-CN"/>
        </w:rPr>
      </w:r>
      <w:r/>
    </w:p>
    <w:p>
      <w:pPr>
        <w:pStyle w:val="967"/>
        <w:ind w:firstLine="723"/>
        <w:rPr>
          <w:rFonts w:ascii="宋体" w:hAnsi="宋体" w:cs="宋体"/>
          <w:b/>
          <w:bCs/>
          <w:color w:val="000000"/>
          <w:sz w:val="36"/>
          <w:szCs w:val="36"/>
          <w:highlight w:val="none"/>
        </w:rPr>
      </w:pPr>
      <w:r>
        <w:rPr>
          <w:rFonts w:ascii="宋体" w:hAnsi="宋体" w:cs="宋体"/>
          <w:b/>
          <w:bCs/>
          <w:color w:val="000000"/>
          <w:sz w:val="36"/>
          <w:szCs w:val="36"/>
          <w:highlight w:val="none"/>
        </w:rPr>
      </w:r>
      <w:r/>
    </w:p>
    <w:p>
      <w:pPr>
        <w:pStyle w:val="1017"/>
        <w:ind w:firstLine="420"/>
        <w:rPr>
          <w:rFonts w:ascii="宋体" w:hAnsi="宋体" w:cs="宋体"/>
          <w:color w:val="000000"/>
          <w:highlight w:val="none"/>
        </w:rPr>
      </w:pPr>
      <w:r>
        <w:rPr>
          <w:rFonts w:ascii="宋体" w:hAnsi="宋体" w:cs="宋体"/>
          <w:color w:val="000000"/>
          <w:highlight w:val="none"/>
        </w:rPr>
      </w:r>
      <w:r/>
    </w:p>
    <w:p>
      <w:pPr>
        <w:pStyle w:val="10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ind w:firstLine="1084"/>
        <w:spacing w:line="360" w:lineRule="auto"/>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ascii="宋体" w:hAnsi="宋体"/>
          <w:b/>
          <w:color w:val="000000"/>
          <w:sz w:val="36"/>
          <w:szCs w:val="21"/>
          <w:highlight w:val="none"/>
        </w:rPr>
      </w:r>
      <w:r/>
    </w:p>
    <w:p>
      <w:pPr>
        <w:pStyle w:val="967"/>
        <w:ind w:firstLine="1084"/>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ascii="宋体" w:hAnsi="宋体"/>
          <w:b/>
          <w:color w:val="000000"/>
          <w:sz w:val="36"/>
          <w:szCs w:val="21"/>
          <w:highlight w:val="none"/>
          <w:u w:val="single"/>
        </w:rPr>
      </w:r>
      <w:r/>
    </w:p>
    <w:p>
      <w:pPr>
        <w:pStyle w:val="967"/>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szCs w:val="21"/>
          <w:highlight w:val="none"/>
          <w:u w:val="single"/>
        </w:rPr>
      </w:r>
      <w:r/>
    </w:p>
    <w:p>
      <w:pPr>
        <w:pStyle w:val="967"/>
        <w:spacing w:line="360" w:lineRule="auto"/>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ascii="宋体" w:hAnsi="宋体"/>
          <w:b/>
          <w:color w:val="000000"/>
          <w:sz w:val="36"/>
          <w:szCs w:val="21"/>
          <w:highlight w:val="none"/>
          <w:u w:val="single"/>
        </w:rPr>
      </w:r>
      <w:r/>
    </w:p>
    <w:p>
      <w:pPr>
        <w:pStyle w:val="967"/>
        <w:ind w:firstLine="723"/>
        <w:jc w:val="center"/>
        <w:rPr>
          <w:rFonts w:ascii="宋体" w:hAnsi="宋体" w:cs="宋体"/>
          <w:b/>
          <w:bCs/>
          <w:color w:val="000000"/>
          <w:sz w:val="28"/>
          <w:szCs w:val="28"/>
          <w:highlight w:val="none"/>
        </w:rPr>
        <w:outlineLvl w:val="0"/>
      </w:pPr>
      <w:r>
        <w:rPr>
          <w:rFonts w:hint="eastAsia" w:ascii="宋体" w:hAnsi="宋体" w:cs="宋体"/>
          <w:b/>
          <w:bCs/>
          <w:color w:val="000000"/>
          <w:sz w:val="36"/>
          <w:szCs w:val="36"/>
          <w:highlight w:val="none"/>
          <w:u w:val="single"/>
        </w:rPr>
        <w:br w:type="page" w:clear="all"/>
      </w:r>
      <w:bookmarkStart w:id="215" w:name="_Toc10236"/>
      <w:r/>
      <w:bookmarkStart w:id="216" w:name="_Toc19311"/>
      <w:r/>
      <w:bookmarkStart w:id="217" w:name="_Toc624"/>
      <w:r/>
      <w:bookmarkStart w:id="218" w:name="_Toc15043"/>
      <w:r/>
      <w:bookmarkStart w:id="219" w:name="_Toc13790"/>
      <w:r/>
      <w:bookmarkStart w:id="220" w:name="_Toc16841"/>
      <w:r/>
      <w:bookmarkStart w:id="221" w:name="_Toc325"/>
      <w:r/>
      <w:bookmarkStart w:id="222" w:name="_Toc20614"/>
      <w:r/>
      <w:bookmarkStart w:id="223" w:name="_Toc10117"/>
      <w:r/>
      <w:bookmarkStart w:id="224" w:name="_Toc16181"/>
      <w:r/>
      <w:bookmarkStart w:id="225" w:name="_Toc18257"/>
      <w:r/>
      <w:bookmarkStart w:id="226" w:name="_Toc19377"/>
      <w:r/>
      <w:bookmarkStart w:id="227" w:name="_Toc7204"/>
      <w:r/>
      <w:bookmarkStart w:id="228" w:name="_Toc15260"/>
      <w:r/>
      <w:bookmarkStart w:id="229" w:name="_Toc17577"/>
      <w:r/>
      <w:bookmarkStart w:id="230" w:name="_Toc24811"/>
      <w:r/>
      <w:bookmarkStart w:id="231" w:name="_Toc20702"/>
      <w:r/>
      <w:bookmarkStart w:id="232" w:name="_Toc27980"/>
      <w:r/>
      <w:bookmarkStart w:id="233" w:name="_Toc8204"/>
      <w:r/>
      <w:bookmarkStart w:id="234" w:name="_Toc30261"/>
      <w:r/>
      <w:bookmarkStart w:id="235" w:name="_Toc27729"/>
      <w:r/>
      <w:bookmarkStart w:id="236" w:name="_Toc24255"/>
      <w:r/>
      <w:bookmarkStart w:id="237" w:name="_Toc19645"/>
      <w:r/>
      <w:bookmarkStart w:id="238" w:name="_Toc11901"/>
      <w:r/>
      <w:bookmarkStart w:id="239" w:name="_Toc13816"/>
      <w:r/>
      <w:bookmarkStart w:id="240" w:name="_Toc24970"/>
      <w:r/>
      <w:bookmarkStart w:id="241" w:name="_Toc23997"/>
      <w:r/>
      <w:bookmarkStart w:id="242" w:name="_Toc3128"/>
      <w:r/>
      <w:bookmarkStart w:id="243" w:name="_Toc31709"/>
      <w:r/>
      <w:bookmarkStart w:id="244" w:name="_Toc23695"/>
      <w:r/>
      <w:bookmarkStart w:id="245" w:name="_Toc16802"/>
      <w:r/>
      <w:bookmarkStart w:id="246" w:name="_Toc9076"/>
      <w:r/>
      <w:bookmarkStart w:id="247" w:name="_Toc9946"/>
      <w:r/>
      <w:bookmarkStart w:id="248" w:name="_Toc7141"/>
      <w:r>
        <w:rPr>
          <w:rFonts w:hint="eastAsia" w:ascii="宋体" w:hAnsi="宋体" w:cs="宋体"/>
          <w:b/>
          <w:bCs/>
          <w:color w:val="000000"/>
          <w:sz w:val="36"/>
          <w:szCs w:val="36"/>
          <w:highlight w:val="none"/>
        </w:rPr>
        <w:t xml:space="preserve">评分索引表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ascii="宋体" w:hAnsi="宋体" w:cs="宋体"/>
          <w:b/>
          <w:bCs/>
          <w:color w:val="000000"/>
          <w:sz w:val="28"/>
          <w:szCs w:val="28"/>
          <w:highlight w:val="none"/>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hint="eastAsia" w:ascii="宋体" w:hAnsi="宋体" w:cs="宋体"/>
                <w:b/>
                <w:bCs/>
                <w:color w:val="000000"/>
                <w:highlight w:val="none"/>
              </w:rPr>
              <w:t xml:space="preserve">评分项目</w:t>
            </w: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hint="eastAsia" w:ascii="宋体" w:hAnsi="宋体" w:cs="宋体"/>
                <w:b/>
                <w:bCs/>
                <w:color w:val="000000"/>
                <w:highlight w:val="none"/>
              </w:rPr>
              <w:t xml:space="preserve">在投标文件中的页码位置</w:t>
            </w:r>
            <w:r>
              <w:rPr>
                <w:rFonts w:ascii="宋体" w:hAnsi="宋体" w:cs="宋体"/>
                <w:b/>
                <w:bCs/>
                <w:color w:val="000000"/>
                <w:highlight w:val="none"/>
              </w:rPr>
            </w:r>
            <w:r/>
          </w:p>
        </w:tc>
      </w:tr>
      <w:tr>
        <w:trPr>
          <w:trHeight w:val="515"/>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gridSpan w:val="2"/>
            <w:tcW w:w="8460"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75"/>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530"/>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530"/>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452"/>
        </w:trPr>
        <w:tc>
          <w:tcPr>
            <w:gridSpan w:val="2"/>
            <w:tcW w:w="8460"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68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530"/>
        </w:trPr>
        <w:tc>
          <w:tcPr>
            <w:gridSpan w:val="2"/>
            <w:tcW w:w="8460"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75"/>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75"/>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366"/>
        </w:trPr>
        <w:tc>
          <w:tcPr>
            <w:gridSpan w:val="2"/>
            <w:tcW w:w="8460"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575"/>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r>
        <w:trPr>
          <w:trHeight w:val="529"/>
        </w:trPr>
        <w:tc>
          <w:tcPr>
            <w:tcW w:w="5191"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c>
          <w:tcPr>
            <w:tcW w:w="3269" w:type="dxa"/>
            <w:vAlign w:val="center"/>
            <w:textDirection w:val="lrTb"/>
            <w:noWrap w:val="false"/>
          </w:tcPr>
          <w:p>
            <w:pPr>
              <w:pStyle w:val="967"/>
              <w:ind w:firstLine="422"/>
              <w:jc w:val="center"/>
              <w:rPr>
                <w:rFonts w:ascii="宋体" w:hAnsi="宋体" w:cs="宋体"/>
                <w:b/>
                <w:bCs/>
                <w:color w:val="000000"/>
                <w:highlight w:val="none"/>
              </w:rPr>
            </w:pPr>
            <w:r>
              <w:rPr>
                <w:rFonts w:ascii="宋体" w:hAnsi="宋体" w:cs="宋体"/>
                <w:b/>
                <w:bCs/>
                <w:color w:val="000000"/>
                <w:highlight w:val="none"/>
              </w:rPr>
            </w:r>
            <w:r/>
          </w:p>
        </w:tc>
      </w:tr>
    </w:tbl>
    <w:p>
      <w:pPr>
        <w:pStyle w:val="967"/>
        <w:ind w:firstLine="422"/>
        <w:jc w:val="center"/>
        <w:rPr>
          <w:rFonts w:ascii="宋体" w:hAnsi="宋体" w:cs="宋体"/>
          <w:b/>
          <w:bCs/>
          <w:color w:val="000000"/>
          <w:highlight w:val="none"/>
        </w:rPr>
      </w:pPr>
      <w:r>
        <w:rPr>
          <w:rFonts w:ascii="宋体" w:hAnsi="宋体" w:cs="宋体"/>
          <w:b/>
          <w:bCs/>
          <w:color w:val="000000"/>
          <w:highlight w:val="none"/>
        </w:rPr>
      </w:r>
      <w:r/>
    </w:p>
    <w:p>
      <w:pPr>
        <w:pStyle w:val="967"/>
        <w:jc w:val="center"/>
        <w:spacing w:line="360" w:lineRule="auto"/>
        <w:rPr>
          <w:rFonts w:hint="eastAsia" w:ascii="宋体" w:hAnsi="宋体"/>
          <w:b/>
          <w:bCs/>
          <w:color w:val="000000"/>
          <w:sz w:val="32"/>
          <w:szCs w:val="32"/>
          <w:highlight w:val="none"/>
        </w:rPr>
      </w:pPr>
      <w:r>
        <w:rPr>
          <w:rFonts w:hint="eastAsia" w:ascii="宋体" w:hAnsi="宋体" w:cs="宋体"/>
          <w:color w:val="000000"/>
          <w:highlight w:val="none"/>
        </w:rPr>
        <w:br w:type="page" w:clear="all"/>
      </w:r>
      <w:r>
        <w:rPr>
          <w:rFonts w:hint="eastAsia" w:ascii="宋体" w:hAnsi="宋体"/>
          <w:b/>
          <w:bCs/>
          <w:color w:val="000000"/>
          <w:sz w:val="32"/>
          <w:szCs w:val="32"/>
          <w:highlight w:val="none"/>
        </w:rPr>
      </w:r>
      <w:r/>
    </w:p>
    <w:p>
      <w:pPr>
        <w:pStyle w:val="967"/>
        <w:jc w:val="center"/>
        <w:spacing w:line="360" w:lineRule="auto"/>
        <w:rPr>
          <w:rFonts w:ascii="宋体" w:hAnsi="宋体" w:cs="宋体"/>
          <w:color w:val="000000"/>
          <w:sz w:val="28"/>
          <w:szCs w:val="28"/>
          <w:highlight w:val="none"/>
        </w:rPr>
      </w:pPr>
      <w:r>
        <w:rPr>
          <w:rFonts w:hint="eastAsia" w:ascii="宋体" w:hAnsi="宋体"/>
          <w:b/>
          <w:bCs/>
          <w:color w:val="000000"/>
          <w:sz w:val="32"/>
          <w:szCs w:val="32"/>
          <w:highlight w:val="none"/>
        </w:rPr>
        <w:t xml:space="preserve">投标文件目录</w:t>
      </w:r>
      <w:r>
        <w:rPr>
          <w:rFonts w:ascii="宋体" w:hAnsi="宋体" w:cs="宋体"/>
          <w:color w:val="000000"/>
          <w:sz w:val="28"/>
          <w:szCs w:val="28"/>
          <w:highlight w:val="none"/>
        </w:rPr>
      </w:r>
      <w:r/>
    </w:p>
    <w:p>
      <w:pPr>
        <w:pStyle w:val="967"/>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rPr>
        <w:t xml:space="preserve">、资格要求的证明文件</w:t>
      </w:r>
      <w:r>
        <w:rPr>
          <w:rFonts w:hint="eastAsia" w:ascii="宋体" w:hAnsi="宋体" w:cs="宋体"/>
          <w:color w:val="000000"/>
          <w:sz w:val="24"/>
          <w:szCs w:val="24"/>
          <w:highlight w:val="none"/>
        </w:rPr>
      </w:r>
      <w:r/>
    </w:p>
    <w:p>
      <w:pPr>
        <w:pStyle w:val="967"/>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rPr>
        <w:t xml:space="preserve">、投标函</w:t>
      </w:r>
      <w:r>
        <w:rPr>
          <w:rFonts w:ascii="宋体" w:hAnsi="宋体" w:cs="宋体"/>
          <w:color w:val="000000"/>
          <w:sz w:val="24"/>
          <w:szCs w:val="24"/>
          <w:highlight w:val="none"/>
        </w:rPr>
      </w:r>
      <w:r/>
    </w:p>
    <w:p>
      <w:pPr>
        <w:pStyle w:val="967"/>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法</w:t>
      </w:r>
      <w:r>
        <w:rPr>
          <w:rFonts w:hint="eastAsia" w:ascii="宋体" w:hAnsi="宋体" w:eastAsia="宋体" w:cs="宋体"/>
          <w:color w:val="000000"/>
          <w:sz w:val="24"/>
          <w:szCs w:val="24"/>
          <w:highlight w:val="none"/>
          <w:lang w:val="en-US" w:eastAsia="zh-CN"/>
        </w:rPr>
        <w:t xml:space="preserve">定代表人</w:t>
      </w:r>
      <w:r>
        <w:rPr>
          <w:rFonts w:hint="eastAsia" w:ascii="宋体" w:hAnsi="宋体" w:eastAsia="宋体" w:cs="宋体"/>
          <w:color w:val="000000"/>
          <w:sz w:val="24"/>
          <w:szCs w:val="24"/>
          <w:highlight w:val="none"/>
        </w:rPr>
        <w:t xml:space="preserve">授权</w:t>
      </w:r>
      <w:r>
        <w:rPr>
          <w:rFonts w:hint="eastAsia" w:ascii="宋体" w:hAnsi="宋体" w:eastAsia="宋体" w:cs="宋体"/>
          <w:color w:val="000000"/>
          <w:sz w:val="24"/>
          <w:szCs w:val="24"/>
          <w:highlight w:val="none"/>
          <w:lang w:val="en-US" w:eastAsia="zh-CN"/>
        </w:rPr>
        <w:t xml:space="preserve">委托</w:t>
      </w:r>
      <w:r>
        <w:rPr>
          <w:rFonts w:hint="eastAsia" w:ascii="宋体" w:hAnsi="宋体" w:eastAsia="宋体" w:cs="宋体"/>
          <w:color w:val="000000"/>
          <w:sz w:val="24"/>
          <w:szCs w:val="24"/>
          <w:highlight w:val="none"/>
        </w:rPr>
        <w:t xml:space="preserve">书</w:t>
      </w:r>
      <w:r>
        <w:rPr>
          <w:rFonts w:ascii="宋体" w:hAnsi="宋体" w:cs="宋体"/>
          <w:color w:val="000000"/>
          <w:sz w:val="24"/>
          <w:szCs w:val="24"/>
          <w:highlight w:val="none"/>
        </w:rPr>
      </w:r>
      <w:r/>
    </w:p>
    <w:p>
      <w:pPr>
        <w:pStyle w:val="967"/>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、开标一览表</w:t>
      </w:r>
      <w:r>
        <w:rPr>
          <w:rFonts w:ascii="宋体" w:hAnsi="宋体" w:cs="宋体"/>
          <w:color w:val="000000"/>
          <w:sz w:val="24"/>
          <w:szCs w:val="24"/>
          <w:highlight w:val="none"/>
        </w:rPr>
      </w:r>
      <w:r/>
    </w:p>
    <w:p>
      <w:pPr>
        <w:pStyle w:val="967"/>
        <w:ind w:firstLine="56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五</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报价明细表</w:t>
      </w:r>
      <w:r>
        <w:rPr>
          <w:rFonts w:hint="eastAsia" w:ascii="宋体" w:hAnsi="宋体" w:cs="宋体"/>
          <w:color w:val="000000"/>
          <w:sz w:val="24"/>
          <w:szCs w:val="24"/>
          <w:highlight w:val="none"/>
          <w:lang w:val="en-US" w:eastAsia="zh-CN"/>
        </w:rPr>
      </w:r>
      <w:r/>
    </w:p>
    <w:p>
      <w:pPr>
        <w:pStyle w:val="967"/>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w:t>
      </w:r>
      <w:r>
        <w:rPr>
          <w:rFonts w:hint="eastAsia" w:ascii="宋体" w:hAnsi="宋体" w:cs="宋体"/>
          <w:color w:val="000000"/>
          <w:sz w:val="24"/>
          <w:szCs w:val="24"/>
          <w:highlight w:val="none"/>
        </w:rPr>
        <w:t xml:space="preserve">技术要求响应及偏离表</w:t>
      </w:r>
      <w:r>
        <w:rPr>
          <w:rFonts w:hint="eastAsia" w:ascii="宋体" w:hAnsi="宋体" w:cs="宋体"/>
          <w:color w:val="000000"/>
          <w:sz w:val="24"/>
          <w:szCs w:val="24"/>
          <w:highlight w:val="none"/>
        </w:rPr>
      </w:r>
      <w:r/>
    </w:p>
    <w:p>
      <w:pPr>
        <w:pStyle w:val="967"/>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rPr>
        <w:t xml:space="preserve">商务要求响应及偏离表</w:t>
      </w:r>
      <w:r>
        <w:rPr>
          <w:rFonts w:hint="eastAsia" w:ascii="宋体" w:hAnsi="宋体" w:cs="宋体"/>
          <w:color w:val="000000"/>
          <w:sz w:val="24"/>
          <w:szCs w:val="24"/>
          <w:highlight w:val="none"/>
        </w:rPr>
      </w:r>
      <w:r/>
    </w:p>
    <w:p>
      <w:pPr>
        <w:pStyle w:val="967"/>
        <w:ind w:firstLine="56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八、</w:t>
      </w:r>
      <w:r>
        <w:rPr>
          <w:rFonts w:hint="eastAsia" w:ascii="宋体" w:hAnsi="宋体" w:cs="宋体"/>
          <w:color w:val="000000"/>
          <w:sz w:val="24"/>
          <w:szCs w:val="24"/>
          <w:highlight w:val="none"/>
        </w:rPr>
        <w:t xml:space="preserve">中小企业声明函</w:t>
      </w:r>
      <w:r>
        <w:rPr>
          <w:rFonts w:hint="eastAsia" w:ascii="宋体" w:hAnsi="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p>
      <w:pPr>
        <w:pStyle w:val="967"/>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rPr>
        <w:t xml:space="preserve">、残疾人福利性单位声明函（如有）</w:t>
      </w:r>
      <w:r>
        <w:rPr>
          <w:rFonts w:hint="eastAsia" w:ascii="宋体" w:hAnsi="宋体" w:cs="宋体"/>
          <w:color w:val="000000"/>
          <w:sz w:val="24"/>
          <w:szCs w:val="24"/>
          <w:highlight w:val="none"/>
        </w:rPr>
      </w:r>
      <w:r/>
    </w:p>
    <w:p>
      <w:pPr>
        <w:pStyle w:val="967"/>
        <w:ind w:firstLine="56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关于符合本国产品标准的声明函</w:t>
      </w:r>
      <w:r>
        <w:rPr>
          <w:rFonts w:hint="eastAsia" w:ascii="宋体" w:hAnsi="宋体" w:eastAsia="宋体" w:cs="宋体"/>
          <w:color w:val="000000"/>
          <w:sz w:val="24"/>
          <w:szCs w:val="24"/>
          <w:highlight w:val="none"/>
          <w:lang w:val="en-US" w:eastAsia="zh-CN"/>
        </w:rPr>
      </w:r>
      <w:r/>
    </w:p>
    <w:p>
      <w:pPr>
        <w:pStyle w:val="967"/>
        <w:ind w:firstLine="56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十一、方案（格式自拟）</w:t>
      </w:r>
      <w:r>
        <w:rPr>
          <w:rFonts w:hint="eastAsia" w:ascii="宋体" w:hAnsi="宋体" w:cs="宋体"/>
          <w:color w:val="000000"/>
          <w:sz w:val="24"/>
          <w:szCs w:val="24"/>
          <w:highlight w:val="none"/>
          <w:lang w:val="en-US" w:eastAsia="zh-CN"/>
        </w:rPr>
      </w:r>
      <w:r/>
    </w:p>
    <w:p>
      <w:pPr>
        <w:pStyle w:val="967"/>
        <w:ind w:firstLine="560"/>
        <w:spacing w:line="36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十二、其他（如有）</w:t>
      </w:r>
      <w:r>
        <w:rPr>
          <w:rFonts w:ascii="宋体" w:hAnsi="宋体" w:cs="宋体"/>
          <w:color w:val="000000"/>
          <w:sz w:val="24"/>
          <w:szCs w:val="24"/>
          <w:highlight w:val="none"/>
          <w:lang w:val="en-US" w:eastAsia="zh-CN"/>
        </w:rPr>
      </w:r>
      <w:r/>
    </w:p>
    <w:p>
      <w:pPr>
        <w:pStyle w:val="986"/>
        <w:numPr>
          <w:ilvl w:val="0"/>
          <w:numId w:val="0"/>
        </w:numPr>
        <w:ind w:firstLine="482"/>
        <w:rPr>
          <w:rFonts w:hint="eastAsia" w:ascii="宋体" w:hAnsi="宋体" w:eastAsia="宋体" w:cs="宋体"/>
          <w:color w:val="000000"/>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b/>
          <w:bCs/>
          <w:color w:val="000000"/>
          <w:sz w:val="24"/>
          <w:szCs w:val="24"/>
          <w:highlight w:val="none"/>
          <w:lang w:val="en-US" w:eastAsia="zh-CN"/>
        </w:rPr>
        <w:t xml:space="preserve">注：如招标文件中提供的投标文件格式与苏采云系统内不一致的，以招标文件内的格式为准。</w:t>
      </w:r>
      <w:r>
        <w:rPr>
          <w:rFonts w:hint="eastAsia" w:ascii="宋体" w:hAnsi="宋体" w:eastAsia="宋体" w:cs="宋体"/>
          <w:color w:val="000000"/>
          <w:highlight w:val="none"/>
        </w:rPr>
      </w:r>
      <w:r/>
    </w:p>
    <w:p>
      <w:pPr>
        <w:pStyle w:val="967"/>
        <w:rPr>
          <w:rFonts w:ascii="宋体" w:hAnsi="宋体" w:cs="宋体"/>
          <w:color w:val="000000"/>
          <w:highlight w:val="none"/>
        </w:rPr>
      </w:pPr>
      <w:r>
        <w:rPr>
          <w:rFonts w:ascii="宋体" w:hAnsi="宋体" w:cs="宋体"/>
          <w:color w:val="000000"/>
          <w:highlight w:val="none"/>
        </w:rPr>
      </w:r>
      <w:r/>
    </w:p>
    <w:p>
      <w:pPr>
        <w:pStyle w:val="1023"/>
        <w:numPr>
          <w:ilvl w:val="0"/>
          <w:numId w:val="0"/>
        </w:numPr>
        <w:jc w:val="center"/>
        <w:tabs>
          <w:tab w:val="left" w:pos="720" w:leader="none"/>
        </w:tabs>
        <w:rPr>
          <w:rFonts w:ascii="宋体" w:hAnsi="宋体" w:cs="宋体"/>
          <w:color w:val="000000"/>
          <w:sz w:val="36"/>
          <w:szCs w:val="36"/>
          <w:highlight w:val="none"/>
        </w:rPr>
        <w:outlineLvl w:val="0"/>
      </w:pPr>
      <w:r/>
      <w:bookmarkStart w:id="249" w:name="_Toc9834"/>
      <w:r/>
      <w:bookmarkStart w:id="250" w:name="_Toc21364"/>
      <w:r/>
      <w:bookmarkStart w:id="251" w:name="_Toc7406"/>
      <w:r/>
      <w:bookmarkStart w:id="252" w:name="_Toc21876"/>
      <w:r/>
      <w:bookmarkStart w:id="253" w:name="_Toc25077"/>
      <w:r/>
      <w:bookmarkStart w:id="254" w:name="_Toc20350"/>
      <w:r/>
      <w:bookmarkStart w:id="255" w:name="_Toc9629"/>
      <w:r/>
      <w:bookmarkStart w:id="256" w:name="_Toc29686"/>
      <w:r/>
      <w:bookmarkStart w:id="257" w:name="_Toc17975"/>
      <w:r/>
      <w:bookmarkStart w:id="258" w:name="_Toc914"/>
      <w:r/>
      <w:bookmarkStart w:id="259" w:name="_Toc9146"/>
      <w:r/>
      <w:bookmarkStart w:id="260" w:name="_Toc11416"/>
      <w:r/>
      <w:bookmarkStart w:id="261" w:name="_Toc24550"/>
      <w:r/>
      <w:bookmarkStart w:id="262" w:name="_Toc18353"/>
      <w:r/>
      <w:bookmarkStart w:id="263" w:name="_Toc13021"/>
      <w:r/>
      <w:bookmarkStart w:id="264" w:name="_Toc28732"/>
      <w:r/>
      <w:bookmarkStart w:id="265" w:name="_Toc18438"/>
      <w:r/>
      <w:bookmarkStart w:id="266" w:name="_Toc23097"/>
      <w:r/>
      <w:bookmarkStart w:id="267" w:name="_Toc25566"/>
      <w:r/>
      <w:bookmarkStart w:id="268" w:name="_Toc27490"/>
      <w:r/>
      <w:bookmarkStart w:id="269" w:name="_Toc5004"/>
      <w:r/>
      <w:bookmarkStart w:id="270" w:name="_Toc1997"/>
      <w:r/>
      <w:bookmarkStart w:id="271" w:name="_Toc25377"/>
      <w:r/>
      <w:bookmarkStart w:id="272" w:name="_Toc28812"/>
      <w:r/>
      <w:bookmarkStart w:id="273" w:name="_Toc30011"/>
      <w:r/>
      <w:bookmarkStart w:id="274" w:name="_Toc29984"/>
      <w:r/>
      <w:bookmarkStart w:id="275" w:name="_Toc22113"/>
      <w:r/>
      <w:bookmarkStart w:id="276" w:name="_Toc7831"/>
      <w:r/>
      <w:bookmarkStart w:id="277" w:name="_Toc3308"/>
      <w:r/>
      <w:bookmarkStart w:id="278" w:name="_Toc647"/>
      <w:r/>
      <w:bookmarkStart w:id="279" w:name="_Toc29797"/>
      <w:r/>
      <w:bookmarkStart w:id="280" w:name="_Toc25851"/>
      <w:r/>
      <w:bookmarkStart w:id="281" w:name="_Toc21025"/>
      <w:r/>
      <w:bookmarkStart w:id="282" w:name="_Toc5660"/>
      <w:r/>
      <w:bookmarkStart w:id="283" w:name="_Toc8210"/>
      <w:r>
        <w:rPr>
          <w:rFonts w:hint="eastAsia" w:ascii="宋体" w:hAnsi="宋体" w:cs="宋体"/>
          <w:color w:val="000000"/>
          <w:sz w:val="36"/>
          <w:szCs w:val="36"/>
          <w:highlight w:val="none"/>
        </w:rPr>
        <w:t xml:space="preserve">一、投标函</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ascii="宋体" w:hAnsi="宋体" w:cs="宋体"/>
          <w:color w:val="000000"/>
          <w:sz w:val="36"/>
          <w:szCs w:val="36"/>
          <w:highlight w:val="none"/>
        </w:rPr>
      </w:r>
      <w:r/>
    </w:p>
    <w:p>
      <w:pPr>
        <w:pStyle w:val="1019"/>
        <w:ind w:left="0" w:firstLine="0"/>
        <w:spacing w:before="0" w:after="0" w:line="36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致：</w:t>
      </w:r>
      <w:r>
        <w:rPr>
          <w:rFonts w:hint="eastAsia" w:ascii="宋体" w:hAnsi="宋体"/>
          <w:color w:val="000000"/>
          <w:szCs w:val="21"/>
          <w:highlight w:val="none"/>
          <w:lang w:val="en-US" w:eastAsia="zh-CN"/>
        </w:rPr>
        <w:t xml:space="preserve">南京达琛鑫工程咨询有限公司</w:t>
      </w:r>
      <w:r>
        <w:rPr>
          <w:rFonts w:ascii="宋体" w:hAnsi="宋体" w:eastAsia="宋体"/>
          <w:color w:val="000000"/>
          <w:szCs w:val="21"/>
          <w:highlight w:val="none"/>
          <w:lang w:val="en-US" w:eastAsia="zh-CN"/>
        </w:rPr>
      </w:r>
      <w:r/>
    </w:p>
    <w:p>
      <w:pPr>
        <w:pStyle w:val="1019"/>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（项目编号）</w:t>
      </w:r>
      <w:r>
        <w:rPr>
          <w:rFonts w:hint="eastAsia" w:ascii="宋体" w:hAnsi="宋体"/>
          <w:color w:val="000000"/>
          <w:szCs w:val="21"/>
          <w:highlight w:val="none"/>
        </w:rPr>
        <w:t xml:space="preserve">招标文件，正式授权下述签字人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(姓名)代表我方</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（投标人的名称），全权处理本次项目投标的有关事宜。</w:t>
      </w:r>
      <w:r>
        <w:rPr>
          <w:rFonts w:ascii="宋体" w:hAnsi="宋体"/>
          <w:color w:val="000000"/>
          <w:szCs w:val="21"/>
          <w:highlight w:val="none"/>
        </w:rPr>
      </w:r>
      <w:r/>
    </w:p>
    <w:p>
      <w:pPr>
        <w:pStyle w:val="1019"/>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据此函，签字人兹宣布同意如下：</w:t>
      </w:r>
      <w:r>
        <w:rPr>
          <w:rFonts w:ascii="宋体" w:hAnsi="宋体"/>
          <w:color w:val="000000"/>
          <w:szCs w:val="21"/>
          <w:highlight w:val="none"/>
        </w:rPr>
      </w:r>
      <w:r/>
    </w:p>
    <w:p>
      <w:pPr>
        <w:pStyle w:val="1019"/>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rPr>
          <w:rFonts w:ascii="宋体" w:hAnsi="宋体"/>
          <w:color w:val="000000"/>
          <w:szCs w:val="21"/>
          <w:highlight w:val="none"/>
        </w:rPr>
      </w:r>
      <w:r/>
    </w:p>
    <w:p>
      <w:pPr>
        <w:pStyle w:val="1019"/>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ascii="宋体" w:hAnsi="宋体"/>
          <w:color w:val="000000"/>
          <w:szCs w:val="21"/>
          <w:highlight w:val="none"/>
        </w:rPr>
      </w:r>
      <w:r/>
    </w:p>
    <w:p>
      <w:pPr>
        <w:pStyle w:val="1019"/>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ascii="宋体" w:hAnsi="宋体"/>
          <w:color w:val="000000"/>
          <w:szCs w:val="21"/>
          <w:highlight w:val="none"/>
        </w:rPr>
      </w:r>
      <w:r/>
    </w:p>
    <w:p>
      <w:pPr>
        <w:pStyle w:val="1019"/>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ascii="宋体" w:hAnsi="宋体"/>
          <w:color w:val="000000"/>
          <w:szCs w:val="21"/>
          <w:highlight w:val="none"/>
        </w:rPr>
      </w:r>
      <w:r/>
    </w:p>
    <w:p>
      <w:pPr>
        <w:pStyle w:val="1019"/>
        <w:spacing w:before="0" w:after="0"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Cs w:val="21"/>
          <w:highlight w:val="none"/>
        </w:rPr>
      </w:r>
      <w:r/>
    </w:p>
    <w:p>
      <w:pPr>
        <w:pStyle w:val="1019"/>
        <w:spacing w:before="0" w:after="0" w:line="360" w:lineRule="auto"/>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Cs w:val="21"/>
          <w:highlight w:val="none"/>
        </w:rPr>
      </w:r>
      <w:r/>
    </w:p>
    <w:p>
      <w:pPr>
        <w:pStyle w:val="967"/>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val="zh-CN"/>
        </w:rPr>
        <w:t xml:space="preserve">打“√”</w:t>
      </w: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rPr>
      </w:r>
      <w:r/>
    </w:p>
    <w:p>
      <w:pPr>
        <w:pStyle w:val="1019"/>
        <w:spacing w:before="0" w:after="0" w:line="360" w:lineRule="auto"/>
        <w:rPr>
          <w:rFonts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ascii="宋体" w:hAnsi="宋体"/>
          <w:color w:val="000000"/>
          <w:szCs w:val="21"/>
          <w:highlight w:val="none"/>
        </w:rPr>
      </w:r>
      <w:r/>
    </w:p>
    <w:p>
      <w:pPr>
        <w:pStyle w:val="1019"/>
        <w:ind w:left="420"/>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投标人名称：</w:t>
      </w:r>
      <w:r>
        <w:rPr>
          <w:rFonts w:hint="eastAsia" w:ascii="宋体" w:hAnsi="宋体"/>
          <w:color w:val="000000"/>
          <w:szCs w:val="21"/>
          <w:highlight w:val="none"/>
          <w:u w:val="single"/>
        </w:rPr>
        <w:t xml:space="preserve">（加盖CA电子公章）     </w:t>
      </w:r>
      <w:r>
        <w:rPr>
          <w:rFonts w:ascii="宋体" w:hAnsi="宋体"/>
          <w:color w:val="000000"/>
          <w:szCs w:val="21"/>
          <w:highlight w:val="none"/>
          <w:u w:val="single"/>
        </w:rPr>
      </w:r>
      <w:r/>
    </w:p>
    <w:p>
      <w:pPr>
        <w:pStyle w:val="1019"/>
        <w:ind w:left="420"/>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地      址：</w:t>
      </w:r>
      <w:r>
        <w:rPr>
          <w:rFonts w:ascii="宋体" w:hAnsi="宋体"/>
          <w:color w:val="000000"/>
          <w:szCs w:val="21"/>
          <w:highlight w:val="none"/>
          <w:u w:val="single"/>
        </w:rPr>
      </w:r>
      <w:r/>
    </w:p>
    <w:p>
      <w:pPr>
        <w:pStyle w:val="1019"/>
        <w:ind w:left="420"/>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邮      编：</w:t>
      </w:r>
      <w:r>
        <w:rPr>
          <w:rFonts w:ascii="宋体" w:hAnsi="宋体"/>
          <w:color w:val="000000"/>
          <w:szCs w:val="21"/>
          <w:highlight w:val="none"/>
          <w:u w:val="single"/>
        </w:rPr>
      </w:r>
      <w:r/>
    </w:p>
    <w:p>
      <w:pPr>
        <w:pStyle w:val="1019"/>
        <w:ind w:left="420"/>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电      话：</w:t>
      </w:r>
      <w:r>
        <w:rPr>
          <w:rFonts w:ascii="宋体" w:hAnsi="宋体"/>
          <w:color w:val="000000"/>
          <w:szCs w:val="21"/>
          <w:highlight w:val="none"/>
          <w:u w:val="single"/>
        </w:rPr>
      </w:r>
      <w:r/>
    </w:p>
    <w:p>
      <w:pPr>
        <w:pStyle w:val="1019"/>
        <w:ind w:left="420"/>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传      真：</w:t>
      </w:r>
      <w:r>
        <w:rPr>
          <w:rFonts w:ascii="宋体" w:hAnsi="宋体"/>
          <w:color w:val="000000"/>
          <w:szCs w:val="21"/>
          <w:highlight w:val="none"/>
          <w:u w:val="single"/>
        </w:rPr>
      </w:r>
      <w:r/>
    </w:p>
    <w:p>
      <w:pPr>
        <w:pStyle w:val="1019"/>
        <w:ind w:left="420"/>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投标人开户行：</w:t>
      </w:r>
      <w:r>
        <w:rPr>
          <w:rFonts w:ascii="宋体" w:hAnsi="宋体"/>
          <w:color w:val="000000"/>
          <w:szCs w:val="21"/>
          <w:highlight w:val="none"/>
          <w:u w:val="single"/>
        </w:rPr>
      </w:r>
      <w:r/>
    </w:p>
    <w:p>
      <w:pPr>
        <w:pStyle w:val="1019"/>
        <w:ind w:left="420"/>
        <w:spacing w:before="0" w:after="0" w:line="360" w:lineRule="auto"/>
        <w:rPr>
          <w:rFonts w:ascii="宋体" w:hAnsi="宋体"/>
          <w:color w:val="000000"/>
          <w:szCs w:val="21"/>
          <w:highlight w:val="none"/>
          <w:u w:val="single"/>
        </w:rPr>
      </w:pPr>
      <w:r>
        <w:rPr>
          <w:rFonts w:hint="eastAsia" w:ascii="宋体" w:hAnsi="宋体"/>
          <w:color w:val="000000"/>
          <w:szCs w:val="21"/>
          <w:highlight w:val="none"/>
        </w:rPr>
        <w:t xml:space="preserve">账      号：</w:t>
      </w:r>
      <w:r>
        <w:rPr>
          <w:rFonts w:ascii="宋体" w:hAnsi="宋体"/>
          <w:color w:val="000000"/>
          <w:szCs w:val="21"/>
          <w:highlight w:val="none"/>
          <w:u w:val="single"/>
        </w:rPr>
      </w:r>
      <w:r/>
    </w:p>
    <w:p>
      <w:pPr>
        <w:pStyle w:val="1019"/>
        <w:ind w:left="42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日      期：年月日</w:t>
      </w:r>
      <w:r>
        <w:rPr>
          <w:rFonts w:hint="eastAsia" w:ascii="宋体" w:hAnsi="宋体"/>
          <w:color w:val="000000"/>
          <w:szCs w:val="21"/>
          <w:highlight w:val="none"/>
        </w:rPr>
      </w:r>
      <w:r/>
    </w:p>
    <w:p>
      <w:pPr>
        <w:pStyle w:val="1019"/>
        <w:ind w:left="420"/>
        <w:spacing w:before="0" w:after="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9"/>
        <w:ind w:left="420"/>
        <w:spacing w:before="0" w:after="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9"/>
        <w:ind w:left="420"/>
        <w:spacing w:before="0" w:after="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9"/>
        <w:ind w:left="420"/>
        <w:spacing w:before="0" w:after="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19"/>
        <w:ind w:left="420"/>
        <w:spacing w:before="0" w:after="0"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23"/>
        <w:numPr>
          <w:ilvl w:val="0"/>
          <w:numId w:val="0"/>
        </w:numPr>
        <w:jc w:val="center"/>
        <w:spacing w:line="360" w:lineRule="auto"/>
        <w:tabs>
          <w:tab w:val="left" w:pos="720" w:leader="none"/>
        </w:tabs>
        <w:rPr>
          <w:rFonts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t xml:space="preserve">二、法定代表人授权委托书</w:t>
      </w:r>
      <w:r>
        <w:rPr>
          <w:rFonts w:ascii="宋体" w:hAnsi="宋体" w:eastAsia="宋体" w:cs="宋体"/>
          <w:b/>
          <w:bCs/>
          <w:color w:val="000000"/>
          <w:sz w:val="36"/>
          <w:szCs w:val="36"/>
          <w:highlight w:val="none"/>
          <w:lang w:val="en-US" w:eastAsia="zh-CN"/>
        </w:rPr>
      </w:r>
      <w:r/>
    </w:p>
    <w:p>
      <w:pPr>
        <w:pStyle w:val="96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本授权书声明：</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（投标人名称）授权</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（被授权人的姓名）为我方就</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号项目采购活动的合法代理人，以本单位名义全权处理一切与该项目采购有关的事务。</w:t>
      </w:r>
      <w:r>
        <w:rPr>
          <w:rFonts w:ascii="宋体" w:hAnsi="宋体" w:cs="宋体"/>
          <w:color w:val="000000"/>
          <w:sz w:val="24"/>
          <w:szCs w:val="24"/>
          <w:highlight w:val="none"/>
        </w:rPr>
      </w:r>
      <w:r/>
    </w:p>
    <w:p>
      <w:pPr>
        <w:pStyle w:val="1026"/>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ascii="宋体" w:hAnsi="宋体" w:cs="宋体"/>
          <w:color w:val="000000"/>
          <w:sz w:val="24"/>
          <w:szCs w:val="24"/>
          <w:highlight w:val="none"/>
        </w:rPr>
      </w:r>
      <w:r/>
    </w:p>
    <w:p>
      <w:pPr>
        <w:pStyle w:val="1026"/>
        <w:ind w:firstLine="480"/>
        <w:spacing w:line="360" w:lineRule="auto"/>
        <w:tabs>
          <w:tab w:val="left" w:pos="360" w:leader="none"/>
        </w:tabs>
        <w:rPr>
          <w:rFonts w:ascii="宋体" w:hAnsi="宋体" w:cs="宋体"/>
          <w:color w:val="000000"/>
          <w:sz w:val="24"/>
          <w:szCs w:val="24"/>
          <w:highlight w:val="none"/>
          <w:u w:val="single"/>
          <w:lang w:val="en-US" w:eastAsia="zh-CN"/>
        </w:rPr>
      </w:pPr>
      <w:r/>
      <w:bookmarkStart w:id="284" w:name="_Hlt26671380"/>
      <w:r/>
      <w:bookmarkEnd w:id="284"/>
      <w:r/>
      <w:bookmarkStart w:id="285" w:name="_格式3__银行出具的资信证明"/>
      <w:r/>
      <w:bookmarkEnd w:id="285"/>
      <w:r/>
      <w:bookmarkStart w:id="286" w:name="_Hlt26955070"/>
      <w:r/>
      <w:bookmarkEnd w:id="286"/>
      <w:r>
        <w:rPr>
          <w:rFonts w:hint="eastAsia" w:ascii="宋体" w:hAnsi="宋体" w:cs="宋体"/>
          <w:color w:val="000000"/>
          <w:sz w:val="24"/>
          <w:szCs w:val="24"/>
          <w:highlight w:val="none"/>
        </w:rPr>
        <w:t xml:space="preserve">被授权人身份证号码：</w:t>
      </w:r>
      <w:r>
        <w:rPr>
          <w:rFonts w:hint="eastAsia" w:ascii="宋体" w:hAnsi="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ascii="宋体" w:hAnsi="宋体" w:cs="宋体"/>
          <w:color w:val="000000"/>
          <w:sz w:val="24"/>
          <w:szCs w:val="24"/>
          <w:highlight w:val="none"/>
          <w:u w:val="single"/>
          <w:lang w:val="en-US" w:eastAsia="zh-CN"/>
        </w:rPr>
      </w:r>
      <w:r/>
    </w:p>
    <w:p>
      <w:pPr>
        <w:pStyle w:val="1026"/>
        <w:ind w:firstLine="480"/>
        <w:spacing w:line="360" w:lineRule="auto"/>
        <w:tabs>
          <w:tab w:val="left" w:pos="360" w:leader="none"/>
        </w:tabs>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被授权人联系电话：（手机）</w:t>
      </w:r>
      <w:r>
        <w:rPr>
          <w:rFonts w:ascii="宋体" w:hAnsi="宋体" w:cs="宋体"/>
          <w:color w:val="000000"/>
          <w:sz w:val="24"/>
          <w:szCs w:val="24"/>
          <w:highlight w:val="none"/>
          <w:u w:val="single"/>
        </w:rPr>
      </w:r>
      <w:r/>
    </w:p>
    <w:p>
      <w:pPr>
        <w:pStyle w:val="1026"/>
        <w:ind w:firstLine="468"/>
        <w:spacing w:line="360" w:lineRule="auto"/>
        <w:tabs>
          <w:tab w:val="left" w:pos="36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1026"/>
        <w:ind w:firstLine="480"/>
        <w:spacing w:line="360" w:lineRule="auto"/>
        <w:tabs>
          <w:tab w:val="left" w:pos="360" w:leader="none"/>
        </w:tabs>
        <w:rPr>
          <w:rFonts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rPr>
        <w:t xml:space="preserve">单位地址：</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none"/>
          <w:lang w:val="en-US" w:eastAsia="zh-CN"/>
        </w:rPr>
      </w:r>
      <w:r/>
    </w:p>
    <w:p>
      <w:pPr>
        <w:pStyle w:val="1026"/>
        <w:ind w:firstLine="480"/>
        <w:spacing w:line="36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967"/>
        <w:ind w:firstLine="482"/>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附：法定代表人及受托人身份证正反面。</w:t>
      </w:r>
      <w:r>
        <w:rPr>
          <w:rFonts w:hint="eastAsia" w:ascii="宋体" w:hAnsi="宋体" w:eastAsia="宋体" w:cs="宋体"/>
          <w:color w:val="000000"/>
          <w:sz w:val="24"/>
          <w:szCs w:val="24"/>
          <w:highlight w:val="none"/>
          <w:lang w:val="en-US" w:eastAsia="zh-CN" w:bidi="ar-SA"/>
        </w:rPr>
      </w:r>
      <w:r/>
    </w:p>
    <w:p>
      <w:pPr>
        <w:pStyle w:val="1026"/>
        <w:ind w:firstLine="480"/>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7"/>
        <w:ind w:firstLine="4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w:t>
      </w:r>
      <w:r>
        <w:rPr>
          <w:rFonts w:hint="eastAsia" w:ascii="宋体" w:hAnsi="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967"/>
        <w:ind w:left="407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法定代表人（签字或</w:t>
      </w:r>
      <w:r>
        <w:rPr>
          <w:rFonts w:hint="eastAsia" w:ascii="宋体" w:hAnsi="宋体" w:eastAsia="宋体" w:cs="宋体"/>
          <w:color w:val="000000"/>
          <w:sz w:val="24"/>
          <w:szCs w:val="24"/>
          <w:highlight w:val="none"/>
          <w:lang w:val="en-US" w:eastAsia="zh-CN"/>
        </w:rPr>
        <w:t xml:space="preserve">签</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p>
      <w:pPr>
        <w:pStyle w:val="967"/>
        <w:ind w:left="4070"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67"/>
        <w:ind w:left="4070"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1019"/>
        <w:ind w:left="420"/>
        <w:spacing w:before="0" w:after="0" w:line="360" w:lineRule="auto"/>
        <w:rPr>
          <w:rFonts w:hint="eastAsia" w:ascii="宋体" w:hAnsi="宋体"/>
          <w:color w:val="000000"/>
          <w:szCs w:val="21"/>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olor w:val="000000"/>
          <w:szCs w:val="21"/>
          <w:highlight w:val="none"/>
        </w:rPr>
      </w:r>
      <w:r/>
    </w:p>
    <w:p>
      <w:pPr>
        <w:pStyle w:val="967"/>
        <w:ind w:firstLine="480"/>
        <w:spacing w:before="19" w:line="5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23"/>
        <w:numPr>
          <w:ilvl w:val="0"/>
          <w:numId w:val="0"/>
        </w:numPr>
        <w:jc w:val="center"/>
        <w:spacing w:after="319"/>
        <w:tabs>
          <w:tab w:val="left" w:pos="720" w:leader="none"/>
        </w:tabs>
        <w:rPr>
          <w:rFonts w:hint="eastAsia" w:ascii="宋体" w:hAnsi="宋体" w:eastAsia="宋体" w:cs="宋体"/>
          <w:color w:val="000000"/>
          <w:sz w:val="36"/>
          <w:szCs w:val="36"/>
          <w:highlight w:val="none"/>
          <w:lang w:eastAsia="zh-CN"/>
        </w:rPr>
        <w:outlineLvl w:val="0"/>
      </w:pPr>
      <w:r/>
      <w:bookmarkStart w:id="287" w:name="_Toc22649"/>
      <w:r/>
      <w:bookmarkStart w:id="288" w:name="_Toc66"/>
      <w:r/>
      <w:bookmarkStart w:id="289" w:name="_Toc22585"/>
      <w:r/>
      <w:bookmarkStart w:id="290" w:name="_Toc26302"/>
      <w:r/>
      <w:bookmarkStart w:id="291" w:name="_Toc26157"/>
      <w:r/>
      <w:bookmarkStart w:id="292" w:name="_Toc3243"/>
      <w:r/>
      <w:bookmarkStart w:id="293" w:name="_Toc22001"/>
      <w:r/>
      <w:bookmarkStart w:id="294" w:name="_Toc16035"/>
      <w:r/>
      <w:bookmarkStart w:id="295" w:name="_Toc19747"/>
      <w:r/>
      <w:bookmarkStart w:id="296" w:name="_Toc11062"/>
      <w:r/>
      <w:bookmarkStart w:id="297" w:name="_Toc14763"/>
      <w:r/>
      <w:bookmarkStart w:id="298" w:name="_Toc1507"/>
      <w:r/>
      <w:bookmarkStart w:id="299" w:name="_Toc7930"/>
      <w:r/>
      <w:bookmarkStart w:id="300" w:name="_Toc10738"/>
      <w:r/>
      <w:bookmarkStart w:id="301" w:name="_Toc17625"/>
      <w:r/>
      <w:bookmarkStart w:id="302" w:name="_Toc11710"/>
      <w:r/>
      <w:bookmarkStart w:id="303" w:name="_Toc4184"/>
      <w:r/>
      <w:bookmarkStart w:id="304" w:name="_Toc31556"/>
      <w:r/>
      <w:bookmarkStart w:id="305" w:name="_Toc8014"/>
      <w:r/>
      <w:bookmarkStart w:id="306" w:name="_Toc30222"/>
      <w:r/>
      <w:bookmarkStart w:id="307" w:name="_Toc20451"/>
      <w:r/>
      <w:bookmarkStart w:id="308" w:name="_Toc23960"/>
      <w:r/>
      <w:bookmarkStart w:id="309" w:name="_Toc25905"/>
      <w:r/>
      <w:bookmarkStart w:id="310" w:name="_Toc1355"/>
      <w:r/>
      <w:bookmarkStart w:id="311" w:name="_Toc13131"/>
      <w:r/>
      <w:bookmarkStart w:id="312" w:name="_Toc19603"/>
      <w:r/>
      <w:bookmarkStart w:id="313" w:name="_Toc29341"/>
      <w:r/>
      <w:bookmarkStart w:id="314" w:name="_Toc12344"/>
      <w:r/>
      <w:bookmarkStart w:id="315" w:name="_Toc12376"/>
      <w:r/>
      <w:bookmarkStart w:id="316" w:name="_Toc21658"/>
      <w:r/>
      <w:bookmarkStart w:id="317" w:name="_Toc30715"/>
      <w:r/>
      <w:bookmarkStart w:id="318" w:name="_Toc30243"/>
      <w:r/>
      <w:bookmarkStart w:id="319" w:name="_Toc29097"/>
      <w:r/>
      <w:bookmarkStart w:id="320" w:name="_Toc10791"/>
      <w:r/>
      <w:bookmarkStart w:id="321" w:name="_Toc22238"/>
      <w:r>
        <w:rPr>
          <w:rFonts w:hint="eastAsia" w:ascii="宋体" w:hAnsi="宋体" w:cs="宋体"/>
          <w:color w:val="000000"/>
          <w:sz w:val="36"/>
          <w:szCs w:val="36"/>
          <w:highlight w:val="none"/>
        </w:rPr>
        <w:t xml:space="preserve">二、</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cs="宋体"/>
          <w:color w:val="000000"/>
          <w:sz w:val="36"/>
          <w:szCs w:val="36"/>
          <w:highlight w:val="none"/>
          <w:lang w:eastAsia="zh-CN"/>
        </w:rPr>
        <w:t xml:space="preserve">开标一览表</w:t>
      </w:r>
      <w:r>
        <w:rPr>
          <w:rFonts w:hint="eastAsia" w:ascii="宋体" w:hAnsi="宋体" w:eastAsia="宋体" w:cs="宋体"/>
          <w:color w:val="000000"/>
          <w:sz w:val="36"/>
          <w:szCs w:val="36"/>
          <w:highlight w:val="none"/>
          <w:lang w:eastAsia="zh-CN"/>
        </w:rPr>
      </w:r>
      <w:r/>
    </w:p>
    <w:p>
      <w:pPr>
        <w:pStyle w:val="1032"/>
        <w:ind w:firstLine="320"/>
        <w:rPr>
          <w:rFonts w:ascii="宋体" w:hAnsi="宋体" w:cs="宋体"/>
          <w:color w:val="000000"/>
          <w:highlight w:val="none"/>
        </w:rPr>
      </w:pPr>
      <w:r>
        <w:rPr>
          <w:rFonts w:hint="eastAsia" w:ascii="宋体" w:hAnsi="宋体" w:cs="宋体"/>
          <w:color w:val="000000"/>
          <w:highlight w:val="none"/>
        </w:rPr>
        <w:t xml:space="preserve">窗体顶端</w:t>
      </w:r>
      <w:r>
        <w:rPr>
          <w:rFonts w:ascii="宋体" w:hAnsi="宋体" w:cs="宋体"/>
          <w:color w:val="000000"/>
          <w:highlight w:val="none"/>
        </w:rPr>
      </w:r>
      <w:r/>
    </w:p>
    <w:tbl>
      <w:tblPr>
        <w:tblpPr w:horzAnchor="text" w:tblpXSpec="center" w:vertAnchor="text" w:tblpY="1" w:leftFromText="45" w:topFromText="0" w:rightFromText="45" w:bottomFromText="0"/>
        <w:tblW w:w="9466"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334"/>
        <w:gridCol w:w="6132"/>
      </w:tblGrid>
      <w:tr>
        <w:trPr>
          <w:tblCellSpacing w:w="0" w:type="dxa"/>
          <w:trHeight w:val="1317"/>
        </w:trPr>
        <w:tc>
          <w:tcPr>
            <w:tcW w:w="3334" w:type="dxa"/>
            <w:vAlign w:val="center"/>
            <w:textDirection w:val="lrTb"/>
            <w:noWrap w:val="false"/>
          </w:tcPr>
          <w:p>
            <w:pPr>
              <w:pStyle w:val="967"/>
              <w:ind w:firstLine="482"/>
              <w:jc w:val="center"/>
              <w:spacing w:line="408" w:lineRule="atLeast"/>
              <w:rPr>
                <w:rFonts w:ascii="宋体" w:hAnsi="宋体" w:cs="宋体"/>
                <w:b/>
                <w:bCs/>
                <w:color w:val="000000"/>
                <w:sz w:val="24"/>
                <w:szCs w:val="24"/>
                <w:highlight w:val="none"/>
              </w:rPr>
              <w:framePr w:vAnchor="margin" w:hAnchor="page" w:xAlign="center"/>
            </w:pPr>
            <w:r>
              <w:rPr>
                <w:rFonts w:hint="eastAsia" w:ascii="宋体" w:hAnsi="宋体" w:cs="宋体"/>
                <w:b/>
                <w:bCs/>
                <w:color w:val="000000"/>
                <w:sz w:val="24"/>
                <w:szCs w:val="24"/>
                <w:highlight w:val="none"/>
              </w:rPr>
              <w:t xml:space="preserve">项目名称</w:t>
            </w:r>
            <w:r>
              <w:rPr>
                <w:rFonts w:ascii="宋体" w:hAnsi="宋体" w:cs="宋体"/>
                <w:b/>
                <w:bCs/>
                <w:color w:val="000000"/>
                <w:sz w:val="24"/>
                <w:szCs w:val="24"/>
                <w:highlight w:val="none"/>
              </w:rPr>
            </w:r>
            <w:r/>
          </w:p>
        </w:tc>
        <w:tc>
          <w:tcPr>
            <w:tcW w:w="6132" w:type="dxa"/>
            <w:vAlign w:val="center"/>
            <w:textDirection w:val="lrTb"/>
            <w:noWrap w:val="false"/>
          </w:tcPr>
          <w:p>
            <w:pPr>
              <w:pStyle w:val="967"/>
              <w:ind w:firstLine="482"/>
              <w:jc w:val="center"/>
              <w:spacing w:line="408" w:lineRule="atLeast"/>
              <w:rPr>
                <w:rFonts w:hint="eastAsia" w:ascii="宋体" w:hAnsi="宋体" w:eastAsia="宋体" w:cs="宋体"/>
                <w:b/>
                <w:bCs/>
                <w:color w:val="000000"/>
                <w:sz w:val="24"/>
                <w:szCs w:val="24"/>
                <w:highlight w:val="none"/>
                <w:lang w:eastAsia="zh-CN"/>
              </w:rPr>
              <w:framePr w:vAnchor="margin" w:hAnchor="page" w:xAlign="center"/>
            </w:pPr>
            <w:r>
              <w:rPr>
                <w:rFonts w:hint="eastAsia" w:ascii="宋体" w:hAnsi="宋体" w:cs="宋体"/>
                <w:b/>
                <w:bCs/>
                <w:color w:val="000000"/>
                <w:sz w:val="24"/>
                <w:szCs w:val="24"/>
                <w:highlight w:val="none"/>
                <w:lang w:eastAsia="zh-CN"/>
              </w:rPr>
              <w:t xml:space="preserve">2026年南京林业大学学生公寓用品采购</w:t>
            </w:r>
            <w:r>
              <w:rPr>
                <w:rFonts w:hint="eastAsia" w:ascii="宋体" w:hAnsi="宋体" w:eastAsia="宋体" w:cs="宋体"/>
                <w:b/>
                <w:bCs/>
                <w:color w:val="000000"/>
                <w:sz w:val="24"/>
                <w:szCs w:val="24"/>
                <w:highlight w:val="none"/>
                <w:lang w:eastAsia="zh-CN"/>
              </w:rPr>
            </w:r>
            <w:r/>
          </w:p>
        </w:tc>
      </w:tr>
      <w:tr>
        <w:trPr>
          <w:tblCellSpacing w:w="0" w:type="dxa"/>
          <w:trHeight w:val="871"/>
        </w:trPr>
        <w:tc>
          <w:tcPr>
            <w:tcW w:w="3334" w:type="dxa"/>
            <w:vAlign w:val="center"/>
            <w:textDirection w:val="lrTb"/>
            <w:noWrap w:val="false"/>
          </w:tcPr>
          <w:p>
            <w:pPr>
              <w:pStyle w:val="967"/>
              <w:ind w:firstLine="1440"/>
              <w:spacing w:line="500" w:lineRule="exact"/>
              <w:tabs>
                <w:tab w:val="left" w:pos="142" w:leader="none"/>
              </w:tabs>
              <w:rPr>
                <w:rFonts w:ascii="宋体" w:hAnsi="宋体" w:cs="宋体"/>
                <w:color w:val="000000"/>
                <w:sz w:val="24"/>
                <w:szCs w:val="24"/>
                <w:highlight w:val="none"/>
              </w:rPr>
              <w:framePr w:vAnchor="margin" w:hAnchor="page" w:xAlign="center"/>
            </w:pP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r>
            <w:r/>
          </w:p>
        </w:tc>
        <w:tc>
          <w:tcPr>
            <w:tcW w:w="6132" w:type="dxa"/>
            <w:vAlign w:val="center"/>
            <w:textDirection w:val="lrTb"/>
            <w:noWrap w:val="false"/>
          </w:tcPr>
          <w:p>
            <w:pPr>
              <w:pStyle w:val="967"/>
              <w:ind w:firstLine="480"/>
              <w:jc w:val="center"/>
              <w:spacing w:line="500" w:lineRule="exact"/>
              <w:tabs>
                <w:tab w:val="left" w:pos="142" w:leader="none"/>
              </w:tabs>
              <w:rPr>
                <w:rFonts w:hint="eastAsia" w:ascii="宋体" w:hAnsi="宋体" w:eastAsia="宋体" w:cs="宋体"/>
                <w:color w:val="000000"/>
                <w:sz w:val="24"/>
                <w:szCs w:val="24"/>
                <w:highlight w:val="none"/>
                <w:lang w:eastAsia="zh-CN"/>
              </w:rPr>
              <w:framePr w:vAnchor="margin" w:hAnchor="page" w:xAlign="center"/>
            </w:pPr>
            <w:r>
              <w:rPr>
                <w:rFonts w:hint="eastAsia" w:ascii="宋体" w:hAnsi="宋体" w:cs="宋体"/>
                <w:color w:val="000000"/>
                <w:sz w:val="24"/>
                <w:szCs w:val="24"/>
                <w:highlight w:val="none"/>
                <w:lang w:eastAsia="zh-CN"/>
              </w:rPr>
              <w:t xml:space="preserve">JSZC-320000-DCXG-G2026-0006</w:t>
            </w:r>
            <w:r>
              <w:rPr>
                <w:rFonts w:hint="eastAsia" w:ascii="宋体" w:hAnsi="宋体" w:eastAsia="宋体" w:cs="宋体"/>
                <w:color w:val="000000"/>
                <w:sz w:val="24"/>
                <w:szCs w:val="24"/>
                <w:highlight w:val="none"/>
                <w:lang w:eastAsia="zh-CN"/>
              </w:rPr>
            </w:r>
            <w:r/>
          </w:p>
        </w:tc>
      </w:tr>
      <w:tr>
        <w:trPr>
          <w:tblCellSpacing w:w="0" w:type="dxa"/>
          <w:trHeight w:val="1090"/>
        </w:trPr>
        <w:tc>
          <w:tcPr>
            <w:tcW w:w="3334" w:type="dxa"/>
            <w:vAlign w:val="center"/>
            <w:textDirection w:val="lrTb"/>
            <w:noWrap w:val="false"/>
          </w:tcPr>
          <w:p>
            <w:pPr>
              <w:pStyle w:val="967"/>
              <w:ind w:firstLine="480"/>
              <w:jc w:val="center"/>
              <w:spacing w:line="408" w:lineRule="atLeast"/>
              <w:rPr>
                <w:rFonts w:ascii="宋体" w:hAnsi="宋体" w:cs="宋体"/>
                <w:color w:val="000000"/>
                <w:sz w:val="24"/>
                <w:szCs w:val="24"/>
                <w:highlight w:val="none"/>
              </w:rPr>
              <w:framePr w:vAnchor="margin" w:hAnchor="page" w:xAlign="center"/>
            </w:pP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en-US" w:eastAsia="zh-CN"/>
              </w:rPr>
              <w:t xml:space="preserve">单</w:t>
            </w:r>
            <w:r>
              <w:rPr>
                <w:rFonts w:hint="eastAsia" w:ascii="宋体" w:hAnsi="宋体" w:cs="宋体"/>
                <w:color w:val="000000"/>
                <w:sz w:val="24"/>
                <w:szCs w:val="24"/>
                <w:highlight w:val="none"/>
              </w:rPr>
              <w:t xml:space="preserve">价</w:t>
            </w:r>
            <w:r>
              <w:rPr>
                <w:rFonts w:ascii="宋体" w:hAnsi="宋体" w:cs="宋体"/>
                <w:color w:val="000000"/>
                <w:sz w:val="24"/>
                <w:szCs w:val="24"/>
                <w:highlight w:val="none"/>
              </w:rPr>
            </w:r>
            <w:r/>
          </w:p>
          <w:p>
            <w:pPr>
              <w:pStyle w:val="967"/>
              <w:ind w:firstLine="480"/>
              <w:jc w:val="center"/>
              <w:spacing w:line="408" w:lineRule="atLeast"/>
              <w:rPr>
                <w:rFonts w:ascii="宋体" w:hAnsi="宋体" w:cs="宋体"/>
                <w:color w:val="000000"/>
                <w:sz w:val="24"/>
                <w:szCs w:val="24"/>
                <w:highlight w:val="none"/>
              </w:rPr>
              <w:framePr w:vAnchor="margin" w:hAnchor="page" w:xAlign="center"/>
            </w:pPr>
            <w:r>
              <w:rPr>
                <w:rFonts w:ascii="宋体" w:hAnsi="宋体" w:cs="宋体"/>
                <w:color w:val="000000"/>
                <w:sz w:val="24"/>
                <w:szCs w:val="24"/>
                <w:highlight w:val="none"/>
              </w:rPr>
            </w:r>
            <w:r/>
          </w:p>
        </w:tc>
        <w:tc>
          <w:tcPr>
            <w:tcW w:w="6132" w:type="dxa"/>
            <w:vAlign w:val="center"/>
            <w:textDirection w:val="lrTb"/>
            <w:noWrap w:val="false"/>
          </w:tcPr>
          <w:p>
            <w:pPr>
              <w:pStyle w:val="1005"/>
              <w:jc w:val="center"/>
              <w:rPr>
                <w:rFonts w:ascii="宋体" w:hAnsi="宋体" w:cs="宋体"/>
                <w:color w:val="000000"/>
                <w:sz w:val="24"/>
                <w:szCs w:val="24"/>
                <w:highlight w:val="none"/>
              </w:rPr>
              <w:framePr w:vAnchor="margin" w:hAnchor="page" w:xAlign="center"/>
            </w:pPr>
            <w:r>
              <w:rPr>
                <w:rFonts w:ascii="宋体" w:hAnsi="宋体" w:cs="宋体"/>
                <w:color w:val="000000"/>
                <w:sz w:val="24"/>
                <w:szCs w:val="24"/>
                <w:highlight w:val="none"/>
              </w:rPr>
            </w:r>
            <w:r/>
          </w:p>
          <w:p>
            <w:pPr>
              <w:pStyle w:val="1005"/>
              <w:ind w:firstLine="480"/>
              <w:jc w:val="center"/>
              <w:rPr>
                <w:rFonts w:hint="eastAsia"/>
                <w:color w:val="000000"/>
                <w:highlight w:val="none"/>
                <w:lang w:val="en-US" w:eastAsia="zh-CN"/>
              </w:rPr>
              <w:framePr w:vAnchor="margin" w:hAnchor="page" w:xAlign="center"/>
            </w:pP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lang w:val="en-US" w:eastAsia="zh-CN"/>
              </w:rPr>
              <w:t xml:space="preserve">/套</w:t>
            </w:r>
            <w:r>
              <w:rPr>
                <w:rFonts w:hint="eastAsia"/>
                <w:color w:val="000000"/>
                <w:highlight w:val="none"/>
                <w:lang w:val="en-US" w:eastAsia="zh-CN"/>
              </w:rPr>
            </w:r>
            <w:r/>
          </w:p>
          <w:p>
            <w:pPr>
              <w:pStyle w:val="1005"/>
              <w:jc w:val="center"/>
              <w:rPr>
                <w:rFonts w:ascii="宋体" w:hAnsi="宋体" w:eastAsia="宋体" w:cs="宋体"/>
                <w:color w:val="000000"/>
                <w:sz w:val="24"/>
                <w:szCs w:val="24"/>
                <w:highlight w:val="none"/>
                <w:lang w:val="en-US" w:eastAsia="zh-CN"/>
              </w:rPr>
              <w:framePr w:vAnchor="margin" w:hAnchor="page" w:xAlign="center"/>
            </w:pPr>
            <w:r>
              <w:rPr>
                <w:rFonts w:hint="eastAsia"/>
                <w:color w:val="000000"/>
                <w:highlight w:val="none"/>
              </w:rPr>
              <w:t xml:space="preserve">人民币 (大写)</w:t>
            </w:r>
            <w:r>
              <w:rPr>
                <w:rFonts w:hint="eastAsia"/>
                <w:color w:val="000000"/>
                <w:highlight w:val="none"/>
                <w:u w:val="single"/>
              </w:rPr>
              <w:t xml:space="preserve">            </w:t>
            </w:r>
            <w:r>
              <w:rPr>
                <w:rFonts w:hint="eastAsia"/>
                <w:color w:val="000000"/>
                <w:highlight w:val="none"/>
                <w:lang w:val="en-US" w:eastAsia="zh-CN"/>
              </w:rPr>
              <w:t xml:space="preserve">/套</w:t>
            </w:r>
            <w:r>
              <w:rPr>
                <w:rFonts w:ascii="宋体" w:hAnsi="宋体" w:eastAsia="宋体" w:cs="宋体"/>
                <w:color w:val="000000"/>
                <w:sz w:val="24"/>
                <w:szCs w:val="24"/>
                <w:highlight w:val="none"/>
                <w:lang w:val="en-US" w:eastAsia="zh-CN"/>
              </w:rPr>
            </w:r>
            <w:r/>
          </w:p>
        </w:tc>
      </w:tr>
      <w:tr>
        <w:trPr>
          <w:tblCellSpacing w:w="0" w:type="dxa"/>
          <w:trHeight w:val="1090"/>
        </w:trPr>
        <w:tc>
          <w:tcPr>
            <w:tcW w:w="3334" w:type="dxa"/>
            <w:vAlign w:val="center"/>
            <w:textDirection w:val="lrTb"/>
            <w:noWrap w:val="false"/>
          </w:tcPr>
          <w:p>
            <w:pPr>
              <w:pStyle w:val="967"/>
              <w:ind w:firstLine="480"/>
              <w:jc w:val="center"/>
              <w:rPr>
                <w:rFonts w:hint="eastAsia" w:ascii="宋体" w:hAnsi="宋体" w:cs="宋体"/>
                <w:color w:val="000000"/>
                <w:sz w:val="24"/>
                <w:szCs w:val="24"/>
                <w:highlight w:val="none"/>
              </w:rPr>
              <w:framePr w:vAnchor="margin" w:hAnchor="page" w:xAlign="center"/>
            </w:pPr>
            <w:r>
              <w:rPr>
                <w:rFonts w:hint="eastAsia" w:ascii="宋体" w:hAnsi="宋体" w:cs="宋体"/>
                <w:color w:val="000000"/>
                <w:sz w:val="24"/>
                <w:szCs w:val="24"/>
                <w:highlight w:val="none"/>
              </w:rPr>
              <w:t xml:space="preserve">交货期</w:t>
            </w:r>
            <w:r>
              <w:rPr>
                <w:rFonts w:hint="eastAsia" w:ascii="宋体" w:hAnsi="宋体" w:cs="宋体"/>
                <w:color w:val="000000"/>
                <w:sz w:val="24"/>
                <w:szCs w:val="24"/>
                <w:highlight w:val="none"/>
              </w:rPr>
            </w:r>
            <w:r/>
          </w:p>
        </w:tc>
        <w:tc>
          <w:tcPr>
            <w:tcW w:w="6132" w:type="dxa"/>
            <w:vAlign w:val="center"/>
            <w:textDirection w:val="lrTb"/>
            <w:noWrap w:val="false"/>
          </w:tcPr>
          <w:p>
            <w:pPr>
              <w:pStyle w:val="1005"/>
              <w:ind w:firstLine="2400"/>
              <w:jc w:val="both"/>
              <w:rPr>
                <w:color w:val="000000"/>
                <w:highlight w:val="none"/>
              </w:rPr>
              <w:framePr w:vAnchor="margin" w:hAnchor="page" w:xAlign="center"/>
            </w:pPr>
            <w:r>
              <w:rPr>
                <w:rFonts w:hint="eastAsia"/>
                <w:color w:val="000000"/>
                <w:highlight w:val="none"/>
                <w:u w:val="single"/>
              </w:rPr>
              <w:t xml:space="preserve">              </w:t>
            </w:r>
            <w:r>
              <w:rPr>
                <w:color w:val="000000"/>
                <w:highlight w:val="none"/>
              </w:rPr>
            </w:r>
            <w:r/>
          </w:p>
        </w:tc>
      </w:tr>
      <w:tr>
        <w:trPr>
          <w:tblCellSpacing w:w="0" w:type="dxa"/>
          <w:trHeight w:val="1090"/>
        </w:trPr>
        <w:tc>
          <w:tcPr>
            <w:gridSpan w:val="2"/>
            <w:tcW w:w="9466" w:type="dxa"/>
            <w:vAlign w:val="center"/>
            <w:textDirection w:val="lrTb"/>
            <w:noWrap w:val="false"/>
          </w:tcPr>
          <w:p>
            <w:pPr>
              <w:pStyle w:val="967"/>
              <w:jc w:val="left"/>
              <w:rPr>
                <w:rFonts w:hint="eastAsia" w:ascii="宋体" w:hAnsi="宋体" w:cs="宋体"/>
                <w:color w:val="000000"/>
                <w:sz w:val="24"/>
                <w:szCs w:val="24"/>
                <w:highlight w:val="none"/>
              </w:rPr>
              <w:framePr w:vAnchor="margin" w:hAnchor="page" w:xAlign="center"/>
            </w:pPr>
            <w:r>
              <w:rPr>
                <w:rFonts w:hint="eastAsia" w:ascii="宋体" w:hAnsi="宋体" w:cs="宋体"/>
                <w:color w:val="000000"/>
                <w:sz w:val="24"/>
                <w:szCs w:val="24"/>
                <w:highlight w:val="none"/>
              </w:rPr>
              <w:t xml:space="preserve">是否为小微企业或其他享受政府采购扶持政策的企业: （是</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     否</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05"/>
              <w:ind w:firstLine="2400"/>
              <w:jc w:val="both"/>
              <w:rPr>
                <w:rFonts w:hint="eastAsia"/>
                <w:color w:val="000000"/>
                <w:highlight w:val="none"/>
                <w:u w:val="single"/>
              </w:rPr>
              <w:framePr w:vAnchor="margin" w:hAnchor="page" w:xAlign="center"/>
            </w:pPr>
            <w:r>
              <w:rPr>
                <w:rFonts w:hint="eastAsia" w:ascii="宋体" w:hAnsi="宋体" w:cs="宋体"/>
                <w:color w:val="000000"/>
                <w:sz w:val="24"/>
                <w:szCs w:val="24"/>
                <w:highlight w:val="none"/>
              </w:rPr>
              <w:t xml:space="preserve">证明材料在投标文件中的页码：</w:t>
            </w:r>
            <w:r>
              <w:rPr>
                <w:rFonts w:hint="eastAsia"/>
                <w:color w:val="000000"/>
                <w:highlight w:val="none"/>
                <w:u w:val="single"/>
              </w:rPr>
            </w:r>
            <w:r/>
          </w:p>
        </w:tc>
      </w:tr>
    </w:tbl>
    <w:p>
      <w:pPr>
        <w:pStyle w:val="1005"/>
        <w:ind w:firstLine="480"/>
        <w:spacing w:before="0" w:beforeAutospacing="0" w:after="0" w:afterAutospacing="0" w:line="480" w:lineRule="auto"/>
        <w:rPr>
          <w:color w:val="000000"/>
          <w:highlight w:val="none"/>
        </w:rPr>
      </w:pPr>
      <w:r>
        <w:rPr>
          <w:color w:val="000000"/>
          <w:highlight w:val="none"/>
        </w:rPr>
      </w:r>
      <w:r/>
    </w:p>
    <w:p>
      <w:pPr>
        <w:pStyle w:val="1005"/>
        <w:ind w:firstLine="480"/>
        <w:spacing w:before="0" w:beforeAutospacing="0" w:after="0" w:afterAutospacing="0" w:line="480" w:lineRule="auto"/>
        <w:rPr>
          <w:color w:val="000000"/>
          <w:highlight w:val="none"/>
        </w:rPr>
      </w:pPr>
      <w:r>
        <w:rPr>
          <w:color w:val="000000"/>
          <w:highlight w:val="none"/>
        </w:rPr>
      </w:r>
      <w:r/>
    </w:p>
    <w:p>
      <w:pPr>
        <w:pStyle w:val="1005"/>
        <w:ind w:firstLine="480"/>
        <w:jc w:val="both"/>
        <w:spacing w:before="0" w:beforeAutospacing="0" w:after="0" w:afterAutospacing="0" w:line="480" w:lineRule="auto"/>
        <w:rPr>
          <w:color w:val="000000"/>
          <w:highlight w:val="none"/>
        </w:rPr>
      </w:pPr>
      <w:r>
        <w:rPr>
          <w:rFonts w:hint="eastAsia"/>
          <w:color w:val="000000"/>
          <w:highlight w:val="none"/>
        </w:rPr>
        <w:t xml:space="preserve">投标人名称（公章）： </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05"/>
        <w:ind w:firstLine="480"/>
        <w:jc w:val="both"/>
        <w:spacing w:before="0" w:beforeAutospacing="0" w:after="0" w:afterAutospacing="0" w:line="480" w:lineRule="auto"/>
        <w:rPr>
          <w:color w:val="000000"/>
          <w:highlight w:val="none"/>
          <w:u w:val="single"/>
        </w:rPr>
      </w:pPr>
      <w:r>
        <w:rPr>
          <w:rFonts w:hint="eastAsia"/>
          <w:color w:val="000000"/>
          <w:highlight w:val="none"/>
        </w:rPr>
        <w:t xml:space="preserve">法定代表人（授权代表）（签字或盖章）： </w:t>
      </w:r>
      <w:r>
        <w:rPr>
          <w:rFonts w:hint="eastAsia"/>
          <w:color w:val="000000"/>
          <w:highlight w:val="none"/>
          <w:u w:val="single"/>
        </w:rPr>
        <w:t xml:space="preserve">                 </w:t>
      </w:r>
      <w:r>
        <w:rPr>
          <w:color w:val="000000"/>
          <w:highlight w:val="none"/>
          <w:u w:val="single"/>
        </w:rPr>
      </w:r>
      <w:r/>
    </w:p>
    <w:p>
      <w:pPr>
        <w:pStyle w:val="1005"/>
        <w:ind w:firstLine="480"/>
        <w:jc w:val="both"/>
        <w:spacing w:before="0" w:beforeAutospacing="0" w:after="0" w:afterAutospacing="0" w:line="480" w:lineRule="auto"/>
        <w:rPr>
          <w:color w:val="000000"/>
          <w:highlight w:val="none"/>
          <w:u w:val="single"/>
        </w:rPr>
      </w:pPr>
      <w:r>
        <w:rPr>
          <w:rFonts w:hint="eastAsia"/>
          <w:color w:val="000000"/>
          <w:highlight w:val="none"/>
        </w:rPr>
        <w:t xml:space="preserve">日期：</w:t>
      </w:r>
      <w:r>
        <w:rPr>
          <w:color w:val="000000"/>
          <w:highlight w:val="none"/>
          <w:u w:val="single"/>
        </w:rPr>
      </w:r>
      <w:r/>
    </w:p>
    <w:p>
      <w:pPr>
        <w:pStyle w:val="967"/>
        <w:ind w:firstLine="0"/>
        <w:spacing w:line="500" w:lineRule="exact"/>
        <w:tabs>
          <w:tab w:val="left" w:pos="142" w:leader="none"/>
        </w:tabs>
        <w:rPr>
          <w:rStyle w:val="1010"/>
          <w:rFonts w:ascii="宋体" w:hAnsi="宋体" w:cs="宋体"/>
          <w:color w:val="000000"/>
          <w:highlight w:val="none"/>
        </w:rPr>
      </w:pPr>
      <w:r>
        <w:rPr>
          <w:rStyle w:val="1010"/>
          <w:rFonts w:ascii="宋体" w:hAnsi="宋体" w:cs="宋体"/>
          <w:color w:val="000000"/>
          <w:highlight w:val="none"/>
        </w:rPr>
      </w:r>
      <w:r/>
    </w:p>
    <w:p>
      <w:pPr>
        <w:pStyle w:val="1016"/>
        <w:ind w:firstLine="0"/>
        <w:rPr>
          <w:rFonts w:ascii="宋体" w:hAnsi="宋体" w:cs="宋体"/>
          <w:b/>
          <w:bCs/>
          <w:color w:val="000000"/>
          <w:highlight w:val="none"/>
        </w:rPr>
      </w:pPr>
      <w:r>
        <w:rPr>
          <w:rFonts w:hint="eastAsia" w:ascii="宋体" w:hAnsi="宋体" w:cs="宋体"/>
          <w:b/>
          <w:bCs/>
          <w:color w:val="000000"/>
          <w:highlight w:val="none"/>
        </w:rPr>
        <w:t xml:space="preserve">注:</w:t>
      </w:r>
      <w:r>
        <w:rPr>
          <w:rFonts w:ascii="宋体" w:hAnsi="宋体" w:cs="宋体"/>
          <w:b/>
          <w:bCs/>
          <w:color w:val="000000"/>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t xml:space="preserve">1、采用人民币报价。</w:t>
      </w: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t xml:space="preserve">2、投标报价应包括招标文件所规定的采购范围的全部内容。</w:t>
      </w: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t xml:space="preserve">3、供应商不得实质性改动</w:t>
      </w:r>
      <w:r>
        <w:rPr>
          <w:rFonts w:hint="eastAsia" w:ascii="宋体" w:hAnsi="宋体" w:cs="宋体"/>
          <w:color w:val="000000"/>
          <w:sz w:val="24"/>
          <w:highlight w:val="none"/>
          <w:lang w:eastAsia="zh-CN"/>
        </w:rPr>
        <w:t xml:space="preserve">开标一览表</w:t>
      </w:r>
      <w:r>
        <w:rPr>
          <w:rFonts w:hint="eastAsia" w:ascii="宋体" w:hAnsi="宋体" w:cs="宋体"/>
          <w:color w:val="000000"/>
          <w:sz w:val="24"/>
          <w:highlight w:val="none"/>
        </w:rPr>
        <w:t xml:space="preserve">格式及内容。</w:t>
      </w:r>
      <w:r>
        <w:rPr>
          <w:rFonts w:hint="eastAsia" w:ascii="宋体" w:hAnsi="宋体" w:cs="宋体"/>
          <w:color w:val="000000"/>
          <w:sz w:val="24"/>
          <w:highlight w:val="none"/>
        </w:rPr>
      </w:r>
      <w:r/>
    </w:p>
    <w:p>
      <w:pPr>
        <w:pStyle w:val="101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4、开标一览表需单独密封在信封中，在投标截止时间前与投标文件分别递交；</w:t>
      </w:r>
      <w:r>
        <w:rPr>
          <w:rFonts w:hint="eastAsia" w:ascii="宋体" w:hAnsi="宋体" w:eastAsia="宋体" w:cs="宋体"/>
          <w:color w:val="000000"/>
          <w:sz w:val="24"/>
          <w:highlight w:val="none"/>
          <w:lang w:val="en-US" w:eastAsia="zh-CN"/>
        </w:rPr>
      </w:r>
      <w:r/>
    </w:p>
    <w:p>
      <w:pPr>
        <w:pStyle w:val="1016"/>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1023"/>
        <w:numPr>
          <w:ilvl w:val="0"/>
          <w:numId w:val="0"/>
        </w:numPr>
        <w:jc w:val="center"/>
        <w:tabs>
          <w:tab w:val="left" w:pos="720" w:leader="none"/>
        </w:tabs>
        <w:rPr>
          <w:rFonts w:ascii="宋体" w:hAnsi="宋体" w:cs="宋体"/>
          <w:color w:val="000000"/>
          <w:sz w:val="36"/>
          <w:szCs w:val="36"/>
          <w:highlight w:val="none"/>
        </w:rPr>
        <w:outlineLvl w:val="0"/>
      </w:pPr>
      <w:r/>
      <w:bookmarkStart w:id="322" w:name="_Toc3120"/>
      <w:r/>
      <w:bookmarkStart w:id="323" w:name="_Toc6765"/>
      <w:r/>
      <w:bookmarkStart w:id="324" w:name="_Toc31812"/>
      <w:r/>
      <w:bookmarkStart w:id="325" w:name="_Toc31637"/>
      <w:r/>
      <w:bookmarkStart w:id="326" w:name="_Toc21464"/>
      <w:r/>
      <w:bookmarkStart w:id="327" w:name="_Toc13222"/>
      <w:r/>
      <w:bookmarkStart w:id="328" w:name="_Toc20281"/>
      <w:r/>
      <w:bookmarkStart w:id="329" w:name="_Toc7293"/>
      <w:r/>
      <w:bookmarkStart w:id="330" w:name="_Toc17210"/>
      <w:r/>
      <w:bookmarkStart w:id="331" w:name="_Toc25654"/>
      <w:r/>
      <w:bookmarkStart w:id="332" w:name="_Toc4967"/>
      <w:r/>
      <w:bookmarkStart w:id="333" w:name="_Toc6125"/>
      <w:r/>
      <w:bookmarkStart w:id="334" w:name="_Toc26191"/>
      <w:r/>
      <w:bookmarkStart w:id="335" w:name="_Toc29815"/>
      <w:r/>
      <w:bookmarkStart w:id="336" w:name="_Toc9275"/>
      <w:r/>
      <w:bookmarkStart w:id="337" w:name="_Toc29234"/>
      <w:r/>
      <w:bookmarkStart w:id="338" w:name="_Toc17679"/>
      <w:r/>
      <w:bookmarkStart w:id="339" w:name="_Toc26768"/>
      <w:r/>
      <w:bookmarkStart w:id="340" w:name="_Toc25607"/>
      <w:r/>
      <w:bookmarkStart w:id="341" w:name="_Toc27079"/>
      <w:r/>
      <w:bookmarkStart w:id="342" w:name="_Toc16"/>
      <w:r/>
      <w:bookmarkStart w:id="343" w:name="_Toc31186"/>
      <w:r/>
      <w:bookmarkStart w:id="344" w:name="_Toc5535"/>
      <w:r/>
      <w:bookmarkStart w:id="345" w:name="_Toc29085"/>
      <w:r/>
      <w:bookmarkStart w:id="346" w:name="_Toc22991"/>
      <w:r/>
      <w:bookmarkStart w:id="347" w:name="_Toc2003"/>
      <w:r/>
      <w:bookmarkStart w:id="348" w:name="_Toc17040"/>
      <w:r/>
      <w:bookmarkStart w:id="349" w:name="_Toc30766"/>
      <w:r/>
      <w:bookmarkStart w:id="350" w:name="_Toc15426"/>
      <w:r/>
      <w:bookmarkStart w:id="351" w:name="_Toc29317"/>
      <w:r/>
      <w:bookmarkStart w:id="352" w:name="_Toc21645"/>
      <w:r/>
      <w:bookmarkStart w:id="353" w:name="_Toc11199"/>
      <w:r/>
      <w:bookmarkStart w:id="354" w:name="_Toc10553"/>
      <w:r/>
      <w:bookmarkStart w:id="355" w:name="_Toc32584"/>
      <w:r/>
      <w:bookmarkStart w:id="356" w:name="_Toc24244"/>
      <w:r>
        <w:rPr>
          <w:rFonts w:hint="eastAsia" w:ascii="宋体" w:hAnsi="宋体" w:cs="宋体"/>
          <w:color w:val="000000"/>
          <w:sz w:val="36"/>
          <w:szCs w:val="36"/>
          <w:highlight w:val="none"/>
        </w:rPr>
        <w:t xml:space="preserve">三、报价明细表</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ascii="宋体" w:hAnsi="宋体" w:cs="宋体"/>
          <w:color w:val="000000"/>
          <w:sz w:val="36"/>
          <w:szCs w:val="36"/>
          <w:highlight w:val="none"/>
        </w:rPr>
      </w:r>
      <w:r/>
    </w:p>
    <w:p>
      <w:pPr>
        <w:pStyle w:val="991"/>
        <w:ind w:firstLine="480"/>
        <w:rPr>
          <w:rFonts w:ascii="宋体" w:hAnsi="宋体" w:cs="宋体"/>
          <w:color w:val="000000"/>
          <w:highlight w:val="none"/>
        </w:rPr>
      </w:pPr>
      <w:r>
        <w:rPr>
          <w:rFonts w:hint="eastAsia" w:ascii="宋体" w:hAnsi="宋体" w:cs="宋体"/>
          <w:color w:val="000000"/>
          <w:highlight w:val="none"/>
        </w:rPr>
        <w:t xml:space="preserve">项目名称：</w:t>
      </w:r>
      <w:r>
        <w:rPr>
          <w:rFonts w:ascii="宋体" w:hAnsi="宋体" w:cs="宋体"/>
          <w:color w:val="000000"/>
          <w:highlight w:val="none"/>
        </w:rPr>
      </w:r>
      <w:r/>
    </w:p>
    <w:p>
      <w:pPr>
        <w:pStyle w:val="967"/>
        <w:ind w:firstLine="480"/>
        <w:spacing w:line="0" w:lineRule="atLeast"/>
        <w:rPr>
          <w:rFonts w:ascii="宋体" w:hAnsi="宋体" w:cs="宋体"/>
          <w:color w:val="000000"/>
          <w:sz w:val="24"/>
          <w:highlight w:val="none"/>
        </w:rPr>
      </w:pPr>
      <w:r>
        <w:rPr>
          <w:rFonts w:hint="eastAsia" w:ascii="宋体" w:hAnsi="宋体" w:cs="宋体"/>
          <w:color w:val="000000"/>
          <w:sz w:val="24"/>
          <w:highlight w:val="none"/>
        </w:rPr>
        <w:t xml:space="preserve">项目编号：                                  </w:t>
      </w:r>
      <w:r>
        <w:rPr>
          <w:rFonts w:ascii="宋体" w:hAnsi="宋体" w:cs="宋体"/>
          <w:color w:val="000000"/>
          <w:sz w:val="24"/>
          <w:highlight w:val="none"/>
        </w:rPr>
      </w:r>
      <w:r/>
    </w:p>
    <w:p>
      <w:pPr>
        <w:pStyle w:val="967"/>
        <w:ind w:firstLine="480"/>
        <w:spacing w:line="0" w:lineRule="atLeast"/>
        <w:rPr>
          <w:rFonts w:ascii="宋体" w:hAnsi="宋体" w:cs="宋体"/>
          <w:color w:val="000000"/>
          <w:sz w:val="24"/>
          <w:highlight w:val="none"/>
        </w:rPr>
      </w:pPr>
      <w:r>
        <w:rPr>
          <w:rFonts w:ascii="宋体" w:hAnsi="宋体" w:cs="宋体"/>
          <w:color w:val="000000"/>
          <w:sz w:val="24"/>
          <w:highlight w:val="none"/>
        </w:rPr>
      </w:r>
      <w:r/>
    </w:p>
    <w:tbl>
      <w:tblPr>
        <w:tblW w:w="90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339"/>
        <w:gridCol w:w="2196"/>
        <w:gridCol w:w="1377"/>
        <w:gridCol w:w="1377"/>
        <w:gridCol w:w="1992"/>
      </w:tblGrid>
      <w:tr>
        <w:trPr>
          <w:cantSplit/>
          <w:trHeight w:val="499"/>
        </w:trPr>
        <w:tc>
          <w:tcPr>
            <w:tcW w:w="724" w:type="dxa"/>
            <w:vAlign w:val="center"/>
            <w:textDirection w:val="lrTb"/>
            <w:noWrap w:val="false"/>
          </w:tcPr>
          <w:p>
            <w:pPr>
              <w:pStyle w:val="967"/>
              <w:spacing w:line="0" w:lineRule="atLeas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339" w:type="dxa"/>
            <w:vAlign w:val="center"/>
            <w:textDirection w:val="lrTb"/>
            <w:noWrap w:val="false"/>
          </w:tcPr>
          <w:p>
            <w:pPr>
              <w:pStyle w:val="967"/>
              <w:spacing w:line="0" w:lineRule="atLeast"/>
              <w:rPr>
                <w:rFonts w:ascii="宋体" w:hAnsi="宋体" w:cs="宋体"/>
                <w:color w:val="000000"/>
                <w:sz w:val="24"/>
                <w:highlight w:val="none"/>
              </w:rPr>
            </w:pPr>
            <w:r>
              <w:rPr>
                <w:rFonts w:hint="eastAsia" w:ascii="宋体" w:hAnsi="宋体" w:cs="宋体"/>
                <w:color w:val="000000"/>
                <w:sz w:val="24"/>
                <w:highlight w:val="none"/>
              </w:rPr>
              <w:t xml:space="preserve">产品名称</w:t>
            </w:r>
            <w:r>
              <w:rPr>
                <w:rFonts w:ascii="宋体" w:hAnsi="宋体" w:cs="宋体"/>
                <w:color w:val="000000"/>
                <w:sz w:val="24"/>
                <w:highlight w:val="none"/>
              </w:rPr>
            </w:r>
            <w:r/>
          </w:p>
        </w:tc>
        <w:tc>
          <w:tcPr>
            <w:tcW w:w="2196" w:type="dxa"/>
            <w:vAlign w:val="center"/>
            <w:textDirection w:val="lrTb"/>
            <w:noWrap w:val="false"/>
          </w:tcPr>
          <w:p>
            <w:pPr>
              <w:pStyle w:val="967"/>
              <w:spacing w:line="0" w:lineRule="atLeast"/>
              <w:rPr>
                <w:rFonts w:ascii="宋体" w:hAnsi="宋体" w:cs="宋体"/>
                <w:color w:val="000000"/>
                <w:sz w:val="24"/>
                <w:highlight w:val="none"/>
              </w:rPr>
            </w:pPr>
            <w:r>
              <w:rPr>
                <w:rFonts w:hint="eastAsia" w:ascii="宋体" w:hAnsi="宋体" w:cs="宋体"/>
                <w:color w:val="000000"/>
                <w:sz w:val="24"/>
                <w:highlight w:val="none"/>
              </w:rPr>
              <w:t xml:space="preserve">内容描述（品牌、型号、产地等）</w:t>
            </w:r>
            <w:r>
              <w:rPr>
                <w:rFonts w:ascii="宋体" w:hAnsi="宋体" w:cs="宋体"/>
                <w:color w:val="000000"/>
                <w:sz w:val="24"/>
                <w:highlight w:val="none"/>
              </w:rPr>
            </w:r>
            <w:r/>
          </w:p>
        </w:tc>
        <w:tc>
          <w:tcPr>
            <w:tcW w:w="1377" w:type="dxa"/>
            <w:vAlign w:val="center"/>
            <w:textDirection w:val="lrTb"/>
            <w:noWrap w:val="false"/>
          </w:tcPr>
          <w:p>
            <w:pPr>
              <w:pStyle w:val="967"/>
              <w:spacing w:line="0" w:lineRule="atLeast"/>
              <w:rPr>
                <w:rFonts w:ascii="宋体" w:hAnsi="宋体" w:cs="宋体"/>
                <w:color w:val="000000"/>
                <w:sz w:val="24"/>
                <w:highlight w:val="none"/>
              </w:rPr>
            </w:pPr>
            <w:r>
              <w:rPr>
                <w:rFonts w:hint="eastAsia" w:ascii="宋体" w:hAnsi="宋体" w:cs="宋体"/>
                <w:color w:val="000000"/>
                <w:sz w:val="24"/>
                <w:highlight w:val="none"/>
              </w:rPr>
              <w:t xml:space="preserve">数量/单位</w:t>
            </w:r>
            <w:r>
              <w:rPr>
                <w:rFonts w:ascii="宋体" w:hAnsi="宋体" w:cs="宋体"/>
                <w:color w:val="000000"/>
                <w:sz w:val="24"/>
                <w:highlight w:val="none"/>
              </w:rPr>
            </w:r>
            <w:r/>
          </w:p>
        </w:tc>
        <w:tc>
          <w:tcPr>
            <w:tcW w:w="1377" w:type="dxa"/>
            <w:vAlign w:val="center"/>
            <w:textDirection w:val="lrTb"/>
            <w:noWrap w:val="false"/>
          </w:tcPr>
          <w:p>
            <w:pPr>
              <w:pStyle w:val="967"/>
              <w:spacing w:line="0" w:lineRule="atLeast"/>
              <w:rPr>
                <w:rFonts w:ascii="宋体" w:hAnsi="宋体" w:cs="宋体"/>
                <w:color w:val="000000"/>
                <w:sz w:val="24"/>
                <w:highlight w:val="none"/>
              </w:rPr>
            </w:pPr>
            <w:r>
              <w:rPr>
                <w:rFonts w:hint="eastAsia" w:ascii="宋体" w:hAnsi="宋体" w:cs="宋体"/>
                <w:color w:val="000000"/>
                <w:sz w:val="24"/>
                <w:highlight w:val="none"/>
              </w:rPr>
              <w:t xml:space="preserve">单价（元）</w:t>
            </w:r>
            <w:r>
              <w:rPr>
                <w:rFonts w:ascii="宋体" w:hAnsi="宋体" w:cs="宋体"/>
                <w:color w:val="000000"/>
                <w:sz w:val="24"/>
                <w:highlight w:val="none"/>
              </w:rPr>
            </w:r>
            <w:r/>
          </w:p>
        </w:tc>
        <w:tc>
          <w:tcPr>
            <w:tcW w:w="1992" w:type="dxa"/>
            <w:vAlign w:val="center"/>
            <w:textDirection w:val="lrTb"/>
            <w:noWrap w:val="false"/>
          </w:tcPr>
          <w:p>
            <w:pPr>
              <w:pStyle w:val="967"/>
              <w:spacing w:line="0" w:lineRule="atLeast"/>
              <w:rPr>
                <w:rFonts w:ascii="宋体" w:hAnsi="宋体" w:cs="宋体"/>
                <w:color w:val="000000"/>
                <w:sz w:val="24"/>
                <w:highlight w:val="none"/>
              </w:rPr>
            </w:pPr>
            <w:r>
              <w:rPr>
                <w:rFonts w:hint="eastAsia" w:ascii="宋体" w:hAnsi="宋体" w:cs="宋体"/>
                <w:color w:val="000000"/>
                <w:sz w:val="24"/>
                <w:highlight w:val="none"/>
              </w:rPr>
              <w:t xml:space="preserve">单项合计价（元）</w:t>
            </w:r>
            <w:r>
              <w:rPr>
                <w:rFonts w:ascii="宋体" w:hAnsi="宋体" w:cs="宋体"/>
                <w:color w:val="000000"/>
                <w:sz w:val="24"/>
                <w:highlight w:val="none"/>
              </w:rPr>
            </w:r>
            <w:r/>
          </w:p>
        </w:tc>
      </w:tr>
      <w:tr>
        <w:trPr>
          <w:cantSplit/>
          <w:trHeight w:val="499"/>
        </w:trPr>
        <w:tc>
          <w:tcPr>
            <w:tcW w:w="724"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39"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2196"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992"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r>
      <w:tr>
        <w:trPr>
          <w:cantSplit/>
          <w:trHeight w:val="499"/>
        </w:trPr>
        <w:tc>
          <w:tcPr>
            <w:tcW w:w="724"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39"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2196"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992"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r>
      <w:tr>
        <w:trPr>
          <w:cantSplit/>
          <w:trHeight w:val="499"/>
        </w:trPr>
        <w:tc>
          <w:tcPr>
            <w:tcW w:w="724"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39"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2196"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992"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r>
      <w:tr>
        <w:trPr>
          <w:cantSplit/>
          <w:trHeight w:val="499"/>
        </w:trPr>
        <w:tc>
          <w:tcPr>
            <w:tcW w:w="724"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39"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2196"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992"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r>
      <w:tr>
        <w:trPr>
          <w:cantSplit/>
          <w:trHeight w:val="499"/>
        </w:trPr>
        <w:tc>
          <w:tcPr>
            <w:tcW w:w="724"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39"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2196"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377"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c>
          <w:tcPr>
            <w:tcW w:w="1992" w:type="dxa"/>
            <w:vAlign w:val="center"/>
            <w:textDirection w:val="lrTb"/>
            <w:noWrap w:val="false"/>
          </w:tcPr>
          <w:p>
            <w:pPr>
              <w:pStyle w:val="967"/>
              <w:ind w:firstLine="480"/>
              <w:jc w:val="center"/>
              <w:spacing w:line="0" w:lineRule="atLeast"/>
              <w:rPr>
                <w:rFonts w:ascii="宋体" w:hAnsi="宋体" w:cs="宋体"/>
                <w:color w:val="000000"/>
                <w:sz w:val="24"/>
                <w:highlight w:val="none"/>
              </w:rPr>
            </w:pPr>
            <w:r>
              <w:rPr>
                <w:rFonts w:ascii="宋体" w:hAnsi="宋体" w:cs="宋体"/>
                <w:color w:val="000000"/>
                <w:sz w:val="24"/>
                <w:highlight w:val="none"/>
              </w:rPr>
            </w:r>
            <w:r/>
          </w:p>
        </w:tc>
      </w:tr>
      <w:tr>
        <w:trPr>
          <w:cantSplit/>
          <w:trHeight w:val="499"/>
        </w:trPr>
        <w:tc>
          <w:tcPr>
            <w:gridSpan w:val="6"/>
            <w:tcW w:w="9005" w:type="dxa"/>
            <w:vAlign w:val="center"/>
            <w:textDirection w:val="lrTb"/>
            <w:noWrap w:val="false"/>
          </w:tcPr>
          <w:p>
            <w:pPr>
              <w:pStyle w:val="967"/>
              <w:ind w:firstLine="422"/>
              <w:jc w:val="left"/>
              <w:spacing w:line="0" w:lineRule="atLeast"/>
              <w:rPr>
                <w:rFonts w:ascii="宋体" w:hAnsi="宋体" w:cs="宋体"/>
                <w:b/>
                <w:bCs/>
                <w:color w:val="000000"/>
                <w:highlight w:val="none"/>
              </w:rPr>
            </w:pPr>
            <w:r>
              <w:rPr>
                <w:rFonts w:hint="eastAsia" w:ascii="宋体" w:hAnsi="宋体" w:cs="宋体"/>
                <w:b/>
                <w:bCs/>
                <w:color w:val="000000"/>
                <w:highlight w:val="none"/>
              </w:rPr>
              <w:t xml:space="preserve">投标报价总计（小写）：</w:t>
            </w:r>
            <w:r>
              <w:rPr>
                <w:rFonts w:ascii="宋体" w:hAnsi="宋体" w:cs="宋体"/>
                <w:b/>
                <w:bCs/>
                <w:color w:val="000000"/>
                <w:highlight w:val="none"/>
              </w:rPr>
            </w:r>
            <w:r/>
          </w:p>
          <w:p>
            <w:pPr>
              <w:pStyle w:val="967"/>
              <w:ind w:firstLine="422"/>
              <w:jc w:val="left"/>
              <w:spacing w:line="0" w:lineRule="atLeast"/>
              <w:rPr>
                <w:rFonts w:ascii="宋体" w:hAnsi="宋体" w:cs="宋体"/>
                <w:color w:val="000000"/>
                <w:highlight w:val="none"/>
              </w:rPr>
            </w:pPr>
            <w:r>
              <w:rPr>
                <w:rFonts w:hint="eastAsia" w:ascii="宋体" w:hAnsi="宋体" w:cs="宋体"/>
                <w:b/>
                <w:bCs/>
                <w:color w:val="000000"/>
                <w:highlight w:val="none"/>
              </w:rPr>
              <w:t xml:space="preserve">            （大写）：</w:t>
            </w:r>
            <w:r>
              <w:rPr>
                <w:rFonts w:ascii="宋体" w:hAnsi="宋体" w:cs="宋体"/>
                <w:color w:val="000000"/>
                <w:highlight w:val="none"/>
              </w:rPr>
            </w:r>
            <w:r/>
          </w:p>
        </w:tc>
      </w:tr>
      <w:tr>
        <w:trPr>
          <w:cantSplit/>
          <w:trHeight w:val="499"/>
        </w:trPr>
        <w:tc>
          <w:tcPr>
            <w:gridSpan w:val="6"/>
            <w:tcW w:w="9005" w:type="dxa"/>
            <w:vAlign w:val="center"/>
            <w:textDirection w:val="lrTb"/>
            <w:noWrap w:val="false"/>
          </w:tcPr>
          <w:p>
            <w:pPr>
              <w:pStyle w:val="967"/>
              <w:ind w:firstLine="422"/>
              <w:jc w:val="left"/>
              <w:spacing w:line="0" w:lineRule="atLeast"/>
              <w:rPr>
                <w:rFonts w:hint="eastAsia" w:ascii="宋体" w:hAnsi="宋体" w:cs="宋体"/>
                <w:b/>
                <w:bCs/>
                <w:color w:val="000000"/>
                <w:highlight w:val="none"/>
              </w:rPr>
            </w:pPr>
            <w:r>
              <w:rPr>
                <w:rFonts w:ascii="宋体" w:hAnsi="宋体" w:cs="宋体"/>
                <w:color w:val="000000"/>
                <w:highlight w:val="none"/>
              </w:rPr>
              <w:t xml:space="preserve">本采购包中提供的符合本国产品标准的产品成本之和占该采购包提供的全部产品成本之和的比例为</w:t>
            </w:r>
            <w:r>
              <w:rPr>
                <w:rFonts w:hint="eastAsia" w:ascii="宋体" w:hAnsi="宋体" w:cs="宋体"/>
                <w:color w:val="000000"/>
                <w:highlight w:val="none"/>
                <w:u w:val="single"/>
              </w:rPr>
              <w:t xml:space="preserve">     %</w:t>
            </w:r>
            <w:r>
              <w:rPr>
                <w:rFonts w:ascii="宋体" w:hAnsi="宋体" w:cs="宋体"/>
                <w:color w:val="000000"/>
                <w:highlight w:val="none"/>
              </w:rPr>
              <w:t xml:space="preserve">。</w:t>
            </w:r>
            <w:r>
              <w:rPr>
                <w:rFonts w:hint="eastAsia" w:ascii="宋体" w:hAnsi="宋体" w:cs="宋体"/>
                <w:b/>
                <w:bCs/>
                <w:color w:val="000000"/>
                <w:highlight w:val="none"/>
              </w:rPr>
            </w:r>
            <w:r/>
          </w:p>
        </w:tc>
      </w:tr>
    </w:tbl>
    <w:p>
      <w:pPr>
        <w:pStyle w:val="967"/>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67"/>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投标人名称（加盖CA电子签章）：</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1005"/>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6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年月日</w:t>
      </w:r>
      <w:r>
        <w:rPr>
          <w:rFonts w:hint="eastAsia" w:ascii="宋体" w:hAnsi="宋体"/>
          <w:color w:val="000000"/>
          <w:sz w:val="24"/>
          <w:szCs w:val="24"/>
          <w:highlight w:val="none"/>
        </w:rPr>
      </w:r>
      <w:r/>
    </w:p>
    <w:p>
      <w:pPr>
        <w:pStyle w:val="967"/>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67"/>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67"/>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67"/>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967"/>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p>
      <w:pPr>
        <w:pStyle w:val="967"/>
        <w:ind w:firstLine="420"/>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1"/>
          <w:szCs w:val="21"/>
          <w:highlight w:val="none"/>
        </w:rPr>
      </w:r>
      <w:r/>
    </w:p>
    <w:p>
      <w:pPr>
        <w:pStyle w:val="967"/>
        <w:ind w:firstLine="422"/>
        <w:keepLines w:val="0"/>
        <w:keepNext w:val="0"/>
        <w:pageBreakBefore w:val="0"/>
        <w:spacing w:line="240" w:lineRule="auto"/>
        <w:widowControl w:val="off"/>
        <w:rPr>
          <w:rFonts w:ascii="宋体" w:hAnsi="宋体"/>
          <w:b/>
          <w:bCs/>
          <w:color w:val="000000"/>
          <w:sz w:val="21"/>
          <w:szCs w:val="21"/>
          <w:highlight w:val="none"/>
        </w:rPr>
      </w:pPr>
      <w:r>
        <w:rPr>
          <w:rFonts w:hint="eastAsia" w:ascii="宋体" w:hAnsi="宋体"/>
          <w:b/>
          <w:bCs/>
          <w:color w:val="000000"/>
          <w:sz w:val="21"/>
          <w:szCs w:val="21"/>
          <w:highlight w:val="none"/>
        </w:rPr>
        <w:t xml:space="preserve">2.“报价</w:t>
      </w:r>
      <w:r>
        <w:rPr>
          <w:rFonts w:hint="eastAsia" w:ascii="宋体" w:hAnsi="宋体"/>
          <w:b/>
          <w:bCs/>
          <w:color w:val="000000"/>
          <w:sz w:val="21"/>
          <w:szCs w:val="21"/>
          <w:highlight w:val="none"/>
          <w:lang w:val="en-US" w:eastAsia="zh-CN"/>
        </w:rPr>
        <w:t xml:space="preserve">明细</w:t>
      </w:r>
      <w:r>
        <w:rPr>
          <w:rFonts w:hint="eastAsia" w:ascii="宋体" w:hAnsi="宋体"/>
          <w:b/>
          <w:bCs/>
          <w:color w:val="000000"/>
          <w:sz w:val="21"/>
          <w:szCs w:val="21"/>
          <w:highlight w:val="none"/>
        </w:rPr>
        <w:t xml:space="preserve">表”中“投标报价</w:t>
      </w:r>
      <w:r>
        <w:rPr>
          <w:rFonts w:hint="eastAsia" w:ascii="宋体" w:hAnsi="宋体"/>
          <w:b/>
          <w:bCs/>
          <w:color w:val="000000"/>
          <w:sz w:val="21"/>
          <w:szCs w:val="21"/>
          <w:highlight w:val="none"/>
          <w:lang w:val="en-US" w:eastAsia="zh-CN"/>
        </w:rPr>
        <w:t xml:space="preserve">总计</w:t>
      </w:r>
      <w:r>
        <w:rPr>
          <w:rFonts w:hint="eastAsia" w:ascii="宋体" w:hAnsi="宋体"/>
          <w:b/>
          <w:bCs/>
          <w:color w:val="000000"/>
          <w:sz w:val="21"/>
          <w:szCs w:val="21"/>
          <w:highlight w:val="none"/>
        </w:rPr>
        <w:t xml:space="preserve">”数额应当与“开标一览表”中“投标总价”数额一致。</w:t>
      </w:r>
      <w:r>
        <w:rPr>
          <w:rFonts w:ascii="宋体" w:hAnsi="宋体"/>
          <w:b/>
          <w:bCs/>
          <w:color w:val="000000"/>
          <w:sz w:val="21"/>
          <w:szCs w:val="21"/>
          <w:highlight w:val="none"/>
        </w:rPr>
      </w:r>
      <w:r/>
    </w:p>
    <w:p>
      <w:pPr>
        <w:pStyle w:val="967"/>
        <w:ind w:firstLine="420"/>
        <w:keepLines w:val="0"/>
        <w:keepNext w:val="0"/>
        <w:pageBreakBefore w:val="0"/>
        <w:spacing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.行数不够，可自行添加。</w:t>
      </w:r>
      <w:r>
        <w:rPr>
          <w:rFonts w:ascii="宋体" w:hAnsi="宋体"/>
          <w:color w:val="000000"/>
          <w:sz w:val="21"/>
          <w:szCs w:val="21"/>
          <w:highlight w:val="none"/>
        </w:rPr>
      </w:r>
      <w:r/>
    </w:p>
    <w:p>
      <w:pPr>
        <w:pStyle w:val="967"/>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1"/>
          <w:szCs w:val="21"/>
          <w:highlight w:val="none"/>
        </w:rPr>
      </w:r>
      <w:r/>
    </w:p>
    <w:p>
      <w:pPr>
        <w:pStyle w:val="1023"/>
        <w:numPr>
          <w:ilvl w:val="0"/>
          <w:numId w:val="0"/>
        </w:numPr>
        <w:jc w:val="center"/>
        <w:tabs>
          <w:tab w:val="left" w:pos="720" w:leader="none"/>
        </w:tabs>
        <w:rPr>
          <w:rStyle w:val="1024"/>
          <w:rFonts w:hint="eastAsia" w:ascii="宋体" w:hAnsi="宋体" w:eastAsia="宋体" w:cs="宋体"/>
          <w:color w:val="000000"/>
          <w:highlight w:val="none"/>
          <w:lang w:eastAsia="zh-CN"/>
        </w:rPr>
        <w:outlineLvl w:val="0"/>
      </w:pPr>
      <w:r>
        <w:rPr>
          <w:rFonts w:hint="eastAsia" w:ascii="宋体" w:hAnsi="宋体" w:cs="宋体"/>
          <w:color w:val="000000"/>
          <w:highlight w:val="none"/>
        </w:rPr>
        <w:br w:type="page" w:clear="all"/>
      </w:r>
      <w:bookmarkStart w:id="357" w:name="_Toc14062"/>
      <w:r/>
      <w:bookmarkStart w:id="358" w:name="_Toc24612"/>
      <w:r/>
      <w:bookmarkStart w:id="359" w:name="_Toc27547"/>
      <w:r/>
      <w:bookmarkStart w:id="360" w:name="_Toc15054"/>
      <w:r/>
      <w:bookmarkStart w:id="361" w:name="_Toc21929"/>
      <w:r/>
      <w:bookmarkStart w:id="362" w:name="_Toc27979"/>
      <w:r/>
      <w:bookmarkStart w:id="363" w:name="_Toc31952"/>
      <w:r/>
      <w:bookmarkStart w:id="364" w:name="_Toc18950"/>
      <w:r/>
      <w:bookmarkStart w:id="365" w:name="_Toc27988"/>
      <w:r/>
      <w:bookmarkStart w:id="366" w:name="_Toc20573"/>
      <w:r/>
      <w:bookmarkStart w:id="367" w:name="_Toc7667"/>
      <w:r/>
      <w:bookmarkStart w:id="368" w:name="_Toc28895"/>
      <w:r/>
      <w:bookmarkStart w:id="369" w:name="_Toc16586"/>
      <w:r/>
      <w:bookmarkStart w:id="370" w:name="_Toc255"/>
      <w:r/>
      <w:bookmarkStart w:id="371" w:name="_Toc25489"/>
      <w:r/>
      <w:bookmarkStart w:id="372" w:name="_Toc11182"/>
      <w:r/>
      <w:bookmarkStart w:id="373" w:name="_Toc31192"/>
      <w:r/>
      <w:bookmarkStart w:id="374" w:name="_Toc29471"/>
      <w:r/>
      <w:bookmarkStart w:id="375" w:name="_Toc1201"/>
      <w:r/>
      <w:bookmarkStart w:id="376" w:name="_Toc4822"/>
      <w:r/>
      <w:bookmarkStart w:id="377" w:name="_Toc20877"/>
      <w:r/>
      <w:bookmarkStart w:id="378" w:name="_Toc9729"/>
      <w:r/>
      <w:bookmarkStart w:id="379" w:name="_Toc11822"/>
      <w:r/>
      <w:bookmarkStart w:id="380" w:name="_Toc22913"/>
      <w:r/>
      <w:bookmarkStart w:id="381" w:name="_Toc29673"/>
      <w:r/>
      <w:bookmarkStart w:id="382" w:name="_Toc18134"/>
      <w:r/>
      <w:bookmarkStart w:id="383" w:name="_Toc29497"/>
      <w:r/>
      <w:bookmarkStart w:id="384" w:name="_Toc1963"/>
      <w:r/>
      <w:bookmarkStart w:id="385" w:name="_Toc29693"/>
      <w:r/>
      <w:bookmarkStart w:id="386" w:name="_Toc15513"/>
      <w:r/>
      <w:bookmarkStart w:id="387" w:name="_Toc3110"/>
      <w:r/>
      <w:bookmarkStart w:id="388" w:name="_Toc21972"/>
      <w:r/>
      <w:bookmarkStart w:id="389" w:name="_Toc24963"/>
      <w:r/>
      <w:bookmarkStart w:id="390" w:name="_Toc1915"/>
      <w:r/>
      <w:bookmarkStart w:id="391" w:name="_Toc24407"/>
      <w:r>
        <w:rPr>
          <w:rFonts w:hint="eastAsia" w:ascii="宋体" w:hAnsi="宋体" w:cs="宋体"/>
          <w:color w:val="000000"/>
          <w:sz w:val="36"/>
          <w:szCs w:val="36"/>
          <w:highlight w:val="none"/>
        </w:rPr>
        <w:t xml:space="preserve">四、</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Pr>
          <w:rFonts w:hint="eastAsia" w:ascii="宋体" w:hAnsi="宋体" w:cs="宋体"/>
          <w:color w:val="000000"/>
          <w:sz w:val="36"/>
          <w:szCs w:val="36"/>
          <w:highlight w:val="none"/>
          <w:lang w:eastAsia="zh-CN"/>
        </w:rPr>
        <w:t xml:space="preserve">技术条款偏离表</w:t>
      </w:r>
      <w:bookmarkEnd w:id="388"/>
      <w:r/>
      <w:bookmarkEnd w:id="389"/>
      <w:r/>
      <w:bookmarkEnd w:id="390"/>
      <w:r/>
      <w:bookmarkEnd w:id="391"/>
      <w:r>
        <w:rPr>
          <w:rStyle w:val="1024"/>
          <w:rFonts w:hint="eastAsia" w:ascii="宋体" w:hAnsi="宋体" w:eastAsia="宋体" w:cs="宋体"/>
          <w:color w:val="000000"/>
          <w:highlight w:val="none"/>
          <w:lang w:eastAsia="zh-CN"/>
        </w:rPr>
      </w:r>
      <w:r/>
    </w:p>
    <w:p>
      <w:pPr>
        <w:pStyle w:val="967"/>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填写说明：本表应包含“第四章　项目需求”中的各项技术要求。</w:t>
      </w:r>
      <w:r>
        <w:rPr>
          <w:rFonts w:ascii="宋体" w:hAnsi="宋体" w:cs="宋体"/>
          <w:color w:val="000000"/>
          <w:sz w:val="24"/>
          <w:highlight w:val="none"/>
        </w:rPr>
      </w:r>
      <w:r/>
    </w:p>
    <w:tbl>
      <w:tblPr>
        <w:tblW w:w="937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666"/>
        <w:gridCol w:w="1218"/>
      </w:tblGrid>
      <w:tr>
        <w:trPr>
          <w:trHeight w:val="643"/>
        </w:trPr>
        <w:tc>
          <w:tcPr>
            <w:tcW w:w="822"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1726"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技术要求条目</w:t>
            </w:r>
            <w:r>
              <w:rPr>
                <w:color w:val="000000"/>
                <w:sz w:val="24"/>
                <w:szCs w:val="24"/>
                <w:highlight w:val="none"/>
              </w:rPr>
            </w:r>
            <w:r/>
          </w:p>
        </w:tc>
        <w:tc>
          <w:tcPr>
            <w:tcW w:w="1778"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招标文件中的</w:t>
            </w:r>
            <w:r>
              <w:rPr>
                <w:color w:val="000000"/>
                <w:sz w:val="24"/>
                <w:szCs w:val="24"/>
                <w:highlight w:val="none"/>
              </w:rPr>
            </w:r>
            <w:r/>
          </w:p>
          <w:p>
            <w:pPr>
              <w:pStyle w:val="967"/>
              <w:jc w:val="center"/>
              <w:rPr>
                <w:color w:val="000000"/>
                <w:sz w:val="24"/>
                <w:szCs w:val="24"/>
                <w:highlight w:val="none"/>
              </w:rPr>
            </w:pPr>
            <w:r>
              <w:rPr>
                <w:rFonts w:hint="eastAsia"/>
                <w:color w:val="000000"/>
                <w:sz w:val="24"/>
                <w:szCs w:val="24"/>
                <w:highlight w:val="none"/>
              </w:rPr>
              <w:t xml:space="preserve">技术要求</w:t>
            </w:r>
            <w:r>
              <w:rPr>
                <w:color w:val="000000"/>
                <w:sz w:val="24"/>
                <w:szCs w:val="24"/>
                <w:highlight w:val="none"/>
              </w:rPr>
            </w:r>
            <w:r/>
          </w:p>
        </w:tc>
        <w:tc>
          <w:tcPr>
            <w:tcW w:w="2163"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r>
            <w:r/>
          </w:p>
          <w:p>
            <w:pPr>
              <w:pStyle w:val="967"/>
              <w:jc w:val="center"/>
              <w:rPr>
                <w:color w:val="000000"/>
                <w:sz w:val="24"/>
                <w:szCs w:val="24"/>
                <w:highlight w:val="none"/>
              </w:rPr>
            </w:pPr>
            <w:r>
              <w:rPr>
                <w:rFonts w:hint="eastAsia"/>
                <w:color w:val="000000"/>
                <w:sz w:val="24"/>
                <w:szCs w:val="24"/>
                <w:highlight w:val="none"/>
              </w:rPr>
              <w:t xml:space="preserve">的承诺或说明</w:t>
            </w:r>
            <w:r>
              <w:rPr>
                <w:color w:val="000000"/>
                <w:sz w:val="24"/>
                <w:szCs w:val="24"/>
                <w:highlight w:val="none"/>
              </w:rPr>
            </w:r>
            <w:r/>
          </w:p>
        </w:tc>
        <w:tc>
          <w:tcPr>
            <w:tcW w:w="1666"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偏离情况</w:t>
            </w:r>
            <w:r>
              <w:rPr>
                <w:color w:val="000000"/>
                <w:sz w:val="24"/>
                <w:szCs w:val="24"/>
                <w:highlight w:val="none"/>
              </w:rPr>
            </w:r>
            <w:r/>
          </w:p>
          <w:p>
            <w:pPr>
              <w:pStyle w:val="967"/>
              <w:jc w:val="center"/>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1218"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页码</w:t>
            </w:r>
            <w:r>
              <w:rPr>
                <w:color w:val="000000"/>
                <w:sz w:val="24"/>
                <w:szCs w:val="24"/>
                <w:highlight w:val="none"/>
              </w:rPr>
            </w:r>
            <w:r/>
          </w:p>
        </w:tc>
      </w:tr>
      <w:tr>
        <w:trPr>
          <w:trHeight w:val="537"/>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1</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512"/>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2</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54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3</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4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4</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576"/>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5</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0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6</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7</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8</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967"/>
              <w:jc w:val="center"/>
              <w:rPr>
                <w:color w:val="000000"/>
                <w:highlight w:val="none"/>
              </w:rPr>
            </w:pPr>
            <w:r>
              <w:rPr>
                <w:color w:val="000000"/>
                <w:highlight w:val="none"/>
              </w:rPr>
            </w:r>
            <w:r/>
          </w:p>
        </w:tc>
        <w:tc>
          <w:tcPr>
            <w:tcW w:w="1726" w:type="dxa"/>
            <w:vAlign w:val="center"/>
            <w:textDirection w:val="lrTb"/>
            <w:noWrap w:val="false"/>
          </w:tcPr>
          <w:p>
            <w:pPr>
              <w:pStyle w:val="967"/>
              <w:jc w:val="center"/>
              <w:rPr>
                <w:color w:val="000000"/>
                <w:highlight w:val="none"/>
              </w:rPr>
            </w:pPr>
            <w:r>
              <w:rPr>
                <w:rFonts w:hint="eastAsia"/>
                <w:color w:val="000000"/>
                <w:highlight w:val="none"/>
              </w:rPr>
              <w:t xml:space="preserve">（本表可根据需要自行添加行）</w:t>
            </w: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bl>
    <w:p>
      <w:pPr>
        <w:pStyle w:val="967"/>
        <w:ind w:firstLine="480"/>
        <w:jc w:val="left"/>
        <w:spacing w:line="500" w:lineRule="exact"/>
        <w:tabs>
          <w:tab w:val="left" w:pos="142"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投标人名称（加盖CA电子签章）：</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1005"/>
        <w:ind w:firstLine="480"/>
        <w:spacing w:line="360" w:lineRule="auto"/>
        <w:rPr>
          <w:rFonts w:hint="eastAsia" w:ascii="宋体" w:hAns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6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年月日</w:t>
      </w:r>
      <w:r>
        <w:rPr>
          <w:rFonts w:hint="eastAsia" w:ascii="宋体" w:hAnsi="宋体"/>
          <w:color w:val="000000"/>
          <w:sz w:val="24"/>
          <w:szCs w:val="24"/>
          <w:highlight w:val="none"/>
        </w:rPr>
      </w:r>
      <w:r/>
    </w:p>
    <w:p>
      <w:pPr>
        <w:pStyle w:val="967"/>
        <w:ind w:firstLine="480"/>
        <w:jc w:val="left"/>
        <w:spacing w:line="500" w:lineRule="exact"/>
        <w:tabs>
          <w:tab w:val="left" w:pos="142"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firstLine="480"/>
        <w:jc w:val="left"/>
        <w:spacing w:line="500" w:lineRule="exact"/>
        <w:tabs>
          <w:tab w:val="left" w:pos="142"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firstLine="480"/>
        <w:jc w:val="left"/>
        <w:spacing w:line="500" w:lineRule="exact"/>
        <w:tabs>
          <w:tab w:val="left" w:pos="142" w:leader="none"/>
        </w:tabs>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填写说明：</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①此表为表样，行数可自行添加，但表式不变。</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②是否偏离用符号“+、-”分别表示正偏离、负偏离。</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③</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必须仔细阅读本采购文件中所有技术或服务要求。</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④若响应文件中出现与此表表述不一致的，以此表为准。</w:t>
      </w:r>
      <w:r>
        <w:rPr>
          <w:rFonts w:ascii="宋体" w:hAnsi="宋体" w:cs="宋体"/>
          <w:color w:val="000000"/>
          <w:sz w:val="24"/>
          <w:highlight w:val="none"/>
        </w:rPr>
      </w:r>
      <w:r/>
    </w:p>
    <w:p>
      <w:pPr>
        <w:pStyle w:val="1023"/>
        <w:numPr>
          <w:ilvl w:val="0"/>
          <w:numId w:val="0"/>
        </w:numPr>
        <w:jc w:val="center"/>
        <w:tabs>
          <w:tab w:val="left" w:pos="720" w:leader="none"/>
        </w:tabs>
        <w:rPr>
          <w:rFonts w:ascii="宋体" w:hAnsi="宋体" w:cs="宋体"/>
          <w:color w:val="000000"/>
          <w:sz w:val="24"/>
          <w:highlight w:val="none"/>
        </w:rPr>
        <w:outlineLvl w:val="9"/>
      </w:pPr>
      <w:r>
        <w:rPr>
          <w:rFonts w:ascii="宋体" w:hAnsi="宋体" w:cs="宋体"/>
          <w:color w:val="000000"/>
          <w:sz w:val="24"/>
          <w:highlight w:val="none"/>
        </w:rPr>
      </w:r>
      <w:r/>
    </w:p>
    <w:p>
      <w:pPr>
        <w:pStyle w:val="1023"/>
        <w:numPr>
          <w:ilvl w:val="0"/>
          <w:numId w:val="0"/>
        </w:numPr>
        <w:jc w:val="center"/>
        <w:tabs>
          <w:tab w:val="left" w:pos="720" w:leader="none"/>
        </w:tabs>
        <w:rPr>
          <w:rFonts w:ascii="宋体" w:hAnsi="宋体" w:cs="宋体"/>
          <w:color w:val="000000"/>
          <w:sz w:val="24"/>
          <w:highlight w:val="none"/>
        </w:rPr>
        <w:outlineLvl w:val="9"/>
      </w:pPr>
      <w:r>
        <w:rPr>
          <w:rFonts w:ascii="宋体" w:hAnsi="宋体" w:cs="宋体"/>
          <w:color w:val="000000"/>
          <w:sz w:val="24"/>
          <w:highlight w:val="none"/>
        </w:rPr>
      </w:r>
      <w:r/>
    </w:p>
    <w:p>
      <w:pPr>
        <w:pStyle w:val="1023"/>
        <w:numPr>
          <w:ilvl w:val="0"/>
          <w:numId w:val="0"/>
        </w:numPr>
        <w:jc w:val="center"/>
        <w:pageBreakBefore/>
        <w:widowControl w:val="off"/>
        <w:tabs>
          <w:tab w:val="left" w:pos="720" w:leader="none"/>
        </w:tabs>
        <w:rPr>
          <w:rFonts w:hint="eastAsia" w:ascii="宋体" w:hAnsi="宋体" w:eastAsia="宋体" w:cs="宋体"/>
          <w:color w:val="000000"/>
          <w:sz w:val="36"/>
          <w:szCs w:val="36"/>
          <w:highlight w:val="none"/>
          <w:lang w:eastAsia="zh-CN"/>
        </w:rPr>
        <w:outlineLvl w:val="0"/>
      </w:pPr>
      <w:r/>
      <w:bookmarkStart w:id="392" w:name="_Toc17500"/>
      <w:r/>
      <w:bookmarkStart w:id="393" w:name="_Toc2443"/>
      <w:r/>
      <w:bookmarkStart w:id="394" w:name="_Toc29688"/>
      <w:r/>
      <w:bookmarkStart w:id="395" w:name="_Toc28334"/>
      <w:r/>
      <w:bookmarkStart w:id="396" w:name="_Toc24533"/>
      <w:r/>
      <w:bookmarkStart w:id="397" w:name="_Toc12008"/>
      <w:r/>
      <w:bookmarkStart w:id="398" w:name="_Toc26633"/>
      <w:r/>
      <w:bookmarkStart w:id="399" w:name="_Toc3857"/>
      <w:r/>
      <w:bookmarkStart w:id="400" w:name="_Toc17478"/>
      <w:r/>
      <w:bookmarkStart w:id="401" w:name="_Toc19249"/>
      <w:r/>
      <w:bookmarkStart w:id="402" w:name="_Toc6844"/>
      <w:r/>
      <w:bookmarkStart w:id="403" w:name="_Toc25213"/>
      <w:r/>
      <w:bookmarkStart w:id="404" w:name="_Toc1348"/>
      <w:r/>
      <w:bookmarkStart w:id="405" w:name="_Toc18166"/>
      <w:r/>
      <w:bookmarkStart w:id="406" w:name="_Toc9191"/>
      <w:r/>
      <w:bookmarkStart w:id="407" w:name="_Toc16336"/>
      <w:r/>
      <w:bookmarkStart w:id="408" w:name="_Toc26093"/>
      <w:r/>
      <w:bookmarkStart w:id="409" w:name="_Toc22358"/>
      <w:r/>
      <w:bookmarkStart w:id="410" w:name="_Toc10006"/>
      <w:r/>
      <w:bookmarkStart w:id="411" w:name="_Toc12902"/>
      <w:r/>
      <w:bookmarkStart w:id="412" w:name="_Toc4418"/>
      <w:r/>
      <w:bookmarkStart w:id="413" w:name="_Toc20083"/>
      <w:r/>
      <w:bookmarkStart w:id="414" w:name="_Toc802"/>
      <w:r/>
      <w:bookmarkStart w:id="415" w:name="_Toc8869"/>
      <w:r/>
      <w:bookmarkStart w:id="416" w:name="_Toc1900"/>
      <w:r/>
      <w:bookmarkStart w:id="417" w:name="_Toc12090"/>
      <w:r/>
      <w:bookmarkStart w:id="418" w:name="_Toc5017"/>
      <w:r/>
      <w:bookmarkStart w:id="419" w:name="_Toc10847"/>
      <w:r/>
      <w:bookmarkStart w:id="420" w:name="_Toc27464"/>
      <w:r/>
      <w:bookmarkStart w:id="421" w:name="_Toc29902"/>
      <w:r/>
      <w:bookmarkStart w:id="422" w:name="_Toc26233"/>
      <w:r/>
      <w:bookmarkStart w:id="423" w:name="_Toc26412"/>
      <w:r/>
      <w:bookmarkStart w:id="424" w:name="_Toc31441"/>
      <w:r/>
      <w:bookmarkStart w:id="425" w:name="_Toc30695"/>
      <w:r/>
      <w:bookmarkStart w:id="426" w:name="_Toc31695"/>
      <w:r>
        <w:rPr>
          <w:rFonts w:hint="eastAsia" w:ascii="宋体" w:hAnsi="宋体" w:cs="宋体"/>
          <w:color w:val="000000"/>
          <w:sz w:val="36"/>
          <w:szCs w:val="36"/>
          <w:highlight w:val="none"/>
        </w:rPr>
        <w:t xml:space="preserve">五、</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宋体" w:hAnsi="宋体" w:cs="宋体"/>
          <w:color w:val="000000"/>
          <w:sz w:val="36"/>
          <w:szCs w:val="36"/>
          <w:highlight w:val="none"/>
          <w:lang w:eastAsia="zh-CN"/>
        </w:rPr>
        <w:t xml:space="preserve">商务条款偏离表</w:t>
      </w:r>
      <w:bookmarkEnd w:id="423"/>
      <w:r/>
      <w:bookmarkEnd w:id="424"/>
      <w:r/>
      <w:bookmarkEnd w:id="425"/>
      <w:r/>
      <w:bookmarkEnd w:id="426"/>
      <w:r>
        <w:rPr>
          <w:rFonts w:hint="eastAsia" w:ascii="宋体" w:hAnsi="宋体" w:eastAsia="宋体" w:cs="宋体"/>
          <w:color w:val="000000"/>
          <w:sz w:val="36"/>
          <w:szCs w:val="36"/>
          <w:highlight w:val="none"/>
          <w:lang w:eastAsia="zh-CN"/>
        </w:rPr>
      </w:r>
      <w:r/>
    </w:p>
    <w:p>
      <w:pPr>
        <w:pStyle w:val="967"/>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填写说明：本表应包含招标文件中的各项商务类要求。</w:t>
      </w:r>
      <w:r>
        <w:rPr>
          <w:rFonts w:ascii="宋体" w:hAnsi="宋体" w:cs="宋体"/>
          <w:color w:val="000000"/>
          <w:sz w:val="24"/>
          <w:highlight w:val="none"/>
        </w:rPr>
      </w:r>
      <w:r/>
    </w:p>
    <w:tbl>
      <w:tblPr>
        <w:tblW w:w="1069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6"/>
        <w:gridCol w:w="2136"/>
        <w:gridCol w:w="2551"/>
        <w:gridCol w:w="1985"/>
        <w:gridCol w:w="1680"/>
        <w:gridCol w:w="1680"/>
      </w:tblGrid>
      <w:tr>
        <w:trPr>
          <w:trHeight w:val="643"/>
        </w:trPr>
        <w:tc>
          <w:tcPr>
            <w:tcW w:w="666" w:type="dxa"/>
            <w:vAlign w:val="center"/>
            <w:textDirection w:val="lrTb"/>
            <w:noWrap w:val="false"/>
          </w:tcPr>
          <w:p>
            <w:pPr>
              <w:pStyle w:val="967"/>
              <w:jc w:val="center"/>
              <w:rPr>
                <w:color w:val="000000"/>
                <w:highlight w:val="none"/>
              </w:rPr>
            </w:pPr>
            <w:r>
              <w:rPr>
                <w:rFonts w:hint="eastAsia"/>
                <w:color w:val="000000"/>
                <w:highlight w:val="none"/>
              </w:rPr>
              <w:t xml:space="preserve">序号</w:t>
            </w:r>
            <w:r>
              <w:rPr>
                <w:color w:val="000000"/>
                <w:highlight w:val="none"/>
              </w:rPr>
            </w:r>
            <w:r/>
          </w:p>
        </w:tc>
        <w:tc>
          <w:tcPr>
            <w:tcW w:w="2136" w:type="dxa"/>
            <w:vAlign w:val="center"/>
            <w:textDirection w:val="lrTb"/>
            <w:noWrap w:val="false"/>
          </w:tcPr>
          <w:p>
            <w:pPr>
              <w:pStyle w:val="967"/>
              <w:jc w:val="center"/>
              <w:rPr>
                <w:color w:val="000000"/>
                <w:highlight w:val="none"/>
              </w:rPr>
            </w:pPr>
            <w:r>
              <w:rPr>
                <w:rFonts w:hint="eastAsia"/>
                <w:color w:val="000000"/>
                <w:highlight w:val="none"/>
              </w:rPr>
              <w:t xml:space="preserve">商务要求条目</w:t>
            </w:r>
            <w:r>
              <w:rPr>
                <w:color w:val="000000"/>
                <w:highlight w:val="none"/>
              </w:rPr>
            </w:r>
            <w:r/>
          </w:p>
        </w:tc>
        <w:tc>
          <w:tcPr>
            <w:tcW w:w="2551" w:type="dxa"/>
            <w:vAlign w:val="center"/>
            <w:textDirection w:val="lrTb"/>
            <w:noWrap w:val="false"/>
          </w:tcPr>
          <w:p>
            <w:pPr>
              <w:pStyle w:val="967"/>
              <w:jc w:val="center"/>
              <w:rPr>
                <w:color w:val="000000"/>
                <w:highlight w:val="none"/>
              </w:rPr>
            </w:pPr>
            <w:r>
              <w:rPr>
                <w:rFonts w:hint="eastAsia"/>
                <w:color w:val="000000"/>
                <w:highlight w:val="none"/>
              </w:rPr>
              <w:t xml:space="preserve">招标文件中的</w:t>
            </w:r>
            <w:r>
              <w:rPr>
                <w:color w:val="000000"/>
                <w:highlight w:val="none"/>
              </w:rPr>
            </w:r>
            <w:r/>
          </w:p>
          <w:p>
            <w:pPr>
              <w:pStyle w:val="967"/>
              <w:jc w:val="center"/>
              <w:rPr>
                <w:color w:val="000000"/>
                <w:highlight w:val="none"/>
              </w:rPr>
            </w:pPr>
            <w:r>
              <w:rPr>
                <w:rFonts w:hint="eastAsia"/>
                <w:color w:val="000000"/>
                <w:highlight w:val="none"/>
              </w:rPr>
              <w:t xml:space="preserve">商务要求</w:t>
            </w:r>
            <w:r>
              <w:rPr>
                <w:color w:val="000000"/>
                <w:highlight w:val="none"/>
              </w:rPr>
            </w:r>
            <w:r/>
          </w:p>
        </w:tc>
        <w:tc>
          <w:tcPr>
            <w:tcW w:w="1985" w:type="dxa"/>
            <w:vAlign w:val="center"/>
            <w:textDirection w:val="lrTb"/>
            <w:noWrap w:val="false"/>
          </w:tcPr>
          <w:p>
            <w:pPr>
              <w:pStyle w:val="967"/>
              <w:jc w:val="center"/>
              <w:rPr>
                <w:color w:val="000000"/>
                <w:highlight w:val="none"/>
              </w:rPr>
            </w:pPr>
            <w:r>
              <w:rPr>
                <w:rFonts w:hint="eastAsia"/>
                <w:color w:val="000000"/>
                <w:highlight w:val="none"/>
              </w:rPr>
              <w:t xml:space="preserve">投标人的承诺或说明</w:t>
            </w:r>
            <w:r>
              <w:rPr>
                <w:color w:val="000000"/>
                <w:highlight w:val="none"/>
              </w:rPr>
            </w:r>
            <w:r/>
          </w:p>
        </w:tc>
        <w:tc>
          <w:tcPr>
            <w:tcW w:w="1680" w:type="dxa"/>
            <w:vAlign w:val="center"/>
            <w:textDirection w:val="lrTb"/>
            <w:noWrap w:val="false"/>
          </w:tcPr>
          <w:p>
            <w:pPr>
              <w:pStyle w:val="967"/>
              <w:jc w:val="center"/>
              <w:rPr>
                <w:color w:val="000000"/>
                <w:highlight w:val="none"/>
              </w:rPr>
            </w:pPr>
            <w:r>
              <w:rPr>
                <w:rFonts w:hint="eastAsia"/>
                <w:color w:val="000000"/>
                <w:highlight w:val="none"/>
              </w:rPr>
              <w:t xml:space="preserve">偏离情况</w:t>
            </w:r>
            <w:r>
              <w:rPr>
                <w:color w:val="000000"/>
                <w:highlight w:val="none"/>
              </w:rPr>
            </w:r>
            <w:r/>
          </w:p>
          <w:p>
            <w:pPr>
              <w:pStyle w:val="967"/>
              <w:jc w:val="center"/>
              <w:rPr>
                <w:color w:val="000000"/>
                <w:highlight w:val="none"/>
              </w:rPr>
            </w:pPr>
            <w:r>
              <w:rPr>
                <w:rFonts w:hint="eastAsia"/>
                <w:color w:val="000000"/>
                <w:highlight w:val="none"/>
              </w:rPr>
              <w:t xml:space="preserve">（+/-/=）</w:t>
            </w:r>
            <w:r>
              <w:rPr>
                <w:color w:val="000000"/>
                <w:highlight w:val="none"/>
              </w:rPr>
            </w:r>
            <w:r/>
          </w:p>
        </w:tc>
        <w:tc>
          <w:tcPr>
            <w:tcW w:w="1680" w:type="dxa"/>
            <w:vAlign w:val="center"/>
            <w:textDirection w:val="lrTb"/>
            <w:noWrap w:val="false"/>
          </w:tcPr>
          <w:p>
            <w:pPr>
              <w:pStyle w:val="967"/>
              <w:jc w:val="center"/>
              <w:rPr>
                <w:color w:val="000000"/>
                <w:highlight w:val="none"/>
              </w:rPr>
            </w:pPr>
            <w:r>
              <w:rPr>
                <w:rFonts w:hint="eastAsia"/>
                <w:color w:val="000000"/>
                <w:highlight w:val="none"/>
              </w:rPr>
              <w:t xml:space="preserve">页码</w:t>
            </w:r>
            <w:r>
              <w:rPr>
                <w:color w:val="000000"/>
                <w:highlight w:val="none"/>
              </w:rPr>
            </w:r>
            <w:r/>
          </w:p>
        </w:tc>
      </w:tr>
      <w:tr>
        <w:trPr>
          <w:trHeight w:val="447"/>
        </w:trPr>
        <w:tc>
          <w:tcPr>
            <w:tcW w:w="666" w:type="dxa"/>
            <w:vAlign w:val="center"/>
            <w:textDirection w:val="lrTb"/>
            <w:noWrap w:val="false"/>
          </w:tcPr>
          <w:p>
            <w:pPr>
              <w:pStyle w:val="967"/>
              <w:rPr>
                <w:color w:val="000000"/>
                <w:highlight w:val="none"/>
              </w:rPr>
            </w:pPr>
            <w:r>
              <w:rPr>
                <w:rFonts w:hint="eastAsia"/>
                <w:color w:val="000000"/>
                <w:highlight w:val="none"/>
              </w:rPr>
              <w:t xml:space="preserve">1</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512"/>
        </w:trPr>
        <w:tc>
          <w:tcPr>
            <w:tcW w:w="666" w:type="dxa"/>
            <w:vAlign w:val="center"/>
            <w:textDirection w:val="lrTb"/>
            <w:noWrap w:val="false"/>
          </w:tcPr>
          <w:p>
            <w:pPr>
              <w:pStyle w:val="967"/>
              <w:rPr>
                <w:color w:val="000000"/>
                <w:highlight w:val="none"/>
              </w:rPr>
            </w:pPr>
            <w:r>
              <w:rPr>
                <w:rFonts w:hint="eastAsia"/>
                <w:color w:val="000000"/>
                <w:highlight w:val="none"/>
              </w:rPr>
              <w:t xml:space="preserve">2</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541"/>
        </w:trPr>
        <w:tc>
          <w:tcPr>
            <w:tcW w:w="666" w:type="dxa"/>
            <w:vAlign w:val="center"/>
            <w:textDirection w:val="lrTb"/>
            <w:noWrap w:val="false"/>
          </w:tcPr>
          <w:p>
            <w:pPr>
              <w:pStyle w:val="967"/>
              <w:rPr>
                <w:color w:val="000000"/>
                <w:highlight w:val="none"/>
              </w:rPr>
            </w:pPr>
            <w:r>
              <w:rPr>
                <w:rFonts w:hint="eastAsia"/>
                <w:color w:val="000000"/>
                <w:highlight w:val="none"/>
              </w:rPr>
              <w:t xml:space="preserve">3</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41"/>
        </w:trPr>
        <w:tc>
          <w:tcPr>
            <w:tcW w:w="666" w:type="dxa"/>
            <w:vAlign w:val="center"/>
            <w:textDirection w:val="lrTb"/>
            <w:noWrap w:val="false"/>
          </w:tcPr>
          <w:p>
            <w:pPr>
              <w:pStyle w:val="967"/>
              <w:rPr>
                <w:color w:val="000000"/>
                <w:highlight w:val="none"/>
              </w:rPr>
            </w:pPr>
            <w:r>
              <w:rPr>
                <w:rFonts w:hint="eastAsia"/>
                <w:color w:val="000000"/>
                <w:highlight w:val="none"/>
              </w:rPr>
              <w:t xml:space="preserve">4</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576"/>
        </w:trPr>
        <w:tc>
          <w:tcPr>
            <w:tcW w:w="666" w:type="dxa"/>
            <w:vAlign w:val="center"/>
            <w:textDirection w:val="lrTb"/>
            <w:noWrap w:val="false"/>
          </w:tcPr>
          <w:p>
            <w:pPr>
              <w:pStyle w:val="967"/>
              <w:rPr>
                <w:color w:val="000000"/>
                <w:highlight w:val="none"/>
              </w:rPr>
            </w:pPr>
            <w:r>
              <w:rPr>
                <w:rFonts w:hint="eastAsia"/>
                <w:color w:val="000000"/>
                <w:highlight w:val="none"/>
              </w:rPr>
              <w:t xml:space="preserve">5</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01"/>
        </w:trPr>
        <w:tc>
          <w:tcPr>
            <w:tcW w:w="666" w:type="dxa"/>
            <w:vAlign w:val="center"/>
            <w:textDirection w:val="lrTb"/>
            <w:noWrap w:val="false"/>
          </w:tcPr>
          <w:p>
            <w:pPr>
              <w:pStyle w:val="967"/>
              <w:rPr>
                <w:color w:val="000000"/>
                <w:highlight w:val="none"/>
              </w:rPr>
            </w:pPr>
            <w:r>
              <w:rPr>
                <w:rFonts w:hint="eastAsia"/>
                <w:color w:val="000000"/>
                <w:highlight w:val="none"/>
              </w:rPr>
              <w:t xml:space="preserve">6</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61"/>
        </w:trPr>
        <w:tc>
          <w:tcPr>
            <w:tcW w:w="666" w:type="dxa"/>
            <w:vAlign w:val="center"/>
            <w:textDirection w:val="lrTb"/>
            <w:noWrap w:val="false"/>
          </w:tcPr>
          <w:p>
            <w:pPr>
              <w:pStyle w:val="967"/>
              <w:rPr>
                <w:color w:val="000000"/>
                <w:highlight w:val="none"/>
              </w:rPr>
            </w:pPr>
            <w:r>
              <w:rPr>
                <w:rFonts w:hint="eastAsia"/>
                <w:color w:val="000000"/>
                <w:highlight w:val="none"/>
              </w:rPr>
              <w:t xml:space="preserve">7</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61"/>
        </w:trPr>
        <w:tc>
          <w:tcPr>
            <w:tcW w:w="666" w:type="dxa"/>
            <w:vAlign w:val="center"/>
            <w:textDirection w:val="lrTb"/>
            <w:noWrap w:val="false"/>
          </w:tcPr>
          <w:p>
            <w:pPr>
              <w:pStyle w:val="967"/>
              <w:rPr>
                <w:color w:val="000000"/>
                <w:highlight w:val="none"/>
              </w:rPr>
            </w:pPr>
            <w:r>
              <w:rPr>
                <w:rFonts w:hint="eastAsia"/>
                <w:color w:val="000000"/>
                <w:highlight w:val="none"/>
              </w:rPr>
              <w:t xml:space="preserve">8</w:t>
            </w:r>
            <w:r>
              <w:rPr>
                <w:color w:val="000000"/>
                <w:highlight w:val="none"/>
              </w:rPr>
            </w:r>
            <w:r/>
          </w:p>
        </w:tc>
        <w:tc>
          <w:tcPr>
            <w:tcW w:w="2136" w:type="dxa"/>
            <w:vAlign w:val="center"/>
            <w:textDirection w:val="lrTb"/>
            <w:noWrap w:val="false"/>
          </w:tcPr>
          <w:p>
            <w:pPr>
              <w:pStyle w:val="967"/>
              <w:rPr>
                <w:color w:val="000000"/>
                <w:highlight w:val="none"/>
              </w:rPr>
            </w:pPr>
            <w:r>
              <w:rPr>
                <w:rFonts w:hint="eastAsia"/>
                <w:color w:val="000000"/>
                <w:highlight w:val="none"/>
              </w:rPr>
              <w:t xml:space="preserve">（本表可根据需要自行添加行）</w:t>
            </w: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bl>
    <w:p>
      <w:pPr>
        <w:pStyle w:val="967"/>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投标人名称（加盖CA电子签章）：</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1005"/>
        <w:ind w:firstLine="480"/>
        <w:spacing w:line="360" w:lineRule="auto"/>
        <w:rPr>
          <w:rFonts w:hint="eastAsia" w:ascii="宋体" w:hAns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6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年月日</w:t>
      </w:r>
      <w:r>
        <w:rPr>
          <w:rFonts w:hint="eastAsia" w:ascii="宋体" w:hAnsi="宋体"/>
          <w:color w:val="000000"/>
          <w:sz w:val="24"/>
          <w:szCs w:val="24"/>
          <w:highlight w:val="none"/>
        </w:rPr>
      </w:r>
      <w:r/>
    </w:p>
    <w:p>
      <w:pPr>
        <w:pStyle w:val="1019"/>
        <w:ind w:firstLine="0"/>
        <w:rPr>
          <w:rFonts w:ascii="宋体" w:hAnsi="宋体" w:cs="宋体"/>
          <w:color w:val="000000"/>
          <w:highlight w:val="none"/>
        </w:rPr>
      </w:pPr>
      <w:r>
        <w:rPr>
          <w:rFonts w:ascii="宋体" w:hAnsi="宋体" w:cs="宋体"/>
          <w:color w:val="000000"/>
          <w:highlight w:val="none"/>
        </w:rPr>
      </w:r>
      <w:r/>
    </w:p>
    <w:p>
      <w:pPr>
        <w:pStyle w:val="967"/>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填写说明：</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①此表为表样，行数可自行添加，但表式不变。</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②是否偏离用符号“+、-”分别表示正偏离、负偏离。</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③</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必须仔细阅读本采购文件中所有商务要求。</w:t>
      </w:r>
      <w:r>
        <w:rPr>
          <w:rFonts w:ascii="宋体" w:hAnsi="宋体" w:cs="宋体"/>
          <w:color w:val="000000"/>
          <w:sz w:val="24"/>
          <w:highlight w:val="none"/>
        </w:rPr>
      </w:r>
      <w:r/>
    </w:p>
    <w:p>
      <w:pPr>
        <w:pStyle w:val="9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④若响应文件中出现与此表表述不一致的，以此表为准。</w:t>
      </w:r>
      <w:r>
        <w:rPr>
          <w:rFonts w:ascii="宋体" w:hAnsi="宋体" w:cs="宋体"/>
          <w:color w:val="000000"/>
          <w:sz w:val="24"/>
          <w:highlight w:val="none"/>
        </w:rPr>
      </w:r>
      <w:r/>
    </w:p>
    <w:p>
      <w:pPr>
        <w:pStyle w:val="1023"/>
        <w:numPr>
          <w:ilvl w:val="0"/>
          <w:numId w:val="0"/>
        </w:numPr>
        <w:jc w:val="center"/>
        <w:tabs>
          <w:tab w:val="left" w:pos="720" w:leader="none"/>
        </w:tabs>
        <w:rPr>
          <w:rFonts w:ascii="宋体" w:hAnsi="宋体" w:cs="宋体"/>
          <w:color w:val="000000"/>
          <w:sz w:val="24"/>
          <w:highlight w:val="none"/>
        </w:rPr>
        <w:outlineLvl w:val="9"/>
      </w:pPr>
      <w:r>
        <w:rPr>
          <w:rFonts w:ascii="宋体" w:hAnsi="宋体" w:cs="宋体"/>
          <w:color w:val="000000"/>
          <w:sz w:val="24"/>
          <w:highlight w:val="none"/>
        </w:rPr>
      </w:r>
      <w:r/>
    </w:p>
    <w:p>
      <w:pPr>
        <w:pStyle w:val="1023"/>
        <w:numPr>
          <w:ilvl w:val="0"/>
          <w:numId w:val="0"/>
        </w:numPr>
        <w:jc w:val="center"/>
        <w:tabs>
          <w:tab w:val="left" w:pos="720" w:leader="none"/>
        </w:tabs>
        <w:rPr>
          <w:rFonts w:ascii="宋体" w:hAnsi="宋体" w:cs="宋体"/>
          <w:color w:val="000000"/>
          <w:sz w:val="24"/>
          <w:highlight w:val="none"/>
        </w:rPr>
        <w:outlineLvl w:val="9"/>
      </w:pPr>
      <w:r>
        <w:rPr>
          <w:rFonts w:ascii="宋体" w:hAnsi="宋体" w:cs="宋体"/>
          <w:color w:val="000000"/>
          <w:sz w:val="24"/>
          <w:highlight w:val="none"/>
        </w:rPr>
      </w:r>
      <w:r/>
    </w:p>
    <w:p>
      <w:pPr>
        <w:pStyle w:val="1023"/>
        <w:numPr>
          <w:ilvl w:val="0"/>
          <w:numId w:val="0"/>
        </w:numPr>
        <w:jc w:val="center"/>
        <w:tabs>
          <w:tab w:val="left" w:pos="720" w:leader="none"/>
        </w:tabs>
        <w:rPr>
          <w:rFonts w:ascii="宋体" w:hAnsi="宋体" w:cs="宋体"/>
          <w:color w:val="000000"/>
          <w:sz w:val="24"/>
          <w:highlight w:val="none"/>
        </w:rPr>
        <w:outlineLvl w:val="9"/>
      </w:pPr>
      <w:r>
        <w:rPr>
          <w:rFonts w:ascii="宋体" w:hAnsi="宋体" w:cs="宋体"/>
          <w:color w:val="000000"/>
          <w:sz w:val="24"/>
          <w:highlight w:val="none"/>
        </w:rPr>
      </w:r>
      <w:r/>
    </w:p>
    <w:p>
      <w:pPr>
        <w:pStyle w:val="1023"/>
        <w:numPr>
          <w:ilvl w:val="0"/>
          <w:numId w:val="0"/>
        </w:numPr>
        <w:jc w:val="center"/>
        <w:spacing w:line="360" w:lineRule="auto"/>
        <w:tabs>
          <w:tab w:val="left" w:pos="720" w:leader="none"/>
        </w:tabs>
        <w:rPr>
          <w:rFonts w:hint="eastAsia" w:ascii="宋体" w:hAnsi="宋体" w:eastAsia="宋体" w:cs="宋体"/>
          <w:b/>
          <w:bCs/>
          <w:color w:val="000000"/>
          <w:sz w:val="36"/>
          <w:szCs w:val="36"/>
          <w:highlight w:val="none"/>
          <w:lang w:val="en-US" w:eastAsia="zh-CN"/>
        </w:rPr>
        <w:outlineLvl w:val="0"/>
      </w:pPr>
      <w:r/>
      <w:bookmarkStart w:id="427" w:name="_Toc19834"/>
      <w:r/>
      <w:bookmarkStart w:id="428" w:name="_Toc16934"/>
      <w:r/>
      <w:bookmarkStart w:id="429" w:name="_Toc10999"/>
      <w:r/>
      <w:bookmarkStart w:id="430" w:name="_Toc24887"/>
      <w:r/>
      <w:bookmarkStart w:id="431" w:name="_Toc1350"/>
      <w:r/>
      <w:bookmarkStart w:id="432" w:name="_Toc10267"/>
      <w:r/>
      <w:bookmarkStart w:id="433" w:name="_Toc20036"/>
      <w:r/>
      <w:bookmarkStart w:id="434" w:name="_Toc428"/>
      <w:r>
        <w:rPr>
          <w:rFonts w:hint="eastAsia" w:ascii="宋体" w:hAnsi="宋体" w:eastAsia="宋体" w:cs="宋体"/>
          <w:b/>
          <w:bCs/>
          <w:color w:val="000000"/>
          <w:sz w:val="36"/>
          <w:szCs w:val="36"/>
          <w:highlight w:val="none"/>
          <w:lang w:val="en-US" w:eastAsia="zh-CN"/>
        </w:rPr>
      </w:r>
      <w:r/>
    </w:p>
    <w:p>
      <w:pPr>
        <w:pStyle w:val="1023"/>
        <w:numPr>
          <w:ilvl w:val="0"/>
          <w:numId w:val="0"/>
        </w:numPr>
        <w:jc w:val="center"/>
        <w:spacing w:line="360" w:lineRule="auto"/>
        <w:tabs>
          <w:tab w:val="left" w:pos="720" w:leader="none"/>
        </w:tabs>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r>
      <w:r/>
    </w:p>
    <w:p>
      <w:pPr>
        <w:pStyle w:val="1023"/>
        <w:numPr>
          <w:ilvl w:val="0"/>
          <w:numId w:val="0"/>
        </w:numPr>
        <w:jc w:val="center"/>
        <w:spacing w:line="360" w:lineRule="auto"/>
        <w:tabs>
          <w:tab w:val="left" w:pos="720" w:leader="none"/>
        </w:tabs>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r>
      <w:r/>
    </w:p>
    <w:p>
      <w:pPr>
        <w:pStyle w:val="1023"/>
        <w:numPr>
          <w:ilvl w:val="0"/>
          <w:numId w:val="0"/>
        </w:numPr>
        <w:jc w:val="center"/>
        <w:spacing w:line="360" w:lineRule="auto"/>
        <w:tabs>
          <w:tab w:val="left" w:pos="720" w:leader="none"/>
        </w:tabs>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r>
      <w:r/>
    </w:p>
    <w:p>
      <w:pPr>
        <w:pStyle w:val="1023"/>
        <w:numPr>
          <w:ilvl w:val="0"/>
          <w:numId w:val="0"/>
        </w:numPr>
        <w:jc w:val="center"/>
        <w:spacing w:line="360" w:lineRule="auto"/>
        <w:tabs>
          <w:tab w:val="left" w:pos="720" w:leader="none"/>
        </w:tabs>
        <w:rPr>
          <w:rFonts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t xml:space="preserve">六、相关附件格式</w:t>
      </w:r>
      <w:r>
        <w:rPr>
          <w:rFonts w:ascii="宋体" w:hAnsi="宋体" w:eastAsia="宋体" w:cs="宋体"/>
          <w:b/>
          <w:bCs/>
          <w:color w:val="000000"/>
          <w:sz w:val="36"/>
          <w:szCs w:val="36"/>
          <w:highlight w:val="none"/>
          <w:lang w:val="en-US" w:eastAsia="zh-CN"/>
        </w:rPr>
      </w:r>
      <w:r/>
    </w:p>
    <w:p>
      <w:pPr>
        <w:pStyle w:val="1023"/>
        <w:numPr>
          <w:ilvl w:val="0"/>
          <w:numId w:val="0"/>
        </w:numPr>
        <w:jc w:val="center"/>
        <w:spacing w:line="360" w:lineRule="auto"/>
        <w:tabs>
          <w:tab w:val="left" w:pos="720" w:leader="none"/>
        </w:tabs>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附 件</w:t>
      </w:r>
      <w:r>
        <w:rPr>
          <w:rFonts w:hint="eastAsia" w:ascii="宋体" w:hAnsi="宋体" w:eastAsia="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rPr>
        <w:t xml:space="preserve">：具备履行合同所必需的设备和专业技术能力的书面声明</w:t>
      </w:r>
      <w:bookmarkEnd w:id="427"/>
      <w:r/>
      <w:bookmarkEnd w:id="428"/>
      <w:r/>
      <w:bookmarkEnd w:id="429"/>
      <w:r/>
      <w:bookmarkEnd w:id="430"/>
      <w:r/>
      <w:bookmarkEnd w:id="431"/>
      <w:r/>
      <w:bookmarkEnd w:id="432"/>
      <w:r/>
      <w:bookmarkEnd w:id="433"/>
      <w:r/>
      <w:bookmarkEnd w:id="434"/>
      <w:r>
        <w:rPr>
          <w:rFonts w:hint="eastAsia" w:ascii="宋体" w:hAnsi="宋体" w:eastAsia="宋体" w:cs="宋体"/>
          <w:color w:val="000000"/>
          <w:sz w:val="30"/>
          <w:szCs w:val="30"/>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olor w:val="000000"/>
          <w:sz w:val="24"/>
          <w:szCs w:val="24"/>
          <w:highlight w:val="none"/>
        </w:rPr>
        <w:t xml:space="preserve">投标人名称（加盖CA电子签章）：</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1005"/>
        <w:ind w:firstLine="3840"/>
        <w:spacing w:line="360" w:lineRule="auto"/>
        <w:rPr>
          <w:rFonts w:hint="eastAsia" w:ascii="宋体" w:hAns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67"/>
        <w:ind w:firstLine="38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年月日</w:t>
      </w:r>
      <w:r>
        <w:rPr>
          <w:rFonts w:hint="eastAsia" w:ascii="宋体" w:hAnsi="宋体"/>
          <w:color w:val="000000"/>
          <w:sz w:val="24"/>
          <w:szCs w:val="24"/>
          <w:highlight w:val="none"/>
        </w:rPr>
      </w:r>
      <w:r/>
    </w:p>
    <w:p>
      <w:pPr>
        <w:pStyle w:val="967"/>
        <w:ind w:firstLine="4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4"/>
        <w:ind w:firstLine="48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br w:type="page" w:clear="all"/>
      </w:r>
      <w:r>
        <w:rPr>
          <w:rFonts w:ascii="宋体" w:hAnsi="宋体" w:eastAsia="宋体" w:cs="宋体"/>
          <w:color w:val="000000"/>
          <w:highlight w:val="none"/>
          <w:lang w:val="en-US" w:eastAsia="zh-CN"/>
        </w:rPr>
      </w:r>
      <w:r/>
    </w:p>
    <w:p>
      <w:pPr>
        <w:pStyle w:val="1023"/>
        <w:numPr>
          <w:ilvl w:val="0"/>
          <w:numId w:val="0"/>
        </w:numPr>
        <w:jc w:val="center"/>
        <w:spacing w:line="360" w:lineRule="auto"/>
        <w:tabs>
          <w:tab w:val="left" w:pos="720" w:leader="none"/>
        </w:tabs>
        <w:rPr>
          <w:rFonts w:hint="eastAsia" w:ascii="宋体" w:hAnsi="宋体" w:eastAsia="宋体" w:cs="宋体"/>
          <w:color w:val="000000"/>
          <w:sz w:val="30"/>
          <w:szCs w:val="30"/>
          <w:highlight w:val="none"/>
        </w:rPr>
        <w:outlineLvl w:val="0"/>
      </w:pPr>
      <w:r/>
      <w:bookmarkStart w:id="470" w:name="_Toc14231"/>
      <w:r/>
      <w:bookmarkStart w:id="471" w:name="_Toc20444"/>
      <w:r/>
      <w:bookmarkStart w:id="472" w:name="_Toc3796"/>
      <w:r/>
      <w:bookmarkStart w:id="473" w:name="_Toc4689"/>
      <w:r/>
      <w:bookmarkStart w:id="474" w:name="_Toc28065"/>
      <w:r/>
      <w:bookmarkStart w:id="475" w:name="_Toc15316"/>
      <w:r/>
      <w:bookmarkStart w:id="476" w:name="_Toc2543"/>
      <w:r/>
      <w:bookmarkStart w:id="477" w:name="_Toc4267"/>
      <w:r>
        <w:rPr>
          <w:rFonts w:hint="eastAsia" w:ascii="宋体" w:hAnsi="宋体" w:eastAsia="宋体" w:cs="宋体"/>
          <w:color w:val="000000"/>
          <w:sz w:val="30"/>
          <w:szCs w:val="30"/>
          <w:highlight w:val="none"/>
        </w:rPr>
        <w:t xml:space="preserve">附 件</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：三年内无重大违纪声明</w:t>
      </w:r>
      <w:bookmarkEnd w:id="470"/>
      <w:r/>
      <w:bookmarkEnd w:id="471"/>
      <w:r/>
      <w:bookmarkEnd w:id="472"/>
      <w:r/>
      <w:bookmarkEnd w:id="473"/>
      <w:r/>
      <w:bookmarkEnd w:id="474"/>
      <w:r/>
      <w:bookmarkEnd w:id="475"/>
      <w:r/>
      <w:bookmarkEnd w:id="476"/>
      <w:r/>
      <w:bookmarkEnd w:id="477"/>
      <w:r>
        <w:rPr>
          <w:rFonts w:hint="eastAsia" w:ascii="宋体" w:hAnsi="宋体" w:eastAsia="宋体" w:cs="宋体"/>
          <w:color w:val="000000"/>
          <w:sz w:val="30"/>
          <w:szCs w:val="30"/>
          <w:highlight w:val="none"/>
        </w:rPr>
      </w:r>
      <w:r/>
    </w:p>
    <w:p>
      <w:pPr>
        <w:pStyle w:val="967"/>
        <w:ind w:firstLine="72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rPr>
        <w:t xml:space="preserve">声  明</w:t>
      </w:r>
      <w:r>
        <w:rPr>
          <w:rFonts w:hint="eastAsia" w:ascii="宋体" w:hAnsi="宋体" w:eastAsia="宋体" w:cs="宋体"/>
          <w:color w:val="000000"/>
          <w:sz w:val="36"/>
          <w:szCs w:val="36"/>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color w:val="000000"/>
          <w:sz w:val="24"/>
          <w:szCs w:val="24"/>
          <w:highlight w:val="none"/>
        </w:rPr>
        <w:t xml:space="preserve">投标人名称（加盖CA电子签章）：</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1005"/>
        <w:ind w:firstLine="3840"/>
        <w:spacing w:line="360" w:lineRule="auto"/>
        <w:rPr>
          <w:rFonts w:hint="eastAsia" w:ascii="宋体" w:hAns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67"/>
        <w:ind w:firstLine="38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年月日</w:t>
      </w:r>
      <w:r>
        <w:rPr>
          <w:rFonts w:hint="eastAsia" w:ascii="宋体" w:hAnsi="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7"/>
        <w:ind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1023"/>
        <w:numPr>
          <w:ilvl w:val="0"/>
          <w:numId w:val="0"/>
        </w:numPr>
        <w:jc w:val="center"/>
        <w:spacing w:line="360" w:lineRule="auto"/>
        <w:tabs>
          <w:tab w:val="left" w:pos="720" w:leader="none"/>
        </w:tabs>
        <w:rPr>
          <w:rFonts w:hint="eastAsia" w:ascii="宋体" w:hAnsi="宋体" w:eastAsia="宋体" w:cs="宋体"/>
          <w:color w:val="000000"/>
          <w:sz w:val="30"/>
          <w:szCs w:val="30"/>
          <w:highlight w:val="none"/>
        </w:rPr>
        <w:outlineLvl w:val="0"/>
      </w:pPr>
      <w:r/>
      <w:bookmarkStart w:id="478" w:name="_Toc25733"/>
      <w:r/>
      <w:bookmarkStart w:id="479" w:name="_Toc30303"/>
      <w:r/>
      <w:bookmarkStart w:id="480" w:name="_Toc2648"/>
      <w:r/>
      <w:bookmarkStart w:id="481" w:name="_Toc31864"/>
      <w:r/>
      <w:bookmarkStart w:id="482" w:name="_Toc27992"/>
      <w:r/>
      <w:bookmarkStart w:id="483" w:name="_Toc28834"/>
      <w:r/>
      <w:bookmarkStart w:id="484" w:name="_Toc27523"/>
      <w:r>
        <w:rPr>
          <w:rFonts w:hint="eastAsia" w:ascii="宋体" w:hAnsi="宋体" w:eastAsia="宋体" w:cs="宋体"/>
          <w:color w:val="000000"/>
          <w:sz w:val="30"/>
          <w:szCs w:val="30"/>
          <w:highlight w:val="none"/>
        </w:rPr>
        <w:t xml:space="preserve">附 件</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：中小企业声明函格式（</w:t>
      </w:r>
      <w:r>
        <w:rPr>
          <w:rFonts w:hint="eastAsia" w:ascii="宋体" w:hAnsi="宋体" w:eastAsia="宋体" w:cs="宋体"/>
          <w:color w:val="000000"/>
          <w:highlight w:val="none"/>
        </w:rPr>
        <w:t xml:space="preserve">如有</w:t>
      </w:r>
      <w:r>
        <w:rPr>
          <w:rFonts w:hint="eastAsia" w:ascii="宋体" w:hAnsi="宋体" w:eastAsia="宋体" w:cs="宋体"/>
          <w:color w:val="000000"/>
          <w:sz w:val="30"/>
          <w:szCs w:val="30"/>
          <w:highlight w:val="none"/>
        </w:rPr>
        <w:t xml:space="preserve">）</w:t>
      </w:r>
      <w:bookmarkEnd w:id="478"/>
      <w:r/>
      <w:bookmarkEnd w:id="479"/>
      <w:r/>
      <w:bookmarkEnd w:id="480"/>
      <w:r/>
      <w:bookmarkEnd w:id="481"/>
      <w:r/>
      <w:bookmarkEnd w:id="482"/>
      <w:r/>
      <w:bookmarkEnd w:id="483"/>
      <w:r/>
      <w:bookmarkEnd w:id="484"/>
      <w:r>
        <w:rPr>
          <w:rFonts w:hint="eastAsia" w:ascii="宋体" w:hAnsi="宋体" w:eastAsia="宋体" w:cs="宋体"/>
          <w:color w:val="000000"/>
          <w:sz w:val="30"/>
          <w:szCs w:val="30"/>
          <w:highlight w:val="none"/>
        </w:rPr>
      </w:r>
      <w:r/>
    </w:p>
    <w:p>
      <w:pPr>
        <w:pStyle w:val="967"/>
        <w:ind w:firstLine="24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中小企业声明函（货物）</w:t>
      </w:r>
      <w:r>
        <w:rPr>
          <w:rFonts w:hint="eastAsia" w:ascii="宋体" w:hAnsi="宋体" w:eastAsia="宋体" w:cs="宋体"/>
          <w:color w:val="000000"/>
          <w:sz w:val="24"/>
          <w:szCs w:val="24"/>
          <w:highlight w:val="none"/>
        </w:rPr>
      </w:r>
      <w:r/>
    </w:p>
    <w:p>
      <w:pPr>
        <w:pStyle w:val="967"/>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公司名称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项目名称</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rPr>
        <w:t xml:space="preserve">的采购活动，</w:t>
      </w:r>
      <w:r>
        <w:rPr>
          <w:rFonts w:hint="eastAsia" w:ascii="宋体" w:hAnsi="宋体"/>
          <w:color w:val="000000"/>
          <w:sz w:val="24"/>
          <w:szCs w:val="24"/>
          <w:highlight w:val="none"/>
        </w:rPr>
        <w:t xml:space="preserve">提供的货物</w:t>
      </w:r>
      <w:r>
        <w:rPr>
          <w:rFonts w:hint="eastAsia" w:ascii="宋体" w:hAnsi="宋体" w:cs="宋体"/>
          <w:color w:val="000000"/>
          <w:sz w:val="24"/>
          <w:szCs w:val="24"/>
          <w:highlight w:val="none"/>
        </w:rPr>
        <w:t xml:space="preserve">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color w:val="000000"/>
          <w:sz w:val="24"/>
          <w:szCs w:val="24"/>
          <w:highlight w:val="none"/>
        </w:rPr>
      </w:r>
      <w:r/>
    </w:p>
    <w:p>
      <w:pPr>
        <w:pStyle w:val="967"/>
        <w:ind w:firstLine="360"/>
        <w:spacing w:line="360" w:lineRule="auto"/>
        <w:rPr>
          <w:rFonts w:ascii="宋体" w:hAnsi="宋体" w:cs="宋体"/>
          <w:i/>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属于行业</w:t>
      </w:r>
      <w:r>
        <w:rPr>
          <w:rFonts w:hint="eastAsia" w:ascii="宋体" w:hAnsi="宋体" w:cs="宋体"/>
          <w:color w:val="000000"/>
          <w:sz w:val="24"/>
          <w:szCs w:val="24"/>
          <w:highlight w:val="none"/>
          <w:u w:val="single"/>
        </w:rPr>
        <w:t xml:space="preserve">(采购文件中明确的所属行业）</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（中型企业、小型企业、微型企业）；</w:t>
      </w:r>
      <w:r>
        <w:rPr>
          <w:rFonts w:ascii="宋体" w:hAnsi="宋体" w:cs="宋体"/>
          <w:i/>
          <w:color w:val="000000"/>
          <w:sz w:val="24"/>
          <w:szCs w:val="24"/>
          <w:highlight w:val="none"/>
          <w:u w:val="single"/>
        </w:rPr>
      </w:r>
      <w:r/>
    </w:p>
    <w:p>
      <w:pPr>
        <w:pStyle w:val="967"/>
        <w:ind w:firstLine="360"/>
        <w:spacing w:line="360" w:lineRule="auto"/>
        <w:rPr>
          <w:rFonts w:ascii="宋体" w:hAnsi="宋体" w:cs="宋体"/>
          <w:i/>
          <w:color w:val="000000"/>
          <w:sz w:val="24"/>
          <w:szCs w:val="24"/>
          <w:highlight w:val="none"/>
          <w:u w:val="single"/>
        </w:rPr>
      </w:pPr>
      <w:r>
        <w:rPr>
          <w:rFonts w:hint="eastAsia" w:ascii="宋体" w:hAnsi="宋体" w:cs="宋体"/>
          <w:color w:val="000000"/>
          <w:sz w:val="24"/>
          <w:szCs w:val="24"/>
          <w:highlight w:val="none"/>
        </w:rPr>
        <w:t xml:space="preserve">2.（标的名称）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属于行业(采购文件中明确的所属行业）；承接企业为（企业名称），从业人员人，营业收入为万元，资产总额为万元</w:t>
      </w:r>
      <w:r>
        <w:rPr>
          <w:rFonts w:hint="eastAsia" w:ascii="宋体" w:hAnsi="宋体" w:cs="宋体"/>
          <w:color w:val="000000"/>
          <w:sz w:val="24"/>
          <w:szCs w:val="24"/>
          <w:highlight w:val="none"/>
          <w:vertAlign w:val="superscript"/>
        </w:rPr>
        <w:t xml:space="preserve">1</w:t>
      </w:r>
      <w:r>
        <w:rPr>
          <w:rFonts w:hint="eastAsia" w:ascii="宋体" w:hAnsi="宋体" w:cs="宋体"/>
          <w:color w:val="000000"/>
          <w:sz w:val="24"/>
          <w:szCs w:val="24"/>
          <w:highlight w:val="none"/>
        </w:rPr>
        <w:t xml:space="preserve">，属于（中型企业、小型企业、微型企业）；</w:t>
      </w:r>
      <w:r>
        <w:rPr>
          <w:rFonts w:ascii="宋体" w:hAnsi="宋体" w:cs="宋体"/>
          <w:i/>
          <w:color w:val="000000"/>
          <w:sz w:val="24"/>
          <w:szCs w:val="24"/>
          <w:highlight w:val="none"/>
          <w:u w:val="single"/>
        </w:rPr>
      </w:r>
      <w:r/>
    </w:p>
    <w:p>
      <w:pPr>
        <w:pStyle w:val="967"/>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67"/>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967"/>
        <w:ind w:firstLine="3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ascii="宋体" w:hAnsi="宋体" w:cs="宋体"/>
          <w:color w:val="000000"/>
          <w:sz w:val="24"/>
          <w:szCs w:val="24"/>
          <w:highlight w:val="none"/>
        </w:rPr>
      </w:r>
      <w:r/>
    </w:p>
    <w:p>
      <w:pPr>
        <w:pStyle w:val="967"/>
        <w:ind w:firstLine="36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right="72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67"/>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ascii="宋体" w:hAnsi="宋体" w:cs="宋体"/>
          <w:color w:val="000000"/>
          <w:sz w:val="24"/>
          <w:szCs w:val="24"/>
          <w:highlight w:val="none"/>
        </w:rPr>
      </w:r>
      <w:r/>
    </w:p>
    <w:p>
      <w:pPr>
        <w:pStyle w:val="967"/>
        <w:ind w:firstLine="582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日  期：年___月___日</w:t>
      </w:r>
      <w:r>
        <w:rPr>
          <w:rFonts w:hint="eastAsia" w:ascii="宋体" w:hAnsi="宋体" w:eastAsia="宋体" w:cs="宋体"/>
          <w:color w:val="000000"/>
          <w:sz w:val="24"/>
          <w:szCs w:val="24"/>
          <w:highlight w:val="none"/>
        </w:rPr>
      </w:r>
      <w:r/>
    </w:p>
    <w:p>
      <w:pPr>
        <w:pStyle w:val="967"/>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967"/>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rPr>
      </w:r>
      <w:r/>
    </w:p>
    <w:p>
      <w:pPr>
        <w:pStyle w:val="967"/>
        <w:ind w:firstLine="36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、从业人员、营业收入、资产总额填报上一年度数据，无上一年度数据的新成立企业可不填报。</w:t>
      </w:r>
      <w:r>
        <w:rPr>
          <w:rFonts w:hint="eastAsia" w:ascii="宋体" w:hAnsi="宋体" w:cs="宋体"/>
          <w:color w:val="000000"/>
          <w:sz w:val="24"/>
          <w:szCs w:val="24"/>
          <w:highlight w:val="none"/>
        </w:rPr>
      </w:r>
      <w:r/>
    </w:p>
    <w:p>
      <w:pPr>
        <w:pStyle w:val="967"/>
        <w:ind w:firstLine="360"/>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、投标人如不提供此声明函，不得参加专门面向中小企业采购项目或者不得享受小微企业价格扣除政策。此声明函将随成交结果同时公告，接受社会监督。</w:t>
      </w:r>
      <w:r>
        <w:rPr>
          <w:rFonts w:hint="eastAsia" w:ascii="宋体" w:hAnsi="宋体" w:cs="宋体"/>
          <w:color w:val="000000"/>
          <w:sz w:val="24"/>
          <w:szCs w:val="24"/>
          <w:highlight w:val="none"/>
        </w:rPr>
      </w:r>
      <w:r/>
    </w:p>
    <w:p>
      <w:pPr>
        <w:pStyle w:val="967"/>
        <w:ind w:firstLine="36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货物采购项目中，货物的制造商应当为中小企业，不对其中涉及的服务的承接商、工程的承建商作出要求。</w:t>
      </w:r>
      <w:r>
        <w:rPr>
          <w:rFonts w:ascii="宋体" w:hAnsi="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3"/>
        <w:numPr>
          <w:ilvl w:val="0"/>
          <w:numId w:val="0"/>
        </w:numPr>
        <w:jc w:val="center"/>
        <w:spacing w:line="360" w:lineRule="auto"/>
        <w:tabs>
          <w:tab w:val="left" w:pos="720" w:leader="none"/>
        </w:tabs>
        <w:rPr>
          <w:rFonts w:hint="eastAsia" w:ascii="宋体" w:hAnsi="宋体" w:eastAsia="宋体" w:cs="宋体"/>
          <w:color w:val="000000"/>
          <w:sz w:val="30"/>
          <w:szCs w:val="30"/>
          <w:highlight w:val="none"/>
        </w:rPr>
        <w:outlineLvl w:val="0"/>
      </w:pPr>
      <w:r/>
      <w:bookmarkStart w:id="485" w:name="_Toc5682"/>
      <w:r/>
      <w:bookmarkStart w:id="486" w:name="_Toc16265"/>
      <w:r/>
      <w:bookmarkStart w:id="487" w:name="_Toc9866"/>
      <w:r/>
      <w:bookmarkStart w:id="488" w:name="_Toc22893"/>
      <w:r/>
      <w:bookmarkStart w:id="489" w:name="_Toc15374"/>
      <w:r/>
      <w:bookmarkStart w:id="490" w:name="_Toc25047"/>
      <w:r/>
      <w:bookmarkStart w:id="491" w:name="_Toc2222"/>
      <w:r/>
      <w:bookmarkStart w:id="492" w:name="_Toc3205"/>
      <w:r>
        <w:rPr>
          <w:rFonts w:hint="eastAsia" w:ascii="宋体" w:hAnsi="宋体" w:eastAsia="宋体" w:cs="宋体"/>
          <w:color w:val="000000"/>
          <w:sz w:val="30"/>
          <w:szCs w:val="30"/>
          <w:highlight w:val="none"/>
        </w:rPr>
        <w:t xml:space="preserve">附 件</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：残疾人福利性单位声明函</w:t>
      </w:r>
      <w:bookmarkEnd w:id="485"/>
      <w:r/>
      <w:bookmarkEnd w:id="486"/>
      <w:r/>
      <w:bookmarkEnd w:id="487"/>
      <w:r/>
      <w:bookmarkEnd w:id="488"/>
      <w:r/>
      <w:bookmarkEnd w:id="489"/>
      <w:r/>
      <w:bookmarkEnd w:id="490"/>
      <w:r/>
      <w:bookmarkEnd w:id="491"/>
      <w:r/>
      <w:bookmarkEnd w:id="492"/>
      <w:r>
        <w:rPr>
          <w:rFonts w:hint="eastAsia" w:ascii="宋体" w:hAnsi="宋体" w:eastAsia="宋体" w:cs="宋体"/>
          <w:color w:val="000000"/>
          <w:sz w:val="30"/>
          <w:szCs w:val="30"/>
          <w:highlight w:val="none"/>
        </w:rPr>
      </w:r>
      <w:r/>
    </w:p>
    <w:p>
      <w:pPr>
        <w:pStyle w:val="967"/>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lang w:bidi="ar"/>
        </w:rPr>
        <w:t xml:space="preserve"> </w:t>
      </w:r>
      <w:r>
        <w:rPr>
          <w:rFonts w:hint="eastAsia" w:ascii="宋体" w:hAnsi="宋体" w:eastAsia="宋体" w:cs="宋体"/>
          <w:color w:val="000000"/>
          <w:spacing w:val="6"/>
          <w:sz w:val="30"/>
          <w:szCs w:val="30"/>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96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color w:val="000000"/>
          <w:sz w:val="24"/>
          <w:szCs w:val="24"/>
          <w:highlight w:val="none"/>
        </w:rPr>
      </w:r>
      <w:r/>
    </w:p>
    <w:p>
      <w:pPr>
        <w:pStyle w:val="967"/>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lang w:bidi="ar"/>
        </w:rPr>
        <w:t xml:space="preserve"> </w:t>
      </w:r>
      <w:r>
        <w:rPr>
          <w:rFonts w:hint="eastAsia" w:ascii="宋体" w:hAnsi="宋体" w:eastAsia="宋体" w:cs="宋体"/>
          <w:color w:val="000000"/>
          <w:spacing w:val="6"/>
          <w:sz w:val="30"/>
          <w:szCs w:val="30"/>
          <w:highlight w:val="none"/>
        </w:rPr>
      </w:r>
      <w:r/>
    </w:p>
    <w:p>
      <w:pPr>
        <w:pStyle w:val="967"/>
        <w:ind w:right="180" w:firstLine="360"/>
        <w:jc w:val="right"/>
        <w:spacing w:line="360" w:lineRule="auto"/>
        <w:rPr>
          <w:rFonts w:ascii="宋体" w:hAnsi="宋体" w:cs="宋体"/>
          <w:color w:val="000000"/>
          <w:sz w:val="24"/>
          <w:szCs w:val="24"/>
          <w:highlight w:val="none"/>
        </w:rPr>
      </w:pPr>
      <w:r>
        <w:rPr>
          <w:rFonts w:hint="eastAsia" w:ascii="宋体" w:hAnsi="宋体" w:eastAsia="宋体" w:cs="宋体"/>
          <w:color w:val="000000"/>
          <w:spacing w:val="6"/>
          <w:sz w:val="30"/>
          <w:szCs w:val="30"/>
          <w:highlight w:val="none"/>
          <w:lang w:bidi="ar"/>
        </w:rPr>
        <w:t xml:space="preserve">             </w:t>
      </w:r>
      <w:r>
        <w:rPr>
          <w:rFonts w:hint="eastAsia" w:ascii="宋体" w:hAnsi="宋体" w:eastAsia="宋体" w:cs="宋体"/>
          <w:color w:val="000000"/>
          <w:sz w:val="24"/>
          <w:szCs w:val="24"/>
          <w:highlight w:val="none"/>
          <w:lang w:bidi="ar"/>
        </w:rPr>
        <w:t xml:space="preserve">          </w:t>
      </w:r>
      <w:r>
        <w:rPr>
          <w:rFonts w:hint="eastAsia" w:ascii="宋体" w:hAnsi="宋体" w:cs="宋体"/>
          <w:color w:val="000000"/>
          <w:sz w:val="24"/>
          <w:szCs w:val="24"/>
          <w:highlight w:val="none"/>
        </w:rPr>
        <w:t xml:space="preserve">企业名称：（加盖CA电子公章）</w:t>
      </w:r>
      <w:r>
        <w:rPr>
          <w:rFonts w:ascii="宋体" w:hAnsi="宋体" w:cs="宋体"/>
          <w:color w:val="000000"/>
          <w:sz w:val="24"/>
          <w:szCs w:val="24"/>
          <w:highlight w:val="none"/>
        </w:rPr>
      </w:r>
      <w:r/>
    </w:p>
    <w:p>
      <w:pPr>
        <w:pStyle w:val="967"/>
        <w:ind w:firstLine="582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日  期：年___月___日</w:t>
      </w:r>
      <w:r>
        <w:rPr>
          <w:rFonts w:hint="eastAsia" w:ascii="宋体" w:hAnsi="宋体" w:eastAsia="宋体" w:cs="宋体"/>
          <w:color w:val="000000"/>
          <w:sz w:val="24"/>
          <w:szCs w:val="24"/>
          <w:highlight w:val="none"/>
        </w:rPr>
      </w:r>
      <w:r/>
    </w:p>
    <w:p>
      <w:pPr>
        <w:pStyle w:val="967"/>
        <w:ind w:right="1560" w:firstLine="480"/>
        <w:jc w:val="center"/>
        <w:spacing w:line="360" w:lineRule="auto"/>
        <w:rPr>
          <w:rFonts w:hint="eastAsia" w:ascii="宋体" w:hAnsi="宋体" w:eastAsia="宋体" w:cs="宋体"/>
          <w:color w:val="000000"/>
          <w:sz w:val="24"/>
          <w:szCs w:val="24"/>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1023"/>
        <w:numPr>
          <w:ilvl w:val="0"/>
          <w:numId w:val="0"/>
        </w:numPr>
        <w:jc w:val="center"/>
        <w:spacing w:line="360" w:lineRule="auto"/>
        <w:tabs>
          <w:tab w:val="left" w:pos="720" w:leader="none"/>
        </w:tabs>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rPr>
        <w:t xml:space="preserve">附 件</w:t>
      </w: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：关于符合本国产品标准的声明函</w:t>
      </w:r>
      <w:r>
        <w:rPr>
          <w:rFonts w:hint="eastAsia" w:ascii="宋体" w:hAnsi="宋体" w:eastAsia="宋体" w:cs="宋体"/>
          <w:color w:val="000000"/>
          <w:sz w:val="30"/>
          <w:szCs w:val="30"/>
          <w:highlight w:val="none"/>
        </w:rPr>
      </w:r>
      <w:r/>
    </w:p>
    <w:p>
      <w:pPr>
        <w:pStyle w:val="1005"/>
        <w:ind w:firstLine="420"/>
        <w:spacing w:before="0" w:beforeAutospacing="0" w:after="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5"/>
        <w:ind w:firstLine="420"/>
        <w:spacing w:before="0" w:beforeAutospacing="0" w:after="0" w:afterAutospacing="0"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lang w:bidi="ar"/>
        </w:rPr>
      </w:r>
      <w:r/>
    </w:p>
    <w:p>
      <w:pPr>
        <w:pStyle w:val="1005"/>
        <w:ind w:firstLine="420"/>
        <w:spacing w:before="30" w:beforeAutospacing="0" w:after="30" w:afterAutospacing="0" w:line="360" w:lineRule="auto"/>
        <w:rPr>
          <w:rFonts w:hint="eastAsia" w:ascii="宋体" w:hAnsi="宋体" w:eastAsia="宋体" w:cs="宋体"/>
          <w:color w:val="000000"/>
          <w:highlight w:val="none"/>
          <w:lang w:bidi="ar"/>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58420</wp:posOffset>
                </wp:positionH>
                <wp:positionV relativeFrom="paragraph">
                  <wp:posOffset>989965</wp:posOffset>
                </wp:positionV>
                <wp:extent cx="875665" cy="1054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56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4.6pt;mso-position-horizontal:absolute;mso-position-vertical-relative:text;margin-top:78.0pt;mso-position-vertical:absolute;width:69.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1249045</wp:posOffset>
                </wp:positionH>
                <wp:positionV relativeFrom="paragraph">
                  <wp:posOffset>989965</wp:posOffset>
                </wp:positionV>
                <wp:extent cx="847090" cy="1054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709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98.3pt;mso-position-horizontal:absolute;mso-position-vertical-relative:text;margin-top:78.0pt;mso-position-vertical:absolute;width:66.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1858645</wp:posOffset>
                </wp:positionH>
                <wp:positionV relativeFrom="paragraph">
                  <wp:posOffset>580390</wp:posOffset>
                </wp:positionV>
                <wp:extent cx="828040" cy="1054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2804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146.3pt;mso-position-horizontal:absolute;mso-position-vertical-relative:text;margin-top:45.7pt;mso-position-vertical:absolute;width:65.2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2954020</wp:posOffset>
                </wp:positionH>
                <wp:positionV relativeFrom="paragraph">
                  <wp:posOffset>599440</wp:posOffset>
                </wp:positionV>
                <wp:extent cx="885190" cy="8636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85190" cy="863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32.6pt;mso-position-horizontal:absolute;mso-position-vertical-relative:text;margin-top:47.2pt;mso-position-vertical:absolute;width:69.7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4106545</wp:posOffset>
                </wp:positionH>
                <wp:positionV relativeFrom="paragraph">
                  <wp:posOffset>580390</wp:posOffset>
                </wp:positionV>
                <wp:extent cx="837565" cy="1054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75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323.3pt;mso-position-horizontal:absolute;mso-position-vertical-relative:text;margin-top:45.7pt;mso-position-vertical:absolute;width:66.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4668520</wp:posOffset>
                </wp:positionH>
                <wp:positionV relativeFrom="paragraph">
                  <wp:posOffset>147320</wp:posOffset>
                </wp:positionV>
                <wp:extent cx="856615" cy="13843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56615" cy="1384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367.6pt;mso-position-horizontal:absolute;mso-position-vertical-relative:text;margin-top:11.6pt;mso-position-vertical:absolute;width:67.5pt;height:10.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highlight w:val="none"/>
          <w:lang w:bidi="ar"/>
        </w:rPr>
        <w:t xml:space="preserve">1.</w:t>
      </w:r>
      <w:r>
        <w:rPr>
          <w:rFonts w:hint="eastAsia" w:ascii="宋体" w:hAnsi="宋体" w:eastAsia="宋体" w:cs="宋体"/>
          <w:color w:val="000000"/>
          <w:highlight w:val="none"/>
          <w:u w:val="single"/>
          <w:lang w:bidi="ar"/>
        </w:rPr>
        <w:t xml:space="preserve">（产品名称1）</w:t>
      </w:r>
      <w:r>
        <w:rPr>
          <w:rFonts w:hint="eastAsia" w:ascii="宋体" w:hAnsi="宋体" w:eastAsia="宋体" w:cs="宋体"/>
          <w:color w:val="000000"/>
          <w:sz w:val="32"/>
          <w:szCs w:val="32"/>
          <w:highlight w:val="none"/>
          <w:vertAlign w:val="superscript"/>
          <w:lang w:bidi="ar"/>
        </w:rPr>
        <w:t xml:space="preserve">1</w:t>
      </w:r>
      <w:r>
        <w:rPr>
          <w:rFonts w:hint="eastAsia" w:ascii="宋体" w:hAnsi="宋体" w:eastAsia="宋体" w:cs="宋体"/>
          <w:color w:val="000000"/>
          <w:highlight w:val="none"/>
          <w:lang w:bidi="ar"/>
        </w:rPr>
        <w:t xml:space="preserve">，生产厂为</w:t>
      </w:r>
      <w:r>
        <w:rPr>
          <w:rFonts w:hint="eastAsia" w:ascii="宋体" w:hAnsi="宋体" w:eastAsia="宋体" w:cs="宋体"/>
          <w:color w:val="000000"/>
          <w:highlight w:val="none"/>
          <w:u w:val="single"/>
          <w:lang w:bidi="ar"/>
        </w:rPr>
        <w:t xml:space="preserve">（厂名）</w:t>
      </w:r>
      <w:r>
        <w:rPr>
          <w:rFonts w:hint="eastAsia" w:ascii="宋体" w:hAnsi="宋体" w:eastAsia="宋体" w:cs="宋体"/>
          <w:color w:val="000000"/>
          <w:sz w:val="32"/>
          <w:szCs w:val="32"/>
          <w:highlight w:val="none"/>
          <w:vertAlign w:val="superscript"/>
          <w:lang w:bidi="ar"/>
        </w:rPr>
        <w:t xml:space="preserve">2</w:t>
      </w:r>
      <w:r>
        <w:rPr>
          <w:rFonts w:hint="eastAsia" w:ascii="宋体" w:hAnsi="宋体" w:eastAsia="宋体" w:cs="宋体"/>
          <w:color w:val="000000"/>
          <w:highlight w:val="none"/>
          <w:lang w:bidi="ar"/>
        </w:rPr>
        <w:t xml:space="preserve">，厂址为</w:t>
      </w:r>
      <w:r>
        <w:rPr>
          <w:rFonts w:hint="eastAsia" w:ascii="宋体" w:hAnsi="宋体" w:eastAsia="宋体" w:cs="宋体"/>
          <w:color w:val="000000"/>
          <w:highlight w:val="none"/>
          <w:u w:val="single"/>
          <w:lang w:bidi="ar"/>
        </w:rPr>
        <w:t xml:space="preserve">（生产厂址）</w:t>
      </w:r>
      <w:r>
        <w:rPr>
          <w:rFonts w:hint="eastAsia" w:ascii="宋体" w:hAnsi="宋体" w:eastAsia="宋体" w:cs="宋体"/>
          <w:color w:val="000000"/>
          <w:highlight w:val="none"/>
          <w:lang w:bidi="ar"/>
        </w:rPr>
        <w:t xml:space="preserve">。 </w:t>
      </w:r>
      <w:r>
        <w:rPr>
          <w:rFonts w:hint="eastAsia" w:ascii="宋体" w:hAnsi="宋体" w:eastAsia="宋体" w:cs="宋体"/>
          <w:color w:val="000000"/>
          <w:highlight w:val="none"/>
          <w:u w:val="single"/>
          <w:lang w:bidi="ar"/>
        </w:rPr>
        <w:t xml:space="preserve">（产品名称1）</w:t>
      </w:r>
      <w:r>
        <w:rPr>
          <w:rFonts w:hint="eastAsia" w:ascii="宋体" w:hAnsi="宋体" w:eastAsia="宋体" w:cs="宋体"/>
          <w:color w:val="000000"/>
          <w:highlight w:val="none"/>
          <w:lang w:bidi="ar"/>
        </w:rPr>
        <w:t xml:space="preserve"> 的中国境内生产的组件成本占比≥</w:t>
      </w:r>
      <w:r>
        <w:rPr>
          <w:rFonts w:hint="eastAsia" w:ascii="宋体" w:hAnsi="宋体" w:eastAsia="宋体" w:cs="宋体"/>
          <w:color w:val="000000"/>
          <w:highlight w:val="none"/>
          <w:u w:val="single"/>
          <w:lang w:bidi="ar"/>
        </w:rPr>
        <w:t xml:space="preserve">（规定比例）</w:t>
      </w:r>
      <w:r>
        <w:rPr>
          <w:rFonts w:hint="eastAsia" w:ascii="宋体" w:hAnsi="宋体" w:eastAsia="宋体" w:cs="宋体"/>
          <w:color w:val="000000"/>
          <w:sz w:val="32"/>
          <w:szCs w:val="32"/>
          <w:highlight w:val="none"/>
          <w:vertAlign w:val="superscript"/>
          <w:lang w:bidi="ar"/>
        </w:rPr>
        <w:t xml:space="preserve">3</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u w:val="single"/>
          <w:lang w:bidi="ar"/>
        </w:rPr>
        <w:t xml:space="preserve">（产品名称1）</w:t>
      </w:r>
      <w:r>
        <w:rPr>
          <w:rFonts w:hint="eastAsia" w:ascii="宋体" w:hAnsi="宋体" w:eastAsia="宋体" w:cs="宋体"/>
          <w:color w:val="000000"/>
          <w:highlight w:val="none"/>
          <w:lang w:bidi="ar"/>
        </w:rPr>
        <w:t xml:space="preserve">的</w:t>
      </w:r>
      <w:r>
        <w:rPr>
          <w:rFonts w:hint="eastAsia" w:ascii="宋体" w:hAnsi="宋体" w:eastAsia="宋体" w:cs="宋体"/>
          <w:color w:val="000000"/>
          <w:highlight w:val="none"/>
          <w:u w:val="single"/>
          <w:lang w:bidi="ar"/>
        </w:rPr>
        <w:t xml:space="preserve">（关键组件）</w:t>
      </w:r>
      <w:r>
        <w:rPr>
          <w:rFonts w:hint="eastAsia" w:ascii="宋体" w:hAnsi="宋体" w:eastAsia="宋体" w:cs="宋体"/>
          <w:color w:val="000000"/>
          <w:sz w:val="32"/>
          <w:szCs w:val="32"/>
          <w:highlight w:val="none"/>
          <w:vertAlign w:val="superscript"/>
          <w:lang w:bidi="ar"/>
        </w:rPr>
        <w:t xml:space="preserve">4</w:t>
      </w:r>
      <w:r>
        <w:rPr>
          <w:rFonts w:hint="eastAsia" w:ascii="宋体" w:hAnsi="宋体" w:eastAsia="宋体" w:cs="宋体"/>
          <w:color w:val="000000"/>
          <w:highlight w:val="none"/>
          <w:lang w:bidi="ar"/>
        </w:rPr>
        <w:t xml:space="preserve">在中国境内生产。</w:t>
      </w:r>
      <w:r>
        <w:rPr>
          <w:rFonts w:hint="eastAsia" w:ascii="宋体" w:hAnsi="宋体" w:eastAsia="宋体" w:cs="宋体"/>
          <w:color w:val="000000"/>
          <w:highlight w:val="none"/>
          <w:u w:val="single"/>
          <w:lang w:bidi="ar"/>
        </w:rPr>
        <w:t xml:space="preserve">（产品名称1）</w:t>
      </w:r>
      <w:r>
        <w:rPr>
          <w:rFonts w:hint="eastAsia" w:ascii="宋体" w:hAnsi="宋体" w:eastAsia="宋体" w:cs="宋体"/>
          <w:color w:val="000000"/>
          <w:highlight w:val="none"/>
          <w:lang w:bidi="ar"/>
        </w:rPr>
        <w:t xml:space="preserve">的</w:t>
      </w:r>
      <w:r>
        <w:rPr>
          <w:rFonts w:hint="eastAsia" w:ascii="宋体" w:hAnsi="宋体" w:eastAsia="宋体" w:cs="宋体"/>
          <w:color w:val="000000"/>
          <w:highlight w:val="none"/>
          <w:u w:val="single"/>
          <w:lang w:bidi="ar"/>
        </w:rPr>
        <w:t xml:space="preserve">（关键工序）</w:t>
      </w:r>
      <w:r>
        <w:rPr>
          <w:rFonts w:hint="eastAsia" w:ascii="宋体" w:hAnsi="宋体" w:eastAsia="宋体" w:cs="宋体"/>
          <w:color w:val="000000"/>
          <w:sz w:val="32"/>
          <w:szCs w:val="32"/>
          <w:highlight w:val="none"/>
          <w:vertAlign w:val="superscript"/>
          <w:lang w:bidi="ar"/>
        </w:rPr>
        <w:t xml:space="preserve">5</w:t>
      </w:r>
      <w:r>
        <w:rPr>
          <w:rFonts w:hint="eastAsia" w:ascii="宋体" w:hAnsi="宋体" w:eastAsia="宋体" w:cs="宋体"/>
          <w:color w:val="000000"/>
          <w:highlight w:val="none"/>
          <w:lang w:bidi="ar"/>
        </w:rPr>
        <w:t xml:space="preserve">在中国境内完成。</w:t>
      </w:r>
      <w:r>
        <w:rPr>
          <w:rFonts w:hint="eastAsia" w:ascii="宋体" w:hAnsi="宋体" w:eastAsia="宋体" w:cs="宋体"/>
          <w:color w:val="000000"/>
          <w:highlight w:val="none"/>
          <w:lang w:bidi="ar"/>
        </w:rPr>
      </w:r>
      <w:r/>
    </w:p>
    <w:p>
      <w:pPr>
        <w:pStyle w:val="1005"/>
        <w:ind w:firstLine="420"/>
        <w:spacing w:before="30" w:beforeAutospacing="0" w:after="30" w:afterAutospacing="0" w:line="360" w:lineRule="auto"/>
        <w:rPr>
          <w:rFonts w:hint="eastAsia" w:ascii="宋体" w:hAnsi="宋体" w:eastAsia="宋体" w:cs="宋体"/>
          <w:color w:val="000000"/>
          <w:highlight w:val="none"/>
          <w:lang w:bidi="ar"/>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-46354</wp:posOffset>
                </wp:positionH>
                <wp:positionV relativeFrom="paragraph">
                  <wp:posOffset>708025</wp:posOffset>
                </wp:positionV>
                <wp:extent cx="713740" cy="9588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3740" cy="9588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6pt;mso-position-horizontal:absolute;mso-position-vertical-relative:text;margin-top:55.8pt;mso-position-vertical:absolute;width:56.2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4639945</wp:posOffset>
                </wp:positionH>
                <wp:positionV relativeFrom="paragraph">
                  <wp:posOffset>88900</wp:posOffset>
                </wp:positionV>
                <wp:extent cx="808990" cy="1054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365.3pt;mso-position-horizontal:absolute;mso-position-vertical-relative:text;margin-top:7.0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1677670</wp:posOffset>
                </wp:positionH>
                <wp:positionV relativeFrom="paragraph">
                  <wp:posOffset>393700</wp:posOffset>
                </wp:positionV>
                <wp:extent cx="799465" cy="12446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99465" cy="1244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32.1pt;mso-position-horizontal:absolute;mso-position-vertical-relative:text;margin-top:31.0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2763520</wp:posOffset>
                </wp:positionH>
                <wp:positionV relativeFrom="paragraph">
                  <wp:posOffset>403225</wp:posOffset>
                </wp:positionV>
                <wp:extent cx="808990" cy="10541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17.6pt;mso-position-horizontal:absolute;mso-position-vertical-relative:text;margin-top:31.8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3839845</wp:posOffset>
                </wp:positionH>
                <wp:positionV relativeFrom="paragraph">
                  <wp:posOffset>374650</wp:posOffset>
                </wp:positionV>
                <wp:extent cx="856615" cy="13398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02.3pt;mso-position-horizontal:absolute;mso-position-vertical-relative:text;margin-top:29.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829945</wp:posOffset>
                </wp:positionH>
                <wp:positionV relativeFrom="paragraph">
                  <wp:posOffset>679450</wp:posOffset>
                </wp:positionV>
                <wp:extent cx="856615" cy="13398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65.3pt;mso-position-horizontal:absolute;mso-position-vertical-relative:text;margin-top:53.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highlight w:val="none"/>
          <w:lang w:bidi="ar"/>
        </w:rPr>
        <w:t xml:space="preserve">2.</w:t>
      </w:r>
      <w:r>
        <w:rPr>
          <w:rFonts w:hint="eastAsia" w:ascii="宋体" w:hAnsi="宋体" w:eastAsia="宋体" w:cs="宋体"/>
          <w:color w:val="000000"/>
          <w:highlight w:val="none"/>
          <w:u w:val="single"/>
          <w:lang w:bidi="ar"/>
        </w:rPr>
        <w:t xml:space="preserve">（产品名称2）</w:t>
      </w:r>
      <w:r>
        <w:rPr>
          <w:rFonts w:hint="eastAsia" w:ascii="宋体" w:hAnsi="宋体" w:eastAsia="宋体" w:cs="宋体"/>
          <w:color w:val="000000"/>
          <w:highlight w:val="none"/>
          <w:lang w:bidi="ar"/>
        </w:rPr>
        <w:t xml:space="preserve">，生产厂为</w:t>
      </w:r>
      <w:r>
        <w:rPr>
          <w:rFonts w:hint="eastAsia" w:ascii="宋体" w:hAnsi="宋体" w:eastAsia="宋体" w:cs="宋体"/>
          <w:color w:val="000000"/>
          <w:highlight w:val="none"/>
          <w:u w:val="single"/>
          <w:lang w:bidi="ar"/>
        </w:rPr>
        <w:t xml:space="preserve">（厂名）</w:t>
      </w:r>
      <w:r>
        <w:rPr>
          <w:rFonts w:hint="eastAsia" w:ascii="宋体" w:hAnsi="宋体" w:eastAsia="宋体" w:cs="宋体"/>
          <w:color w:val="000000"/>
          <w:highlight w:val="none"/>
          <w:lang w:bidi="ar"/>
        </w:rPr>
        <w:t xml:space="preserve">，厂址为</w:t>
      </w:r>
      <w:r>
        <w:rPr>
          <w:rFonts w:hint="eastAsia" w:ascii="宋体" w:hAnsi="宋体" w:eastAsia="宋体" w:cs="宋体"/>
          <w:color w:val="000000"/>
          <w:highlight w:val="none"/>
          <w:u w:val="single"/>
          <w:lang w:bidi="ar"/>
        </w:rPr>
        <w:t xml:space="preserve">（生产厂址）</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u w:val="single"/>
          <w:lang w:bidi="ar"/>
        </w:rPr>
        <w:t xml:space="preserve">（产品名称2）</w:t>
      </w:r>
      <w:r>
        <w:rPr>
          <w:rFonts w:hint="eastAsia" w:ascii="宋体" w:hAnsi="宋体" w:eastAsia="宋体" w:cs="宋体"/>
          <w:color w:val="000000"/>
          <w:highlight w:val="none"/>
          <w:lang w:bidi="ar"/>
        </w:rPr>
        <w:t xml:space="preserve">的中国境内生产的组件成本占比≥</w:t>
      </w:r>
      <w:r>
        <w:rPr>
          <w:rFonts w:hint="eastAsia" w:ascii="宋体" w:hAnsi="宋体" w:eastAsia="宋体" w:cs="宋体"/>
          <w:color w:val="000000"/>
          <w:highlight w:val="none"/>
          <w:u w:val="single"/>
          <w:lang w:bidi="ar"/>
        </w:rPr>
        <w:t xml:space="preserve">（规定比例）</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u w:val="single"/>
          <w:lang w:bidi="ar"/>
        </w:rPr>
        <w:t xml:space="preserve">（产品名称2）</w:t>
      </w:r>
      <w:r>
        <w:rPr>
          <w:rFonts w:hint="eastAsia" w:ascii="宋体" w:hAnsi="宋体" w:eastAsia="宋体" w:cs="宋体"/>
          <w:color w:val="000000"/>
          <w:highlight w:val="none"/>
          <w:lang w:bidi="ar"/>
        </w:rPr>
        <w:t xml:space="preserve">的</w:t>
      </w:r>
      <w:r>
        <w:rPr>
          <w:rFonts w:hint="eastAsia" w:ascii="宋体" w:hAnsi="宋体" w:eastAsia="宋体" w:cs="宋体"/>
          <w:color w:val="000000"/>
          <w:highlight w:val="none"/>
          <w:u w:val="single"/>
          <w:lang w:bidi="ar"/>
        </w:rPr>
        <w:t xml:space="preserve">（关键组件）</w:t>
      </w:r>
      <w:r>
        <w:rPr>
          <w:rFonts w:hint="eastAsia" w:ascii="宋体" w:hAnsi="宋体" w:eastAsia="宋体" w:cs="宋体"/>
          <w:color w:val="000000"/>
          <w:highlight w:val="none"/>
          <w:lang w:bidi="ar"/>
        </w:rPr>
        <w:t xml:space="preserve">在中国境内生产。</w:t>
      </w:r>
      <w:r>
        <w:rPr>
          <w:rFonts w:hint="eastAsia" w:ascii="宋体" w:hAnsi="宋体" w:eastAsia="宋体" w:cs="宋体"/>
          <w:color w:val="000000"/>
          <w:highlight w:val="none"/>
          <w:u w:val="single"/>
          <w:lang w:bidi="ar"/>
        </w:rPr>
        <w:t xml:space="preserve">（产品名称2）</w:t>
      </w:r>
      <w:r>
        <w:rPr>
          <w:rFonts w:hint="eastAsia" w:ascii="宋体" w:hAnsi="宋体" w:eastAsia="宋体" w:cs="宋体"/>
          <w:color w:val="000000"/>
          <w:highlight w:val="none"/>
          <w:lang w:bidi="ar"/>
        </w:rPr>
        <w:t xml:space="preserve">的</w:t>
      </w:r>
      <w:r>
        <w:rPr>
          <w:rFonts w:hint="eastAsia" w:ascii="宋体" w:hAnsi="宋体" w:eastAsia="宋体" w:cs="宋体"/>
          <w:color w:val="000000"/>
          <w:highlight w:val="none"/>
          <w:u w:val="single"/>
          <w:lang w:bidi="ar"/>
        </w:rPr>
        <w:t xml:space="preserve">（关键工序）</w:t>
      </w:r>
      <w:r>
        <w:rPr>
          <w:rFonts w:hint="eastAsia" w:ascii="宋体" w:hAnsi="宋体" w:eastAsia="宋体" w:cs="宋体"/>
          <w:color w:val="000000"/>
          <w:highlight w:val="none"/>
          <w:lang w:bidi="ar"/>
        </w:rPr>
        <w:t xml:space="preserve">在中国境内完成。</w:t>
      </w:r>
      <w:r>
        <w:rPr>
          <w:rFonts w:hint="eastAsia" w:ascii="宋体" w:hAnsi="宋体" w:eastAsia="宋体" w:cs="宋体"/>
          <w:color w:val="000000"/>
          <w:highlight w:val="none"/>
          <w:lang w:bidi="ar"/>
        </w:rPr>
      </w:r>
      <w:r/>
    </w:p>
    <w:p>
      <w:pPr>
        <w:pStyle w:val="1005"/>
        <w:ind w:firstLine="420"/>
        <w:spacing w:before="30" w:beforeAutospacing="0" w:after="30" w:afterAutospacing="0"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r>
      <w:r/>
    </w:p>
    <w:p>
      <w:pPr>
        <w:pStyle w:val="1005"/>
        <w:ind w:firstLine="420"/>
        <w:spacing w:before="30" w:beforeAutospacing="0" w:after="30" w:afterAutospacing="0"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本公司（单位）对上述声明内容的真实性负责。如有虚假，愿承担相应法律责任。</w:t>
      </w:r>
      <w:r>
        <w:rPr>
          <w:rFonts w:hint="eastAsia" w:ascii="宋体" w:hAnsi="宋体" w:eastAsia="宋体" w:cs="宋体"/>
          <w:color w:val="000000"/>
          <w:highlight w:val="none"/>
          <w:lang w:bidi="ar"/>
        </w:rPr>
      </w:r>
      <w:r/>
    </w:p>
    <w:p>
      <w:pPr>
        <w:pStyle w:val="1005"/>
        <w:spacing w:before="30" w:beforeAutospacing="0" w:after="30" w:afterAutospacing="0"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67"/>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ascii="宋体" w:hAnsi="宋体" w:cs="宋体"/>
          <w:color w:val="000000"/>
          <w:sz w:val="24"/>
          <w:szCs w:val="24"/>
          <w:highlight w:val="none"/>
        </w:rPr>
      </w:r>
      <w:r/>
    </w:p>
    <w:p>
      <w:pPr>
        <w:pStyle w:val="967"/>
        <w:ind w:firstLine="582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年___月___日</w:t>
      </w:r>
      <w:r>
        <w:rPr>
          <w:rFonts w:hint="eastAsia" w:ascii="宋体" w:hAnsi="宋体" w:eastAsia="宋体" w:cs="宋体"/>
          <w:color w:val="000000"/>
          <w:sz w:val="24"/>
          <w:szCs w:val="24"/>
          <w:highlight w:val="none"/>
        </w:rPr>
      </w:r>
      <w:r/>
    </w:p>
    <w:p>
      <w:pPr>
        <w:pStyle w:val="1005"/>
        <w:jc w:val="center"/>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highlight w:val="none"/>
          <w:lang w:bidi="ar"/>
        </w:rPr>
        <w:t xml:space="preserve">：    </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1005"/>
        <w:ind w:firstLine="420"/>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1005"/>
        <w:ind w:firstLine="420"/>
        <w:spacing w:before="30" w:beforeAutospacing="0" w:after="30" w:afterAutospacing="0" w:line="0" w:lineRule="atLeast"/>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注：</w:t>
      </w:r>
      <w:r>
        <w:rPr>
          <w:rFonts w:hint="eastAsia" w:ascii="宋体" w:hAnsi="宋体" w:eastAsia="宋体" w:cs="宋体"/>
          <w:color w:val="000000"/>
          <w:sz w:val="21"/>
          <w:szCs w:val="21"/>
          <w:highlight w:val="none"/>
          <w:shd w:val="clear" w:color="auto" w:fill="ffffff"/>
        </w:rPr>
      </w:r>
      <w:r/>
    </w:p>
    <w:p>
      <w:pPr>
        <w:pStyle w:val="1005"/>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1005"/>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1005"/>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1005"/>
        <w:ind w:firstLine="420"/>
        <w:spacing w:before="30" w:beforeAutospacing="0" w:after="3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67"/>
        <w:ind w:firstLine="420"/>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5.该产品的关键工序要求实施前，“关键工序”栏可不填，下同。</w:t>
      </w:r>
      <w:r>
        <w:rPr>
          <w:rFonts w:hint="eastAsia" w:ascii="宋体" w:hAnsi="宋体" w:eastAsia="宋体" w:cs="宋体"/>
          <w:color w:val="000000"/>
          <w:highlight w:val="none"/>
          <w:shd w:val="clear" w:color="auto" w:fill="ffffff"/>
        </w:rPr>
      </w:r>
      <w:r/>
    </w:p>
    <w:p>
      <w:pPr>
        <w:pStyle w:val="967"/>
        <w:ind w:firstLine="420"/>
        <w:rPr>
          <w:rFonts w:hint="eastAsia" w:ascii="宋体" w:hAnsi="宋体" w:eastAsia="宋体" w:cs="宋体"/>
          <w:color w:val="000000"/>
          <w:sz w:val="24"/>
          <w:szCs w:val="24"/>
          <w:highlight w:val="none"/>
          <w:lang w:bidi="ar"/>
        </w:rPr>
      </w:pPr>
      <w:r>
        <w:rPr>
          <w:rFonts w:hint="eastAsia" w:ascii="宋体" w:hAnsi="宋体" w:eastAsia="宋体" w:cs="宋体"/>
          <w:color w:val="000000"/>
          <w:highlight w:val="none"/>
          <w:shd w:val="clear" w:color="auto" w:fill="ffffff"/>
        </w:rPr>
        <w:t xml:space="preserve">6.用斜线划除的地方无需填写。</w:t>
      </w:r>
      <w:r>
        <w:rPr>
          <w:rFonts w:hint="eastAsia" w:ascii="宋体" w:hAnsi="宋体" w:eastAsia="宋体" w:cs="宋体"/>
          <w:color w:val="000000"/>
          <w:sz w:val="24"/>
          <w:szCs w:val="24"/>
          <w:highlight w:val="none"/>
          <w:lang w:bidi="ar"/>
        </w:rPr>
      </w:r>
      <w:r/>
    </w:p>
    <w:p>
      <w:pPr>
        <w:pStyle w:val="967"/>
        <w:ind w:right="1560" w:firstLine="480"/>
        <w:jc w:val="center"/>
        <w:spacing w:line="360" w:lineRule="auto"/>
        <w:rPr>
          <w:rFonts w:hint="eastAsia" w:ascii="宋体" w:hAnsi="宋体" w:eastAsia="宋体" w:cs="宋体"/>
          <w:color w:val="000000"/>
          <w:sz w:val="24"/>
          <w:szCs w:val="24"/>
          <w:highlight w:val="none"/>
          <w:lang w:bidi="ar"/>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color w:val="000000"/>
          <w:sz w:val="24"/>
          <w:szCs w:val="24"/>
          <w:highlight w:val="none"/>
          <w:lang w:bidi="ar"/>
        </w:rPr>
      </w:r>
      <w:r/>
    </w:p>
    <w:p>
      <w:pPr>
        <w:pStyle w:val="1023"/>
        <w:numPr>
          <w:ilvl w:val="0"/>
          <w:numId w:val="0"/>
        </w:numPr>
        <w:jc w:val="center"/>
        <w:spacing w:line="360" w:lineRule="auto"/>
        <w:tabs>
          <w:tab w:val="left" w:pos="720" w:leader="none"/>
        </w:tabs>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t xml:space="preserve">七、方案（格式自拟）</w:t>
      </w:r>
      <w:r>
        <w:rPr>
          <w:rFonts w:hint="eastAsia" w:ascii="宋体" w:hAnsi="宋体" w:eastAsia="宋体" w:cs="宋体"/>
          <w:b/>
          <w:bCs/>
          <w:color w:val="000000"/>
          <w:sz w:val="36"/>
          <w:szCs w:val="36"/>
          <w:highlight w:val="none"/>
          <w:lang w:val="en-US" w:eastAsia="zh-CN"/>
        </w:rPr>
      </w:r>
      <w:r/>
    </w:p>
    <w:p>
      <w:pPr>
        <w:pStyle w:val="1023"/>
        <w:numPr>
          <w:ilvl w:val="0"/>
          <w:numId w:val="0"/>
        </w:numPr>
        <w:jc w:val="center"/>
        <w:spacing w:line="360" w:lineRule="auto"/>
        <w:tabs>
          <w:tab w:val="left" w:pos="720" w:leader="none"/>
        </w:tabs>
        <w:rPr>
          <w:rFonts w:hint="eastAsia" w:ascii="宋体" w:hAnsi="宋体" w:eastAsia="宋体" w:cs="宋体"/>
          <w:b/>
          <w:bCs/>
          <w:color w:val="000000"/>
          <w:sz w:val="36"/>
          <w:szCs w:val="36"/>
          <w:highlight w:val="none"/>
          <w:lang w:val="en-US" w:eastAsia="zh-CN"/>
        </w:rPr>
        <w:outlineLvl w:val="0"/>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八、其它</w:t>
      </w:r>
      <w:r/>
    </w:p>
    <w:sectPr>
      <w:headerReference w:type="default" r:id="rId10"/>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Arial Unicode MS">
    <w:panose1 w:val="020B0604020202020204"/>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ind w:firstLine="360"/>
      <w:tabs>
        <w:tab w:val="right" w:pos="8306" w:leader="none"/>
        <w:tab w:val="right" w:pos="904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67"/>
                    </w:pPr>
                    <w:r/>
                    <w:r/>
                  </w:p>
                </w:txbxContent>
              </v:textbox>
            </v:shape>
          </w:pict>
        </mc:Fallback>
      </mc:AlternateContent>
    </w:r>
    <w:r>
      <w:rPr>
        <w:rFonts w:hint="eastAsia"/>
        <w:lang w:eastAsia="zh-CN"/>
      </w:rPr>
      <w:tab/>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6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86385" cy="1968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385" cy="196850"/>
                      </a:xfrm>
                      <a:prstGeom prst="rect">
                        <a:avLst/>
                      </a:prstGeom>
                      <a:noFill/>
                      <a:ln w="6350">
                        <a:noFill/>
                      </a:ln>
                    </wps:spPr>
                    <wps:txbx>
                      <w:txbxContent>
                        <w:p>
                          <w:pPr>
                            <w:pStyle w:val="995"/>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2.5pt;height:15.5pt;mso-wrap-distance-left:9.0pt;mso-wrap-distance-top:0.0pt;mso-wrap-distance-right:9.0pt;mso-wrap-distance-bottom:0.0pt;visibility:visible;" filled="f" stroked="f" strokeweight="0.50pt">
              <v:textbox inset="0,0,0,0">
                <w:txbxContent>
                  <w:p>
                    <w:pPr>
                      <w:pStyle w:val="995"/>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0"/>
      <w:jc w:val="left"/>
      <w:tabs>
        <w:tab w:val="center" w:pos="4153" w:leader="none"/>
        <w:tab w:val="right" w:pos="8306" w:leader="none"/>
      </w:tabs>
    </w:pPr>
    <w:r>
      <w:rPr>
        <w:rFonts w:hint="eastAsia"/>
      </w:rPr>
      <w:t xml:space="preserve">南京达琛鑫工程咨询有限公司</w:t>
    </w:r>
    <w:r>
      <w:rPr>
        <w:rFonts w:hint="eastAsia"/>
        <w:lang w:val="en-US" w:eastAsia="zh-CN"/>
      </w:rPr>
      <w:t xml:space="preserve">                                                 </w:t>
    </w:r>
    <w:r>
      <w:rPr>
        <w:rFonts w:hint="eastAsia"/>
        <w:lang w:eastAsia="zh-CN"/>
      </w:rPr>
      <w:t xml:space="preserve">JSZC-320000-DCXG-G2026-0006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ind w:firstLine="0"/>
      <w:spacing w:line="240" w:lineRule="auto"/>
      <w:tabs>
        <w:tab w:val="center" w:pos="4153" w:leader="none"/>
        <w:tab w:val="right" w:pos="8306" w:leader="none"/>
      </w:tabs>
      <w:rPr>
        <w:rFonts w:ascii="仿宋" w:hAnsi="仿宋" w:eastAsia="仿宋" w:cs="仿宋"/>
      </w:rPr>
      <w:pBdr>
        <w:bottom w:val="single" w:color="000000" w:sz="4" w:space="1"/>
      </w:pBdr>
    </w:pPr>
    <w:r>
      <w:rPr>
        <w:rFonts w:hint="eastAsia" w:ascii="宋体" w:hAnsi="宋体" w:cs="宋体"/>
        <w:lang w:eastAsia="zh-CN"/>
      </w:rPr>
      <w:t xml:space="preserve">JSZC-320000-DCXG-G2026-0006</w:t>
    </w:r>
    <w:r>
      <w:rPr>
        <w:rFonts w:hint="eastAsia" w:ascii="宋体" w:hAnsi="宋体" w:cs="宋体"/>
      </w:rPr>
      <w:t xml:space="preserve">                                                           南京达琛鑫工程咨询有限公司</w:t>
    </w:r>
    <w:r>
      <w:rPr>
        <w:rFonts w:ascii="仿宋" w:hAnsi="仿宋" w:eastAsia="仿宋" w:cs="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8"/>
      <w:isLgl w:val="false"/>
      <w:suff w:val="nothing"/>
      <w:lvlText w:val="第 %1 部分 "/>
      <w:lvlJc w:val="left"/>
      <w:pPr>
        <w:pStyle w:val="967"/>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969"/>
      <w:isLgl w:val="false"/>
      <w:suff w:val="nothing"/>
      <w:lvlText w:val="%1.%2 "/>
      <w:lvlJc w:val="left"/>
      <w:pPr>
        <w:pStyle w:val="967"/>
      </w:pPr>
      <w:rPr>
        <w:rFonts w:hint="eastAsia"/>
      </w:rPr>
    </w:lvl>
    <w:lvl w:ilvl="2">
      <w:start w:val="1"/>
      <w:numFmt w:val="decimal"/>
      <w:pStyle w:val="970"/>
      <w:isLgl w:val="false"/>
      <w:suff w:val="nothing"/>
      <w:lvlText w:val=""/>
      <w:lvlJc w:val="left"/>
      <w:pPr>
        <w:pStyle w:val="967"/>
      </w:pPr>
      <w:rPr>
        <w:rFonts w:hint="eastAsia" w:ascii="Arial Unicode MS" w:hAnsi="Arial Unicode MS" w:eastAsia="Arial Unicode MS"/>
        <w:sz w:val="24"/>
        <w:szCs w:val="24"/>
      </w:rPr>
    </w:lvl>
    <w:lvl w:ilvl="3">
      <w:start w:val="1"/>
      <w:numFmt w:val="decimal"/>
      <w:isLgl w:val="false"/>
      <w:suff w:val="nothing"/>
      <w:lvlText w:val=""/>
      <w:lvlJc w:val="left"/>
      <w:pPr>
        <w:pStyle w:val="967"/>
      </w:pPr>
      <w:rPr>
        <w:rFonts w:hint="eastAsia"/>
      </w:rPr>
    </w:lvl>
    <w:lvl w:ilvl="4">
      <w:start w:val="1"/>
      <w:numFmt w:val="decimal"/>
      <w:isLgl w:val="false"/>
      <w:suff w:val="nothing"/>
      <w:lvlText w:val="%1.%2.%3.%4.%5 "/>
      <w:lvlJc w:val="left"/>
      <w:pPr>
        <w:pStyle w:val="967"/>
      </w:pPr>
      <w:rPr>
        <w:rFonts w:hint="eastAsia"/>
        <w:sz w:val="28"/>
        <w:szCs w:val="28"/>
      </w:rPr>
    </w:lvl>
    <w:lvl w:ilvl="5">
      <w:start w:val="1"/>
      <w:numFmt w:val="decimal"/>
      <w:isLgl w:val="false"/>
      <w:suff w:val="nothing"/>
      <w:lvlText w:val=""/>
      <w:lvlJc w:val="left"/>
      <w:pPr>
        <w:pStyle w:val="967"/>
      </w:pPr>
      <w:rPr>
        <w:rFonts w:hint="eastAsia"/>
      </w:rPr>
    </w:lvl>
    <w:lvl w:ilvl="6">
      <w:start w:val="1"/>
      <w:numFmt w:val="decimal"/>
      <w:isLgl w:val="false"/>
      <w:suff w:val="nothing"/>
      <w:lvlText w:val=""/>
      <w:lvlJc w:val="left"/>
      <w:pPr>
        <w:pStyle w:val="967"/>
      </w:pPr>
      <w:rPr>
        <w:rFonts w:hint="eastAsia"/>
      </w:rPr>
    </w:lvl>
    <w:lvl w:ilvl="7">
      <w:start w:val="1"/>
      <w:numFmt w:val="decimal"/>
      <w:isLgl w:val="false"/>
      <w:suff w:val="nothing"/>
      <w:lvlText w:val=""/>
      <w:lvlJc w:val="left"/>
      <w:pPr>
        <w:pStyle w:val="967"/>
      </w:pPr>
      <w:rPr>
        <w:rFonts w:hint="eastAsia"/>
      </w:rPr>
    </w:lvl>
    <w:lvl w:ilvl="8">
      <w:start w:val="1"/>
      <w:numFmt w:val="decimal"/>
      <w:isLgl w:val="false"/>
      <w:suff w:val="nothing"/>
      <w:lvlText w:val=""/>
      <w:lvlJc w:val="left"/>
      <w:pPr>
        <w:pStyle w:val="967"/>
      </w:pPr>
      <w:rPr>
        <w:rFonts w:hint="eastAsia"/>
      </w:rPr>
    </w:lvl>
  </w:abstractNum>
  <w:abstractNum w:abstractNumId="4">
    <w:multiLevelType w:val="hybridMultilevel"/>
    <w:lvl w:ilvl="0">
      <w:start w:val="1"/>
      <w:numFmt w:val="japaneseCounting"/>
      <w:pStyle w:val="1023"/>
      <w:isLgl w:val="false"/>
      <w:suff w:val="tab"/>
      <w:lvlText w:val="%1、"/>
      <w:lvlJc w:val="left"/>
      <w:pPr>
        <w:pStyle w:val="967"/>
        <w:ind w:left="720" w:hanging="720"/>
        <w:tabs>
          <w:tab w:val="num" w:pos="720" w:leader="none"/>
        </w:tabs>
      </w:pPr>
      <w:rPr>
        <w:rFonts w:hint="eastAsia"/>
      </w:rPr>
    </w:lvl>
    <w:lvl w:ilvl="1">
      <w:start w:val="1"/>
      <w:numFmt w:val="chineseCountingThousand"/>
      <w:isLgl w:val="false"/>
      <w:suff w:val="tab"/>
      <w:lvlText w:val="（%2）"/>
      <w:lvlJc w:val="left"/>
      <w:pPr>
        <w:pStyle w:val="967"/>
        <w:ind w:left="780" w:hanging="780"/>
        <w:tabs>
          <w:tab w:val="num" w:pos="780" w:leader="none"/>
        </w:tabs>
      </w:pPr>
      <w:rPr>
        <w:rFonts w:hint="eastAsia"/>
      </w:rPr>
    </w:lvl>
    <w:lvl w:ilvl="2">
      <w:start w:val="1"/>
      <w:numFmt w:val="lowerRoman"/>
      <w:isLgl w:val="false"/>
      <w:suff w:val="tab"/>
      <w:lvlText w:val="%3."/>
      <w:lvlJc w:val="right"/>
      <w:pPr>
        <w:pStyle w:val="967"/>
        <w:ind w:left="1260" w:hanging="420"/>
        <w:tabs>
          <w:tab w:val="num" w:pos="1260" w:leader="none"/>
        </w:tabs>
      </w:pPr>
      <w:rPr>
        <w:rFonts w:hint="eastAsia"/>
      </w:rPr>
    </w:lvl>
    <w:lvl w:ilvl="3">
      <w:start w:val="1"/>
      <w:numFmt w:val="decimal"/>
      <w:isLgl w:val="false"/>
      <w:suff w:val="tab"/>
      <w:lvlText w:val="%4."/>
      <w:lvlJc w:val="left"/>
      <w:pPr>
        <w:pStyle w:val="967"/>
        <w:ind w:left="1680" w:hanging="420"/>
        <w:tabs>
          <w:tab w:val="num" w:pos="1680" w:leader="none"/>
        </w:tabs>
      </w:pPr>
      <w:rPr>
        <w:rFonts w:hint="eastAsia"/>
      </w:rPr>
    </w:lvl>
    <w:lvl w:ilvl="4">
      <w:start w:val="1"/>
      <w:numFmt w:val="lowerLetter"/>
      <w:isLgl w:val="false"/>
      <w:suff w:val="tab"/>
      <w:lvlText w:val="%5)"/>
      <w:lvlJc w:val="left"/>
      <w:pPr>
        <w:pStyle w:val="967"/>
        <w:ind w:left="2100" w:hanging="420"/>
        <w:tabs>
          <w:tab w:val="num" w:pos="2100" w:leader="none"/>
        </w:tabs>
      </w:pPr>
      <w:rPr>
        <w:rFonts w:hint="eastAsia"/>
      </w:rPr>
    </w:lvl>
    <w:lvl w:ilvl="5">
      <w:start w:val="1"/>
      <w:numFmt w:val="lowerRoman"/>
      <w:isLgl w:val="false"/>
      <w:suff w:val="tab"/>
      <w:lvlText w:val="%6."/>
      <w:lvlJc w:val="right"/>
      <w:pPr>
        <w:pStyle w:val="967"/>
        <w:ind w:left="2520" w:hanging="420"/>
        <w:tabs>
          <w:tab w:val="num" w:pos="2520" w:leader="none"/>
        </w:tabs>
      </w:pPr>
      <w:rPr>
        <w:rFonts w:hint="eastAsia"/>
      </w:rPr>
    </w:lvl>
    <w:lvl w:ilvl="6">
      <w:start w:val="1"/>
      <w:numFmt w:val="decimal"/>
      <w:isLgl w:val="false"/>
      <w:suff w:val="tab"/>
      <w:lvlText w:val="%7."/>
      <w:lvlJc w:val="left"/>
      <w:pPr>
        <w:pStyle w:val="967"/>
        <w:ind w:left="2940" w:hanging="420"/>
        <w:tabs>
          <w:tab w:val="num" w:pos="2940" w:leader="none"/>
        </w:tabs>
      </w:pPr>
      <w:rPr>
        <w:rFonts w:hint="eastAsia"/>
      </w:rPr>
    </w:lvl>
    <w:lvl w:ilvl="7">
      <w:start w:val="1"/>
      <w:numFmt w:val="lowerLetter"/>
      <w:isLgl w:val="false"/>
      <w:suff w:val="tab"/>
      <w:lvlText w:val="%8)"/>
      <w:lvlJc w:val="left"/>
      <w:pPr>
        <w:pStyle w:val="967"/>
        <w:ind w:left="3360" w:hanging="420"/>
        <w:tabs>
          <w:tab w:val="num" w:pos="3360" w:leader="none"/>
        </w:tabs>
      </w:pPr>
      <w:rPr>
        <w:rFonts w:hint="eastAsia"/>
      </w:rPr>
    </w:lvl>
    <w:lvl w:ilvl="8">
      <w:start w:val="1"/>
      <w:numFmt w:val="lowerRoman"/>
      <w:isLgl w:val="false"/>
      <w:suff w:val="tab"/>
      <w:lvlText w:val="%9."/>
      <w:lvlJc w:val="right"/>
      <w:pPr>
        <w:pStyle w:val="967"/>
        <w:ind w:left="3780" w:hanging="420"/>
        <w:tabs>
          <w:tab w:val="num" w:pos="3780" w:leader="none"/>
        </w:tabs>
      </w:pPr>
      <w:rPr>
        <w:rFonts w:hint="eastAsia"/>
      </w:rPr>
    </w:lvl>
  </w:abstractNum>
  <w:abstractNum w:abstractNumId="5">
    <w:multiLevelType w:val="hybridMultilevel"/>
    <w:lvl w:ilvl="0">
      <w:start w:val="3"/>
      <w:numFmt w:val="chineseCounting"/>
      <w:isLgl w:val="false"/>
      <w:suff w:val="nothing"/>
      <w:lvlText w:val="（%1）"/>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9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7"/>
        <w:ind w:left="1155" w:hanging="4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1"/>
  </w:num>
  <w:num w:numId="5">
    <w:abstractNumId w:val="5"/>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7"/>
    <w:next w:val="967"/>
    <w:link w:val="790"/>
    <w:uiPriority w:val="9"/>
    <w:qFormat/>
    <w:pPr>
      <w:keepLines/>
      <w:keepNext/>
      <w:spacing w:before="480" w:after="200"/>
      <w:outlineLvl w:val="0"/>
    </w:pPr>
    <w:rPr>
      <w:rFonts w:ascii="Arial" w:hAnsi="Arial" w:eastAsia="Arial" w:cs="Arial"/>
      <w:sz w:val="40"/>
      <w:szCs w:val="40"/>
    </w:rPr>
  </w:style>
  <w:style w:type="character" w:styleId="790">
    <w:name w:val="Heading 1 Char"/>
    <w:link w:val="789"/>
    <w:uiPriority w:val="9"/>
    <w:rPr>
      <w:rFonts w:ascii="Arial" w:hAnsi="Arial" w:eastAsia="Arial" w:cs="Arial"/>
      <w:sz w:val="40"/>
      <w:szCs w:val="40"/>
    </w:rPr>
  </w:style>
  <w:style w:type="paragraph" w:styleId="791">
    <w:name w:val="Heading 2"/>
    <w:basedOn w:val="967"/>
    <w:next w:val="967"/>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link w:val="791"/>
    <w:uiPriority w:val="9"/>
    <w:rPr>
      <w:rFonts w:ascii="Arial" w:hAnsi="Arial" w:eastAsia="Arial" w:cs="Arial"/>
      <w:sz w:val="34"/>
    </w:rPr>
  </w:style>
  <w:style w:type="paragraph" w:styleId="793">
    <w:name w:val="Heading 3"/>
    <w:basedOn w:val="967"/>
    <w:next w:val="967"/>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link w:val="793"/>
    <w:uiPriority w:val="9"/>
    <w:rPr>
      <w:rFonts w:ascii="Arial" w:hAnsi="Arial" w:eastAsia="Arial" w:cs="Arial"/>
      <w:sz w:val="30"/>
      <w:szCs w:val="30"/>
    </w:rPr>
  </w:style>
  <w:style w:type="paragraph" w:styleId="795">
    <w:name w:val="Heading 4"/>
    <w:basedOn w:val="967"/>
    <w:next w:val="967"/>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link w:val="795"/>
    <w:uiPriority w:val="9"/>
    <w:rPr>
      <w:rFonts w:ascii="Arial" w:hAnsi="Arial" w:eastAsia="Arial" w:cs="Arial"/>
      <w:b/>
      <w:bCs/>
      <w:sz w:val="26"/>
      <w:szCs w:val="26"/>
    </w:rPr>
  </w:style>
  <w:style w:type="paragraph" w:styleId="797">
    <w:name w:val="Heading 5"/>
    <w:basedOn w:val="967"/>
    <w:next w:val="967"/>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link w:val="797"/>
    <w:uiPriority w:val="9"/>
    <w:rPr>
      <w:rFonts w:ascii="Arial" w:hAnsi="Arial" w:eastAsia="Arial" w:cs="Arial"/>
      <w:b/>
      <w:bCs/>
      <w:sz w:val="24"/>
      <w:szCs w:val="24"/>
    </w:rPr>
  </w:style>
  <w:style w:type="paragraph" w:styleId="799">
    <w:name w:val="Heading 6"/>
    <w:basedOn w:val="967"/>
    <w:next w:val="967"/>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67"/>
    <w:next w:val="967"/>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link w:val="801"/>
    <w:uiPriority w:val="9"/>
    <w:rPr>
      <w:rFonts w:ascii="Arial" w:hAnsi="Arial" w:eastAsia="Arial" w:cs="Arial"/>
      <w:b/>
      <w:bCs/>
      <w:i/>
      <w:iCs/>
      <w:sz w:val="22"/>
      <w:szCs w:val="22"/>
    </w:rPr>
  </w:style>
  <w:style w:type="paragraph" w:styleId="803">
    <w:name w:val="Heading 8"/>
    <w:basedOn w:val="967"/>
    <w:next w:val="967"/>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link w:val="803"/>
    <w:uiPriority w:val="9"/>
    <w:rPr>
      <w:rFonts w:ascii="Arial" w:hAnsi="Arial" w:eastAsia="Arial" w:cs="Arial"/>
      <w:i/>
      <w:iCs/>
      <w:sz w:val="22"/>
      <w:szCs w:val="22"/>
    </w:rPr>
  </w:style>
  <w:style w:type="paragraph" w:styleId="805">
    <w:name w:val="Heading 9"/>
    <w:basedOn w:val="967"/>
    <w:next w:val="967"/>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link w:val="805"/>
    <w:uiPriority w:val="9"/>
    <w:rPr>
      <w:rFonts w:ascii="Arial" w:hAnsi="Arial" w:eastAsia="Arial" w:cs="Arial"/>
      <w:i/>
      <w:iCs/>
      <w:sz w:val="21"/>
      <w:szCs w:val="21"/>
    </w:rPr>
  </w:style>
  <w:style w:type="paragraph" w:styleId="807">
    <w:name w:val="List Paragraph"/>
    <w:basedOn w:val="967"/>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rFonts w:ascii="Calibri" w:hAnsi="Calibri" w:cs="Calibri"/>
      <w:sz w:val="21"/>
      <w:szCs w:val="21"/>
      <w:lang w:val="en-US" w:eastAsia="zh-CN" w:bidi="ar-SA"/>
    </w:rPr>
  </w:style>
  <w:style w:type="paragraph" w:styleId="968">
    <w:name w:val="标题 1"/>
    <w:basedOn w:val="967"/>
    <w:next w:val="967"/>
    <w:link w:val="975"/>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969">
    <w:name w:val="标题 2"/>
    <w:basedOn w:val="967"/>
    <w:next w:val="967"/>
    <w:link w:val="976"/>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970">
    <w:name w:val="标题 3"/>
    <w:basedOn w:val="967"/>
    <w:next w:val="967"/>
    <w:link w:val="977"/>
    <w:uiPriority w:val="99"/>
    <w:qFormat/>
    <w:pPr>
      <w:numPr>
        <w:ilvl w:val="2"/>
        <w:numId w:val="1"/>
      </w:numPr>
      <w:keepLines/>
      <w:keepNext/>
      <w:spacing w:before="260" w:after="260" w:line="415" w:lineRule="auto"/>
      <w:outlineLvl w:val="2"/>
    </w:pPr>
    <w:rPr>
      <w:b/>
      <w:bCs/>
      <w:sz w:val="32"/>
      <w:szCs w:val="32"/>
    </w:rPr>
  </w:style>
  <w:style w:type="paragraph" w:styleId="971">
    <w:name w:val="标题 4"/>
    <w:basedOn w:val="967"/>
    <w:next w:val="967"/>
    <w:link w:val="978"/>
    <w:uiPriority w:val="99"/>
    <w:qFormat/>
    <w:pPr>
      <w:keepLines/>
      <w:keepNext/>
      <w:spacing w:before="280" w:after="290" w:line="376" w:lineRule="auto"/>
      <w:outlineLvl w:val="3"/>
    </w:pPr>
    <w:rPr>
      <w:rFonts w:ascii="Calibri Light" w:hAnsi="Calibri Light" w:cs="Calibri Light"/>
      <w:b/>
      <w:bCs/>
      <w:sz w:val="28"/>
      <w:szCs w:val="28"/>
    </w:rPr>
  </w:style>
  <w:style w:type="paragraph" w:styleId="972">
    <w:name w:val="标题 5"/>
    <w:basedOn w:val="967"/>
    <w:next w:val="967"/>
    <w:link w:val="979"/>
    <w:qFormat/>
    <w:pPr>
      <w:keepLines/>
      <w:keepNext/>
      <w:spacing w:before="280" w:after="290" w:line="376" w:lineRule="auto"/>
      <w:outlineLvl w:val="4"/>
    </w:pPr>
    <w:rPr>
      <w:b/>
      <w:bCs/>
      <w:sz w:val="28"/>
      <w:szCs w:val="28"/>
    </w:rPr>
  </w:style>
  <w:style w:type="character" w:styleId="973">
    <w:name w:val="默认段落字体"/>
    <w:next w:val="973"/>
    <w:link w:val="967"/>
    <w:uiPriority w:val="1"/>
    <w:unhideWhenUsed/>
    <w:qFormat/>
  </w:style>
  <w:style w:type="table" w:styleId="974">
    <w:name w:val="普通表格"/>
    <w:next w:val="974"/>
    <w:link w:val="967"/>
    <w:uiPriority w:val="99"/>
    <w:unhideWhenUsed/>
    <w:qFormat/>
    <w:tblPr/>
  </w:style>
  <w:style w:type="character" w:styleId="975">
    <w:name w:val="标题 1 字符"/>
    <w:next w:val="975"/>
    <w:link w:val="968"/>
    <w:uiPriority w:val="9"/>
    <w:qFormat/>
    <w:rPr>
      <w:rFonts w:ascii="Calibri" w:hAnsi="Calibri" w:cs="Calibri"/>
      <w:b/>
      <w:bCs/>
      <w:sz w:val="44"/>
      <w:szCs w:val="44"/>
    </w:rPr>
  </w:style>
  <w:style w:type="character" w:styleId="976">
    <w:name w:val="标题 2 字符"/>
    <w:next w:val="976"/>
    <w:link w:val="969"/>
    <w:uiPriority w:val="9"/>
    <w:qFormat/>
    <w:rPr>
      <w:rFonts w:ascii="Arial" w:hAnsi="Arial" w:eastAsia="楷体" w:cs="Times New Roman"/>
      <w:b/>
      <w:bCs/>
      <w:sz w:val="72"/>
      <w:szCs w:val="32"/>
    </w:rPr>
  </w:style>
  <w:style w:type="character" w:styleId="977">
    <w:name w:val="标题 3 字符"/>
    <w:next w:val="977"/>
    <w:link w:val="970"/>
    <w:qFormat/>
    <w:rPr>
      <w:b/>
      <w:bCs/>
      <w:sz w:val="32"/>
      <w:szCs w:val="32"/>
    </w:rPr>
  </w:style>
  <w:style w:type="character" w:styleId="978">
    <w:name w:val="标题 4 字符"/>
    <w:next w:val="978"/>
    <w:link w:val="971"/>
    <w:uiPriority w:val="9"/>
    <w:qFormat/>
    <w:rPr>
      <w:rFonts w:ascii="Cambria" w:hAnsi="Cambria" w:eastAsia="宋体" w:cs="Times New Roman"/>
      <w:b/>
      <w:bCs/>
      <w:sz w:val="28"/>
      <w:szCs w:val="28"/>
    </w:rPr>
  </w:style>
  <w:style w:type="character" w:styleId="979">
    <w:name w:val="标题 5 字符"/>
    <w:next w:val="979"/>
    <w:link w:val="972"/>
    <w:qFormat/>
    <w:rPr>
      <w:rFonts w:ascii="Calibri" w:hAnsi="Calibri" w:cs="Calibri"/>
      <w:b/>
      <w:bCs/>
      <w:sz w:val="28"/>
      <w:szCs w:val="28"/>
    </w:rPr>
  </w:style>
  <w:style w:type="paragraph" w:styleId="980">
    <w:name w:val="目录 7"/>
    <w:basedOn w:val="967"/>
    <w:next w:val="967"/>
    <w:link w:val="967"/>
    <w:uiPriority w:val="39"/>
    <w:unhideWhenUsed/>
    <w:qFormat/>
    <w:pPr>
      <w:ind w:left="1701"/>
      <w:spacing w:after="57"/>
    </w:pPr>
  </w:style>
  <w:style w:type="paragraph" w:styleId="981">
    <w:name w:val="正文缩进"/>
    <w:basedOn w:val="967"/>
    <w:next w:val="981"/>
    <w:link w:val="967"/>
    <w:qFormat/>
    <w:pPr>
      <w:ind w:firstLine="420"/>
      <w:spacing w:line="360" w:lineRule="auto"/>
    </w:pPr>
    <w:rPr>
      <w:rFonts w:ascii="Times New Roman" w:hAnsi="Times New Roman" w:cs="Times New Roman"/>
      <w:sz w:val="24"/>
      <w:szCs w:val="24"/>
    </w:rPr>
  </w:style>
  <w:style w:type="paragraph" w:styleId="982">
    <w:name w:val="批注文字"/>
    <w:basedOn w:val="967"/>
    <w:next w:val="982"/>
    <w:link w:val="983"/>
    <w:unhideWhenUsed/>
    <w:qFormat/>
    <w:pPr>
      <w:jc w:val="left"/>
    </w:pPr>
  </w:style>
  <w:style w:type="character" w:styleId="983">
    <w:name w:val="批注文字 字符"/>
    <w:next w:val="983"/>
    <w:link w:val="982"/>
    <w:semiHidden/>
    <w:qFormat/>
    <w:rPr>
      <w:rFonts w:ascii="Calibri" w:hAnsi="Calibri" w:cs="Calibri"/>
      <w:sz w:val="21"/>
      <w:szCs w:val="21"/>
    </w:rPr>
  </w:style>
  <w:style w:type="paragraph" w:styleId="984">
    <w:name w:val="正文文本"/>
    <w:basedOn w:val="967"/>
    <w:next w:val="984"/>
    <w:link w:val="985"/>
    <w:uiPriority w:val="99"/>
    <w:qFormat/>
    <w:pPr>
      <w:ind w:firstLine="200"/>
      <w:spacing w:line="360" w:lineRule="auto"/>
    </w:pPr>
    <w:rPr>
      <w:rFonts w:ascii="楷体_GB2312" w:hAnsi="Arial" w:eastAsia="楷体_GB2312" w:cs="楷体_GB2312"/>
      <w:sz w:val="28"/>
      <w:szCs w:val="28"/>
    </w:rPr>
  </w:style>
  <w:style w:type="character" w:styleId="985">
    <w:name w:val="正文文本 字符"/>
    <w:next w:val="985"/>
    <w:link w:val="984"/>
    <w:uiPriority w:val="99"/>
    <w:qFormat/>
    <w:rPr>
      <w:rFonts w:ascii="Calibri" w:hAnsi="Calibri" w:cs="Calibri"/>
      <w:szCs w:val="21"/>
    </w:rPr>
  </w:style>
  <w:style w:type="paragraph" w:styleId="986">
    <w:name w:val="正文文本缩进"/>
    <w:basedOn w:val="967"/>
    <w:next w:val="987"/>
    <w:link w:val="967"/>
    <w:uiPriority w:val="99"/>
    <w:qFormat/>
    <w:pPr>
      <w:ind w:firstLine="403"/>
      <w:spacing w:line="440" w:lineRule="exact"/>
    </w:pPr>
    <w:rPr>
      <w:rFonts w:ascii="宋体" w:hAnsi="宋体" w:cs="宋体"/>
    </w:rPr>
  </w:style>
  <w:style w:type="paragraph" w:styleId="987">
    <w:name w:val="寄信人地址"/>
    <w:basedOn w:val="967"/>
    <w:next w:val="980"/>
    <w:link w:val="967"/>
    <w:qFormat/>
    <w:rPr>
      <w:rFonts w:ascii="Arial" w:hAnsi="Arial"/>
    </w:rPr>
  </w:style>
  <w:style w:type="paragraph" w:styleId="988">
    <w:name w:val="索引 4"/>
    <w:basedOn w:val="967"/>
    <w:next w:val="967"/>
    <w:link w:val="967"/>
    <w:uiPriority w:val="99"/>
    <w:qFormat/>
    <w:pPr>
      <w:ind w:left="600"/>
    </w:pPr>
    <w:rPr>
      <w:rFonts w:ascii="Verdana" w:hAnsi="Verdana"/>
      <w:szCs w:val="20"/>
    </w:rPr>
  </w:style>
  <w:style w:type="paragraph" w:styleId="989">
    <w:name w:val="纯文本"/>
    <w:basedOn w:val="967"/>
    <w:next w:val="989"/>
    <w:link w:val="990"/>
    <w:uiPriority w:val="99"/>
    <w:qFormat/>
    <w:pPr>
      <w:ind w:firstLine="200"/>
      <w:spacing w:line="360" w:lineRule="auto"/>
    </w:pPr>
    <w:rPr>
      <w:rFonts w:ascii="宋体" w:hAnsi="Courier New" w:cs="宋体"/>
      <w:sz w:val="24"/>
      <w:szCs w:val="24"/>
    </w:rPr>
  </w:style>
  <w:style w:type="character" w:styleId="990">
    <w:name w:val="纯文本 字符"/>
    <w:next w:val="990"/>
    <w:link w:val="989"/>
    <w:uiPriority w:val="99"/>
    <w:qFormat/>
    <w:rPr>
      <w:rFonts w:ascii="宋体" w:hAnsi="Courier New" w:cs="Courier New"/>
      <w:szCs w:val="21"/>
    </w:rPr>
  </w:style>
  <w:style w:type="paragraph" w:styleId="991">
    <w:name w:val="日期"/>
    <w:basedOn w:val="967"/>
    <w:next w:val="967"/>
    <w:link w:val="992"/>
    <w:uiPriority w:val="99"/>
    <w:qFormat/>
    <w:pPr>
      <w:ind w:firstLine="200"/>
      <w:spacing w:line="360" w:lineRule="auto"/>
    </w:pPr>
    <w:rPr>
      <w:rFonts w:ascii="Times New Roman" w:hAnsi="Times New Roman" w:cs="Times New Roman"/>
      <w:sz w:val="24"/>
      <w:szCs w:val="24"/>
    </w:rPr>
  </w:style>
  <w:style w:type="character" w:styleId="992">
    <w:name w:val="日期 字符"/>
    <w:next w:val="992"/>
    <w:link w:val="991"/>
    <w:uiPriority w:val="99"/>
    <w:qFormat/>
    <w:rPr>
      <w:rFonts w:ascii="Calibri" w:hAnsi="Calibri" w:cs="Calibri"/>
      <w:szCs w:val="21"/>
    </w:rPr>
  </w:style>
  <w:style w:type="paragraph" w:styleId="993">
    <w:name w:val="批注框文本"/>
    <w:basedOn w:val="967"/>
    <w:next w:val="993"/>
    <w:link w:val="994"/>
    <w:qFormat/>
    <w:rPr>
      <w:sz w:val="18"/>
      <w:szCs w:val="18"/>
    </w:rPr>
  </w:style>
  <w:style w:type="character" w:styleId="994">
    <w:name w:val="批注框文本 字符"/>
    <w:next w:val="994"/>
    <w:link w:val="993"/>
    <w:qFormat/>
    <w:rPr>
      <w:rFonts w:ascii="Calibri" w:hAnsi="Calibri" w:cs="Calibri"/>
      <w:sz w:val="18"/>
      <w:szCs w:val="18"/>
    </w:rPr>
  </w:style>
  <w:style w:type="paragraph" w:styleId="995">
    <w:name w:val="页脚"/>
    <w:basedOn w:val="967"/>
    <w:next w:val="995"/>
    <w:link w:val="996"/>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996">
    <w:name w:val="页脚 字符"/>
    <w:next w:val="996"/>
    <w:link w:val="995"/>
    <w:uiPriority w:val="99"/>
    <w:qFormat/>
    <w:rPr>
      <w:rFonts w:ascii="Calibri" w:hAnsi="Calibri" w:cs="Calibri"/>
      <w:sz w:val="18"/>
      <w:szCs w:val="18"/>
    </w:rPr>
  </w:style>
  <w:style w:type="paragraph" w:styleId="997">
    <w:name w:val="页眉"/>
    <w:basedOn w:val="967"/>
    <w:next w:val="967"/>
    <w:link w:val="998"/>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998">
    <w:name w:val="页眉 字符"/>
    <w:next w:val="998"/>
    <w:link w:val="997"/>
    <w:uiPriority w:val="99"/>
    <w:qFormat/>
    <w:rPr>
      <w:rFonts w:ascii="Calibri" w:hAnsi="Calibri" w:cs="Calibri"/>
      <w:sz w:val="18"/>
      <w:szCs w:val="18"/>
    </w:rPr>
  </w:style>
  <w:style w:type="paragraph" w:styleId="999">
    <w:name w:val="目录 1"/>
    <w:basedOn w:val="967"/>
    <w:next w:val="967"/>
    <w:link w:val="967"/>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1000">
    <w:name w:val="副标题"/>
    <w:basedOn w:val="967"/>
    <w:next w:val="967"/>
    <w:link w:val="1001"/>
    <w:qFormat/>
    <w:pPr>
      <w:jc w:val="center"/>
      <w:spacing w:before="240" w:after="60" w:line="312" w:lineRule="auto"/>
      <w:outlineLvl w:val="1"/>
    </w:pPr>
    <w:rPr>
      <w:rFonts w:ascii="Cambria" w:hAnsi="Cambria" w:cs="Times New Roman"/>
      <w:b/>
      <w:bCs/>
      <w:sz w:val="32"/>
      <w:szCs w:val="32"/>
    </w:rPr>
  </w:style>
  <w:style w:type="character" w:styleId="1001">
    <w:name w:val="副标题 字符"/>
    <w:next w:val="1001"/>
    <w:link w:val="1000"/>
    <w:qFormat/>
    <w:rPr>
      <w:rFonts w:ascii="Cambria" w:hAnsi="Cambria" w:cs="Times New Roman"/>
      <w:b/>
      <w:bCs/>
      <w:sz w:val="32"/>
      <w:szCs w:val="32"/>
    </w:rPr>
  </w:style>
  <w:style w:type="paragraph" w:styleId="1002">
    <w:name w:val="目录 2"/>
    <w:basedOn w:val="967"/>
    <w:next w:val="967"/>
    <w:link w:val="967"/>
    <w:uiPriority w:val="39"/>
    <w:qFormat/>
    <w:pPr>
      <w:ind w:left="420"/>
    </w:pPr>
  </w:style>
  <w:style w:type="paragraph" w:styleId="1003">
    <w:name w:val="正文文本 2"/>
    <w:basedOn w:val="967"/>
    <w:next w:val="1003"/>
    <w:link w:val="967"/>
    <w:uiPriority w:val="99"/>
    <w:unhideWhenUsed/>
    <w:qFormat/>
    <w:pPr>
      <w:spacing w:after="120" w:line="480" w:lineRule="auto"/>
    </w:pPr>
  </w:style>
  <w:style w:type="paragraph" w:styleId="1004">
    <w:name w:val="HTML 预设格式"/>
    <w:basedOn w:val="967"/>
    <w:next w:val="1004"/>
    <w:link w:val="967"/>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1005">
    <w:name w:val="普通(网站)"/>
    <w:basedOn w:val="967"/>
    <w:next w:val="1005"/>
    <w:link w:val="967"/>
    <w:qFormat/>
    <w:pPr>
      <w:jc w:val="left"/>
      <w:spacing w:before="100" w:beforeAutospacing="1" w:after="100" w:afterAutospacing="1"/>
      <w:widowControl/>
    </w:pPr>
    <w:rPr>
      <w:rFonts w:ascii="宋体" w:hAnsi="宋体" w:cs="宋体"/>
      <w:sz w:val="24"/>
      <w:szCs w:val="24"/>
    </w:rPr>
  </w:style>
  <w:style w:type="paragraph" w:styleId="1006">
    <w:name w:val="批注主题"/>
    <w:basedOn w:val="982"/>
    <w:next w:val="982"/>
    <w:link w:val="1007"/>
    <w:unhideWhenUsed/>
    <w:qFormat/>
    <w:rPr>
      <w:b/>
      <w:bCs/>
    </w:rPr>
  </w:style>
  <w:style w:type="character" w:styleId="1007">
    <w:name w:val="批注主题 字符"/>
    <w:next w:val="1007"/>
    <w:link w:val="1006"/>
    <w:semiHidden/>
    <w:qFormat/>
    <w:rPr>
      <w:rFonts w:ascii="Calibri" w:hAnsi="Calibri" w:cs="Calibri"/>
      <w:b/>
      <w:bCs/>
      <w:sz w:val="21"/>
      <w:szCs w:val="21"/>
    </w:rPr>
  </w:style>
  <w:style w:type="paragraph" w:styleId="1008">
    <w:name w:val="正文首行缩进 2"/>
    <w:basedOn w:val="967"/>
    <w:next w:val="967"/>
    <w:link w:val="967"/>
    <w:uiPriority w:val="99"/>
    <w:qFormat/>
    <w:pPr>
      <w:ind w:firstLine="420"/>
    </w:pPr>
  </w:style>
  <w:style w:type="table" w:styleId="1009">
    <w:name w:val="网格型"/>
    <w:basedOn w:val="974"/>
    <w:next w:val="1009"/>
    <w:link w:val="967"/>
    <w:uiPriority w:val="99"/>
    <w:qFormat/>
    <w:pPr>
      <w:jc w:val="both"/>
      <w:widowControl w:val="off"/>
    </w:pPr>
    <w:tblPr/>
  </w:style>
  <w:style w:type="character" w:styleId="1010">
    <w:name w:val="要点"/>
    <w:next w:val="1010"/>
    <w:link w:val="967"/>
    <w:uiPriority w:val="99"/>
    <w:qFormat/>
    <w:rPr>
      <w:b/>
      <w:bCs/>
    </w:rPr>
  </w:style>
  <w:style w:type="character" w:styleId="1011">
    <w:name w:val="页码"/>
    <w:next w:val="1011"/>
    <w:link w:val="967"/>
    <w:uiPriority w:val="99"/>
    <w:qFormat/>
    <w:rPr>
      <w:rFonts w:ascii="Times New Roman" w:hAnsi="Times New Roman" w:eastAsia="宋体" w:cs="Times New Roman"/>
    </w:rPr>
  </w:style>
  <w:style w:type="character" w:styleId="1012">
    <w:name w:val="强调"/>
    <w:next w:val="1012"/>
    <w:link w:val="967"/>
    <w:qFormat/>
    <w:rPr>
      <w:i/>
    </w:rPr>
  </w:style>
  <w:style w:type="character" w:styleId="1013">
    <w:name w:val="超链接"/>
    <w:next w:val="1013"/>
    <w:link w:val="967"/>
    <w:uiPriority w:val="99"/>
    <w:qFormat/>
    <w:rPr>
      <w:color w:val="0000ff"/>
      <w:u w:val="single"/>
    </w:rPr>
  </w:style>
  <w:style w:type="character" w:styleId="1014">
    <w:name w:val="批注引用"/>
    <w:next w:val="1014"/>
    <w:link w:val="967"/>
    <w:qFormat/>
    <w:rPr>
      <w:sz w:val="21"/>
      <w:szCs w:val="21"/>
    </w:rPr>
  </w:style>
  <w:style w:type="paragraph" w:styleId="1015">
    <w:name w:val="_Style 1"/>
    <w:basedOn w:val="967"/>
    <w:next w:val="1015"/>
    <w:link w:val="967"/>
    <w:qFormat/>
    <w:pPr>
      <w:ind w:firstLine="420"/>
    </w:pPr>
    <w:rPr>
      <w:sz w:val="20"/>
    </w:rPr>
  </w:style>
  <w:style w:type="paragraph" w:styleId="1016">
    <w:name w:val="DAS正文"/>
    <w:next w:val="1016"/>
    <w:link w:val="967"/>
    <w:qFormat/>
    <w:pPr>
      <w:ind w:right="181" w:firstLine="480"/>
      <w:jc w:val="both"/>
      <w:spacing w:line="360" w:lineRule="auto"/>
      <w:widowControl w:val="off"/>
    </w:pPr>
    <w:rPr>
      <w:rFonts w:ascii="Verdana" w:hAnsi="Verdana"/>
      <w:sz w:val="21"/>
      <w:szCs w:val="24"/>
      <w:lang w:val="en-US" w:eastAsia="zh-CN" w:bidi="ar-SA"/>
    </w:rPr>
  </w:style>
  <w:style w:type="paragraph" w:styleId="1017">
    <w:name w:val="报告正文"/>
    <w:basedOn w:val="967"/>
    <w:next w:val="1017"/>
    <w:link w:val="967"/>
    <w:qFormat/>
    <w:pPr>
      <w:ind w:firstLine="560"/>
    </w:pPr>
    <w:rPr>
      <w:szCs w:val="20"/>
      <w:lang w:val="zh-CN"/>
    </w:rPr>
  </w:style>
  <w:style w:type="character" w:styleId="1018">
    <w:name w:val="标题 3 Char"/>
    <w:next w:val="1018"/>
    <w:link w:val="967"/>
    <w:uiPriority w:val="9"/>
    <w:qFormat/>
    <w:rPr>
      <w:rFonts w:ascii="Calibri" w:hAnsi="Calibri" w:cs="Calibri"/>
      <w:b/>
      <w:bCs/>
      <w:sz w:val="32"/>
      <w:szCs w:val="32"/>
    </w:rPr>
  </w:style>
  <w:style w:type="paragraph" w:styleId="1019">
    <w:name w:val="普通正文"/>
    <w:basedOn w:val="967"/>
    <w:next w:val="1019"/>
    <w:link w:val="1020"/>
    <w:uiPriority w:val="99"/>
    <w:qFormat/>
    <w:pPr>
      <w:ind w:firstLine="480"/>
      <w:jc w:val="left"/>
      <w:spacing w:before="120" w:after="120" w:line="360" w:lineRule="auto"/>
    </w:pPr>
    <w:rPr>
      <w:rFonts w:ascii="Arial" w:hAnsi="Arial" w:cs="Arial"/>
      <w:sz w:val="24"/>
      <w:szCs w:val="24"/>
    </w:rPr>
  </w:style>
  <w:style w:type="character" w:styleId="1020">
    <w:name w:val="普通正文 Char"/>
    <w:next w:val="1020"/>
    <w:link w:val="1019"/>
    <w:uiPriority w:val="99"/>
    <w:qFormat/>
    <w:rPr>
      <w:rFonts w:ascii="Arial" w:hAnsi="Arial" w:cs="Arial"/>
      <w:sz w:val="24"/>
      <w:szCs w:val="24"/>
    </w:rPr>
  </w:style>
  <w:style w:type="paragraph" w:styleId="1021">
    <w:name w:val="一级目录"/>
    <w:next w:val="967"/>
    <w:link w:val="1022"/>
    <w:uiPriority w:val="99"/>
    <w:qFormat/>
    <w:pPr>
      <w:jc w:val="center"/>
      <w:outlineLvl w:val="0"/>
    </w:pPr>
    <w:rPr>
      <w:rFonts w:ascii="黑体" w:eastAsia="黑体"/>
      <w:b/>
      <w:bCs/>
      <w:sz w:val="44"/>
      <w:szCs w:val="44"/>
      <w:lang w:val="en-US" w:eastAsia="zh-CN" w:bidi="ar-SA"/>
    </w:rPr>
  </w:style>
  <w:style w:type="character" w:styleId="1022">
    <w:name w:val="一级目录 Char"/>
    <w:next w:val="1022"/>
    <w:link w:val="1021"/>
    <w:uiPriority w:val="99"/>
    <w:qFormat/>
    <w:rPr>
      <w:rFonts w:ascii="黑体" w:eastAsia="黑体"/>
      <w:b/>
      <w:bCs/>
      <w:sz w:val="44"/>
      <w:szCs w:val="44"/>
      <w:lang w:val="en-US" w:eastAsia="zh-CN" w:bidi="ar-SA"/>
    </w:rPr>
  </w:style>
  <w:style w:type="paragraph" w:styleId="1023">
    <w:name w:val="二级目录"/>
    <w:next w:val="967"/>
    <w:link w:val="1024"/>
    <w:uiPriority w:val="99"/>
    <w:qFormat/>
    <w:pPr>
      <w:numPr>
        <w:ilvl w:val="0"/>
        <w:numId w:val="2"/>
      </w:numPr>
      <w:tabs>
        <w:tab w:val="left" w:pos="720" w:leader="none"/>
      </w:tabs>
      <w:outlineLvl w:val="1"/>
    </w:pPr>
    <w:rPr>
      <w:rFonts w:ascii="Calibri" w:hAnsi="Calibri"/>
      <w:b/>
      <w:bCs/>
      <w:sz w:val="28"/>
      <w:szCs w:val="28"/>
      <w:lang w:val="en-US" w:eastAsia="zh-CN" w:bidi="ar-SA"/>
    </w:rPr>
  </w:style>
  <w:style w:type="character" w:styleId="1024">
    <w:name w:val="二级目录 Char"/>
    <w:next w:val="1024"/>
    <w:link w:val="1023"/>
    <w:uiPriority w:val="99"/>
    <w:qFormat/>
    <w:rPr>
      <w:rFonts w:ascii="Calibri" w:hAnsi="Calibri"/>
      <w:b/>
      <w:bCs/>
      <w:sz w:val="28"/>
      <w:szCs w:val="28"/>
      <w:lang w:val="en-US" w:eastAsia="zh-CN" w:bidi="ar-SA"/>
    </w:rPr>
  </w:style>
  <w:style w:type="paragraph" w:styleId="1025">
    <w:name w:val="列出段落1"/>
    <w:basedOn w:val="967"/>
    <w:next w:val="1025"/>
    <w:link w:val="967"/>
    <w:uiPriority w:val="99"/>
    <w:qFormat/>
    <w:pPr>
      <w:ind w:firstLine="420"/>
    </w:pPr>
  </w:style>
  <w:style w:type="paragraph" w:styleId="1026">
    <w:name w:val="Char"/>
    <w:basedOn w:val="967"/>
    <w:next w:val="1026"/>
    <w:link w:val="967"/>
    <w:uiPriority w:val="99"/>
    <w:qFormat/>
    <w:pPr>
      <w:ind w:firstLine="200"/>
      <w:spacing w:line="360" w:lineRule="auto"/>
      <w:tabs>
        <w:tab w:val="left" w:pos="360" w:leader="none"/>
      </w:tabs>
    </w:pPr>
    <w:rPr>
      <w:rFonts w:ascii="Times New Roman" w:hAnsi="Times New Roman" w:cs="Times New Roman"/>
      <w:sz w:val="24"/>
      <w:szCs w:val="24"/>
    </w:rPr>
  </w:style>
  <w:style w:type="paragraph" w:styleId="1027">
    <w:name w:val="☆ 正文"/>
    <w:basedOn w:val="967"/>
    <w:next w:val="1027"/>
    <w:link w:val="967"/>
    <w:uiPriority w:val="99"/>
    <w:qFormat/>
  </w:style>
  <w:style w:type="paragraph" w:styleId="1028">
    <w:name w:val="p0"/>
    <w:basedOn w:val="967"/>
    <w:next w:val="1028"/>
    <w:link w:val="967"/>
    <w:uiPriority w:val="99"/>
    <w:qFormat/>
    <w:pPr>
      <w:widowControl/>
    </w:pPr>
    <w:rPr>
      <w:rFonts w:ascii="Times New Roman" w:hAnsi="Times New Roman" w:cs="Times New Roman"/>
    </w:rPr>
  </w:style>
  <w:style w:type="paragraph" w:styleId="1029">
    <w:name w:val="_Style 5"/>
    <w:basedOn w:val="967"/>
    <w:next w:val="967"/>
    <w:link w:val="967"/>
    <w:uiPriority w:val="99"/>
    <w:qFormat/>
    <w:pPr>
      <w:jc w:val="center"/>
      <w:widowControl/>
      <w:pBdr>
        <w:bottom w:val="single" w:color="000000" w:sz="6" w:space="1"/>
      </w:pBdr>
    </w:pPr>
    <w:rPr>
      <w:rFonts w:ascii="Arial" w:hAnsi="Arial" w:cs="Arial"/>
      <w:vanish/>
      <w:sz w:val="16"/>
      <w:szCs w:val="16"/>
    </w:rPr>
  </w:style>
  <w:style w:type="paragraph" w:styleId="1030">
    <w:name w:val="_Style 8"/>
    <w:basedOn w:val="967"/>
    <w:next w:val="967"/>
    <w:link w:val="967"/>
    <w:uiPriority w:val="99"/>
    <w:qFormat/>
    <w:pPr>
      <w:jc w:val="center"/>
      <w:widowControl/>
      <w:pBdr>
        <w:top w:val="single" w:color="000000" w:sz="6" w:space="1"/>
      </w:pBdr>
    </w:pPr>
    <w:rPr>
      <w:rFonts w:ascii="Arial" w:hAnsi="Arial" w:cs="Arial"/>
      <w:vanish/>
      <w:sz w:val="16"/>
      <w:szCs w:val="16"/>
    </w:rPr>
  </w:style>
  <w:style w:type="paragraph" w:styleId="1031">
    <w:name w:val="Default"/>
    <w:next w:val="1031"/>
    <w:link w:val="967"/>
    <w:uiPriority w:val="99"/>
    <w:qFormat/>
    <w:pPr>
      <w:widowControl w:val="off"/>
    </w:pPr>
    <w:rPr>
      <w:rFonts w:ascii="仿宋" w:hAnsi="仿宋" w:eastAsia="仿宋" w:cs="仿宋"/>
      <w:color w:val="000000"/>
      <w:sz w:val="24"/>
      <w:szCs w:val="24"/>
      <w:lang w:val="en-US" w:eastAsia="zh-CN" w:bidi="ar-SA"/>
    </w:rPr>
  </w:style>
  <w:style w:type="paragraph" w:styleId="1032">
    <w:name w:val="_Style 3"/>
    <w:basedOn w:val="967"/>
    <w:next w:val="1032"/>
    <w:link w:val="967"/>
    <w:uiPriority w:val="99"/>
    <w:qFormat/>
    <w:pPr>
      <w:jc w:val="center"/>
      <w:widowControl/>
      <w:pBdr>
        <w:bottom w:val="single" w:color="000000" w:sz="6" w:space="1"/>
      </w:pBdr>
    </w:pPr>
    <w:rPr>
      <w:rFonts w:ascii="Arial" w:hAnsi="Arial" w:cs="Arial"/>
      <w:vanish/>
      <w:sz w:val="16"/>
      <w:szCs w:val="16"/>
    </w:rPr>
  </w:style>
  <w:style w:type="paragraph" w:styleId="1033">
    <w:name w:val="正文1"/>
    <w:next w:val="1033"/>
    <w:link w:val="967"/>
    <w:uiPriority w:val="99"/>
    <w:qFormat/>
    <w:rPr>
      <w:rFonts w:ascii="Calibri" w:hAnsi="Calibri" w:cs="Calibri"/>
      <w:sz w:val="24"/>
      <w:szCs w:val="24"/>
      <w:lang w:val="en-US" w:eastAsia="zh-CN" w:bidi="ar-SA"/>
    </w:rPr>
  </w:style>
  <w:style w:type="paragraph" w:styleId="1034">
    <w:name w:val="Char1"/>
    <w:basedOn w:val="967"/>
    <w:next w:val="1034"/>
    <w:link w:val="967"/>
    <w:uiPriority w:val="99"/>
    <w:qFormat/>
    <w:rPr>
      <w:rFonts w:ascii="Tahoma" w:hAnsi="Tahoma" w:cs="Tahoma"/>
      <w:sz w:val="24"/>
      <w:szCs w:val="24"/>
    </w:rPr>
  </w:style>
  <w:style w:type="character" w:styleId="1035">
    <w:name w:val="项目编号A Char Char"/>
    <w:next w:val="1035"/>
    <w:link w:val="1036"/>
    <w:qFormat/>
    <w:rPr>
      <w:rFonts w:ascii="Arial" w:hAnsi="Arial"/>
      <w:sz w:val="24"/>
      <w:szCs w:val="24"/>
    </w:rPr>
  </w:style>
  <w:style w:type="paragraph" w:styleId="1036">
    <w:name w:val="项目编号A"/>
    <w:basedOn w:val="967"/>
    <w:next w:val="1036"/>
    <w:link w:val="1035"/>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1037">
    <w:name w:val="方案文档 Char Char"/>
    <w:next w:val="1037"/>
    <w:link w:val="1038"/>
    <w:qFormat/>
    <w:rPr>
      <w:rFonts w:ascii="Arial" w:hAnsi="Arial"/>
      <w:color w:val="ff00ff"/>
      <w:sz w:val="24"/>
      <w:lang w:val="zh-CN"/>
    </w:rPr>
  </w:style>
  <w:style w:type="paragraph" w:styleId="1038">
    <w:name w:val="方案文档"/>
    <w:basedOn w:val="967"/>
    <w:next w:val="1038"/>
    <w:link w:val="1037"/>
    <w:qFormat/>
    <w:pPr>
      <w:ind w:right="32"/>
      <w:spacing w:before="120" w:after="120" w:line="360" w:lineRule="auto"/>
    </w:pPr>
    <w:rPr>
      <w:rFonts w:ascii="Arial" w:hAnsi="Arial" w:cs="Times New Roman"/>
      <w:color w:val="ff00ff"/>
      <w:sz w:val="24"/>
      <w:szCs w:val="20"/>
      <w:lang w:val="zh-CN"/>
    </w:rPr>
  </w:style>
  <w:style w:type="paragraph" w:styleId="1039">
    <w:name w:val="列出段落2"/>
    <w:basedOn w:val="967"/>
    <w:next w:val="1039"/>
    <w:link w:val="967"/>
    <w:uiPriority w:val="34"/>
    <w:qFormat/>
    <w:pPr>
      <w:ind w:firstLine="420"/>
    </w:pPr>
  </w:style>
  <w:style w:type="paragraph" w:styleId="1040">
    <w:name w:val="列出段落3"/>
    <w:basedOn w:val="967"/>
    <w:next w:val="1040"/>
    <w:link w:val="967"/>
    <w:uiPriority w:val="34"/>
    <w:qFormat/>
    <w:pPr>
      <w:ind w:left="720"/>
      <w:jc w:val="left"/>
      <w:widowControl/>
    </w:pPr>
    <w:rPr>
      <w:sz w:val="24"/>
      <w:szCs w:val="24"/>
      <w:lang w:eastAsia="en-US" w:bidi="en-US"/>
    </w:rPr>
  </w:style>
  <w:style w:type="character" w:styleId="1041">
    <w:name w:val="font71"/>
    <w:next w:val="1041"/>
    <w:link w:val="967"/>
    <w:qFormat/>
    <w:rPr>
      <w:rFonts w:hint="eastAsia" w:ascii="微软雅黑" w:hAnsi="微软雅黑" w:eastAsia="微软雅黑" w:cs="微软雅黑"/>
      <w:color w:val="ff0000"/>
      <w:sz w:val="28"/>
      <w:szCs w:val="28"/>
      <w:u w:val="none"/>
    </w:rPr>
  </w:style>
  <w:style w:type="character" w:styleId="1042">
    <w:name w:val="font11"/>
    <w:next w:val="1042"/>
    <w:link w:val="967"/>
    <w:qFormat/>
    <w:rPr>
      <w:rFonts w:hint="eastAsia" w:ascii="微软雅黑" w:hAnsi="微软雅黑" w:eastAsia="微软雅黑" w:cs="微软雅黑"/>
      <w:color w:val="000000"/>
      <w:sz w:val="28"/>
      <w:szCs w:val="28"/>
      <w:u w:val="none"/>
    </w:rPr>
  </w:style>
  <w:style w:type="paragraph" w:styleId="1043">
    <w:name w:val="_Style 2"/>
    <w:basedOn w:val="967"/>
    <w:next w:val="1043"/>
    <w:link w:val="967"/>
    <w:uiPriority w:val="34"/>
    <w:qFormat/>
    <w:pPr>
      <w:contextualSpacing/>
      <w:ind w:left="720"/>
      <w:jc w:val="left"/>
      <w:widowControl/>
    </w:pPr>
    <w:rPr>
      <w:sz w:val="24"/>
      <w:szCs w:val="24"/>
      <w:lang w:eastAsia="en-US" w:bidi="en-US"/>
    </w:rPr>
  </w:style>
  <w:style w:type="character" w:styleId="1044">
    <w:name w:val="font61"/>
    <w:next w:val="1044"/>
    <w:link w:val="967"/>
    <w:qFormat/>
    <w:rPr>
      <w:rFonts w:hint="eastAsia" w:ascii="宋体" w:hAnsi="宋体" w:eastAsia="宋体" w:cs="宋体"/>
      <w:color w:val="000000"/>
      <w:sz w:val="17"/>
      <w:szCs w:val="17"/>
      <w:u w:val="none"/>
    </w:rPr>
  </w:style>
  <w:style w:type="character" w:styleId="1045">
    <w:name w:val="font81"/>
    <w:next w:val="1045"/>
    <w:link w:val="967"/>
    <w:qFormat/>
    <w:rPr>
      <w:rFonts w:hint="eastAsia" w:ascii="宋体" w:hAnsi="宋体" w:eastAsia="宋体" w:cs="宋体"/>
      <w:color w:val="000000"/>
      <w:sz w:val="17"/>
      <w:szCs w:val="17"/>
      <w:u w:val="none"/>
    </w:rPr>
  </w:style>
  <w:style w:type="paragraph" w:styleId="1046">
    <w:name w:val="表中文字"/>
    <w:basedOn w:val="967"/>
    <w:next w:val="1046"/>
    <w:link w:val="967"/>
    <w:qFormat/>
    <w:rPr>
      <w:rFonts w:ascii="Times New Roman" w:hAnsi="Times New Roman" w:cs="Times New Roman"/>
      <w:sz w:val="24"/>
      <w:szCs w:val="24"/>
    </w:rPr>
  </w:style>
  <w:style w:type="paragraph" w:styleId="1047">
    <w:name w:val="列表段落"/>
    <w:basedOn w:val="967"/>
    <w:next w:val="1047"/>
    <w:link w:val="967"/>
    <w:uiPriority w:val="34"/>
    <w:qFormat/>
    <w:pPr>
      <w:ind w:firstLine="420"/>
    </w:pPr>
  </w:style>
  <w:style w:type="paragraph" w:styleId="1048">
    <w:name w:val="标准文本"/>
    <w:basedOn w:val="967"/>
    <w:next w:val="1048"/>
    <w:link w:val="967"/>
    <w:qFormat/>
    <w:pPr>
      <w:ind w:firstLine="480"/>
      <w:spacing w:line="360" w:lineRule="auto"/>
    </w:pPr>
    <w:rPr>
      <w:rFonts w:cs="宋体"/>
      <w:sz w:val="24"/>
      <w:szCs w:val="20"/>
    </w:rPr>
  </w:style>
  <w:style w:type="paragraph" w:styleId="1049">
    <w:name w:val="标准文件_标准正文"/>
    <w:basedOn w:val="967"/>
    <w:next w:val="1049"/>
    <w:link w:val="967"/>
    <w:uiPriority w:val="99"/>
    <w:qFormat/>
    <w:pPr>
      <w:ind w:firstLine="560"/>
      <w:jc w:val="left"/>
      <w:spacing w:line="300" w:lineRule="auto"/>
      <w:widowControl/>
    </w:pPr>
    <w:rPr>
      <w:rFonts w:ascii="宋体" w:hAnsi="宋体"/>
      <w:bCs/>
      <w:color w:val="000000"/>
      <w:sz w:val="28"/>
      <w:szCs w:val="28"/>
    </w:rPr>
  </w:style>
  <w:style w:type="character" w:styleId="1050">
    <w:name w:val="15"/>
    <w:next w:val="1050"/>
    <w:link w:val="967"/>
    <w:qFormat/>
    <w:rPr>
      <w:rFonts w:ascii="Times New Roman" w:hAnsi="Times New Roman" w:cs="Times New Roman"/>
    </w:rPr>
  </w:style>
  <w:style w:type="paragraph" w:styleId="1051">
    <w:name w:val="WPSOffice手动目录 1"/>
    <w:next w:val="1051"/>
    <w:link w:val="967"/>
    <w:qFormat/>
    <w:rPr>
      <w:lang w:val="en-US" w:eastAsia="zh-CN" w:bidi="ar-SA"/>
    </w:rPr>
  </w:style>
  <w:style w:type="paragraph" w:styleId="1052">
    <w:name w:val="表内文字"/>
    <w:basedOn w:val="967"/>
    <w:next w:val="1052"/>
    <w:link w:val="967"/>
    <w:uiPriority w:val="99"/>
    <w:qFormat/>
    <w:rPr>
      <w:rFonts w:ascii="仿宋_GB2312"/>
    </w:rPr>
  </w:style>
  <w:style w:type="paragraph" w:styleId="1053">
    <w:name w:val="修订1"/>
    <w:next w:val="1053"/>
    <w:link w:val="967"/>
    <w:uiPriority w:val="99"/>
    <w:unhideWhenUsed/>
    <w:qFormat/>
    <w:rPr>
      <w:rFonts w:ascii="Calibri" w:hAnsi="Calibri" w:cs="Calibri"/>
      <w:sz w:val="21"/>
      <w:szCs w:val="21"/>
      <w:lang w:val="en-US" w:eastAsia="zh-CN" w:bidi="ar-SA"/>
    </w:rPr>
  </w:style>
  <w:style w:type="paragraph" w:styleId="1054">
    <w:name w:val="样式 样式 首行缩进:  2 字符 + 行距: 1.5 倍行距"/>
    <w:basedOn w:val="967"/>
    <w:next w:val="1054"/>
    <w:link w:val="967"/>
    <w:qFormat/>
    <w:pPr>
      <w:ind w:firstLine="470"/>
      <w:spacing w:line="360" w:lineRule="auto"/>
    </w:pPr>
    <w:rPr>
      <w:rFonts w:eastAsia="Calibri" w:cs="宋体"/>
      <w:sz w:val="24"/>
      <w:szCs w:val="20"/>
      <w:lang w:val="zh-CN"/>
    </w:rPr>
  </w:style>
  <w:style w:type="paragraph" w:styleId="1055">
    <w:name w:val="招标"/>
    <w:basedOn w:val="967"/>
    <w:next w:val="1055"/>
    <w:link w:val="967"/>
    <w:qFormat/>
    <w:pPr>
      <w:ind w:firstLine="420"/>
      <w:jc w:val="left"/>
      <w:spacing w:line="400" w:lineRule="exact"/>
    </w:pPr>
    <w:rPr>
      <w:rFonts w:ascii="宋体" w:hAnsi="宋体"/>
    </w:rPr>
  </w:style>
  <w:style w:type="paragraph" w:styleId="1056">
    <w:name w:val="_Style 88"/>
    <w:next w:val="1056"/>
    <w:link w:val="967"/>
    <w:uiPriority w:val="99"/>
    <w:unhideWhenUsed/>
    <w:qFormat/>
    <w:rPr>
      <w:rFonts w:ascii="Calibri" w:hAnsi="Calibri" w:cs="Calibri"/>
      <w:sz w:val="21"/>
      <w:szCs w:val="21"/>
      <w:lang w:val="en-US" w:eastAsia="zh-CN" w:bidi="ar-SA"/>
    </w:rPr>
  </w:style>
  <w:style w:type="paragraph" w:styleId="1057">
    <w:name w:val="首行缩进"/>
    <w:basedOn w:val="967"/>
    <w:next w:val="1057"/>
    <w:link w:val="967"/>
    <w:qFormat/>
    <w:pPr>
      <w:ind w:firstLine="480"/>
    </w:pPr>
    <w:rPr>
      <w:rFonts w:cs="宋体"/>
      <w:sz w:val="20"/>
      <w:szCs w:val="20"/>
    </w:rPr>
  </w:style>
  <w:style w:type="paragraph" w:styleId="1058">
    <w:name w:val="修订"/>
    <w:next w:val="1058"/>
    <w:link w:val="967"/>
    <w:uiPriority w:val="99"/>
    <w:unhideWhenUsed/>
    <w:rPr>
      <w:rFonts w:ascii="Calibri" w:hAnsi="Calibri" w:cs="Calibri"/>
      <w:sz w:val="21"/>
      <w:szCs w:val="21"/>
      <w:lang w:val="en-US" w:eastAsia="zh-CN" w:bidi="ar-SA"/>
    </w:rPr>
  </w:style>
  <w:style w:type="paragraph" w:styleId="1059">
    <w:name w:val="Table Text"/>
    <w:next w:val="1059"/>
    <w:link w:val="967"/>
    <w:qFormat/>
    <w:pPr>
      <w:jc w:val="center"/>
      <w:spacing w:before="143" w:after="80"/>
    </w:pPr>
    <w:rPr>
      <w:rFonts w:ascii="仿宋_GB2312" w:hAnsi="宋体" w:eastAsia="仿宋_GB2312" w:cs="Times New Roman"/>
      <w:sz w:val="24"/>
      <w:lang w:val="en-US" w:eastAsia="zh-CN" w:bidi="ar-SA"/>
    </w:rPr>
  </w:style>
  <w:style w:type="paragraph" w:styleId="1060">
    <w:name w:val="正文文本1"/>
    <w:basedOn w:val="967"/>
    <w:next w:val="1060"/>
    <w:link w:val="967"/>
    <w:uiPriority w:val="1"/>
    <w:qFormat/>
    <w:rPr>
      <w:sz w:val="21"/>
      <w:szCs w:val="21"/>
    </w:rPr>
  </w:style>
  <w:style w:type="paragraph" w:styleId="1061">
    <w:name w:val="标题 31"/>
    <w:basedOn w:val="967"/>
    <w:next w:val="1062"/>
    <w:link w:val="967"/>
    <w:qFormat/>
    <w:pPr>
      <w:keepLines/>
      <w:keepNext/>
      <w:spacing w:before="260" w:after="260" w:line="416" w:lineRule="auto"/>
      <w:outlineLvl w:val="2"/>
    </w:pPr>
    <w:rPr>
      <w:b/>
      <w:bCs/>
      <w:sz w:val="32"/>
      <w:szCs w:val="32"/>
    </w:rPr>
  </w:style>
  <w:style w:type="paragraph" w:styleId="1062">
    <w:name w:val="正文缩进1"/>
    <w:basedOn w:val="967"/>
    <w:next w:val="1062"/>
    <w:link w:val="967"/>
    <w:qFormat/>
    <w:pPr>
      <w:ind w:firstLine="420"/>
    </w:pPr>
    <w:rPr>
      <w:sz w:val="20"/>
      <w:szCs w:val="21"/>
    </w:rPr>
  </w:style>
  <w:style w:type="paragraph" w:styleId="1063">
    <w:name w:val="标题 41"/>
    <w:basedOn w:val="967"/>
    <w:next w:val="1062"/>
    <w:link w:val="967"/>
    <w:qFormat/>
    <w:pPr>
      <w:keepLines/>
      <w:keepNext/>
      <w:spacing w:before="280" w:after="290" w:line="376" w:lineRule="auto"/>
      <w:outlineLvl w:val="3"/>
    </w:pPr>
    <w:rPr>
      <w:rFonts w:ascii="Arial" w:hAnsi="Arial" w:eastAsia="黑体"/>
      <w:b/>
      <w:bCs/>
      <w:sz w:val="28"/>
      <w:szCs w:val="28"/>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周燮</cp:lastModifiedBy>
  <cp:revision>4</cp:revision>
  <dcterms:created xsi:type="dcterms:W3CDTF">2025-09-24T09:09:00Z</dcterms:created>
  <dcterms:modified xsi:type="dcterms:W3CDTF">2026-05-08T07:37:37Z</dcterms:modified>
</cp:coreProperties>
</file>