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0"/>
        <w:rPr>
          <w:rFonts w:hint="eastAsia" w:ascii="仿宋" w:hAnsi="仿宋" w:eastAsia="仿宋" w:cs="仿宋"/>
          <w:b/>
          <w:bCs/>
          <w:color w:val="000000"/>
          <w:sz w:val="84"/>
        </w:rPr>
      </w:pPr>
      <w:r>
        <w:rPr>
          <w:rFonts w:hint="eastAsia" w:ascii="仿宋" w:hAnsi="仿宋" w:eastAsia="仿宋" w:cs="仿宋"/>
          <w:b/>
          <w:bCs/>
          <w:color w:val="000000"/>
          <w:sz w:val="84"/>
        </w:rPr>
      </w:r>
      <w:r/>
    </w:p>
    <w:p>
      <w:pPr>
        <w:pStyle w:val="1116"/>
        <w:ind w:firstLine="0"/>
        <w:jc w:val="center"/>
        <w:rPr>
          <w:rFonts w:hint="eastAsia" w:ascii="黑体" w:hAnsi="黑体" w:eastAsia="黑体" w:cs="黑体"/>
          <w:b/>
          <w:bCs/>
          <w:color w:val="000000"/>
          <w:sz w:val="84"/>
        </w:rPr>
      </w:pPr>
      <w:r>
        <w:rPr>
          <w:rFonts w:hint="eastAsia" w:ascii="黑体" w:hAnsi="黑体" w:eastAsia="黑体" w:cs="黑体"/>
          <w:b/>
          <w:bCs/>
          <w:color w:val="000000"/>
          <w:sz w:val="96"/>
          <w:szCs w:val="28"/>
        </w:rPr>
        <w:t xml:space="preserve">招　标　文　件</w:t>
      </w:r>
      <w:r>
        <w:rPr>
          <w:rFonts w:hint="eastAsia" w:ascii="黑体" w:hAnsi="黑体" w:eastAsia="黑体" w:cs="黑体"/>
          <w:b/>
          <w:bCs/>
          <w:color w:val="000000"/>
          <w:sz w:val="84"/>
        </w:rPr>
      </w:r>
      <w:r/>
    </w:p>
    <w:p>
      <w:pPr>
        <w:pStyle w:val="1116"/>
        <w:ind w:firstLine="0"/>
        <w:jc w:val="center"/>
        <w:rPr>
          <w:rFonts w:hint="eastAsia" w:ascii="仿宋" w:hAnsi="仿宋" w:eastAsia="仿宋" w:cs="仿宋"/>
          <w:b/>
          <w:bCs/>
          <w:color w:val="000000"/>
          <w:sz w:val="52"/>
          <w:szCs w:val="20"/>
        </w:rPr>
      </w:pPr>
      <w:r>
        <w:rPr>
          <w:rFonts w:hint="eastAsia" w:ascii="仿宋" w:hAnsi="仿宋" w:eastAsia="仿宋" w:cs="仿宋"/>
          <w:b/>
          <w:bCs/>
          <w:color w:val="000000"/>
          <w:sz w:val="52"/>
          <w:szCs w:val="20"/>
        </w:rPr>
        <w:t xml:space="preserve">（货物类）</w:t>
      </w:r>
      <w:r>
        <w:rPr>
          <w:rFonts w:hint="eastAsia" w:ascii="仿宋" w:hAnsi="仿宋" w:eastAsia="仿宋" w:cs="仿宋"/>
          <w:b/>
          <w:bCs/>
          <w:color w:val="000000"/>
          <w:sz w:val="52"/>
          <w:szCs w:val="20"/>
        </w:rPr>
      </w:r>
      <w:r/>
    </w:p>
    <w:p>
      <w:pPr>
        <w:pStyle w:val="1116"/>
        <w:ind w:firstLine="1606"/>
        <w:rPr>
          <w:rFonts w:hint="eastAsia" w:ascii="仿宋" w:hAnsi="仿宋" w:eastAsia="仿宋" w:cs="仿宋"/>
          <w:b/>
          <w:bCs/>
          <w:color w:val="000000"/>
          <w:sz w:val="32"/>
        </w:rPr>
      </w:pPr>
      <w:r>
        <w:rPr>
          <w:rFonts w:hint="eastAsia" w:ascii="仿宋" w:hAnsi="仿宋" w:eastAsia="仿宋" w:cs="仿宋"/>
          <w:b/>
          <w:bCs/>
          <w:color w:val="000000"/>
          <w:sz w:val="32"/>
        </w:rPr>
      </w:r>
      <w:r/>
    </w:p>
    <w:p>
      <w:pPr>
        <w:pStyle w:val="1116"/>
        <w:ind w:firstLine="0"/>
        <w:jc w:val="center"/>
        <w:rPr>
          <w:rFonts w:hint="eastAsia" w:ascii="仿宋" w:hAnsi="仿宋" w:eastAsia="仿宋" w:cs="仿宋"/>
          <w:b/>
          <w:bCs/>
          <w:color w:val="000000"/>
          <w:sz w:val="32"/>
        </w:rPr>
      </w:pPr>
      <w:r/>
      <w:bookmarkStart w:id="0" w:name="_Toc5939"/>
      <w:r/>
      <w:bookmarkStart w:id="1" w:name="_Toc21520"/>
      <w:r>
        <w:rPr>
          <w:rFonts w:hint="eastAsia" w:ascii="仿宋" w:hAnsi="仿宋" w:eastAsia="仿宋" w:cs="仿宋"/>
          <w:b/>
          <w:bCs/>
          <w:color w:val="000000"/>
          <w:sz w:val="32"/>
        </w:rPr>
        <w:t xml:space="preserve">项目名称：</w:t>
      </w:r>
      <w:bookmarkEnd w:id="0"/>
      <w:r/>
      <w:bookmarkEnd w:id="1"/>
      <w:r>
        <w:rPr>
          <w:rFonts w:hint="eastAsia" w:ascii="仿宋" w:hAnsi="仿宋" w:eastAsia="仿宋" w:cs="仿宋"/>
          <w:b/>
          <w:bCs/>
          <w:color w:val="000000"/>
          <w:sz w:val="32"/>
        </w:rPr>
        <w:t xml:space="preserve">2026年援外医疗队医疗中心设备耗材招标采购</w:t>
      </w:r>
      <w:r>
        <w:rPr>
          <w:rFonts w:hint="eastAsia" w:ascii="仿宋" w:hAnsi="仿宋" w:eastAsia="仿宋" w:cs="仿宋"/>
          <w:b/>
          <w:bCs/>
          <w:color w:val="000000"/>
          <w:sz w:val="32"/>
        </w:rPr>
      </w:r>
      <w:r/>
    </w:p>
    <w:p>
      <w:pPr>
        <w:pStyle w:val="1116"/>
        <w:ind w:firstLine="0"/>
        <w:jc w:val="center"/>
        <w:rPr>
          <w:rFonts w:hint="eastAsia" w:ascii="仿宋" w:hAnsi="仿宋" w:eastAsia="仿宋" w:cs="仿宋"/>
          <w:b/>
          <w:bCs/>
          <w:color w:val="000000"/>
          <w:sz w:val="32"/>
          <w:lang w:eastAsia="zh-CN"/>
        </w:rPr>
      </w:pPr>
      <w:r/>
      <w:bookmarkStart w:id="2" w:name="_Toc19122"/>
      <w:r/>
      <w:bookmarkStart w:id="3" w:name="_Toc31166"/>
      <w:r>
        <w:rPr>
          <w:rFonts w:hint="eastAsia" w:ascii="仿宋" w:hAnsi="仿宋" w:eastAsia="仿宋" w:cs="仿宋"/>
          <w:b/>
          <w:bCs/>
          <w:color w:val="000000"/>
          <w:sz w:val="32"/>
        </w:rPr>
        <w:t xml:space="preserve">苏采云项目编号：</w:t>
      </w:r>
      <w:r>
        <w:rPr>
          <w:rFonts w:hint="eastAsia" w:ascii="仿宋" w:hAnsi="仿宋" w:eastAsia="仿宋" w:cs="仿宋"/>
          <w:b/>
          <w:bCs/>
          <w:color w:val="000000"/>
          <w:sz w:val="32"/>
          <w:lang w:eastAsia="zh-CN"/>
        </w:rPr>
        <w:t xml:space="preserve">JSZC-320000-JSQC-G2026-0021</w:t>
      </w:r>
      <w:r>
        <w:rPr>
          <w:rFonts w:hint="eastAsia" w:ascii="仿宋" w:hAnsi="仿宋" w:eastAsia="仿宋" w:cs="仿宋"/>
          <w:b/>
          <w:bCs/>
          <w:color w:val="000000"/>
          <w:sz w:val="32"/>
          <w:lang w:eastAsia="zh-CN"/>
        </w:rPr>
      </w:r>
      <w:r/>
    </w:p>
    <w:p>
      <w:pPr>
        <w:pStyle w:val="1116"/>
        <w:ind w:firstLine="0"/>
        <w:jc w:val="center"/>
        <w:rPr>
          <w:rFonts w:hint="eastAsia" w:ascii="仿宋" w:hAnsi="仿宋" w:eastAsia="仿宋" w:cs="仿宋"/>
          <w:b/>
          <w:bCs/>
          <w:color w:val="000000"/>
          <w:sz w:val="32"/>
        </w:rPr>
      </w:pPr>
      <w:r>
        <w:rPr>
          <w:rFonts w:hint="eastAsia" w:ascii="仿宋" w:hAnsi="仿宋" w:eastAsia="仿宋" w:cs="仿宋"/>
          <w:b/>
          <w:bCs/>
          <w:color w:val="000000"/>
          <w:sz w:val="32"/>
        </w:rPr>
        <w:t xml:space="preserve">招标代理机构采购编号：</w:t>
      </w:r>
      <w:bookmarkEnd w:id="2"/>
      <w:r/>
      <w:bookmarkEnd w:id="3"/>
      <w:r>
        <w:rPr>
          <w:rFonts w:hint="eastAsia" w:ascii="仿宋" w:hAnsi="仿宋" w:eastAsia="仿宋" w:cs="仿宋"/>
          <w:b/>
          <w:bCs/>
          <w:color w:val="000000"/>
          <w:sz w:val="32"/>
        </w:rPr>
        <w:t xml:space="preserve">QC-2026041416E</w:t>
      </w:r>
      <w:r>
        <w:rPr>
          <w:rFonts w:hint="eastAsia" w:ascii="仿宋" w:hAnsi="仿宋" w:eastAsia="仿宋" w:cs="仿宋"/>
          <w:b/>
          <w:bCs/>
          <w:color w:val="000000"/>
          <w:sz w:val="32"/>
        </w:rPr>
      </w:r>
      <w:r/>
    </w:p>
    <w:p>
      <w:pPr>
        <w:pStyle w:val="1044"/>
        <w:ind w:left="2100" w:hanging="2100"/>
        <w:rPr>
          <w:rFonts w:hint="eastAsia" w:ascii="仿宋" w:hAnsi="仿宋" w:eastAsia="仿宋" w:cs="仿宋"/>
          <w:b/>
          <w:color w:val="000000"/>
          <w:sz w:val="30"/>
          <w:szCs w:val="30"/>
        </w:rPr>
      </w:pPr>
      <w:r>
        <w:rPr>
          <w:rFonts w:hint="eastAsia" w:ascii="仿宋" w:hAnsi="仿宋" w:eastAsia="仿宋" w:cs="仿宋"/>
          <w:color w:val="000000"/>
        </w:rPr>
        <w:t xml:space="preserve">           </w:t>
      </w:r>
      <w:r>
        <w:rPr>
          <w:rFonts w:hint="eastAsia" w:ascii="仿宋" w:hAnsi="仿宋" w:eastAsia="仿宋" w:cs="仿宋"/>
          <w:b/>
          <w:color w:val="000000"/>
          <w:sz w:val="30"/>
          <w:szCs w:val="30"/>
        </w:rPr>
        <w:t xml:space="preserve">   </w:t>
      </w:r>
      <w:r>
        <w:rPr>
          <w:rFonts w:hint="eastAsia" w:ascii="仿宋" w:hAnsi="仿宋" w:eastAsia="仿宋" w:cs="仿宋"/>
          <w:color w:val="000000"/>
        </w:rPr>
        <w:t xml:space="preserve">  </w:t>
      </w:r>
      <w:r>
        <w:rPr>
          <w:rFonts w:hint="eastAsia" w:ascii="仿宋" w:hAnsi="仿宋" w:eastAsia="仿宋" w:cs="仿宋"/>
          <w:b/>
          <w:color w:val="000000"/>
          <w:sz w:val="30"/>
          <w:szCs w:val="30"/>
        </w:rPr>
      </w:r>
      <w:r/>
    </w:p>
    <w:p>
      <w:pPr>
        <w:pStyle w:val="1116"/>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1116"/>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1116"/>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1116"/>
        <w:ind w:firstLine="0"/>
        <w:spacing w:before="0" w:after="0"/>
        <w:rPr>
          <w:rFonts w:hint="eastAsia" w:ascii="仿宋" w:hAnsi="仿宋" w:eastAsia="仿宋" w:cs="仿宋"/>
          <w:color w:val="000000"/>
        </w:rPr>
      </w:pPr>
      <w:r>
        <w:rPr>
          <w:rFonts w:hint="eastAsia" w:ascii="仿宋" w:hAnsi="仿宋" w:eastAsia="仿宋" w:cs="仿宋"/>
          <w:color w:val="000000"/>
        </w:rPr>
      </w:r>
      <w:r/>
    </w:p>
    <w:p>
      <w:pPr>
        <w:pStyle w:val="1116"/>
        <w:ind w:firstLine="0"/>
        <w:jc w:val="center"/>
        <w:rPr>
          <w:rFonts w:hint="eastAsia" w:ascii="仿宋" w:hAnsi="仿宋" w:eastAsia="仿宋" w:cs="仿宋"/>
          <w:b/>
          <w:bCs/>
          <w:color w:val="000000"/>
          <w:sz w:val="32"/>
        </w:rPr>
      </w:pPr>
      <w:r/>
      <w:bookmarkStart w:id="4" w:name="_Toc5072"/>
      <w:r/>
      <w:bookmarkStart w:id="5" w:name="_Toc1928"/>
      <w:r>
        <w:rPr>
          <w:rFonts w:hint="eastAsia" w:ascii="仿宋" w:hAnsi="仿宋" w:eastAsia="仿宋" w:cs="仿宋"/>
          <w:b/>
          <w:bCs/>
          <w:color w:val="000000"/>
          <w:sz w:val="32"/>
        </w:rPr>
        <w:t xml:space="preserve">采购人名称：</w:t>
      </w:r>
      <w:bookmarkEnd w:id="4"/>
      <w:r>
        <w:rPr>
          <w:rFonts w:hint="eastAsia" w:ascii="仿宋" w:hAnsi="仿宋" w:eastAsia="仿宋" w:cs="仿宋"/>
          <w:b/>
          <w:bCs/>
          <w:color w:val="000000"/>
          <w:sz w:val="32"/>
        </w:rPr>
        <w:t xml:space="preserve">江苏省卫生健康委员会</w:t>
      </w:r>
      <w:r>
        <w:rPr>
          <w:rFonts w:hint="eastAsia" w:ascii="仿宋" w:hAnsi="仿宋" w:eastAsia="仿宋" w:cs="仿宋"/>
          <w:b/>
          <w:bCs/>
          <w:color w:val="000000"/>
          <w:sz w:val="32"/>
        </w:rPr>
      </w:r>
      <w:r/>
    </w:p>
    <w:p>
      <w:pPr>
        <w:pStyle w:val="1116"/>
        <w:ind w:firstLine="0"/>
        <w:jc w:val="center"/>
        <w:rPr>
          <w:rFonts w:hint="eastAsia" w:ascii="仿宋" w:hAnsi="仿宋" w:eastAsia="仿宋" w:cs="仿宋"/>
          <w:b/>
          <w:bCs/>
          <w:color w:val="000000"/>
          <w:sz w:val="32"/>
        </w:rPr>
      </w:pPr>
      <w:r>
        <w:rPr>
          <w:rFonts w:hint="eastAsia" w:ascii="仿宋" w:hAnsi="仿宋" w:eastAsia="仿宋" w:cs="仿宋"/>
          <w:b/>
          <w:bCs/>
          <w:color w:val="000000"/>
          <w:sz w:val="32"/>
        </w:rPr>
        <w:t xml:space="preserve">采购代理机构：江苏柒采招标代理有限公司</w:t>
      </w:r>
      <w:bookmarkEnd w:id="5"/>
      <w:r>
        <w:rPr>
          <w:rFonts w:hint="eastAsia" w:ascii="仿宋" w:hAnsi="仿宋" w:eastAsia="仿宋" w:cs="仿宋"/>
          <w:b/>
          <w:bCs/>
          <w:color w:val="000000"/>
          <w:sz w:val="32"/>
        </w:rPr>
      </w:r>
      <w:r/>
    </w:p>
    <w:p>
      <w:pPr>
        <w:pStyle w:val="1116"/>
        <w:ind w:firstLine="0"/>
        <w:jc w:val="center"/>
        <w:rPr>
          <w:rFonts w:hint="eastAsia" w:ascii="仿宋" w:hAnsi="仿宋" w:eastAsia="仿宋" w:cs="仿宋"/>
          <w:b/>
          <w:bCs/>
          <w:color w:val="000000"/>
          <w:sz w:val="32"/>
        </w:rPr>
      </w:pPr>
      <w:r>
        <w:rPr>
          <w:rFonts w:hint="eastAsia" w:ascii="仿宋" w:hAnsi="仿宋" w:eastAsia="仿宋" w:cs="仿宋"/>
          <w:b/>
          <w:bCs/>
          <w:color w:val="000000"/>
          <w:sz w:val="32"/>
        </w:rPr>
        <w:t xml:space="preserve">2026年0</w:t>
      </w:r>
      <w:r>
        <w:rPr>
          <w:rFonts w:hint="eastAsia" w:ascii="仿宋" w:hAnsi="仿宋" w:eastAsia="仿宋" w:cs="仿宋"/>
          <w:b/>
          <w:bCs/>
          <w:color w:val="000000"/>
          <w:sz w:val="32"/>
          <w:lang w:val="en-US" w:eastAsia="zh-CN"/>
        </w:rPr>
        <w:t xml:space="preserve">6</w:t>
      </w:r>
      <w:r>
        <w:rPr>
          <w:rFonts w:hint="eastAsia" w:ascii="仿宋" w:hAnsi="仿宋" w:eastAsia="仿宋" w:cs="仿宋"/>
          <w:b/>
          <w:bCs/>
          <w:color w:val="000000"/>
          <w:sz w:val="32"/>
        </w:rPr>
        <w:t xml:space="preserve">月</w:t>
      </w:r>
      <w:r>
        <w:rPr>
          <w:rFonts w:hint="eastAsia" w:ascii="仿宋" w:hAnsi="仿宋" w:eastAsia="仿宋" w:cs="仿宋"/>
          <w:b/>
          <w:bCs/>
          <w:color w:val="000000"/>
          <w:sz w:val="32"/>
        </w:rPr>
      </w:r>
      <w:r/>
    </w:p>
    <w:p>
      <w:pPr>
        <w:pStyle w:val="1116"/>
        <w:ind w:firstLine="0"/>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rPr>
      </w:r>
      <w:r/>
    </w:p>
    <w:p>
      <w:pPr>
        <w:pStyle w:val="1044"/>
        <w:jc w:val="center"/>
        <w:rPr>
          <w:rFonts w:hint="eastAsia" w:ascii="黑体" w:hAnsi="黑体" w:eastAsia="黑体" w:cs="黑体"/>
          <w:b/>
          <w:color w:val="000000"/>
          <w:sz w:val="44"/>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1701" w:equalWidth="1"/>
          <w:docGrid w:linePitch="360"/>
          <w:titlePg/>
        </w:sectPr>
        <w:outlineLvl w:val="0"/>
      </w:pPr>
      <w:r/>
      <w:bookmarkStart w:id="6" w:name="_Toc2218"/>
      <w:r/>
      <w:bookmarkStart w:id="7" w:name="_Toc1387"/>
      <w:r/>
      <w:bookmarkStart w:id="8" w:name="_Toc21801"/>
      <w:r/>
      <w:bookmarkStart w:id="9" w:name="_Toc10139"/>
      <w:r/>
      <w:bookmarkStart w:id="10" w:name="_Toc668"/>
      <w:r/>
      <w:bookmarkStart w:id="11" w:name="_Toc2575"/>
      <w:r/>
      <w:bookmarkStart w:id="12" w:name="_Toc28121"/>
      <w:r/>
      <w:bookmarkStart w:id="13" w:name="_Toc29680"/>
      <w:r/>
      <w:bookmarkStart w:id="14" w:name="_Toc18993"/>
      <w:r/>
      <w:bookmarkStart w:id="15" w:name="_Toc32537"/>
      <w:r/>
      <w:bookmarkStart w:id="16" w:name="_Toc21311"/>
      <w:r/>
      <w:bookmarkStart w:id="17" w:name="_Toc24790"/>
      <w:r/>
      <w:bookmarkStart w:id="18" w:name="_Toc3767"/>
      <w:r/>
      <w:bookmarkStart w:id="19" w:name="_Toc9500"/>
      <w:r/>
      <w:bookmarkStart w:id="20" w:name="_Toc10746"/>
      <w:r/>
      <w:bookmarkStart w:id="21" w:name="_Toc24900"/>
      <w:r/>
      <w:bookmarkStart w:id="22" w:name="_Toc7369"/>
      <w:r/>
      <w:bookmarkStart w:id="23" w:name="_Toc18264"/>
      <w:r/>
      <w:bookmarkStart w:id="24" w:name="_Toc31510"/>
      <w:r/>
      <w:bookmarkStart w:id="25" w:name="_Toc25694"/>
      <w:r/>
      <w:bookmarkStart w:id="26" w:name="_Toc120614210"/>
      <w:r/>
      <w:bookmarkStart w:id="27" w:name="_Toc16938516"/>
      <w:r/>
      <w:bookmarkStart w:id="28" w:name="_Toc479757206"/>
      <w:r/>
      <w:bookmarkStart w:id="29" w:name="_Toc513029200"/>
      <w:r/>
      <w:bookmarkStart w:id="30" w:name="_Toc523127445"/>
      <w:r/>
      <w:bookmarkStart w:id="31" w:name="_Toc20823272"/>
      <w:r>
        <w:rPr>
          <w:rFonts w:hint="eastAsia" w:ascii="黑体" w:hAnsi="黑体" w:eastAsia="黑体" w:cs="黑体"/>
          <w:b/>
          <w:color w:val="000000"/>
          <w:sz w:val="44"/>
        </w:rPr>
      </w:r>
      <w:r/>
    </w:p>
    <w:p>
      <w:pPr>
        <w:pStyle w:val="1044"/>
        <w:jc w:val="center"/>
        <w:rPr>
          <w:rFonts w:hint="eastAsia" w:ascii="仿宋" w:hAnsi="仿宋" w:eastAsia="仿宋" w:cs="仿宋"/>
          <w:b/>
          <w:color w:val="000000"/>
          <w:sz w:val="44"/>
        </w:rPr>
        <w:outlineLvl w:val="0"/>
      </w:pPr>
      <w:r/>
      <w:bookmarkStart w:id="32" w:name="_Toc31674"/>
      <w:r/>
      <w:bookmarkStart w:id="33" w:name="_Toc12751"/>
      <w:r/>
      <w:bookmarkStart w:id="34" w:name="_Toc15354"/>
      <w:r/>
      <w:bookmarkStart w:id="35" w:name="_Toc30857"/>
      <w:r/>
      <w:bookmarkStart w:id="36" w:name="_Toc20833"/>
      <w:r/>
      <w:bookmarkStart w:id="37" w:name="_Toc6955"/>
      <w:r/>
      <w:bookmarkStart w:id="38" w:name="_Toc1344"/>
      <w:r/>
      <w:bookmarkStart w:id="39" w:name="_Toc15199"/>
      <w:r/>
      <w:bookmarkStart w:id="40" w:name="_Toc29199"/>
      <w:r/>
      <w:bookmarkStart w:id="41" w:name="_Toc23974"/>
      <w:r>
        <w:rPr>
          <w:rFonts w:hint="eastAsia" w:ascii="黑体" w:hAnsi="黑体" w:eastAsia="黑体" w:cs="黑体"/>
          <w:b/>
          <w:color w:val="000000"/>
          <w:sz w:val="44"/>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32"/>
      <w:r/>
      <w:bookmarkEnd w:id="33"/>
      <w:r/>
      <w:bookmarkEnd w:id="34"/>
      <w:r/>
      <w:bookmarkEnd w:id="35"/>
      <w:r/>
      <w:bookmarkEnd w:id="36"/>
      <w:r/>
      <w:bookmarkEnd w:id="37"/>
      <w:r/>
      <w:bookmarkEnd w:id="38"/>
      <w:r/>
      <w:bookmarkEnd w:id="39"/>
      <w:r/>
      <w:bookmarkEnd w:id="40"/>
      <w:r/>
      <w:bookmarkEnd w:id="41"/>
      <w:r>
        <w:rPr>
          <w:rFonts w:hint="eastAsia" w:ascii="仿宋" w:hAnsi="仿宋" w:eastAsia="仿宋" w:cs="仿宋"/>
          <w:b/>
          <w:color w:val="000000"/>
          <w:sz w:val="44"/>
        </w:rPr>
      </w:r>
      <w:r/>
    </w:p>
    <w:p>
      <w:pPr>
        <w:pStyle w:val="1081"/>
        <w:tabs>
          <w:tab w:val="right" w:pos="9180" w:leader="dot"/>
        </w:tabs>
        <w:rPr>
          <w:b/>
          <w:bCs/>
        </w:rPr>
      </w:pPr>
      <w:r/>
      <w:bookmarkStart w:id="42" w:name="_Toc10055"/>
      <w:r>
        <w:rPr>
          <w:rFonts w:hint="eastAsia" w:ascii="仿宋" w:hAnsi="仿宋" w:eastAsia="仿宋" w:cs="仿宋"/>
          <w:color w:val="000000"/>
        </w:rPr>
        <w:fldChar w:fldCharType="begin"/>
      </w:r>
      <w:r>
        <w:rPr>
          <w:rFonts w:hint="eastAsia" w:ascii="仿宋" w:hAnsi="仿宋" w:eastAsia="仿宋" w:cs="仿宋"/>
          <w:color w:val="000000"/>
        </w:rPr>
        <w:instrText xml:space="preserve">TOC \o "1-3" \h \u </w:instrText>
      </w:r>
      <w:r>
        <w:rPr>
          <w:rFonts w:hint="eastAsia" w:ascii="仿宋" w:hAnsi="仿宋" w:eastAsia="仿宋" w:cs="仿宋"/>
          <w:color w:val="000000"/>
        </w:rPr>
        <w:fldChar w:fldCharType="separate"/>
      </w:r>
      <w:r>
        <w:rPr>
          <w:rFonts w:hint="eastAsia" w:ascii="仿宋" w:hAnsi="仿宋" w:eastAsia="仿宋" w:cs="仿宋"/>
          <w:b/>
          <w:bCs/>
          <w:color w:val="000000"/>
        </w:rPr>
        <w:fldChar w:fldCharType="begin"/>
      </w:r>
      <w:r>
        <w:rPr>
          <w:rFonts w:hint="eastAsia" w:ascii="仿宋" w:hAnsi="仿宋" w:eastAsia="仿宋" w:cs="仿宋"/>
          <w:b/>
          <w:bCs/>
        </w:rPr>
        <w:instrText xml:space="preserve"> HYPERLINK \l _Toc16717 </w:instrText>
      </w:r>
      <w:r>
        <w:rPr>
          <w:rFonts w:hint="eastAsia" w:ascii="仿宋" w:hAnsi="仿宋" w:eastAsia="仿宋" w:cs="仿宋"/>
          <w:b/>
          <w:bCs/>
        </w:rPr>
        <w:fldChar w:fldCharType="separate"/>
      </w:r>
      <w:r>
        <w:rPr>
          <w:rFonts w:hint="eastAsia" w:ascii="仿宋" w:hAnsi="仿宋" w:eastAsia="仿宋" w:cs="仿宋"/>
          <w:b/>
          <w:bCs/>
          <w:szCs w:val="40"/>
        </w:rPr>
        <w:t xml:space="preserve">第一章  投标邀请</w:t>
      </w:r>
      <w:r>
        <w:rPr>
          <w:b/>
          <w:bCs/>
        </w:rPr>
        <w:tab/>
      </w:r>
      <w:r>
        <w:rPr>
          <w:b/>
          <w:bCs/>
        </w:rPr>
        <w:fldChar w:fldCharType="begin"/>
      </w:r>
      <w:r>
        <w:rPr>
          <w:b/>
          <w:bCs/>
        </w:rPr>
        <w:instrText xml:space="preserve"> PAGEREF _Toc16717 \h </w:instrText>
      </w:r>
      <w:r>
        <w:rPr>
          <w:b/>
          <w:bCs/>
        </w:rPr>
        <w:fldChar w:fldCharType="separate"/>
      </w:r>
      <w:r>
        <w:rPr>
          <w:b/>
          <w:bCs/>
        </w:rPr>
        <w:t xml:space="preserve">1</w:t>
      </w:r>
      <w:r>
        <w:rPr>
          <w:b/>
          <w:bCs/>
        </w:rPr>
        <w:fldChar w:fldCharType="end"/>
      </w:r>
      <w:r>
        <w:rPr>
          <w:rFonts w:hint="eastAsia" w:ascii="仿宋" w:hAnsi="仿宋" w:eastAsia="仿宋" w:cs="仿宋"/>
          <w:b/>
          <w:bCs/>
          <w:color w:val="000000"/>
        </w:rPr>
        <w:fldChar w:fldCharType="end"/>
      </w:r>
      <w:r>
        <w:rPr>
          <w:b/>
          <w:bCs/>
        </w:rPr>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_Toc25224 </w:instrText>
      </w:r>
      <w:r>
        <w:rPr>
          <w:rFonts w:hint="eastAsia" w:ascii="仿宋" w:hAnsi="仿宋" w:eastAsia="仿宋" w:cs="仿宋"/>
        </w:rPr>
        <w:fldChar w:fldCharType="separate"/>
      </w:r>
      <w:r>
        <w:rPr>
          <w:rFonts w:hint="eastAsia" w:ascii="仿宋" w:hAnsi="仿宋" w:eastAsia="仿宋" w:cs="仿宋"/>
          <w:szCs w:val="28"/>
        </w:rPr>
        <w:t xml:space="preserve">一、项目基本情况</w:t>
      </w:r>
      <w:r>
        <w:tab/>
      </w:r>
      <w:r>
        <w:fldChar w:fldCharType="begin"/>
      </w:r>
      <w:r>
        <w:instrText xml:space="preserve"> PAGEREF _Toc25224 \h </w:instrText>
      </w:r>
      <w:r>
        <w:fldChar w:fldCharType="separate"/>
      </w:r>
      <w:r>
        <w:t xml:space="preserve">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_Toc22004 </w:instrText>
      </w:r>
      <w:r>
        <w:rPr>
          <w:rFonts w:hint="eastAsia" w:ascii="仿宋" w:hAnsi="仿宋" w:eastAsia="仿宋" w:cs="仿宋"/>
        </w:rPr>
        <w:fldChar w:fldCharType="separate"/>
      </w:r>
      <w:r>
        <w:rPr>
          <w:rFonts w:hint="eastAsia" w:ascii="仿宋" w:hAnsi="仿宋" w:eastAsia="仿宋" w:cs="仿宋"/>
          <w:bCs/>
          <w:szCs w:val="28"/>
        </w:rPr>
        <w:t xml:space="preserve">二、投标人的资格要求</w:t>
      </w:r>
      <w:r>
        <w:tab/>
      </w:r>
      <w:r>
        <w:fldChar w:fldCharType="begin"/>
      </w:r>
      <w:r>
        <w:instrText xml:space="preserve"> PAGEREF _Toc22004 \h </w:instrText>
      </w:r>
      <w:r>
        <w:fldChar w:fldCharType="separate"/>
      </w:r>
      <w:r>
        <w:t xml:space="preserve">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_Toc22860 </w:instrText>
      </w:r>
      <w:r>
        <w:rPr>
          <w:rFonts w:hint="eastAsia" w:ascii="仿宋" w:hAnsi="仿宋" w:eastAsia="仿宋" w:cs="仿宋"/>
        </w:rPr>
        <w:fldChar w:fldCharType="separate"/>
      </w:r>
      <w:r>
        <w:rPr>
          <w:rFonts w:hint="eastAsia" w:ascii="仿宋" w:hAnsi="仿宋" w:eastAsia="仿宋" w:cs="仿宋"/>
          <w:szCs w:val="28"/>
        </w:rPr>
        <w:t xml:space="preserve">三、获取招标文件时间、地点、方式</w:t>
      </w:r>
      <w:r>
        <w:tab/>
      </w:r>
      <w:r>
        <w:fldChar w:fldCharType="begin"/>
      </w:r>
      <w:r>
        <w:instrText xml:space="preserve"> PAGEREF _Toc22860 \h </w:instrText>
      </w:r>
      <w:r>
        <w:fldChar w:fldCharType="separate"/>
      </w:r>
      <w:r>
        <w:t xml:space="preserve">4</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_Toc19870 </w:instrText>
      </w:r>
      <w:r>
        <w:rPr>
          <w:rFonts w:hint="eastAsia" w:ascii="仿宋" w:hAnsi="仿宋" w:eastAsia="仿宋" w:cs="仿宋"/>
        </w:rPr>
        <w:fldChar w:fldCharType="separate"/>
      </w:r>
      <w:r>
        <w:rPr>
          <w:rFonts w:hint="eastAsia" w:ascii="仿宋" w:hAnsi="仿宋" w:eastAsia="仿宋" w:cs="仿宋"/>
          <w:szCs w:val="28"/>
        </w:rPr>
        <w:t xml:space="preserve">四、提交投标文件截止时间、开标时间和地点</w:t>
      </w:r>
      <w:r>
        <w:tab/>
      </w:r>
      <w:r>
        <w:fldChar w:fldCharType="begin"/>
      </w:r>
      <w:r>
        <w:instrText xml:space="preserve"> PAGEREF _Toc19870 \h </w:instrText>
      </w:r>
      <w:r>
        <w:fldChar w:fldCharType="separate"/>
      </w:r>
      <w:r>
        <w:t xml:space="preserve">4</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_Toc28678 </w:instrText>
      </w:r>
      <w:r>
        <w:rPr>
          <w:rFonts w:hint="eastAsia" w:ascii="仿宋" w:hAnsi="仿宋" w:eastAsia="仿宋" w:cs="仿宋"/>
        </w:rPr>
        <w:fldChar w:fldCharType="separate"/>
      </w:r>
      <w:r>
        <w:rPr>
          <w:rFonts w:hint="eastAsia" w:ascii="仿宋" w:hAnsi="仿宋" w:eastAsia="仿宋" w:cs="仿宋"/>
          <w:bCs/>
          <w:szCs w:val="28"/>
        </w:rPr>
        <w:t xml:space="preserve">五、供应商访问“苏采云”系统的网络地址和方法</w:t>
      </w:r>
      <w:r>
        <w:tab/>
      </w:r>
      <w:r>
        <w:fldChar w:fldCharType="begin"/>
      </w:r>
      <w:r>
        <w:instrText xml:space="preserve"> PAGEREF _Toc28678 \h </w:instrText>
      </w:r>
      <w:r>
        <w:fldChar w:fldCharType="separate"/>
      </w:r>
      <w:r>
        <w:t xml:space="preserve">5</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_Toc23400 </w:instrText>
      </w:r>
      <w:r>
        <w:rPr>
          <w:rFonts w:hint="eastAsia" w:ascii="仿宋" w:hAnsi="仿宋" w:eastAsia="仿宋" w:cs="仿宋"/>
        </w:rPr>
        <w:fldChar w:fldCharType="separate"/>
      </w:r>
      <w:r>
        <w:rPr>
          <w:rFonts w:hint="eastAsia" w:ascii="仿宋" w:hAnsi="仿宋" w:eastAsia="仿宋" w:cs="仿宋"/>
          <w:szCs w:val="28"/>
        </w:rPr>
        <w:t xml:space="preserve">六、公告期限</w:t>
      </w:r>
      <w:r>
        <w:tab/>
      </w:r>
      <w:r>
        <w:fldChar w:fldCharType="begin"/>
      </w:r>
      <w:r>
        <w:instrText xml:space="preserve"> PAGEREF _Toc23400 \h </w:instrText>
      </w:r>
      <w:r>
        <w:fldChar w:fldCharType="separate"/>
      </w:r>
      <w:r>
        <w:t xml:space="preserve">6</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_Toc28513 </w:instrText>
      </w:r>
      <w:r>
        <w:rPr>
          <w:rFonts w:hint="eastAsia" w:ascii="仿宋" w:hAnsi="仿宋" w:eastAsia="仿宋" w:cs="仿宋"/>
        </w:rPr>
        <w:fldChar w:fldCharType="separate"/>
      </w:r>
      <w:r>
        <w:rPr>
          <w:rFonts w:hint="eastAsia" w:ascii="仿宋" w:hAnsi="仿宋" w:eastAsia="仿宋" w:cs="仿宋"/>
          <w:szCs w:val="28"/>
        </w:rPr>
        <w:t xml:space="preserve">七、其它补充事宜</w:t>
      </w:r>
      <w:r>
        <w:tab/>
      </w:r>
      <w:r>
        <w:fldChar w:fldCharType="begin"/>
      </w:r>
      <w:r>
        <w:instrText xml:space="preserve"> PAGEREF _Toc28513 \h </w:instrText>
      </w:r>
      <w:r>
        <w:fldChar w:fldCharType="separate"/>
      </w:r>
      <w:r>
        <w:t xml:space="preserve">6</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_Toc1865 </w:instrText>
      </w:r>
      <w:r>
        <w:rPr>
          <w:rFonts w:hint="eastAsia" w:ascii="仿宋" w:hAnsi="仿宋" w:eastAsia="仿宋" w:cs="仿宋"/>
        </w:rPr>
        <w:fldChar w:fldCharType="separate"/>
      </w:r>
      <w:r>
        <w:rPr>
          <w:rFonts w:hint="eastAsia" w:ascii="仿宋" w:hAnsi="仿宋" w:eastAsia="仿宋" w:cs="仿宋"/>
          <w:szCs w:val="28"/>
        </w:rPr>
        <w:t xml:space="preserve">八、本次招标联系方式</w:t>
      </w:r>
      <w:r>
        <w:tab/>
      </w:r>
      <w:r>
        <w:fldChar w:fldCharType="begin"/>
      </w:r>
      <w:r>
        <w:instrText xml:space="preserve"> PAGEREF _Toc1865 \h </w:instrText>
      </w:r>
      <w:r>
        <w:fldChar w:fldCharType="separate"/>
      </w:r>
      <w:r>
        <w:t xml:space="preserve">7</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_Toc398 </w:instrText>
      </w:r>
      <w:r>
        <w:rPr>
          <w:rFonts w:hint="eastAsia" w:ascii="仿宋" w:hAnsi="仿宋" w:eastAsia="仿宋" w:cs="仿宋"/>
        </w:rPr>
        <w:fldChar w:fldCharType="separate"/>
      </w:r>
      <w:r>
        <w:rPr>
          <w:rFonts w:hint="eastAsia" w:ascii="仿宋" w:hAnsi="仿宋" w:eastAsia="仿宋" w:cs="仿宋"/>
          <w:szCs w:val="28"/>
        </w:rPr>
        <w:t xml:space="preserve">九、其它</w:t>
      </w:r>
      <w:r>
        <w:tab/>
      </w:r>
      <w:r>
        <w:fldChar w:fldCharType="begin"/>
      </w:r>
      <w:r>
        <w:instrText xml:space="preserve"> PAGEREF _Toc398 \h </w:instrText>
      </w:r>
      <w:r>
        <w:fldChar w:fldCharType="separate"/>
      </w:r>
      <w:r>
        <w:t xml:space="preserve">7</w:t>
      </w:r>
      <w:r>
        <w:fldChar w:fldCharType="end"/>
      </w:r>
      <w:r>
        <w:rPr>
          <w:rFonts w:hint="eastAsia" w:ascii="仿宋" w:hAnsi="仿宋" w:eastAsia="仿宋" w:cs="仿宋"/>
          <w:color w:val="000000"/>
        </w:rPr>
        <w:fldChar w:fldCharType="end"/>
      </w:r>
      <w:r/>
    </w:p>
    <w:p>
      <w:pPr>
        <w:pStyle w:val="1081"/>
        <w:tabs>
          <w:tab w:val="right" w:pos="9180" w:leader="dot"/>
        </w:tabs>
        <w:rPr>
          <w:b/>
          <w:bCs/>
        </w:rPr>
      </w:pPr>
      <w:r>
        <w:rPr>
          <w:rFonts w:hint="eastAsia" w:ascii="仿宋" w:hAnsi="仿宋" w:eastAsia="仿宋" w:cs="仿宋"/>
          <w:b/>
          <w:bCs/>
          <w:color w:val="000000"/>
        </w:rPr>
        <w:fldChar w:fldCharType="begin"/>
      </w:r>
      <w:r>
        <w:rPr>
          <w:rFonts w:hint="eastAsia" w:ascii="仿宋" w:hAnsi="仿宋" w:eastAsia="仿宋" w:cs="仿宋"/>
          <w:b/>
          <w:bCs/>
        </w:rPr>
        <w:instrText xml:space="preserve"> HYPERLINK \l _Toc21619 </w:instrText>
      </w:r>
      <w:r>
        <w:rPr>
          <w:rFonts w:hint="eastAsia" w:ascii="仿宋" w:hAnsi="仿宋" w:eastAsia="仿宋" w:cs="仿宋"/>
          <w:b/>
          <w:bCs/>
        </w:rPr>
        <w:fldChar w:fldCharType="separate"/>
      </w:r>
      <w:r>
        <w:rPr>
          <w:rFonts w:hint="eastAsia" w:ascii="仿宋" w:hAnsi="仿宋" w:eastAsia="仿宋" w:cs="仿宋"/>
          <w:b/>
          <w:bCs/>
          <w:szCs w:val="40"/>
        </w:rPr>
        <w:t xml:space="preserve">第二章  投标人须知</w:t>
      </w:r>
      <w:r>
        <w:rPr>
          <w:b/>
          <w:bCs/>
        </w:rPr>
        <w:tab/>
      </w:r>
      <w:r>
        <w:rPr>
          <w:b/>
          <w:bCs/>
        </w:rPr>
        <w:fldChar w:fldCharType="begin"/>
      </w:r>
      <w:r>
        <w:rPr>
          <w:b/>
          <w:bCs/>
        </w:rPr>
        <w:instrText xml:space="preserve"> PAGEREF _Toc21619 \h </w:instrText>
      </w:r>
      <w:r>
        <w:rPr>
          <w:b/>
          <w:bCs/>
        </w:rPr>
        <w:fldChar w:fldCharType="separate"/>
      </w:r>
      <w:r>
        <w:rPr>
          <w:b/>
          <w:bCs/>
        </w:rPr>
        <w:t xml:space="preserve">8</w:t>
      </w:r>
      <w:r>
        <w:rPr>
          <w:b/>
          <w:bCs/>
        </w:rPr>
        <w:fldChar w:fldCharType="end"/>
      </w:r>
      <w:r>
        <w:rPr>
          <w:rFonts w:hint="eastAsia" w:ascii="仿宋" w:hAnsi="仿宋" w:eastAsia="仿宋" w:cs="仿宋"/>
          <w:b/>
          <w:bCs/>
          <w:color w:val="000000"/>
        </w:rPr>
        <w:fldChar w:fldCharType="end"/>
      </w:r>
      <w:r>
        <w:rPr>
          <w:b/>
          <w:bCs/>
        </w:rPr>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_Toc16276 </w:instrText>
      </w:r>
      <w:r>
        <w:rPr>
          <w:rFonts w:hint="eastAsia" w:ascii="仿宋" w:hAnsi="仿宋" w:eastAsia="仿宋" w:cs="仿宋"/>
        </w:rPr>
        <w:fldChar w:fldCharType="separate"/>
      </w:r>
      <w:r>
        <w:rPr>
          <w:rFonts w:hint="eastAsia" w:ascii="仿宋" w:hAnsi="仿宋" w:eastAsia="仿宋" w:cs="仿宋"/>
          <w:bCs/>
          <w:szCs w:val="28"/>
        </w:rPr>
        <w:t xml:space="preserve">投标人须知前附表</w:t>
      </w:r>
      <w:r>
        <w:tab/>
      </w:r>
      <w:r>
        <w:fldChar w:fldCharType="begin"/>
      </w:r>
      <w:r>
        <w:instrText xml:space="preserve"> PAGEREF _Toc16276 \h </w:instrText>
      </w:r>
      <w:r>
        <w:fldChar w:fldCharType="separate"/>
      </w:r>
      <w:r>
        <w:t xml:space="preserve">8</w:t>
      </w:r>
      <w:r>
        <w:fldChar w:fldCharType="end"/>
      </w:r>
      <w:r>
        <w:rPr>
          <w:rFonts w:hint="eastAsia" w:ascii="仿宋" w:hAnsi="仿宋" w:eastAsia="仿宋" w:cs="仿宋"/>
          <w:color w:val="000000"/>
        </w:rPr>
        <w:fldChar w:fldCharType="end"/>
      </w:r>
      <w:r/>
    </w:p>
    <w:p>
      <w:pPr>
        <w:pStyle w:val="1073"/>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_Toc6130 </w:instrText>
      </w:r>
      <w:r>
        <w:rPr>
          <w:rFonts w:hint="eastAsia" w:ascii="仿宋" w:hAnsi="仿宋" w:eastAsia="仿宋" w:cs="仿宋"/>
        </w:rPr>
        <w:fldChar w:fldCharType="separate"/>
      </w:r>
      <w:r>
        <w:rPr>
          <w:rFonts w:hint="eastAsia" w:ascii="仿宋" w:hAnsi="仿宋" w:eastAsia="仿宋" w:cs="仿宋"/>
        </w:rPr>
        <w:t xml:space="preserve">一、总则</w:t>
      </w:r>
      <w:r>
        <w:tab/>
      </w:r>
      <w:r>
        <w:fldChar w:fldCharType="begin"/>
      </w:r>
      <w:r>
        <w:instrText xml:space="preserve"> PAGEREF _Toc6130 \h </w:instrText>
      </w:r>
      <w:r>
        <w:fldChar w:fldCharType="separate"/>
      </w:r>
      <w:r>
        <w:t xml:space="preserve">10</w:t>
      </w:r>
      <w:r>
        <w:fldChar w:fldCharType="end"/>
      </w:r>
      <w:r>
        <w:rPr>
          <w:rFonts w:hint="eastAsia" w:ascii="仿宋" w:hAnsi="仿宋" w:eastAsia="仿宋" w:cs="仿宋"/>
          <w:color w:val="000000"/>
        </w:rPr>
        <w:fldChar w:fldCharType="end"/>
      </w:r>
      <w:r/>
    </w:p>
    <w:p>
      <w:pPr>
        <w:pStyle w:val="1073"/>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_Toc12806 </w:instrText>
      </w:r>
      <w:r>
        <w:rPr>
          <w:rFonts w:hint="eastAsia" w:ascii="仿宋" w:hAnsi="仿宋" w:eastAsia="仿宋" w:cs="仿宋"/>
        </w:rPr>
        <w:fldChar w:fldCharType="separate"/>
      </w:r>
      <w:r>
        <w:rPr>
          <w:rFonts w:hint="eastAsia" w:ascii="仿宋" w:hAnsi="仿宋" w:eastAsia="仿宋" w:cs="仿宋"/>
        </w:rPr>
        <w:t xml:space="preserve">二、招标文件</w:t>
      </w:r>
      <w:r>
        <w:tab/>
      </w:r>
      <w:r>
        <w:fldChar w:fldCharType="begin"/>
      </w:r>
      <w:r>
        <w:instrText xml:space="preserve"> PAGEREF _Toc12806 \h </w:instrText>
      </w:r>
      <w:r>
        <w:fldChar w:fldCharType="separate"/>
      </w:r>
      <w:r>
        <w:t xml:space="preserve">11</w:t>
      </w:r>
      <w:r>
        <w:fldChar w:fldCharType="end"/>
      </w:r>
      <w:r>
        <w:rPr>
          <w:rFonts w:hint="eastAsia" w:ascii="仿宋" w:hAnsi="仿宋" w:eastAsia="仿宋" w:cs="仿宋"/>
          <w:color w:val="000000"/>
        </w:rPr>
        <w:fldChar w:fldCharType="end"/>
      </w:r>
      <w:r/>
    </w:p>
    <w:p>
      <w:pPr>
        <w:pStyle w:val="1073"/>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_Toc26869 </w:instrText>
      </w:r>
      <w:r>
        <w:rPr>
          <w:rFonts w:hint="eastAsia" w:ascii="仿宋" w:hAnsi="仿宋" w:eastAsia="仿宋" w:cs="仿宋"/>
        </w:rPr>
        <w:fldChar w:fldCharType="separate"/>
      </w:r>
      <w:r>
        <w:rPr>
          <w:rFonts w:hint="eastAsia" w:ascii="仿宋" w:hAnsi="仿宋" w:eastAsia="仿宋" w:cs="仿宋"/>
        </w:rPr>
        <w:t xml:space="preserve">三、投标文件的编制</w:t>
      </w:r>
      <w:r>
        <w:tab/>
      </w:r>
      <w:r>
        <w:fldChar w:fldCharType="begin"/>
      </w:r>
      <w:r>
        <w:instrText xml:space="preserve"> PAGEREF _Toc26869 \h </w:instrText>
      </w:r>
      <w:r>
        <w:fldChar w:fldCharType="separate"/>
      </w:r>
      <w:r>
        <w:t xml:space="preserve">12</w:t>
      </w:r>
      <w:r>
        <w:fldChar w:fldCharType="end"/>
      </w:r>
      <w:r>
        <w:rPr>
          <w:rFonts w:hint="eastAsia" w:ascii="仿宋" w:hAnsi="仿宋" w:eastAsia="仿宋" w:cs="仿宋"/>
          <w:color w:val="000000"/>
        </w:rPr>
        <w:fldChar w:fldCharType="end"/>
      </w:r>
      <w:r/>
    </w:p>
    <w:p>
      <w:pPr>
        <w:pStyle w:val="1073"/>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_Toc10388 </w:instrText>
      </w:r>
      <w:r>
        <w:rPr>
          <w:rFonts w:hint="eastAsia" w:ascii="仿宋" w:hAnsi="仿宋" w:eastAsia="仿宋" w:cs="仿宋"/>
        </w:rPr>
        <w:fldChar w:fldCharType="separate"/>
      </w:r>
      <w:r>
        <w:rPr>
          <w:rFonts w:hint="eastAsia" w:ascii="仿宋" w:hAnsi="仿宋" w:eastAsia="仿宋" w:cs="仿宋"/>
        </w:rPr>
        <w:t xml:space="preserve">四、投标文件的递交</w:t>
      </w:r>
      <w:r>
        <w:tab/>
      </w:r>
      <w:r>
        <w:fldChar w:fldCharType="begin"/>
      </w:r>
      <w:r>
        <w:instrText xml:space="preserve"> PAGEREF _Toc10388 \h </w:instrText>
      </w:r>
      <w:r>
        <w:fldChar w:fldCharType="separate"/>
      </w:r>
      <w:r>
        <w:t xml:space="preserve">13</w:t>
      </w:r>
      <w:r>
        <w:fldChar w:fldCharType="end"/>
      </w:r>
      <w:r>
        <w:rPr>
          <w:rFonts w:hint="eastAsia" w:ascii="仿宋" w:hAnsi="仿宋" w:eastAsia="仿宋" w:cs="仿宋"/>
          <w:color w:val="000000"/>
        </w:rPr>
        <w:fldChar w:fldCharType="end"/>
      </w:r>
      <w:r/>
    </w:p>
    <w:p>
      <w:pPr>
        <w:pStyle w:val="1073"/>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_Toc8356 </w:instrText>
      </w:r>
      <w:r>
        <w:rPr>
          <w:rFonts w:hint="eastAsia" w:ascii="仿宋" w:hAnsi="仿宋" w:eastAsia="仿宋" w:cs="仿宋"/>
        </w:rPr>
        <w:fldChar w:fldCharType="separate"/>
      </w:r>
      <w:r>
        <w:rPr>
          <w:rFonts w:hint="eastAsia" w:ascii="仿宋" w:hAnsi="仿宋" w:eastAsia="仿宋" w:cs="仿宋"/>
        </w:rPr>
        <w:t xml:space="preserve">五、开标与评标</w:t>
      </w:r>
      <w:r>
        <w:tab/>
      </w:r>
      <w:r>
        <w:fldChar w:fldCharType="begin"/>
      </w:r>
      <w:r>
        <w:instrText xml:space="preserve"> PAGEREF _Toc8356 \h </w:instrText>
      </w:r>
      <w:r>
        <w:fldChar w:fldCharType="separate"/>
      </w:r>
      <w:r>
        <w:t xml:space="preserve">14</w:t>
      </w:r>
      <w:r>
        <w:fldChar w:fldCharType="end"/>
      </w:r>
      <w:r>
        <w:rPr>
          <w:rFonts w:hint="eastAsia" w:ascii="仿宋" w:hAnsi="仿宋" w:eastAsia="仿宋" w:cs="仿宋"/>
          <w:color w:val="000000"/>
        </w:rPr>
        <w:fldChar w:fldCharType="end"/>
      </w:r>
      <w:r/>
    </w:p>
    <w:p>
      <w:pPr>
        <w:pStyle w:val="1073"/>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_Toc10009 </w:instrText>
      </w:r>
      <w:r>
        <w:rPr>
          <w:rFonts w:hint="eastAsia" w:ascii="仿宋" w:hAnsi="仿宋" w:eastAsia="仿宋" w:cs="仿宋"/>
        </w:rPr>
        <w:fldChar w:fldCharType="separate"/>
      </w:r>
      <w:r>
        <w:rPr>
          <w:rFonts w:hint="eastAsia" w:ascii="仿宋" w:hAnsi="仿宋" w:eastAsia="仿宋" w:cs="仿宋"/>
        </w:rPr>
        <w:t xml:space="preserve">六、定标</w:t>
      </w:r>
      <w:r>
        <w:tab/>
      </w:r>
      <w:r>
        <w:fldChar w:fldCharType="begin"/>
      </w:r>
      <w:r>
        <w:instrText xml:space="preserve"> PAGEREF _Toc10009 \h </w:instrText>
      </w:r>
      <w:r>
        <w:fldChar w:fldCharType="separate"/>
      </w:r>
      <w:r>
        <w:t xml:space="preserve">16</w:t>
      </w:r>
      <w:r>
        <w:fldChar w:fldCharType="end"/>
      </w:r>
      <w:r>
        <w:rPr>
          <w:rFonts w:hint="eastAsia" w:ascii="仿宋" w:hAnsi="仿宋" w:eastAsia="仿宋" w:cs="仿宋"/>
          <w:color w:val="000000"/>
        </w:rPr>
        <w:fldChar w:fldCharType="end"/>
      </w:r>
      <w:r/>
    </w:p>
    <w:p>
      <w:pPr>
        <w:pStyle w:val="1073"/>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_Toc19833 </w:instrText>
      </w:r>
      <w:r>
        <w:rPr>
          <w:rFonts w:hint="eastAsia" w:ascii="仿宋" w:hAnsi="仿宋" w:eastAsia="仿宋" w:cs="仿宋"/>
        </w:rPr>
        <w:fldChar w:fldCharType="separate"/>
      </w:r>
      <w:r>
        <w:rPr>
          <w:rFonts w:hint="eastAsia" w:ascii="仿宋" w:hAnsi="仿宋" w:eastAsia="仿宋" w:cs="仿宋"/>
        </w:rPr>
        <w:t xml:space="preserve">七、授予合同</w:t>
      </w:r>
      <w:r>
        <w:tab/>
      </w:r>
      <w:r>
        <w:fldChar w:fldCharType="begin"/>
      </w:r>
      <w:r>
        <w:instrText xml:space="preserve"> PAGEREF _Toc19833 \h </w:instrText>
      </w:r>
      <w:r>
        <w:fldChar w:fldCharType="separate"/>
      </w:r>
      <w:r>
        <w:t xml:space="preserve">18</w:t>
      </w:r>
      <w:r>
        <w:fldChar w:fldCharType="end"/>
      </w:r>
      <w:r>
        <w:rPr>
          <w:rFonts w:hint="eastAsia" w:ascii="仿宋" w:hAnsi="仿宋" w:eastAsia="仿宋" w:cs="仿宋"/>
          <w:color w:val="000000"/>
        </w:rPr>
        <w:fldChar w:fldCharType="end"/>
      </w:r>
      <w:r/>
    </w:p>
    <w:p>
      <w:pPr>
        <w:pStyle w:val="1081"/>
        <w:tabs>
          <w:tab w:val="right" w:pos="9180" w:leader="dot"/>
        </w:tabs>
        <w:rPr>
          <w:b/>
          <w:bCs/>
        </w:rPr>
      </w:pPr>
      <w:r>
        <w:rPr>
          <w:rFonts w:hint="eastAsia" w:ascii="仿宋" w:hAnsi="仿宋" w:eastAsia="仿宋" w:cs="仿宋"/>
          <w:b/>
          <w:bCs/>
          <w:color w:val="000000"/>
        </w:rPr>
        <w:fldChar w:fldCharType="begin"/>
      </w:r>
      <w:r>
        <w:rPr>
          <w:rFonts w:hint="eastAsia" w:ascii="仿宋" w:hAnsi="仿宋" w:eastAsia="仿宋" w:cs="仿宋"/>
          <w:b/>
          <w:bCs/>
        </w:rPr>
        <w:instrText xml:space="preserve"> HYPERLINK \l _Toc23565 </w:instrText>
      </w:r>
      <w:r>
        <w:rPr>
          <w:rFonts w:hint="eastAsia" w:ascii="仿宋" w:hAnsi="仿宋" w:eastAsia="仿宋" w:cs="仿宋"/>
          <w:b/>
          <w:bCs/>
        </w:rPr>
        <w:fldChar w:fldCharType="separate"/>
      </w:r>
      <w:r>
        <w:rPr>
          <w:rFonts w:hint="eastAsia" w:ascii="仿宋" w:hAnsi="仿宋" w:eastAsia="仿宋" w:cs="仿宋"/>
          <w:b/>
          <w:bCs/>
          <w:szCs w:val="40"/>
        </w:rPr>
        <w:t xml:space="preserve">第三章  合同文本（货物）</w:t>
      </w:r>
      <w:r>
        <w:rPr>
          <w:b/>
          <w:bCs/>
        </w:rPr>
        <w:tab/>
      </w:r>
      <w:r>
        <w:rPr>
          <w:b/>
          <w:bCs/>
        </w:rPr>
        <w:fldChar w:fldCharType="begin"/>
      </w:r>
      <w:r>
        <w:rPr>
          <w:b/>
          <w:bCs/>
        </w:rPr>
        <w:instrText xml:space="preserve"> PAGEREF _Toc23565 \h </w:instrText>
      </w:r>
      <w:r>
        <w:rPr>
          <w:b/>
          <w:bCs/>
        </w:rPr>
        <w:fldChar w:fldCharType="separate"/>
      </w:r>
      <w:r>
        <w:rPr>
          <w:b/>
          <w:bCs/>
        </w:rPr>
        <w:t xml:space="preserve">19</w:t>
      </w:r>
      <w:r>
        <w:rPr>
          <w:b/>
          <w:bCs/>
        </w:rPr>
        <w:fldChar w:fldCharType="end"/>
      </w:r>
      <w:r>
        <w:rPr>
          <w:rFonts w:hint="eastAsia" w:ascii="仿宋" w:hAnsi="仿宋" w:eastAsia="仿宋" w:cs="仿宋"/>
          <w:b/>
          <w:bCs/>
          <w:color w:val="000000"/>
        </w:rPr>
        <w:fldChar w:fldCharType="end"/>
      </w:r>
      <w:r>
        <w:rPr>
          <w:b/>
          <w:bCs/>
        </w:rPr>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_Toc24169 </w:instrText>
      </w:r>
      <w:r>
        <w:rPr>
          <w:rFonts w:hint="eastAsia" w:ascii="仿宋" w:hAnsi="仿宋" w:eastAsia="仿宋" w:cs="仿宋"/>
        </w:rPr>
        <w:fldChar w:fldCharType="separate"/>
      </w:r>
      <w:r>
        <w:rPr>
          <w:rFonts w:hint="eastAsia" w:ascii="仿宋" w:hAnsi="仿宋" w:eastAsia="仿宋" w:cs="仿宋"/>
          <w:szCs w:val="24"/>
        </w:rPr>
        <w:t xml:space="preserve">一、合同内容</w:t>
      </w:r>
      <w:r>
        <w:tab/>
      </w:r>
      <w:r>
        <w:fldChar w:fldCharType="begin"/>
      </w:r>
      <w:r>
        <w:instrText xml:space="preserve"> PAGEREF _Toc24169 \h </w:instrText>
      </w:r>
      <w:r>
        <w:fldChar w:fldCharType="separate"/>
      </w:r>
      <w:r>
        <w:t xml:space="preserve">19</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_Toc29567 </w:instrText>
      </w:r>
      <w:r>
        <w:rPr>
          <w:rFonts w:hint="eastAsia" w:ascii="仿宋" w:hAnsi="仿宋" w:eastAsia="仿宋" w:cs="仿宋"/>
        </w:rPr>
        <w:fldChar w:fldCharType="separate"/>
      </w:r>
      <w:r>
        <w:rPr>
          <w:rFonts w:hint="eastAsia" w:ascii="仿宋" w:hAnsi="仿宋" w:eastAsia="仿宋" w:cs="仿宋"/>
          <w:szCs w:val="24"/>
        </w:rPr>
        <w:t xml:space="preserve">二、合同金额（含税）</w:t>
      </w:r>
      <w:r>
        <w:tab/>
      </w:r>
      <w:r>
        <w:fldChar w:fldCharType="begin"/>
      </w:r>
      <w:r>
        <w:instrText xml:space="preserve"> PAGEREF _Toc29567 \h </w:instrText>
      </w:r>
      <w:r>
        <w:fldChar w:fldCharType="separate"/>
      </w:r>
      <w:r>
        <w:t xml:space="preserve">19</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_Toc11370 </w:instrText>
      </w:r>
      <w:r>
        <w:rPr>
          <w:rFonts w:hint="eastAsia" w:ascii="仿宋" w:hAnsi="仿宋" w:eastAsia="仿宋" w:cs="仿宋"/>
        </w:rPr>
        <w:fldChar w:fldCharType="separate"/>
      </w:r>
      <w:r>
        <w:rPr>
          <w:rFonts w:hint="eastAsia" w:ascii="仿宋" w:hAnsi="仿宋" w:eastAsia="仿宋" w:cs="仿宋"/>
          <w:szCs w:val="24"/>
        </w:rPr>
        <w:t xml:space="preserve">三、组成本合同的有关文件</w:t>
      </w:r>
      <w:r>
        <w:tab/>
      </w:r>
      <w:r>
        <w:fldChar w:fldCharType="begin"/>
      </w:r>
      <w:r>
        <w:instrText xml:space="preserve"> PAGEREF _Toc11370 \h </w:instrText>
      </w:r>
      <w:r>
        <w:fldChar w:fldCharType="separate"/>
      </w:r>
      <w:r>
        <w:t xml:space="preserve">19</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_Toc29457 </w:instrText>
      </w:r>
      <w:r>
        <w:rPr>
          <w:rFonts w:hint="eastAsia" w:ascii="仿宋" w:hAnsi="仿宋" w:eastAsia="仿宋" w:cs="仿宋"/>
        </w:rPr>
        <w:fldChar w:fldCharType="separate"/>
      </w:r>
      <w:r>
        <w:rPr>
          <w:rFonts w:hint="eastAsia" w:ascii="仿宋" w:hAnsi="仿宋" w:eastAsia="仿宋" w:cs="仿宋"/>
          <w:szCs w:val="24"/>
        </w:rPr>
        <w:t xml:space="preserve">四、技术资料</w:t>
      </w:r>
      <w:r>
        <w:tab/>
      </w:r>
      <w:r>
        <w:fldChar w:fldCharType="begin"/>
      </w:r>
      <w:r>
        <w:instrText xml:space="preserve"> PAGEREF _Toc29457 \h </w:instrText>
      </w:r>
      <w:r>
        <w:fldChar w:fldCharType="separate"/>
      </w:r>
      <w:r>
        <w:t xml:space="preserve">20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_Toc32024 </w:instrText>
      </w:r>
      <w:r>
        <w:rPr>
          <w:rFonts w:hint="eastAsia" w:ascii="仿宋" w:hAnsi="仿宋" w:eastAsia="仿宋" w:cs="仿宋"/>
        </w:rPr>
        <w:fldChar w:fldCharType="separate"/>
      </w:r>
      <w:r>
        <w:rPr>
          <w:rFonts w:hint="eastAsia" w:ascii="仿宋" w:hAnsi="仿宋" w:eastAsia="仿宋" w:cs="仿宋"/>
          <w:szCs w:val="24"/>
        </w:rPr>
        <w:t xml:space="preserve">五、知识产权</w:t>
      </w:r>
      <w:r>
        <w:tab/>
      </w:r>
      <w:r>
        <w:fldChar w:fldCharType="begin"/>
      </w:r>
      <w:r>
        <w:instrText xml:space="preserve"> PAGEREF _Toc32024 \h </w:instrText>
      </w:r>
      <w:r>
        <w:fldChar w:fldCharType="separate"/>
      </w:r>
      <w:r>
        <w:t xml:space="preserve">20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_Toc28287 </w:instrText>
      </w:r>
      <w:r>
        <w:rPr>
          <w:rFonts w:hint="eastAsia" w:ascii="仿宋" w:hAnsi="仿宋" w:eastAsia="仿宋" w:cs="仿宋"/>
        </w:rPr>
        <w:fldChar w:fldCharType="separate"/>
      </w:r>
      <w:r>
        <w:rPr>
          <w:rFonts w:hint="eastAsia" w:ascii="仿宋" w:hAnsi="仿宋" w:eastAsia="仿宋" w:cs="仿宋"/>
          <w:szCs w:val="24"/>
        </w:rPr>
        <w:t xml:space="preserve">六、产权担保</w:t>
      </w:r>
      <w:r>
        <w:tab/>
      </w:r>
      <w:r>
        <w:fldChar w:fldCharType="begin"/>
      </w:r>
      <w:r>
        <w:instrText xml:space="preserve"> PAGEREF _Toc28287 \h </w:instrText>
      </w:r>
      <w:r>
        <w:fldChar w:fldCharType="separate"/>
      </w:r>
      <w:r>
        <w:t xml:space="preserve">20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_Toc8636 </w:instrText>
      </w:r>
      <w:r>
        <w:rPr>
          <w:rFonts w:hint="eastAsia" w:ascii="仿宋" w:hAnsi="仿宋" w:eastAsia="仿宋" w:cs="仿宋"/>
        </w:rPr>
        <w:fldChar w:fldCharType="separate"/>
      </w:r>
      <w:r>
        <w:rPr>
          <w:rFonts w:hint="eastAsia" w:ascii="仿宋" w:hAnsi="仿宋" w:eastAsia="仿宋" w:cs="仿宋"/>
          <w:szCs w:val="24"/>
        </w:rPr>
        <w:t xml:space="preserve">七、项目实施</w:t>
      </w:r>
      <w:r>
        <w:tab/>
      </w:r>
      <w:r>
        <w:fldChar w:fldCharType="begin"/>
      </w:r>
      <w:r>
        <w:instrText xml:space="preserve"> PAGEREF _Toc8636 \h </w:instrText>
      </w:r>
      <w:r>
        <w:fldChar w:fldCharType="separate"/>
      </w:r>
      <w:r>
        <w:t xml:space="preserve">20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_Toc3183 </w:instrText>
      </w:r>
      <w:r>
        <w:rPr>
          <w:rFonts w:hint="eastAsia" w:ascii="仿宋" w:hAnsi="仿宋" w:eastAsia="仿宋" w:cs="仿宋"/>
        </w:rPr>
        <w:fldChar w:fldCharType="separate"/>
      </w:r>
      <w:r>
        <w:rPr>
          <w:rFonts w:hint="eastAsia" w:ascii="仿宋" w:hAnsi="仿宋" w:eastAsia="仿宋" w:cs="仿宋"/>
          <w:szCs w:val="24"/>
        </w:rPr>
        <w:t xml:space="preserve">八、包装、运输</w:t>
      </w:r>
      <w:r>
        <w:tab/>
      </w:r>
      <w:r>
        <w:fldChar w:fldCharType="begin"/>
      </w:r>
      <w:r>
        <w:instrText xml:space="preserve"> PAGEREF _Toc3183 \h </w:instrText>
      </w:r>
      <w:r>
        <w:fldChar w:fldCharType="separate"/>
      </w:r>
      <w:r>
        <w:t xml:space="preserve">21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_Toc9394 </w:instrText>
      </w:r>
      <w:r>
        <w:rPr>
          <w:rFonts w:hint="eastAsia" w:ascii="仿宋" w:hAnsi="仿宋" w:eastAsia="仿宋" w:cs="仿宋"/>
        </w:rPr>
        <w:fldChar w:fldCharType="separate"/>
      </w:r>
      <w:r>
        <w:rPr>
          <w:rFonts w:hint="eastAsia" w:ascii="仿宋" w:hAnsi="仿宋" w:eastAsia="仿宋" w:cs="仿宋"/>
          <w:szCs w:val="24"/>
        </w:rPr>
        <w:t xml:space="preserve">九、履约保证金</w:t>
      </w:r>
      <w:r>
        <w:tab/>
      </w:r>
      <w:r>
        <w:fldChar w:fldCharType="begin"/>
      </w:r>
      <w:r>
        <w:instrText xml:space="preserve"> PAGEREF _Toc9394 \h </w:instrText>
      </w:r>
      <w:r>
        <w:fldChar w:fldCharType="separate"/>
      </w:r>
      <w:r>
        <w:t xml:space="preserve">21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_Toc15752 </w:instrText>
      </w:r>
      <w:r>
        <w:rPr>
          <w:rFonts w:hint="eastAsia" w:ascii="仿宋" w:hAnsi="仿宋" w:eastAsia="仿宋" w:cs="仿宋"/>
        </w:rPr>
        <w:fldChar w:fldCharType="separate"/>
      </w:r>
      <w:r>
        <w:rPr>
          <w:rFonts w:hint="eastAsia" w:ascii="仿宋" w:hAnsi="仿宋" w:eastAsia="仿宋" w:cs="仿宋"/>
          <w:szCs w:val="24"/>
        </w:rPr>
        <w:t xml:space="preserve">十、货款支付</w:t>
      </w:r>
      <w:r>
        <w:tab/>
      </w:r>
      <w:r>
        <w:fldChar w:fldCharType="begin"/>
      </w:r>
      <w:r>
        <w:instrText xml:space="preserve"> PAGEREF _Toc15752 \h </w:instrText>
      </w:r>
      <w:r>
        <w:fldChar w:fldCharType="separate"/>
      </w:r>
      <w:r>
        <w:t xml:space="preserve">21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_Toc19992 </w:instrText>
      </w:r>
      <w:r>
        <w:rPr>
          <w:rFonts w:hint="eastAsia" w:ascii="仿宋" w:hAnsi="仿宋" w:eastAsia="仿宋" w:cs="仿宋"/>
        </w:rPr>
        <w:fldChar w:fldCharType="separate"/>
      </w:r>
      <w:r>
        <w:rPr>
          <w:rFonts w:hint="eastAsia" w:ascii="仿宋" w:hAnsi="仿宋" w:eastAsia="仿宋" w:cs="仿宋"/>
          <w:szCs w:val="24"/>
        </w:rPr>
        <w:t xml:space="preserve">十一、安装及调试</w:t>
      </w:r>
      <w:r>
        <w:tab/>
      </w:r>
      <w:r>
        <w:fldChar w:fldCharType="begin"/>
      </w:r>
      <w:r>
        <w:instrText xml:space="preserve"> PAGEREF _Toc19992 \h </w:instrText>
      </w:r>
      <w:r>
        <w:fldChar w:fldCharType="separate"/>
      </w:r>
      <w:r>
        <w:t xml:space="preserve">22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_Toc19297 </w:instrText>
      </w:r>
      <w:r>
        <w:rPr>
          <w:rFonts w:hint="eastAsia" w:ascii="仿宋" w:hAnsi="仿宋" w:eastAsia="仿宋" w:cs="仿宋"/>
        </w:rPr>
        <w:fldChar w:fldCharType="separate"/>
      </w:r>
      <w:r>
        <w:rPr>
          <w:rFonts w:hint="eastAsia" w:ascii="仿宋" w:hAnsi="仿宋" w:eastAsia="仿宋" w:cs="仿宋"/>
          <w:szCs w:val="24"/>
        </w:rPr>
        <w:t xml:space="preserve">十二、验收</w:t>
      </w:r>
      <w:r>
        <w:tab/>
      </w:r>
      <w:r>
        <w:fldChar w:fldCharType="begin"/>
      </w:r>
      <w:r>
        <w:instrText xml:space="preserve"> PAGEREF _Toc19297 \h </w:instrText>
      </w:r>
      <w:r>
        <w:fldChar w:fldCharType="separate"/>
      </w:r>
      <w:r>
        <w:t xml:space="preserve">22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_Toc17929 </w:instrText>
      </w:r>
      <w:r>
        <w:rPr>
          <w:rFonts w:hint="eastAsia" w:ascii="仿宋" w:hAnsi="仿宋" w:eastAsia="仿宋" w:cs="仿宋"/>
        </w:rPr>
        <w:fldChar w:fldCharType="separate"/>
      </w:r>
      <w:r>
        <w:rPr>
          <w:rFonts w:hint="eastAsia" w:ascii="仿宋" w:hAnsi="仿宋" w:eastAsia="仿宋" w:cs="仿宋"/>
          <w:szCs w:val="24"/>
        </w:rPr>
        <w:t xml:space="preserve">十三、技术培训</w:t>
      </w:r>
      <w:r>
        <w:tab/>
      </w:r>
      <w:r>
        <w:fldChar w:fldCharType="begin"/>
      </w:r>
      <w:r>
        <w:instrText xml:space="preserve"> PAGEREF _Toc17929 \h </w:instrText>
      </w:r>
      <w:r>
        <w:fldChar w:fldCharType="separate"/>
      </w:r>
      <w:r>
        <w:t xml:space="preserve">22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_Toc16436 </w:instrText>
      </w:r>
      <w:r>
        <w:rPr>
          <w:rFonts w:hint="eastAsia" w:ascii="仿宋" w:hAnsi="仿宋" w:eastAsia="仿宋" w:cs="仿宋"/>
        </w:rPr>
        <w:fldChar w:fldCharType="separate"/>
      </w:r>
      <w:r>
        <w:rPr>
          <w:rFonts w:hint="eastAsia" w:ascii="仿宋" w:hAnsi="仿宋" w:eastAsia="仿宋" w:cs="仿宋"/>
          <w:szCs w:val="24"/>
        </w:rPr>
        <w:t xml:space="preserve">十四、质量保证及售后服务</w:t>
      </w:r>
      <w:r>
        <w:tab/>
      </w:r>
      <w:r>
        <w:fldChar w:fldCharType="begin"/>
      </w:r>
      <w:r>
        <w:instrText xml:space="preserve"> PAGEREF _Toc16436 \h </w:instrText>
      </w:r>
      <w:r>
        <w:fldChar w:fldCharType="separate"/>
      </w:r>
      <w:r>
        <w:t xml:space="preserve">22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_Toc3646 </w:instrText>
      </w:r>
      <w:r>
        <w:rPr>
          <w:rFonts w:hint="eastAsia" w:ascii="仿宋" w:hAnsi="仿宋" w:eastAsia="仿宋" w:cs="仿宋"/>
        </w:rPr>
        <w:fldChar w:fldCharType="separate"/>
      </w:r>
      <w:r>
        <w:rPr>
          <w:rFonts w:hint="eastAsia" w:ascii="仿宋" w:hAnsi="仿宋" w:eastAsia="仿宋" w:cs="仿宋"/>
          <w:szCs w:val="24"/>
        </w:rPr>
        <w:t xml:space="preserve">十五、违约责任</w:t>
      </w:r>
      <w:r>
        <w:tab/>
      </w:r>
      <w:r>
        <w:fldChar w:fldCharType="begin"/>
      </w:r>
      <w:r>
        <w:instrText xml:space="preserve"> PAGEREF _Toc3646 \h </w:instrText>
      </w:r>
      <w:r>
        <w:fldChar w:fldCharType="separate"/>
      </w:r>
      <w:r>
        <w:t xml:space="preserve">23</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_Toc15793 </w:instrText>
      </w:r>
      <w:r>
        <w:rPr>
          <w:rFonts w:hint="eastAsia" w:ascii="仿宋" w:hAnsi="仿宋" w:eastAsia="仿宋" w:cs="仿宋"/>
        </w:rPr>
        <w:fldChar w:fldCharType="separate"/>
      </w:r>
      <w:r>
        <w:rPr>
          <w:rFonts w:hint="eastAsia" w:ascii="仿宋" w:hAnsi="仿宋" w:eastAsia="仿宋" w:cs="仿宋"/>
          <w:bCs/>
          <w:szCs w:val="24"/>
        </w:rPr>
        <w:t xml:space="preserve">十六、解决争议的方法及文书送达</w:t>
      </w:r>
      <w:r>
        <w:tab/>
      </w:r>
      <w:r>
        <w:fldChar w:fldCharType="begin"/>
      </w:r>
      <w:r>
        <w:instrText xml:space="preserve"> PAGEREF _Toc15793 \h </w:instrText>
      </w:r>
      <w:r>
        <w:fldChar w:fldCharType="separate"/>
      </w:r>
      <w:r>
        <w:t xml:space="preserve">24</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_Toc13585 </w:instrText>
      </w:r>
      <w:r>
        <w:rPr>
          <w:rFonts w:hint="eastAsia" w:ascii="仿宋" w:hAnsi="仿宋" w:eastAsia="仿宋" w:cs="仿宋"/>
        </w:rPr>
        <w:fldChar w:fldCharType="separate"/>
      </w:r>
      <w:r>
        <w:rPr>
          <w:rFonts w:hint="eastAsia" w:ascii="仿宋" w:hAnsi="仿宋" w:eastAsia="仿宋" w:cs="仿宋"/>
          <w:szCs w:val="24"/>
        </w:rPr>
        <w:t xml:space="preserve">十七、合同生效及其它</w:t>
      </w:r>
      <w:r>
        <w:tab/>
      </w:r>
      <w:r>
        <w:fldChar w:fldCharType="begin"/>
      </w:r>
      <w:r>
        <w:instrText xml:space="preserve"> PAGEREF _Toc13585 \h </w:instrText>
      </w:r>
      <w:r>
        <w:fldChar w:fldCharType="separate"/>
      </w:r>
      <w:r>
        <w:t xml:space="preserve">24</w:t>
      </w:r>
      <w:r>
        <w:fldChar w:fldCharType="end"/>
      </w:r>
      <w:r>
        <w:rPr>
          <w:rFonts w:hint="eastAsia" w:ascii="仿宋" w:hAnsi="仿宋" w:eastAsia="仿宋" w:cs="仿宋"/>
          <w:color w:val="000000"/>
        </w:rPr>
        <w:fldChar w:fldCharType="end"/>
      </w:r>
      <w:r/>
    </w:p>
    <w:p>
      <w:pPr>
        <w:pStyle w:val="1081"/>
        <w:tabs>
          <w:tab w:val="right" w:pos="9180" w:leader="dot"/>
        </w:tabs>
        <w:rPr>
          <w:b/>
          <w:bCs/>
        </w:rPr>
      </w:pPr>
      <w:r>
        <w:rPr>
          <w:rFonts w:hint="eastAsia" w:ascii="仿宋" w:hAnsi="仿宋" w:eastAsia="仿宋" w:cs="仿宋"/>
          <w:b/>
          <w:bCs/>
          <w:color w:val="000000"/>
        </w:rPr>
        <w:fldChar w:fldCharType="begin"/>
      </w:r>
      <w:r>
        <w:rPr>
          <w:rFonts w:hint="eastAsia" w:ascii="仿宋" w:hAnsi="仿宋" w:eastAsia="仿宋" w:cs="仿宋"/>
          <w:b/>
          <w:bCs/>
        </w:rPr>
        <w:instrText xml:space="preserve"> HYPERLINK \l _Toc1650 </w:instrText>
      </w:r>
      <w:r>
        <w:rPr>
          <w:rFonts w:hint="eastAsia" w:ascii="仿宋" w:hAnsi="仿宋" w:eastAsia="仿宋" w:cs="仿宋"/>
          <w:b/>
          <w:bCs/>
        </w:rPr>
        <w:fldChar w:fldCharType="separate"/>
      </w:r>
      <w:r>
        <w:rPr>
          <w:rFonts w:hint="eastAsia" w:ascii="仿宋" w:hAnsi="仿宋" w:eastAsia="仿宋" w:cs="仿宋"/>
          <w:b/>
          <w:bCs/>
          <w:szCs w:val="40"/>
        </w:rPr>
        <w:t xml:space="preserve">第四章  项目需求</w:t>
      </w:r>
      <w:r>
        <w:rPr>
          <w:b/>
          <w:bCs/>
        </w:rPr>
        <w:tab/>
      </w:r>
      <w:r>
        <w:rPr>
          <w:b/>
          <w:bCs/>
        </w:rPr>
        <w:fldChar w:fldCharType="begin"/>
      </w:r>
      <w:r>
        <w:rPr>
          <w:b/>
          <w:bCs/>
        </w:rPr>
        <w:instrText xml:space="preserve"> PAGEREF _Toc1650 \h </w:instrText>
      </w:r>
      <w:r>
        <w:rPr>
          <w:b/>
          <w:bCs/>
        </w:rPr>
        <w:fldChar w:fldCharType="separate"/>
      </w:r>
      <w:r>
        <w:rPr>
          <w:b/>
          <w:bCs/>
        </w:rPr>
        <w:t xml:space="preserve">25</w:t>
      </w:r>
      <w:r>
        <w:rPr>
          <w:b/>
          <w:bCs/>
        </w:rPr>
        <w:fldChar w:fldCharType="end"/>
      </w:r>
      <w:r>
        <w:rPr>
          <w:rFonts w:hint="eastAsia" w:ascii="仿宋" w:hAnsi="仿宋" w:eastAsia="仿宋" w:cs="仿宋"/>
          <w:b/>
          <w:bCs/>
          <w:color w:val="000000"/>
        </w:rPr>
        <w:fldChar w:fldCharType="end"/>
      </w:r>
      <w:r>
        <w:rPr>
          <w:b/>
          <w:bCs/>
        </w:rPr>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_Toc20926 </w:instrText>
      </w:r>
      <w:r>
        <w:rPr>
          <w:rFonts w:hint="eastAsia" w:ascii="仿宋" w:hAnsi="仿宋" w:eastAsia="仿宋" w:cs="仿宋"/>
        </w:rPr>
        <w:fldChar w:fldCharType="separate"/>
      </w:r>
      <w:r>
        <w:rPr>
          <w:rFonts w:hint="eastAsia" w:ascii="仿宋" w:hAnsi="仿宋" w:eastAsia="仿宋" w:cs="仿宋"/>
          <w:bCs/>
          <w:szCs w:val="24"/>
        </w:rPr>
        <w:t xml:space="preserve">一、★项目概况</w:t>
      </w:r>
      <w:r>
        <w:tab/>
      </w:r>
      <w:r>
        <w:fldChar w:fldCharType="begin"/>
      </w:r>
      <w:r>
        <w:instrText xml:space="preserve"> PAGEREF _Toc20926 \h </w:instrText>
      </w:r>
      <w:r>
        <w:fldChar w:fldCharType="separate"/>
      </w:r>
      <w:r>
        <w:t xml:space="preserve">25</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_Toc16320 </w:instrText>
      </w:r>
      <w:r>
        <w:rPr>
          <w:rFonts w:hint="eastAsia" w:ascii="仿宋" w:hAnsi="仿宋" w:eastAsia="仿宋" w:cs="仿宋"/>
        </w:rPr>
        <w:fldChar w:fldCharType="separate"/>
      </w:r>
      <w:r>
        <w:rPr>
          <w:rFonts w:hint="eastAsia" w:ascii="仿宋" w:hAnsi="仿宋" w:eastAsia="仿宋" w:cs="仿宋"/>
          <w:bCs/>
          <w:szCs w:val="24"/>
        </w:rPr>
        <w:t xml:space="preserve">二、★设备采购清单</w:t>
      </w:r>
      <w:r>
        <w:tab/>
      </w:r>
      <w:r>
        <w:fldChar w:fldCharType="begin"/>
      </w:r>
      <w:r>
        <w:instrText xml:space="preserve"> PAGEREF _Toc16320 \h </w:instrText>
      </w:r>
      <w:r>
        <w:fldChar w:fldCharType="separate"/>
      </w:r>
      <w:r>
        <w:t xml:space="preserve">25</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_Toc7030 </w:instrText>
      </w:r>
      <w:r>
        <w:rPr>
          <w:rFonts w:hint="eastAsia" w:ascii="仿宋" w:hAnsi="仿宋" w:eastAsia="仿宋" w:cs="仿宋"/>
        </w:rPr>
        <w:fldChar w:fldCharType="separate"/>
      </w:r>
      <w:r>
        <w:rPr>
          <w:rFonts w:hint="eastAsia" w:ascii="仿宋" w:hAnsi="仿宋" w:eastAsia="仿宋" w:cs="仿宋"/>
          <w:bCs/>
          <w:szCs w:val="24"/>
        </w:rPr>
        <w:t xml:space="preserve">三、★耗材产品采购清单</w:t>
      </w:r>
      <w:r>
        <w:tab/>
      </w:r>
      <w:r>
        <w:fldChar w:fldCharType="begin"/>
      </w:r>
      <w:r>
        <w:instrText xml:space="preserve"> PAGEREF _Toc7030 \h </w:instrText>
      </w:r>
      <w:r>
        <w:fldChar w:fldCharType="separate"/>
      </w:r>
      <w:r>
        <w:t xml:space="preserve">25</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_Toc5840 </w:instrText>
      </w:r>
      <w:r>
        <w:rPr>
          <w:rFonts w:hint="eastAsia" w:ascii="仿宋" w:hAnsi="仿宋" w:eastAsia="仿宋" w:cs="仿宋"/>
        </w:rPr>
        <w:fldChar w:fldCharType="separate"/>
      </w:r>
      <w:r>
        <w:rPr>
          <w:rFonts w:hint="eastAsia" w:ascii="仿宋" w:hAnsi="仿宋" w:eastAsia="仿宋" w:cs="仿宋"/>
          <w:bCs/>
          <w:szCs w:val="24"/>
        </w:rPr>
        <w:t xml:space="preserve">四、设备产品技术参数</w:t>
      </w:r>
      <w:r>
        <w:tab/>
      </w:r>
      <w:r>
        <w:fldChar w:fldCharType="begin"/>
      </w:r>
      <w:r>
        <w:instrText xml:space="preserve"> PAGEREF _Toc5840 \h </w:instrText>
      </w:r>
      <w:r>
        <w:fldChar w:fldCharType="separate"/>
      </w:r>
      <w:r>
        <w:t xml:space="preserve">33</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_Toc14913 </w:instrText>
      </w:r>
      <w:r>
        <w:rPr>
          <w:rFonts w:hint="eastAsia" w:ascii="仿宋" w:hAnsi="仿宋" w:eastAsia="仿宋" w:cs="仿宋"/>
        </w:rPr>
        <w:fldChar w:fldCharType="separate"/>
      </w:r>
      <w:r>
        <w:rPr>
          <w:rFonts w:hint="eastAsia" w:ascii="仿宋" w:hAnsi="仿宋" w:eastAsia="仿宋" w:cs="仿宋"/>
          <w:bCs/>
          <w:szCs w:val="24"/>
        </w:rPr>
        <w:t xml:space="preserve">五、★验收标准</w:t>
      </w:r>
      <w:r>
        <w:tab/>
      </w:r>
      <w:r>
        <w:fldChar w:fldCharType="begin"/>
      </w:r>
      <w:r>
        <w:instrText xml:space="preserve"> PAGEREF _Toc14913 \h </w:instrText>
      </w:r>
      <w:r>
        <w:fldChar w:fldCharType="separate"/>
      </w:r>
      <w:r>
        <w:t xml:space="preserve">40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_Toc3236 </w:instrText>
      </w:r>
      <w:r>
        <w:rPr>
          <w:rFonts w:hint="eastAsia" w:ascii="仿宋" w:hAnsi="仿宋" w:eastAsia="仿宋" w:cs="仿宋"/>
        </w:rPr>
        <w:fldChar w:fldCharType="separate"/>
      </w:r>
      <w:r>
        <w:rPr>
          <w:rFonts w:hint="eastAsia" w:ascii="仿宋" w:hAnsi="仿宋" w:eastAsia="仿宋" w:cs="仿宋"/>
          <w:bCs/>
          <w:szCs w:val="24"/>
        </w:rPr>
        <w:t xml:space="preserve">六、★验收要求</w:t>
      </w:r>
      <w:r>
        <w:tab/>
      </w:r>
      <w:r>
        <w:fldChar w:fldCharType="begin"/>
      </w:r>
      <w:r>
        <w:instrText xml:space="preserve"> PAGEREF _Toc3236 \h </w:instrText>
      </w:r>
      <w:r>
        <w:fldChar w:fldCharType="separate"/>
      </w:r>
      <w:r>
        <w:t xml:space="preserve">40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_Toc10183 </w:instrText>
      </w:r>
      <w:r>
        <w:rPr>
          <w:rFonts w:hint="eastAsia" w:ascii="仿宋" w:hAnsi="仿宋" w:eastAsia="仿宋" w:cs="仿宋"/>
        </w:rPr>
        <w:fldChar w:fldCharType="separate"/>
      </w:r>
      <w:r>
        <w:rPr>
          <w:rFonts w:hint="eastAsia" w:ascii="仿宋" w:hAnsi="仿宋" w:eastAsia="仿宋" w:cs="仿宋"/>
          <w:bCs/>
          <w:szCs w:val="24"/>
        </w:rPr>
        <w:t xml:space="preserve">七、★供货要求</w:t>
      </w:r>
      <w:r>
        <w:tab/>
      </w:r>
      <w:r>
        <w:fldChar w:fldCharType="begin"/>
      </w:r>
      <w:r>
        <w:instrText xml:space="preserve"> PAGEREF _Toc10183 \h </w:instrText>
      </w:r>
      <w:r>
        <w:fldChar w:fldCharType="separate"/>
      </w:r>
      <w:r>
        <w:t xml:space="preserve">41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_Toc1584 </w:instrText>
      </w:r>
      <w:r>
        <w:rPr>
          <w:rFonts w:hint="eastAsia" w:ascii="仿宋" w:hAnsi="仿宋" w:eastAsia="仿宋" w:cs="仿宋"/>
        </w:rPr>
        <w:fldChar w:fldCharType="separate"/>
      </w:r>
      <w:r>
        <w:rPr>
          <w:rFonts w:hint="eastAsia" w:ascii="仿宋" w:hAnsi="仿宋" w:eastAsia="仿宋" w:cs="仿宋"/>
          <w:bCs/>
          <w:szCs w:val="24"/>
        </w:rPr>
        <w:t xml:space="preserve">八、★报价要求</w:t>
      </w:r>
      <w:r>
        <w:tab/>
      </w:r>
      <w:r>
        <w:fldChar w:fldCharType="begin"/>
      </w:r>
      <w:r>
        <w:instrText xml:space="preserve"> PAGEREF _Toc1584 \h </w:instrText>
      </w:r>
      <w:r>
        <w:fldChar w:fldCharType="separate"/>
      </w:r>
      <w:r>
        <w:t xml:space="preserve">41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_Toc26477 </w:instrText>
      </w:r>
      <w:r>
        <w:rPr>
          <w:rFonts w:hint="eastAsia" w:ascii="仿宋" w:hAnsi="仿宋" w:eastAsia="仿宋" w:cs="仿宋"/>
        </w:rPr>
        <w:fldChar w:fldCharType="separate"/>
      </w:r>
      <w:r>
        <w:rPr>
          <w:rFonts w:hint="eastAsia" w:ascii="仿宋" w:hAnsi="仿宋" w:eastAsia="仿宋" w:cs="仿宋"/>
          <w:bCs/>
          <w:szCs w:val="24"/>
        </w:rPr>
        <w:t xml:space="preserve">九、★付款条件</w:t>
      </w:r>
      <w:r>
        <w:tab/>
      </w:r>
      <w:r>
        <w:fldChar w:fldCharType="begin"/>
      </w:r>
      <w:r>
        <w:instrText xml:space="preserve"> PAGEREF _Toc26477 \h </w:instrText>
      </w:r>
      <w:r>
        <w:fldChar w:fldCharType="separate"/>
      </w:r>
      <w:r>
        <w:t xml:space="preserve">42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_Toc27257 </w:instrText>
      </w:r>
      <w:r>
        <w:rPr>
          <w:rFonts w:hint="eastAsia" w:ascii="仿宋" w:hAnsi="仿宋" w:eastAsia="仿宋" w:cs="仿宋"/>
        </w:rPr>
        <w:fldChar w:fldCharType="separate"/>
      </w:r>
      <w:r>
        <w:rPr>
          <w:rFonts w:hint="eastAsia" w:ascii="仿宋" w:hAnsi="仿宋" w:eastAsia="仿宋" w:cs="仿宋"/>
          <w:bCs/>
          <w:szCs w:val="24"/>
        </w:rPr>
        <w:t xml:space="preserve">十、★质保要求</w:t>
      </w:r>
      <w:r>
        <w:tab/>
      </w:r>
      <w:r>
        <w:fldChar w:fldCharType="begin"/>
      </w:r>
      <w:r>
        <w:instrText xml:space="preserve"> PAGEREF _Toc27257 \h </w:instrText>
      </w:r>
      <w:r>
        <w:fldChar w:fldCharType="separate"/>
      </w:r>
      <w:r>
        <w:t xml:space="preserve">42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_Toc22648 </w:instrText>
      </w:r>
      <w:r>
        <w:rPr>
          <w:rFonts w:hint="eastAsia" w:ascii="仿宋" w:hAnsi="仿宋" w:eastAsia="仿宋" w:cs="仿宋"/>
        </w:rPr>
        <w:fldChar w:fldCharType="separate"/>
      </w:r>
      <w:r>
        <w:rPr>
          <w:rFonts w:hint="eastAsia" w:ascii="仿宋" w:hAnsi="仿宋" w:eastAsia="仿宋" w:cs="仿宋"/>
          <w:bCs/>
          <w:szCs w:val="24"/>
        </w:rPr>
        <w:t xml:space="preserve">十一、★其它要求</w:t>
      </w:r>
      <w:r>
        <w:tab/>
      </w:r>
      <w:r>
        <w:fldChar w:fldCharType="begin"/>
      </w:r>
      <w:r>
        <w:instrText xml:space="preserve"> PAGEREF _Toc22648 \h </w:instrText>
      </w:r>
      <w:r>
        <w:fldChar w:fldCharType="separate"/>
      </w:r>
      <w:r>
        <w:t xml:space="preserve">43</w:t>
      </w:r>
      <w:r>
        <w:fldChar w:fldCharType="end"/>
      </w:r>
      <w:r>
        <w:rPr>
          <w:rFonts w:hint="eastAsia" w:ascii="仿宋" w:hAnsi="仿宋" w:eastAsia="仿宋" w:cs="仿宋"/>
          <w:color w:val="000000"/>
        </w:rPr>
        <w:fldChar w:fldCharType="end"/>
      </w:r>
      <w:r/>
    </w:p>
    <w:p>
      <w:pPr>
        <w:pStyle w:val="1081"/>
        <w:tabs>
          <w:tab w:val="right" w:pos="9180" w:leader="dot"/>
        </w:tabs>
        <w:rPr>
          <w:b/>
          <w:bCs/>
        </w:rPr>
      </w:pPr>
      <w:r>
        <w:rPr>
          <w:rFonts w:hint="eastAsia" w:ascii="仿宋" w:hAnsi="仿宋" w:eastAsia="仿宋" w:cs="仿宋"/>
          <w:b/>
          <w:bCs/>
          <w:color w:val="000000"/>
        </w:rPr>
        <w:fldChar w:fldCharType="begin"/>
      </w:r>
      <w:r>
        <w:rPr>
          <w:rFonts w:hint="eastAsia" w:ascii="仿宋" w:hAnsi="仿宋" w:eastAsia="仿宋" w:cs="仿宋"/>
          <w:b/>
          <w:bCs/>
        </w:rPr>
        <w:instrText xml:space="preserve"> HYPERLINK \l _Toc9920 </w:instrText>
      </w:r>
      <w:r>
        <w:rPr>
          <w:rFonts w:hint="eastAsia" w:ascii="仿宋" w:hAnsi="仿宋" w:eastAsia="仿宋" w:cs="仿宋"/>
          <w:b/>
          <w:bCs/>
        </w:rPr>
        <w:fldChar w:fldCharType="separate"/>
      </w:r>
      <w:r>
        <w:rPr>
          <w:rFonts w:hint="eastAsia" w:ascii="仿宋" w:hAnsi="仿宋" w:eastAsia="仿宋" w:cs="仿宋"/>
          <w:b/>
          <w:bCs/>
          <w:szCs w:val="40"/>
        </w:rPr>
        <w:t xml:space="preserve">第五章  评标方法与评标标准</w:t>
      </w:r>
      <w:r>
        <w:rPr>
          <w:b/>
          <w:bCs/>
        </w:rPr>
        <w:tab/>
      </w:r>
      <w:r>
        <w:rPr>
          <w:b/>
          <w:bCs/>
        </w:rPr>
        <w:fldChar w:fldCharType="begin"/>
      </w:r>
      <w:r>
        <w:rPr>
          <w:b/>
          <w:bCs/>
        </w:rPr>
        <w:instrText xml:space="preserve"> PAGEREF _Toc9920 \h </w:instrText>
      </w:r>
      <w:r>
        <w:rPr>
          <w:b/>
          <w:bCs/>
        </w:rPr>
        <w:fldChar w:fldCharType="separate"/>
      </w:r>
      <w:r>
        <w:rPr>
          <w:b/>
          <w:bCs/>
        </w:rPr>
        <w:t xml:space="preserve">44</w:t>
      </w:r>
      <w:r>
        <w:rPr>
          <w:b/>
          <w:bCs/>
        </w:rPr>
        <w:fldChar w:fldCharType="end"/>
      </w:r>
      <w:r>
        <w:rPr>
          <w:rFonts w:hint="eastAsia" w:ascii="仿宋" w:hAnsi="仿宋" w:eastAsia="仿宋" w:cs="仿宋"/>
          <w:b/>
          <w:bCs/>
          <w:color w:val="000000"/>
        </w:rPr>
        <w:fldChar w:fldCharType="end"/>
      </w:r>
      <w:r>
        <w:rPr>
          <w:b/>
          <w:bCs/>
        </w:rPr>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_Toc14857 </w:instrText>
      </w:r>
      <w:r>
        <w:rPr>
          <w:rFonts w:hint="eastAsia" w:ascii="仿宋" w:hAnsi="仿宋" w:eastAsia="仿宋" w:cs="仿宋"/>
        </w:rPr>
        <w:fldChar w:fldCharType="separate"/>
      </w:r>
      <w:r>
        <w:rPr>
          <w:rFonts w:hint="eastAsia" w:ascii="仿宋" w:hAnsi="仿宋" w:eastAsia="仿宋" w:cs="仿宋"/>
        </w:rPr>
        <w:t xml:space="preserve">一、定标办法</w:t>
      </w:r>
      <w:r>
        <w:tab/>
      </w:r>
      <w:r>
        <w:fldChar w:fldCharType="begin"/>
      </w:r>
      <w:r>
        <w:instrText xml:space="preserve"> PAGEREF _Toc14857 \h </w:instrText>
      </w:r>
      <w:r>
        <w:fldChar w:fldCharType="separate"/>
      </w:r>
      <w:r>
        <w:t xml:space="preserve">44</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_Toc28924 </w:instrText>
      </w:r>
      <w:r>
        <w:rPr>
          <w:rFonts w:hint="eastAsia" w:ascii="仿宋" w:hAnsi="仿宋" w:eastAsia="仿宋" w:cs="仿宋"/>
        </w:rPr>
        <w:fldChar w:fldCharType="separate"/>
      </w:r>
      <w:r>
        <w:rPr>
          <w:rFonts w:hint="eastAsia" w:ascii="仿宋" w:hAnsi="仿宋" w:eastAsia="仿宋" w:cs="仿宋"/>
          <w:szCs w:val="24"/>
        </w:rPr>
        <w:t xml:space="preserve">二、同品牌产品</w:t>
      </w:r>
      <w:r>
        <w:tab/>
      </w:r>
      <w:r>
        <w:fldChar w:fldCharType="begin"/>
      </w:r>
      <w:r>
        <w:instrText xml:space="preserve"> PAGEREF _Toc28924 \h </w:instrText>
      </w:r>
      <w:r>
        <w:fldChar w:fldCharType="separate"/>
      </w:r>
      <w:r>
        <w:t xml:space="preserve">44</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_Toc30765 </w:instrText>
      </w:r>
      <w:r>
        <w:rPr>
          <w:rFonts w:hint="eastAsia" w:ascii="仿宋" w:hAnsi="仿宋" w:eastAsia="仿宋" w:cs="仿宋"/>
        </w:rPr>
        <w:fldChar w:fldCharType="separate"/>
      </w:r>
      <w:r>
        <w:rPr>
          <w:rFonts w:hint="eastAsia" w:ascii="仿宋" w:hAnsi="仿宋" w:eastAsia="仿宋" w:cs="仿宋"/>
        </w:rPr>
        <w:t xml:space="preserve">三、政府采购政策功能落实</w:t>
      </w:r>
      <w:r>
        <w:tab/>
      </w:r>
      <w:r>
        <w:fldChar w:fldCharType="begin"/>
      </w:r>
      <w:r>
        <w:instrText xml:space="preserve"> PAGEREF _Toc30765 \h </w:instrText>
      </w:r>
      <w:r>
        <w:fldChar w:fldCharType="separate"/>
      </w:r>
      <w:r>
        <w:t xml:space="preserve">44</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_Toc9005 </w:instrText>
      </w:r>
      <w:r>
        <w:rPr>
          <w:rFonts w:hint="eastAsia" w:ascii="仿宋" w:hAnsi="仿宋" w:eastAsia="仿宋" w:cs="仿宋"/>
        </w:rPr>
        <w:fldChar w:fldCharType="separate"/>
      </w:r>
      <w:r>
        <w:rPr>
          <w:rFonts w:hint="eastAsia" w:ascii="仿宋" w:hAnsi="仿宋" w:eastAsia="仿宋" w:cs="仿宋"/>
          <w:bCs/>
          <w:szCs w:val="24"/>
        </w:rPr>
        <w:t xml:space="preserve">四、政府采购异常低价问题处理方式</w:t>
      </w:r>
      <w:r>
        <w:tab/>
      </w:r>
      <w:r>
        <w:fldChar w:fldCharType="begin"/>
      </w:r>
      <w:r>
        <w:instrText xml:space="preserve"> PAGEREF _Toc9005 \h </w:instrText>
      </w:r>
      <w:r>
        <w:fldChar w:fldCharType="separate"/>
      </w:r>
      <w:r>
        <w:t xml:space="preserve">45</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_Toc21090 </w:instrText>
      </w:r>
      <w:r>
        <w:rPr>
          <w:rFonts w:hint="eastAsia" w:ascii="仿宋" w:hAnsi="仿宋" w:eastAsia="仿宋" w:cs="仿宋"/>
        </w:rPr>
        <w:fldChar w:fldCharType="separate"/>
      </w:r>
      <w:r>
        <w:rPr>
          <w:rFonts w:hint="eastAsia" w:ascii="仿宋" w:hAnsi="仿宋" w:eastAsia="仿宋" w:cs="仿宋"/>
          <w:bCs/>
          <w:szCs w:val="24"/>
        </w:rPr>
        <w:t xml:space="preserve">五、对本国产品的支持政策</w:t>
      </w:r>
      <w:r>
        <w:tab/>
      </w:r>
      <w:r>
        <w:fldChar w:fldCharType="begin"/>
      </w:r>
      <w:r>
        <w:instrText xml:space="preserve"> PAGEREF _Toc21090 \h </w:instrText>
      </w:r>
      <w:r>
        <w:fldChar w:fldCharType="separate"/>
      </w:r>
      <w:r>
        <w:t xml:space="preserve">46</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_Toc7766 </w:instrText>
      </w:r>
      <w:r>
        <w:rPr>
          <w:rFonts w:hint="eastAsia" w:ascii="仿宋" w:hAnsi="仿宋" w:eastAsia="仿宋" w:cs="仿宋"/>
        </w:rPr>
        <w:fldChar w:fldCharType="separate"/>
      </w:r>
      <w:r>
        <w:rPr>
          <w:rFonts w:hint="eastAsia" w:ascii="仿宋" w:hAnsi="仿宋" w:eastAsia="仿宋" w:cs="仿宋"/>
          <w:szCs w:val="24"/>
        </w:rPr>
        <w:t xml:space="preserve">六、评标办法和评标标准</w:t>
      </w:r>
      <w:r>
        <w:tab/>
      </w:r>
      <w:r>
        <w:fldChar w:fldCharType="begin"/>
      </w:r>
      <w:r>
        <w:instrText xml:space="preserve"> PAGEREF _Toc7766 \h </w:instrText>
      </w:r>
      <w:r>
        <w:fldChar w:fldCharType="separate"/>
      </w:r>
      <w:r>
        <w:t xml:space="preserve">46</w:t>
      </w:r>
      <w:r>
        <w:fldChar w:fldCharType="end"/>
      </w:r>
      <w:r>
        <w:rPr>
          <w:rFonts w:hint="eastAsia" w:ascii="仿宋" w:hAnsi="仿宋" w:eastAsia="仿宋" w:cs="仿宋"/>
          <w:color w:val="000000"/>
        </w:rPr>
        <w:fldChar w:fldCharType="end"/>
      </w:r>
      <w:r/>
    </w:p>
    <w:p>
      <w:pPr>
        <w:pStyle w:val="1081"/>
        <w:tabs>
          <w:tab w:val="right" w:pos="9180" w:leader="dot"/>
        </w:tabs>
        <w:rPr>
          <w:b/>
          <w:bCs/>
        </w:rPr>
      </w:pPr>
      <w:r>
        <w:rPr>
          <w:rFonts w:hint="eastAsia" w:ascii="仿宋" w:hAnsi="仿宋" w:eastAsia="仿宋" w:cs="仿宋"/>
          <w:b/>
          <w:bCs/>
          <w:color w:val="000000"/>
        </w:rPr>
        <w:fldChar w:fldCharType="begin"/>
      </w:r>
      <w:r>
        <w:rPr>
          <w:rFonts w:hint="eastAsia" w:ascii="仿宋" w:hAnsi="仿宋" w:eastAsia="仿宋" w:cs="仿宋"/>
          <w:b/>
          <w:bCs/>
        </w:rPr>
        <w:instrText xml:space="preserve"> HYPERLINK \l _Toc12086 </w:instrText>
      </w:r>
      <w:r>
        <w:rPr>
          <w:rFonts w:hint="eastAsia" w:ascii="仿宋" w:hAnsi="仿宋" w:eastAsia="仿宋" w:cs="仿宋"/>
          <w:b/>
          <w:bCs/>
        </w:rPr>
        <w:fldChar w:fldCharType="separate"/>
      </w:r>
      <w:r>
        <w:rPr>
          <w:rFonts w:hint="eastAsia" w:ascii="仿宋" w:hAnsi="仿宋" w:eastAsia="仿宋" w:cs="仿宋"/>
          <w:b/>
          <w:bCs/>
          <w:szCs w:val="44"/>
        </w:rPr>
        <w:t xml:space="preserve">第六章  投标文件格式</w:t>
      </w:r>
      <w:r>
        <w:rPr>
          <w:b/>
          <w:bCs/>
        </w:rPr>
        <w:tab/>
      </w:r>
      <w:r>
        <w:rPr>
          <w:b/>
          <w:bCs/>
        </w:rPr>
        <w:fldChar w:fldCharType="begin"/>
      </w:r>
      <w:r>
        <w:rPr>
          <w:b/>
          <w:bCs/>
        </w:rPr>
        <w:instrText xml:space="preserve"> PAGEREF _Toc12086 \h </w:instrText>
      </w:r>
      <w:r>
        <w:rPr>
          <w:b/>
          <w:bCs/>
        </w:rPr>
        <w:fldChar w:fldCharType="separate"/>
      </w:r>
      <w:r>
        <w:rPr>
          <w:b/>
          <w:bCs/>
        </w:rPr>
        <w:t xml:space="preserve">49</w:t>
      </w:r>
      <w:r>
        <w:rPr>
          <w:b/>
          <w:bCs/>
        </w:rPr>
        <w:fldChar w:fldCharType="end"/>
      </w:r>
      <w:r>
        <w:rPr>
          <w:rFonts w:hint="eastAsia" w:ascii="仿宋" w:hAnsi="仿宋" w:eastAsia="仿宋" w:cs="仿宋"/>
          <w:b/>
          <w:bCs/>
          <w:color w:val="000000"/>
        </w:rPr>
        <w:fldChar w:fldCharType="end"/>
      </w:r>
      <w:r>
        <w:rPr>
          <w:b/>
          <w:bCs/>
        </w:rPr>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_Toc23060 </w:instrText>
      </w:r>
      <w:r>
        <w:rPr>
          <w:rFonts w:hint="eastAsia" w:ascii="仿宋" w:hAnsi="仿宋" w:eastAsia="仿宋" w:cs="仿宋"/>
        </w:rPr>
        <w:fldChar w:fldCharType="separate"/>
      </w:r>
      <w:r>
        <w:rPr>
          <w:rFonts w:hint="eastAsia" w:ascii="仿宋" w:hAnsi="仿宋" w:eastAsia="仿宋" w:cs="仿宋"/>
          <w:iCs/>
          <w:szCs w:val="32"/>
        </w:rPr>
        <w:t xml:space="preserve">一、具有独立承担民事责任的能力</w:t>
      </w:r>
      <w:r>
        <w:tab/>
      </w:r>
      <w:r>
        <w:fldChar w:fldCharType="begin"/>
      </w:r>
      <w:r>
        <w:instrText xml:space="preserve"> PAGEREF _Toc23060 \h </w:instrText>
      </w:r>
      <w:r>
        <w:fldChar w:fldCharType="separate"/>
      </w:r>
      <w:r>
        <w:t xml:space="preserve">50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_Toc19949 </w:instrText>
      </w:r>
      <w:r>
        <w:rPr>
          <w:rFonts w:hint="eastAsia" w:ascii="仿宋" w:hAnsi="仿宋" w:eastAsia="仿宋" w:cs="仿宋"/>
        </w:rPr>
        <w:fldChar w:fldCharType="separate"/>
      </w:r>
      <w:r>
        <w:rPr>
          <w:rFonts w:hint="eastAsia" w:ascii="仿宋" w:hAnsi="仿宋" w:eastAsia="仿宋" w:cs="仿宋"/>
          <w:iCs/>
          <w:szCs w:val="32"/>
        </w:rPr>
        <w:t xml:space="preserve">二、具有良好的商业信誉和健全的财务会计制度</w:t>
      </w:r>
      <w:r>
        <w:tab/>
      </w:r>
      <w:r>
        <w:fldChar w:fldCharType="begin"/>
      </w:r>
      <w:r>
        <w:instrText xml:space="preserve"> PAGEREF _Toc19949 \h </w:instrText>
      </w:r>
      <w:r>
        <w:fldChar w:fldCharType="separate"/>
      </w:r>
      <w:r>
        <w:t xml:space="preserve">50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_Toc11829 </w:instrText>
      </w:r>
      <w:r>
        <w:rPr>
          <w:rFonts w:hint="eastAsia" w:ascii="仿宋" w:hAnsi="仿宋" w:eastAsia="仿宋" w:cs="仿宋"/>
        </w:rPr>
        <w:fldChar w:fldCharType="separate"/>
      </w:r>
      <w:r>
        <w:rPr>
          <w:rFonts w:hint="eastAsia" w:ascii="仿宋" w:hAnsi="仿宋" w:eastAsia="仿宋" w:cs="仿宋"/>
          <w:iCs/>
          <w:szCs w:val="32"/>
        </w:rPr>
        <w:t xml:space="preserve">三、有依法缴纳税收和社会保障资金的良好记录</w:t>
      </w:r>
      <w:r>
        <w:tab/>
      </w:r>
      <w:r>
        <w:fldChar w:fldCharType="begin"/>
      </w:r>
      <w:r>
        <w:instrText xml:space="preserve"> PAGEREF _Toc11829 \h </w:instrText>
      </w:r>
      <w:r>
        <w:fldChar w:fldCharType="separate"/>
      </w:r>
      <w:r>
        <w:t xml:space="preserve">50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_Toc20053 </w:instrText>
      </w:r>
      <w:r>
        <w:rPr>
          <w:rFonts w:hint="eastAsia" w:ascii="仿宋" w:hAnsi="仿宋" w:eastAsia="仿宋" w:cs="仿宋"/>
        </w:rPr>
        <w:fldChar w:fldCharType="separate"/>
      </w:r>
      <w:r>
        <w:rPr>
          <w:rFonts w:hint="eastAsia" w:ascii="仿宋" w:hAnsi="仿宋" w:eastAsia="仿宋" w:cs="仿宋"/>
          <w:iCs/>
          <w:szCs w:val="32"/>
        </w:rPr>
        <w:t xml:space="preserve">四、具备履行合同所必需的设备和专业技术能力的书面声明</w:t>
      </w:r>
      <w:r>
        <w:tab/>
      </w:r>
      <w:r>
        <w:fldChar w:fldCharType="begin"/>
      </w:r>
      <w:r>
        <w:instrText xml:space="preserve"> PAGEREF _Toc20053 \h </w:instrText>
      </w:r>
      <w:r>
        <w:fldChar w:fldCharType="separate"/>
      </w:r>
      <w:r>
        <w:t xml:space="preserve">51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_Toc3514 </w:instrText>
      </w:r>
      <w:r>
        <w:rPr>
          <w:rFonts w:hint="eastAsia" w:ascii="仿宋" w:hAnsi="仿宋" w:eastAsia="仿宋" w:cs="仿宋"/>
        </w:rPr>
        <w:fldChar w:fldCharType="separate"/>
      </w:r>
      <w:r>
        <w:rPr>
          <w:rFonts w:hint="eastAsia" w:ascii="仿宋" w:hAnsi="仿宋" w:eastAsia="仿宋" w:cs="仿宋"/>
          <w:iCs/>
          <w:szCs w:val="32"/>
        </w:rPr>
        <w:t xml:space="preserve">五、参加政府采购活动前3年内在经营活动中没有重大违法记录的书面声明</w:t>
      </w:r>
      <w:r>
        <w:tab/>
      </w:r>
      <w:r>
        <w:fldChar w:fldCharType="begin"/>
      </w:r>
      <w:r>
        <w:instrText xml:space="preserve"> PAGEREF _Toc3514 \h </w:instrText>
      </w:r>
      <w:r>
        <w:fldChar w:fldCharType="separate"/>
      </w:r>
      <w:r>
        <w:t xml:space="preserve">51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_Toc2093 </w:instrText>
      </w:r>
      <w:r>
        <w:rPr>
          <w:rFonts w:hint="eastAsia" w:ascii="仿宋" w:hAnsi="仿宋" w:eastAsia="仿宋" w:cs="仿宋"/>
        </w:rPr>
        <w:fldChar w:fldCharType="separate"/>
      </w:r>
      <w:r>
        <w:rPr>
          <w:rFonts w:hint="eastAsia" w:ascii="仿宋" w:hAnsi="仿宋" w:eastAsia="仿宋" w:cs="仿宋"/>
          <w:iCs/>
          <w:szCs w:val="32"/>
        </w:rPr>
        <w:t xml:space="preserve">六、本项目的特定资格要求</w:t>
      </w:r>
      <w:r>
        <w:tab/>
      </w:r>
      <w:r>
        <w:fldChar w:fldCharType="begin"/>
      </w:r>
      <w:r>
        <w:instrText xml:space="preserve"> PAGEREF _Toc2093 \h </w:instrText>
      </w:r>
      <w:r>
        <w:fldChar w:fldCharType="separate"/>
      </w:r>
      <w:r>
        <w:t xml:space="preserve">51</w:t>
      </w:r>
      <w:r>
        <w:fldChar w:fldCharType="end"/>
      </w:r>
      <w:r>
        <w:rPr>
          <w:rFonts w:hint="eastAsia" w:ascii="仿宋" w:hAnsi="仿宋" w:eastAsia="仿宋" w:cs="仿宋"/>
          <w:color w:val="000000"/>
        </w:rPr>
        <w:fldChar w:fldCharType="end"/>
      </w:r>
      <w:r/>
    </w:p>
    <w:p>
      <w:pPr>
        <w:pStyle w:val="1073"/>
        <w:tabs>
          <w:tab w:val="right" w:pos="9180" w:leader="dot"/>
        </w:tabs>
        <w:rPr>
          <w:i w:val="0"/>
          <w:iCs w:val="0"/>
        </w:rPr>
      </w:pPr>
      <w:r>
        <w:rPr>
          <w:rFonts w:hint="eastAsia" w:ascii="仿宋" w:hAnsi="仿宋" w:eastAsia="仿宋" w:cs="仿宋"/>
          <w:i w:val="0"/>
          <w:iCs w:val="0"/>
          <w:color w:val="000000"/>
        </w:rPr>
        <w:fldChar w:fldCharType="begin"/>
      </w:r>
      <w:r>
        <w:rPr>
          <w:rFonts w:hint="eastAsia" w:ascii="仿宋" w:hAnsi="仿宋" w:eastAsia="仿宋" w:cs="仿宋"/>
          <w:i w:val="0"/>
          <w:iCs w:val="0"/>
        </w:rPr>
        <w:instrText xml:space="preserve"> HYPERLINK \l _Toc26401 </w:instrText>
      </w:r>
      <w:r>
        <w:rPr>
          <w:rFonts w:hint="eastAsia" w:ascii="仿宋" w:hAnsi="仿宋" w:eastAsia="仿宋" w:cs="仿宋"/>
          <w:i w:val="0"/>
          <w:iCs w:val="0"/>
        </w:rPr>
        <w:fldChar w:fldCharType="separate"/>
      </w:r>
      <w:r>
        <w:rPr>
          <w:rFonts w:hint="eastAsia" w:ascii="仿宋" w:hAnsi="仿宋" w:eastAsia="仿宋" w:cs="仿宋"/>
          <w:bCs/>
          <w:i w:val="0"/>
          <w:iCs w:val="0"/>
          <w:szCs w:val="24"/>
        </w:rPr>
        <w:t xml:space="preserve">（1）医疗设备产品有效证书或备案凭证材料</w:t>
      </w:r>
      <w:r>
        <w:rPr>
          <w:i w:val="0"/>
          <w:iCs w:val="0"/>
        </w:rPr>
        <w:tab/>
      </w:r>
      <w:r>
        <w:rPr>
          <w:i w:val="0"/>
          <w:iCs w:val="0"/>
        </w:rPr>
        <w:fldChar w:fldCharType="begin"/>
      </w:r>
      <w:r>
        <w:rPr>
          <w:i w:val="0"/>
          <w:iCs w:val="0"/>
        </w:rPr>
        <w:instrText xml:space="preserve"> PAGEREF _Toc26401 \h </w:instrText>
      </w:r>
      <w:r>
        <w:rPr>
          <w:i w:val="0"/>
          <w:iCs w:val="0"/>
        </w:rPr>
        <w:fldChar w:fldCharType="separate"/>
      </w:r>
      <w:r>
        <w:rPr>
          <w:i w:val="0"/>
          <w:iCs w:val="0"/>
        </w:rPr>
        <w:t xml:space="preserve">52</w:t>
      </w:r>
      <w:r>
        <w:rPr>
          <w:i w:val="0"/>
          <w:iCs w:val="0"/>
        </w:rPr>
        <w:fldChar w:fldCharType="end"/>
      </w:r>
      <w:r>
        <w:rPr>
          <w:rFonts w:hint="eastAsia" w:ascii="仿宋" w:hAnsi="仿宋" w:eastAsia="仿宋" w:cs="仿宋"/>
          <w:i w:val="0"/>
          <w:iCs w:val="0"/>
          <w:color w:val="000000"/>
        </w:rPr>
        <w:fldChar w:fldCharType="end"/>
      </w:r>
      <w:r>
        <w:rPr>
          <w:i w:val="0"/>
          <w:iCs w:val="0"/>
        </w:rPr>
      </w:r>
      <w:r/>
    </w:p>
    <w:p>
      <w:pPr>
        <w:pStyle w:val="1073"/>
        <w:tabs>
          <w:tab w:val="right" w:pos="9180" w:leader="dot"/>
        </w:tabs>
      </w:pPr>
      <w:r>
        <w:rPr>
          <w:rFonts w:hint="eastAsia" w:ascii="仿宋" w:hAnsi="仿宋" w:eastAsia="仿宋" w:cs="仿宋"/>
          <w:i w:val="0"/>
          <w:iCs w:val="0"/>
          <w:color w:val="000000"/>
        </w:rPr>
        <w:fldChar w:fldCharType="begin"/>
      </w:r>
      <w:r>
        <w:rPr>
          <w:rFonts w:hint="eastAsia" w:ascii="仿宋" w:hAnsi="仿宋" w:eastAsia="仿宋" w:cs="仿宋"/>
          <w:i w:val="0"/>
          <w:iCs w:val="0"/>
        </w:rPr>
        <w:instrText xml:space="preserve"> HYPERLINK \l _Toc14024 </w:instrText>
      </w:r>
      <w:r>
        <w:rPr>
          <w:rFonts w:hint="eastAsia" w:ascii="仿宋" w:hAnsi="仿宋" w:eastAsia="仿宋" w:cs="仿宋"/>
          <w:i w:val="0"/>
          <w:iCs w:val="0"/>
        </w:rPr>
        <w:fldChar w:fldCharType="separate"/>
      </w:r>
      <w:r>
        <w:rPr>
          <w:rFonts w:hint="eastAsia" w:ascii="仿宋" w:hAnsi="仿宋" w:eastAsia="仿宋" w:cs="仿宋"/>
          <w:bCs/>
          <w:i w:val="0"/>
          <w:iCs w:val="0"/>
          <w:szCs w:val="24"/>
        </w:rPr>
        <w:t xml:space="preserve">（2）医疗耗材产品有效证书或备案凭证材料</w:t>
      </w:r>
      <w:r>
        <w:rPr>
          <w:i w:val="0"/>
          <w:iCs w:val="0"/>
        </w:rPr>
        <w:tab/>
      </w:r>
      <w:r>
        <w:rPr>
          <w:i w:val="0"/>
          <w:iCs w:val="0"/>
        </w:rPr>
        <w:fldChar w:fldCharType="begin"/>
      </w:r>
      <w:r>
        <w:rPr>
          <w:i w:val="0"/>
          <w:iCs w:val="0"/>
        </w:rPr>
        <w:instrText xml:space="preserve"> PAGEREF _Toc14024 \h </w:instrText>
      </w:r>
      <w:r>
        <w:rPr>
          <w:i w:val="0"/>
          <w:iCs w:val="0"/>
        </w:rPr>
        <w:fldChar w:fldCharType="separate"/>
      </w:r>
      <w:r>
        <w:rPr>
          <w:i w:val="0"/>
          <w:iCs w:val="0"/>
        </w:rPr>
        <w:t xml:space="preserve">53</w:t>
      </w:r>
      <w:r>
        <w:rPr>
          <w:i w:val="0"/>
          <w:iCs w:val="0"/>
        </w:rPr>
        <w:fldChar w:fldCharType="end"/>
      </w:r>
      <w:r>
        <w:rPr>
          <w:rFonts w:hint="eastAsia" w:ascii="仿宋" w:hAnsi="仿宋" w:eastAsia="仿宋" w:cs="仿宋"/>
          <w:i w:val="0"/>
          <w:iCs w:val="0"/>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_Toc15356 </w:instrText>
      </w:r>
      <w:r>
        <w:rPr>
          <w:rFonts w:hint="eastAsia" w:ascii="仿宋" w:hAnsi="仿宋" w:eastAsia="仿宋" w:cs="仿宋"/>
        </w:rPr>
        <w:fldChar w:fldCharType="separate"/>
      </w:r>
      <w:r>
        <w:rPr>
          <w:rFonts w:hint="eastAsia" w:ascii="仿宋" w:hAnsi="仿宋" w:eastAsia="仿宋" w:cs="仿宋"/>
          <w:iCs/>
          <w:szCs w:val="32"/>
        </w:rPr>
        <w:t xml:space="preserve">七、声明书</w:t>
      </w:r>
      <w:r>
        <w:tab/>
      </w:r>
      <w:r>
        <w:fldChar w:fldCharType="begin"/>
      </w:r>
      <w:r>
        <w:instrText xml:space="preserve"> PAGEREF _Toc15356 \h </w:instrText>
      </w:r>
      <w:r>
        <w:fldChar w:fldCharType="separate"/>
      </w:r>
      <w:r>
        <w:t xml:space="preserve">60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_Toc25303 </w:instrText>
      </w:r>
      <w:r>
        <w:rPr>
          <w:rFonts w:hint="eastAsia" w:ascii="仿宋" w:hAnsi="仿宋" w:eastAsia="仿宋" w:cs="仿宋"/>
        </w:rPr>
        <w:fldChar w:fldCharType="separate"/>
      </w:r>
      <w:r>
        <w:rPr>
          <w:rFonts w:hint="eastAsia" w:ascii="仿宋" w:hAnsi="仿宋" w:eastAsia="仿宋" w:cs="仿宋"/>
          <w:iCs/>
          <w:szCs w:val="32"/>
        </w:rPr>
        <w:t xml:space="preserve">八、法人授权书</w:t>
      </w:r>
      <w:r>
        <w:tab/>
      </w:r>
      <w:r>
        <w:fldChar w:fldCharType="begin"/>
      </w:r>
      <w:r>
        <w:instrText xml:space="preserve"> PAGEREF _Toc25303 \h </w:instrText>
      </w:r>
      <w:r>
        <w:fldChar w:fldCharType="separate"/>
      </w:r>
      <w:r>
        <w:t xml:space="preserve">61</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_Toc21006 </w:instrText>
      </w:r>
      <w:r>
        <w:rPr>
          <w:rFonts w:hint="eastAsia" w:ascii="仿宋" w:hAnsi="仿宋" w:eastAsia="仿宋" w:cs="仿宋"/>
        </w:rPr>
        <w:fldChar w:fldCharType="separate"/>
      </w:r>
      <w:r>
        <w:rPr>
          <w:rFonts w:hint="eastAsia" w:ascii="仿宋" w:hAnsi="仿宋" w:eastAsia="仿宋" w:cs="仿宋"/>
          <w:iCs/>
          <w:szCs w:val="32"/>
        </w:rPr>
        <w:t xml:space="preserve">九、投标函</w:t>
      </w:r>
      <w:r>
        <w:tab/>
      </w:r>
      <w:r>
        <w:fldChar w:fldCharType="begin"/>
      </w:r>
      <w:r>
        <w:instrText xml:space="preserve"> PAGEREF _Toc21006 \h </w:instrText>
      </w:r>
      <w:r>
        <w:fldChar w:fldCharType="separate"/>
      </w:r>
      <w:r>
        <w:t xml:space="preserve">62</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_Toc899 </w:instrText>
      </w:r>
      <w:r>
        <w:rPr>
          <w:rFonts w:hint="eastAsia" w:ascii="仿宋" w:hAnsi="仿宋" w:eastAsia="仿宋" w:cs="仿宋"/>
        </w:rPr>
        <w:fldChar w:fldCharType="separate"/>
      </w:r>
      <w:r>
        <w:rPr>
          <w:rFonts w:hint="eastAsia" w:ascii="仿宋" w:hAnsi="仿宋" w:eastAsia="仿宋" w:cs="仿宋"/>
          <w:iCs/>
          <w:szCs w:val="32"/>
        </w:rPr>
        <w:t xml:space="preserve">十、中小企业声明函</w:t>
      </w:r>
      <w:r>
        <w:tab/>
      </w:r>
      <w:r>
        <w:fldChar w:fldCharType="begin"/>
      </w:r>
      <w:r>
        <w:instrText xml:space="preserve"> PAGEREF _Toc899 \h </w:instrText>
      </w:r>
      <w:r>
        <w:fldChar w:fldCharType="separate"/>
      </w:r>
      <w:r>
        <w:t xml:space="preserve">63</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_Toc12937 </w:instrText>
      </w:r>
      <w:r>
        <w:rPr>
          <w:rFonts w:hint="eastAsia" w:ascii="仿宋" w:hAnsi="仿宋" w:eastAsia="仿宋" w:cs="仿宋"/>
        </w:rPr>
        <w:fldChar w:fldCharType="separate"/>
      </w:r>
      <w:r>
        <w:rPr>
          <w:rFonts w:hint="eastAsia" w:ascii="仿宋" w:hAnsi="仿宋" w:eastAsia="仿宋" w:cs="仿宋"/>
          <w:iCs/>
          <w:szCs w:val="32"/>
        </w:rPr>
        <w:t xml:space="preserve">十一、残疾人福利性单位声明函</w:t>
      </w:r>
      <w:r>
        <w:tab/>
      </w:r>
      <w:r>
        <w:fldChar w:fldCharType="begin"/>
      </w:r>
      <w:r>
        <w:instrText xml:space="preserve"> PAGEREF _Toc12937 \h </w:instrText>
      </w:r>
      <w:r>
        <w:fldChar w:fldCharType="separate"/>
      </w:r>
      <w:r>
        <w:t xml:space="preserve">64</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_Toc22837 </w:instrText>
      </w:r>
      <w:r>
        <w:rPr>
          <w:rFonts w:hint="eastAsia" w:ascii="仿宋" w:hAnsi="仿宋" w:eastAsia="仿宋" w:cs="仿宋"/>
        </w:rPr>
        <w:fldChar w:fldCharType="separate"/>
      </w:r>
      <w:r>
        <w:rPr>
          <w:rFonts w:hint="eastAsia" w:ascii="仿宋" w:hAnsi="仿宋" w:eastAsia="仿宋" w:cs="仿宋"/>
          <w:bCs/>
          <w:iCs/>
          <w:szCs w:val="32"/>
        </w:rPr>
        <w:t xml:space="preserve">十二、监狱企业证明</w:t>
      </w:r>
      <w:r>
        <w:tab/>
      </w:r>
      <w:r>
        <w:fldChar w:fldCharType="begin"/>
      </w:r>
      <w:r>
        <w:instrText xml:space="preserve"> PAGEREF _Toc22837 \h </w:instrText>
      </w:r>
      <w:r>
        <w:fldChar w:fldCharType="separate"/>
      </w:r>
      <w:r>
        <w:t xml:space="preserve">65</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_Toc4141 </w:instrText>
      </w:r>
      <w:r>
        <w:rPr>
          <w:rFonts w:hint="eastAsia" w:ascii="仿宋" w:hAnsi="仿宋" w:eastAsia="仿宋" w:cs="仿宋"/>
        </w:rPr>
        <w:fldChar w:fldCharType="separate"/>
      </w:r>
      <w:r>
        <w:rPr>
          <w:rFonts w:hint="eastAsia" w:ascii="仿宋" w:hAnsi="仿宋" w:eastAsia="仿宋" w:cs="仿宋"/>
          <w:bCs/>
          <w:szCs w:val="32"/>
        </w:rPr>
        <w:t xml:space="preserve">十三、</w:t>
      </w:r>
      <w:r>
        <w:rPr>
          <w:rFonts w:hint="eastAsia" w:ascii="仿宋" w:hAnsi="仿宋" w:eastAsia="仿宋" w:cs="仿宋"/>
          <w:szCs w:val="32"/>
          <w:shd w:val="clear" w:color="auto" w:fill="ffffff"/>
        </w:rPr>
        <w:t xml:space="preserve">关于符合本国产品标准的声明函</w:t>
      </w:r>
      <w:r>
        <w:tab/>
      </w:r>
      <w:r>
        <w:fldChar w:fldCharType="begin"/>
      </w:r>
      <w:r>
        <w:instrText xml:space="preserve"> PAGEREF _Toc4141 \h </w:instrText>
      </w:r>
      <w:r>
        <w:fldChar w:fldCharType="separate"/>
      </w:r>
      <w:r>
        <w:t xml:space="preserve">66</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_Toc22462 </w:instrText>
      </w:r>
      <w:r>
        <w:rPr>
          <w:rFonts w:hint="eastAsia" w:ascii="仿宋" w:hAnsi="仿宋" w:eastAsia="仿宋" w:cs="仿宋"/>
        </w:rPr>
        <w:fldChar w:fldCharType="separate"/>
      </w:r>
      <w:r>
        <w:rPr>
          <w:rFonts w:hint="eastAsia" w:ascii="仿宋" w:hAnsi="仿宋" w:eastAsia="仿宋" w:cs="仿宋"/>
          <w:iCs/>
          <w:szCs w:val="32"/>
        </w:rPr>
        <w:t xml:space="preserve">十四、开标一览表</w:t>
      </w:r>
      <w:r>
        <w:tab/>
      </w:r>
      <w:r>
        <w:fldChar w:fldCharType="begin"/>
      </w:r>
      <w:r>
        <w:instrText xml:space="preserve"> PAGEREF _Toc22462 \h </w:instrText>
      </w:r>
      <w:r>
        <w:fldChar w:fldCharType="separate"/>
      </w:r>
      <w:r>
        <w:t xml:space="preserve">67</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_Toc13134 </w:instrText>
      </w:r>
      <w:r>
        <w:rPr>
          <w:rFonts w:hint="eastAsia" w:ascii="仿宋" w:hAnsi="仿宋" w:eastAsia="仿宋" w:cs="仿宋"/>
        </w:rPr>
        <w:fldChar w:fldCharType="separate"/>
      </w:r>
      <w:r>
        <w:rPr>
          <w:rFonts w:hint="eastAsia" w:ascii="仿宋" w:hAnsi="仿宋" w:eastAsia="仿宋" w:cs="仿宋"/>
          <w:iCs/>
          <w:szCs w:val="32"/>
        </w:rPr>
        <w:t xml:space="preserve">十五、投标分项报价表</w:t>
      </w:r>
      <w:r>
        <w:tab/>
      </w:r>
      <w:r>
        <w:fldChar w:fldCharType="begin"/>
      </w:r>
      <w:r>
        <w:instrText xml:space="preserve"> PAGEREF _Toc13134 \h </w:instrText>
      </w:r>
      <w:r>
        <w:fldChar w:fldCharType="separate"/>
      </w:r>
      <w:r>
        <w:t xml:space="preserve">68</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_Toc25288 </w:instrText>
      </w:r>
      <w:r>
        <w:rPr>
          <w:rFonts w:hint="eastAsia" w:ascii="仿宋" w:hAnsi="仿宋" w:eastAsia="仿宋" w:cs="仿宋"/>
        </w:rPr>
        <w:fldChar w:fldCharType="separate"/>
      </w:r>
      <w:r>
        <w:rPr>
          <w:rFonts w:hint="eastAsia" w:ascii="仿宋" w:hAnsi="仿宋" w:eastAsia="仿宋" w:cs="仿宋"/>
          <w:iCs/>
          <w:szCs w:val="32"/>
        </w:rPr>
        <w:t xml:space="preserve">十六、产品技术要求响应及偏离表</w:t>
      </w:r>
      <w:r>
        <w:tab/>
      </w:r>
      <w:r>
        <w:fldChar w:fldCharType="begin"/>
      </w:r>
      <w:r>
        <w:instrText xml:space="preserve"> PAGEREF _Toc25288 \h </w:instrText>
      </w:r>
      <w:r>
        <w:fldChar w:fldCharType="separate"/>
      </w:r>
      <w:r>
        <w:t xml:space="preserve">69</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_Toc17160 </w:instrText>
      </w:r>
      <w:r>
        <w:rPr>
          <w:rFonts w:hint="eastAsia" w:ascii="仿宋" w:hAnsi="仿宋" w:eastAsia="仿宋" w:cs="仿宋"/>
        </w:rPr>
        <w:fldChar w:fldCharType="separate"/>
      </w:r>
      <w:r>
        <w:rPr>
          <w:rFonts w:hint="eastAsia" w:ascii="仿宋" w:hAnsi="仿宋" w:eastAsia="仿宋" w:cs="仿宋"/>
          <w:iCs/>
          <w:szCs w:val="32"/>
        </w:rPr>
        <w:t xml:space="preserve">十七、商务要求响应及偏离表</w:t>
      </w:r>
      <w:r>
        <w:tab/>
      </w:r>
      <w:r>
        <w:fldChar w:fldCharType="begin"/>
      </w:r>
      <w:r>
        <w:instrText xml:space="preserve"> PAGEREF _Toc17160 \h </w:instrText>
      </w:r>
      <w:r>
        <w:fldChar w:fldCharType="separate"/>
      </w:r>
      <w:r>
        <w:t xml:space="preserve">70</w:t>
      </w:r>
      <w:r>
        <w:fldChar w:fldCharType="end"/>
      </w:r>
      <w:r>
        <w:rPr>
          <w:rFonts w:hint="eastAsia" w:ascii="仿宋" w:hAnsi="仿宋" w:eastAsia="仿宋" w:cs="仿宋"/>
          <w:color w:val="000000"/>
        </w:rPr>
        <w:fldChar w:fldCharType="end"/>
      </w:r>
      <w:r/>
    </w:p>
    <w:p>
      <w:pPr>
        <w:pStyle w:val="1088"/>
        <w:tabs>
          <w:tab w:val="right" w:pos="9180" w:leader="dot"/>
        </w:tabs>
      </w:pPr>
      <w:r>
        <w:rPr>
          <w:rFonts w:hint="eastAsia" w:ascii="仿宋" w:hAnsi="仿宋" w:eastAsia="仿宋" w:cs="仿宋"/>
          <w:color w:val="000000"/>
        </w:rPr>
        <w:fldChar w:fldCharType="begin"/>
      </w:r>
      <w:r>
        <w:rPr>
          <w:rFonts w:hint="eastAsia" w:ascii="仿宋" w:hAnsi="仿宋" w:eastAsia="仿宋" w:cs="仿宋"/>
        </w:rPr>
        <w:instrText xml:space="preserve"> HYPERLINK \l _Toc30383 </w:instrText>
      </w:r>
      <w:r>
        <w:rPr>
          <w:rFonts w:hint="eastAsia" w:ascii="仿宋" w:hAnsi="仿宋" w:eastAsia="仿宋" w:cs="仿宋"/>
        </w:rPr>
        <w:fldChar w:fldCharType="separate"/>
      </w:r>
      <w:r>
        <w:rPr>
          <w:rFonts w:hint="eastAsia" w:ascii="仿宋" w:hAnsi="仿宋" w:eastAsia="仿宋" w:cs="仿宋"/>
          <w:iCs/>
          <w:szCs w:val="32"/>
        </w:rPr>
        <w:t xml:space="preserve">十八、其它证明文件</w:t>
      </w:r>
      <w:r>
        <w:tab/>
      </w:r>
      <w:r>
        <w:fldChar w:fldCharType="begin"/>
      </w:r>
      <w:r>
        <w:instrText xml:space="preserve"> PAGEREF _Toc30383 \h </w:instrText>
      </w:r>
      <w:r>
        <w:fldChar w:fldCharType="separate"/>
      </w:r>
      <w:r>
        <w:t xml:space="preserve">71</w:t>
      </w:r>
      <w:r>
        <w:fldChar w:fldCharType="end"/>
      </w:r>
      <w:r>
        <w:rPr>
          <w:rFonts w:hint="eastAsia" w:ascii="仿宋" w:hAnsi="仿宋" w:eastAsia="仿宋" w:cs="仿宋"/>
          <w:color w:val="000000"/>
        </w:rPr>
        <w:fldChar w:fldCharType="end"/>
      </w:r>
      <w:r/>
    </w:p>
    <w:p>
      <w:pPr>
        <w:pStyle w:val="1045"/>
        <w:rPr>
          <w:rFonts w:hint="eastAsia" w:ascii="仿宋" w:hAnsi="仿宋" w:eastAsia="仿宋" w:cs="仿宋"/>
          <w:color w:val="000000"/>
        </w:rPr>
        <w:sectPr>
          <w:footerReference w:type="default" r:id="rId13"/>
          <w:footerReference w:type="first" r:id="rId14"/>
          <w:footnotePr/>
          <w:endnotePr/>
          <w:type w:val="nextPage"/>
          <w:pgSz w:w="11906" w:h="16838" w:orient="portrait"/>
          <w:pgMar w:top="1418" w:right="1361" w:bottom="1418" w:left="1365" w:header="851" w:footer="907" w:gutter="0"/>
          <w:pgNumType w:start="1"/>
          <w:cols w:num="1" w:sep="0" w:space="1701" w:equalWidth="1"/>
          <w:docGrid w:linePitch="360"/>
          <w:titlePg/>
        </w:sectPr>
      </w:pPr>
      <w:r>
        <w:rPr>
          <w:rFonts w:hint="eastAsia" w:ascii="仿宋" w:hAnsi="仿宋" w:eastAsia="仿宋" w:cs="仿宋"/>
          <w:color w:val="000000"/>
        </w:rPr>
        <w:fldChar w:fldCharType="end"/>
      </w:r>
      <w:r>
        <w:rPr>
          <w:rFonts w:hint="eastAsia" w:ascii="仿宋" w:hAnsi="仿宋" w:eastAsia="仿宋" w:cs="仿宋"/>
          <w:color w:val="000000"/>
        </w:rPr>
      </w:r>
      <w:r/>
    </w:p>
    <w:p>
      <w:pPr>
        <w:pStyle w:val="1045"/>
        <w:rPr>
          <w:rFonts w:hint="eastAsia" w:ascii="仿宋" w:hAnsi="仿宋" w:eastAsia="仿宋" w:cs="仿宋"/>
          <w:b/>
          <w:bCs/>
          <w:color w:val="000000"/>
          <w:sz w:val="40"/>
          <w:szCs w:val="40"/>
        </w:rPr>
      </w:pPr>
      <w:r/>
      <w:bookmarkStart w:id="43" w:name="_Toc32519"/>
      <w:r/>
      <w:bookmarkStart w:id="44" w:name="_Toc16717"/>
      <w:r>
        <w:rPr>
          <w:rFonts w:hint="eastAsia" w:ascii="仿宋" w:hAnsi="仿宋" w:eastAsia="仿宋" w:cs="仿宋"/>
          <w:b/>
          <w:bCs/>
          <w:color w:val="000000"/>
          <w:sz w:val="40"/>
          <w:szCs w:val="40"/>
        </w:rPr>
        <w:t xml:space="preserve">第一章  </w:t>
      </w:r>
      <w:bookmarkEnd w:id="26"/>
      <w:r>
        <w:rPr>
          <w:rFonts w:hint="eastAsia" w:ascii="仿宋" w:hAnsi="仿宋" w:eastAsia="仿宋" w:cs="仿宋"/>
          <w:b/>
          <w:bCs/>
          <w:color w:val="000000"/>
          <w:sz w:val="40"/>
          <w:szCs w:val="40"/>
        </w:rPr>
        <w:t xml:space="preserve">投标邀请</w:t>
      </w:r>
      <w:bookmarkEnd w:id="42"/>
      <w:r/>
      <w:bookmarkEnd w:id="43"/>
      <w:r/>
      <w:bookmarkEnd w:id="44"/>
      <w:r>
        <w:rPr>
          <w:rFonts w:hint="eastAsia" w:ascii="仿宋" w:hAnsi="仿宋" w:eastAsia="仿宋" w:cs="仿宋"/>
          <w:b/>
          <w:bCs/>
          <w:color w:val="000000"/>
          <w:sz w:val="40"/>
          <w:szCs w:val="40"/>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b/>
          <w:bCs/>
          <w:color w:val="000000"/>
          <w:sz w:val="24"/>
          <w:szCs w:val="24"/>
        </w:rPr>
        <w:t xml:space="preserve">江苏省卫生健康委员会</w:t>
      </w:r>
      <w:r>
        <w:rPr>
          <w:rFonts w:hint="eastAsia" w:ascii="仿宋" w:hAnsi="仿宋" w:eastAsia="仿宋" w:cs="仿宋"/>
          <w:color w:val="000000"/>
          <w:sz w:val="24"/>
          <w:szCs w:val="24"/>
        </w:rPr>
        <w:t xml:space="preserve">的委托，</w:t>
      </w:r>
      <w:r>
        <w:rPr>
          <w:rFonts w:hint="eastAsia" w:ascii="仿宋" w:hAnsi="仿宋" w:eastAsia="仿宋" w:cs="仿宋"/>
          <w:b/>
          <w:bCs/>
          <w:color w:val="000000"/>
          <w:sz w:val="24"/>
          <w:szCs w:val="24"/>
        </w:rPr>
        <w:t xml:space="preserve">江苏柒采招标代理有限公司</w:t>
      </w:r>
      <w:r>
        <w:rPr>
          <w:rFonts w:hint="eastAsia" w:ascii="仿宋" w:hAnsi="仿宋" w:eastAsia="仿宋" w:cs="仿宋"/>
          <w:color w:val="000000"/>
          <w:sz w:val="24"/>
          <w:szCs w:val="24"/>
        </w:rPr>
        <w:t xml:space="preserve">就</w:t>
      </w:r>
      <w:r>
        <w:rPr>
          <w:rFonts w:hint="eastAsia" w:ascii="仿宋" w:hAnsi="仿宋" w:eastAsia="仿宋" w:cs="仿宋"/>
          <w:b/>
          <w:bCs/>
          <w:color w:val="000000"/>
          <w:sz w:val="24"/>
          <w:szCs w:val="24"/>
        </w:rPr>
        <w:t xml:space="preserve">2026年援外医疗队医疗中心设备耗材招标采购</w:t>
      </w:r>
      <w:r>
        <w:rPr>
          <w:rFonts w:hint="eastAsia" w:ascii="仿宋" w:hAnsi="仿宋" w:eastAsia="仿宋" w:cs="仿宋"/>
          <w:color w:val="000000"/>
          <w:sz w:val="24"/>
          <w:szCs w:val="24"/>
        </w:rPr>
        <w:t xml:space="preserve">(项目编号：</w:t>
      </w:r>
      <w:r>
        <w:rPr>
          <w:rFonts w:hint="eastAsia" w:ascii="仿宋" w:hAnsi="仿宋" w:eastAsia="仿宋" w:cs="仿宋"/>
          <w:b/>
          <w:bCs/>
          <w:color w:val="000000"/>
          <w:sz w:val="24"/>
          <w:szCs w:val="24"/>
          <w:lang w:eastAsia="zh-CN"/>
        </w:rPr>
        <w:t xml:space="preserve">JSZC-320000-JSQC-G2026-0021</w:t>
      </w:r>
      <w:r>
        <w:rPr>
          <w:rFonts w:hint="eastAsia" w:ascii="仿宋" w:hAnsi="仿宋" w:eastAsia="仿宋" w:cs="仿宋"/>
          <w:color w:val="000000"/>
          <w:sz w:val="24"/>
          <w:szCs w:val="24"/>
        </w:rPr>
        <w:t xml:space="preserve">)进行</w:t>
      </w:r>
      <w:r>
        <w:rPr>
          <w:rFonts w:hint="eastAsia" w:ascii="仿宋" w:hAnsi="仿宋" w:eastAsia="仿宋" w:cs="仿宋"/>
          <w:b/>
          <w:bCs/>
          <w:color w:val="000000"/>
          <w:sz w:val="24"/>
          <w:szCs w:val="24"/>
        </w:rPr>
        <w:t xml:space="preserve">公开招标</w:t>
      </w:r>
      <w:r>
        <w:rPr>
          <w:rFonts w:hint="eastAsia" w:ascii="仿宋" w:hAnsi="仿宋" w:eastAsia="仿宋" w:cs="仿宋"/>
          <w:color w:val="000000"/>
          <w:sz w:val="24"/>
          <w:szCs w:val="24"/>
        </w:rPr>
        <w:t xml:space="preserve">采购，欢迎符合条件的投标人参加投标。</w:t>
      </w:r>
      <w:r>
        <w:rPr>
          <w:rFonts w:hint="eastAsia" w:ascii="仿宋" w:hAnsi="仿宋" w:eastAsia="仿宋" w:cs="仿宋"/>
          <w:color w:val="000000"/>
          <w:sz w:val="24"/>
          <w:szCs w:val="24"/>
        </w:rPr>
      </w:r>
      <w:r/>
    </w:p>
    <w:p>
      <w:pPr>
        <w:pStyle w:val="1071"/>
        <w:ind w:left="1260"/>
        <w:rPr>
          <w:rFonts w:hint="eastAsia"/>
          <w:color w:val="000000"/>
        </w:rPr>
      </w:pPr>
      <w:r>
        <w:rPr>
          <w:rFonts w:hint="eastAsia"/>
          <w:color w:val="000000"/>
        </w:rPr>
      </w:r>
      <w:r/>
    </w:p>
    <w:p>
      <w:pPr>
        <w:pStyle w:val="1044"/>
        <w:ind w:firstLine="482"/>
        <w:rPr>
          <w:rFonts w:hint="eastAsia" w:ascii="仿宋" w:hAnsi="仿宋" w:eastAsia="仿宋" w:cs="仿宋"/>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rPr>
        <w:t xml:space="preserve">项目概况：</w:t>
      </w:r>
      <w:r>
        <w:rPr>
          <w:rFonts w:hint="eastAsia" w:ascii="仿宋" w:hAnsi="仿宋" w:eastAsia="仿宋" w:cs="仿宋"/>
          <w:b/>
          <w:bCs/>
          <w:color w:val="000000"/>
          <w:sz w:val="24"/>
          <w:szCs w:val="24"/>
        </w:rPr>
      </w:r>
      <w:r/>
    </w:p>
    <w:p>
      <w:pPr>
        <w:pStyle w:val="1044"/>
        <w:ind w:firstLine="482"/>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rPr>
        <w:t xml:space="preserve">2026年援外医疗队医疗中心设备耗材招标采购</w:t>
      </w:r>
      <w:r>
        <w:rPr>
          <w:rFonts w:hint="eastAsia" w:ascii="仿宋" w:hAnsi="仿宋" w:eastAsia="仿宋" w:cs="仿宋"/>
          <w:color w:val="000000"/>
          <w:sz w:val="24"/>
          <w:szCs w:val="24"/>
        </w:rPr>
        <w:t xml:space="preserve">的潜在供应商应在</w:t>
      </w:r>
      <w:r>
        <w:rPr>
          <w:rFonts w:hint="eastAsia" w:ascii="仿宋" w:hAnsi="仿宋" w:eastAsia="仿宋" w:cs="仿宋"/>
          <w:b/>
          <w:bCs/>
          <w:color w:val="000000"/>
          <w:sz w:val="24"/>
          <w:szCs w:val="24"/>
        </w:rPr>
        <w:t xml:space="preserve">江苏政府采购网“苏采云”系统</w:t>
      </w:r>
      <w:r>
        <w:rPr>
          <w:rFonts w:hint="eastAsia" w:ascii="仿宋" w:hAnsi="仿宋" w:eastAsia="仿宋" w:cs="仿宋"/>
          <w:color w:val="000000"/>
          <w:sz w:val="24"/>
          <w:szCs w:val="24"/>
        </w:rPr>
        <w:t xml:space="preserve">中免费下载招标文件，并于</w:t>
      </w:r>
      <w:r>
        <w:rPr>
          <w:rFonts w:hint="eastAsia" w:ascii="仿宋" w:hAnsi="仿宋" w:eastAsia="仿宋" w:cs="仿宋"/>
          <w:b/>
          <w:bCs/>
          <w:color w:val="000000"/>
          <w:sz w:val="24"/>
          <w:szCs w:val="24"/>
          <w:lang w:eastAsia="zh-CN"/>
        </w:rPr>
        <w:t xml:space="preserve">2026年06月26日</w:t>
      </w: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:00</w:t>
      </w:r>
      <w:r>
        <w:rPr>
          <w:rFonts w:hint="eastAsia" w:ascii="仿宋" w:hAnsi="仿宋" w:eastAsia="仿宋" w:cs="仿宋"/>
          <w:color w:val="000000"/>
          <w:sz w:val="24"/>
          <w:szCs w:val="24"/>
        </w:rPr>
        <w:t xml:space="preserve">（北京时间）前上传加密版电子投标文件。</w:t>
      </w:r>
      <w:r>
        <w:rPr>
          <w:rFonts w:hint="eastAsia" w:ascii="仿宋" w:hAnsi="仿宋" w:eastAsia="仿宋" w:cs="仿宋"/>
          <w:color w:val="000000"/>
          <w:sz w:val="24"/>
          <w:szCs w:val="24"/>
        </w:rPr>
      </w:r>
      <w:r/>
    </w:p>
    <w:p>
      <w:pPr>
        <w:pStyle w:val="1046"/>
        <w:ind w:firstLine="436"/>
        <w:jc w:val="left"/>
        <w:spacing w:before="0" w:after="0" w:line="240" w:lineRule="auto"/>
        <w:rPr>
          <w:rFonts w:hint="eastAsia" w:ascii="仿宋" w:hAnsi="仿宋" w:eastAsia="仿宋" w:cs="仿宋"/>
          <w:color w:val="000000"/>
          <w:sz w:val="28"/>
          <w:szCs w:val="28"/>
        </w:rPr>
      </w:pPr>
      <w:r/>
      <w:bookmarkStart w:id="45" w:name="_Toc9445"/>
      <w:r/>
      <w:bookmarkStart w:id="46" w:name="_Toc38985263"/>
      <w:r/>
      <w:bookmarkStart w:id="47" w:name="_Toc20325"/>
      <w:r/>
      <w:bookmarkStart w:id="48" w:name="_Toc35393790"/>
      <w:r/>
      <w:bookmarkStart w:id="49" w:name="_Toc9101"/>
      <w:r/>
      <w:bookmarkStart w:id="50" w:name="_Toc25224"/>
      <w:r/>
      <w:bookmarkStart w:id="51" w:name="_Hlk24379207"/>
      <w:r/>
      <w:bookmarkStart w:id="52" w:name="_Toc28359002"/>
      <w:r/>
      <w:bookmarkStart w:id="53" w:name="_Toc28359079"/>
      <w:r/>
      <w:bookmarkStart w:id="54" w:name="_Toc35393621"/>
      <w:r>
        <w:rPr>
          <w:rFonts w:hint="eastAsia" w:ascii="仿宋" w:hAnsi="仿宋" w:eastAsia="仿宋" w:cs="仿宋"/>
          <w:color w:val="000000"/>
          <w:sz w:val="28"/>
          <w:szCs w:val="28"/>
        </w:rPr>
        <w:t xml:space="preserve">一、项目基本情况</w:t>
      </w:r>
      <w:bookmarkEnd w:id="45"/>
      <w:r/>
      <w:bookmarkEnd w:id="46"/>
      <w:r/>
      <w:bookmarkEnd w:id="47"/>
      <w:r/>
      <w:bookmarkEnd w:id="48"/>
      <w:r/>
      <w:bookmarkEnd w:id="49"/>
      <w:r/>
      <w:bookmarkEnd w:id="50"/>
      <w:r/>
      <w:bookmarkEnd w:id="52"/>
      <w:r/>
      <w:bookmarkEnd w:id="53"/>
      <w:r/>
      <w:bookmarkEnd w:id="54"/>
      <w:r>
        <w:rPr>
          <w:rFonts w:hint="eastAsia" w:ascii="仿宋" w:hAnsi="仿宋" w:eastAsia="仿宋" w:cs="仿宋"/>
          <w:color w:val="000000"/>
          <w:sz w:val="28"/>
          <w:szCs w:val="28"/>
        </w:rPr>
      </w:r>
      <w:r/>
    </w:p>
    <w:p>
      <w:pPr>
        <w:pStyle w:val="1044"/>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JSZC-320000-JSQC-G2026-0021</w:t>
      </w:r>
      <w:r>
        <w:rPr>
          <w:rFonts w:hint="eastAsia" w:ascii="仿宋" w:hAnsi="仿宋" w:eastAsia="仿宋" w:cs="仿宋"/>
          <w:color w:val="000000"/>
          <w:sz w:val="24"/>
          <w:szCs w:val="24"/>
          <w:lang w:eastAsia="zh-CN"/>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2.项目名称：2026年援外医疗队医疗中心设备耗材招标采购</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bookmarkEnd w:id="51"/>
      <w:r>
        <w:rPr>
          <w:rFonts w:hint="eastAsia" w:ascii="仿宋" w:hAnsi="仿宋" w:eastAsia="仿宋" w:cs="仿宋"/>
          <w:color w:val="000000"/>
          <w:sz w:val="24"/>
          <w:szCs w:val="24"/>
        </w:rPr>
        <w:t xml:space="preserve">3.预算金额：人民币135.78万元</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4.最高限价：人民币135.78万元</w:t>
      </w:r>
      <w:r>
        <w:rPr>
          <w:rFonts w:hint="eastAsia" w:ascii="仿宋" w:hAnsi="仿宋" w:eastAsia="仿宋" w:cs="仿宋"/>
          <w:color w:val="000000"/>
          <w:sz w:val="24"/>
          <w:szCs w:val="24"/>
        </w:rPr>
      </w:r>
      <w:r/>
    </w:p>
    <w:p>
      <w:pPr>
        <w:pStyle w:val="1044"/>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5.采购需求：采购眼科显微镜、医用小推车、医用电钻、腹腔镜模拟训练器、可视喉镜、血气分析仪（含100人份试剂盒）、全数字便携式超声诊断系统、电脑微量注射泵等设备以及耗材产品，具体见招标文件“第四章 项目需求”。</w:t>
      </w:r>
      <w:r>
        <w:rPr>
          <w:rFonts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6.合同履行期限：合同签订后15天内完成交货、安装、调试、提供相应技术服务，保证采购人验收通过。</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7.供货地点：验收在南京主城区，地点由供应商提供，验收合格后由供应商负责按采购人要求的时间运抵上海采购人指定地点。</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bookmarkStart w:id="55" w:name="_Toc11258"/>
      <w:r/>
      <w:bookmarkStart w:id="56" w:name="_Toc28359003"/>
      <w:r/>
      <w:bookmarkStart w:id="57" w:name="_Toc28359080"/>
      <w:r/>
      <w:bookmarkStart w:id="58" w:name="_Toc35393622"/>
      <w:r/>
      <w:bookmarkStart w:id="59" w:name="_Toc35393791"/>
      <w:r/>
      <w:bookmarkStart w:id="60" w:name="_Toc38985264"/>
      <w:r>
        <w:rPr>
          <w:rFonts w:hint="eastAsia" w:ascii="仿宋" w:hAnsi="仿宋" w:eastAsia="仿宋" w:cs="仿宋"/>
          <w:color w:val="000000"/>
          <w:sz w:val="24"/>
          <w:szCs w:val="24"/>
        </w:rPr>
        <w:t xml:space="preserve">8.质量保证期：设备、耗材均须为当年生产（2026年）,设备质保期不少于5年，耗材质保期与有效期一致。</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本项目标的所属行业：工业。从业人员1000人以下或营业收入4000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sz w:val="24"/>
          <w:szCs w:val="24"/>
        </w:rPr>
      </w:r>
      <w:r/>
    </w:p>
    <w:p>
      <w:pPr>
        <w:pStyle w:val="1044"/>
        <w:ind w:firstLine="562"/>
        <w:rPr>
          <w:rFonts w:hint="eastAsia" w:ascii="仿宋" w:hAnsi="仿宋" w:eastAsia="仿宋" w:cs="仿宋"/>
          <w:b/>
          <w:bCs/>
          <w:color w:val="000000"/>
          <w:sz w:val="28"/>
          <w:szCs w:val="28"/>
        </w:rPr>
        <w:outlineLvl w:val="1"/>
      </w:pPr>
      <w:r/>
      <w:bookmarkStart w:id="61" w:name="_Toc32148"/>
      <w:r/>
      <w:bookmarkStart w:id="62" w:name="_Toc21500"/>
      <w:r/>
      <w:bookmarkStart w:id="63" w:name="_Toc22004"/>
      <w:r>
        <w:rPr>
          <w:rFonts w:hint="eastAsia" w:ascii="仿宋" w:hAnsi="仿宋" w:eastAsia="仿宋" w:cs="仿宋"/>
          <w:b/>
          <w:bCs/>
          <w:color w:val="000000"/>
          <w:sz w:val="28"/>
          <w:szCs w:val="28"/>
        </w:rPr>
        <w:t xml:space="preserve">二、投标人的资格要求</w:t>
      </w:r>
      <w:bookmarkEnd w:id="55"/>
      <w:r/>
      <w:bookmarkEnd w:id="56"/>
      <w:r/>
      <w:bookmarkEnd w:id="57"/>
      <w:r/>
      <w:bookmarkEnd w:id="58"/>
      <w:r/>
      <w:bookmarkEnd w:id="59"/>
      <w:r/>
      <w:bookmarkEnd w:id="60"/>
      <w:r/>
      <w:bookmarkEnd w:id="61"/>
      <w:r/>
      <w:bookmarkEnd w:id="62"/>
      <w:r/>
      <w:bookmarkEnd w:id="63"/>
      <w:r>
        <w:rPr>
          <w:rFonts w:hint="eastAsia" w:ascii="仿宋" w:hAnsi="仿宋" w:eastAsia="仿宋" w:cs="仿宋"/>
          <w:b/>
          <w:bCs/>
          <w:color w:val="000000"/>
          <w:sz w:val="28"/>
          <w:szCs w:val="28"/>
        </w:rPr>
      </w:r>
      <w:r/>
    </w:p>
    <w:p>
      <w:pPr>
        <w:pStyle w:val="1044"/>
        <w:ind w:firstLine="480"/>
        <w:rPr>
          <w:rFonts w:hint="eastAsia" w:ascii="仿宋" w:hAnsi="仿宋" w:eastAsia="仿宋" w:cs="仿宋"/>
          <w:color w:val="000000"/>
          <w:sz w:val="24"/>
          <w:szCs w:val="24"/>
        </w:rPr>
      </w:pPr>
      <w:r/>
      <w:bookmarkStart w:id="64" w:name="_Toc28359004"/>
      <w:r/>
      <w:bookmarkStart w:id="65" w:name="_Toc38985265"/>
      <w:r/>
      <w:bookmarkStart w:id="66" w:name="_Toc35393792"/>
      <w:r/>
      <w:bookmarkStart w:id="67" w:name="_Toc28359081"/>
      <w:r/>
      <w:bookmarkStart w:id="68" w:name="_Toc35393623"/>
      <w:r>
        <w:rPr>
          <w:rFonts w:hint="eastAsia" w:ascii="仿宋" w:hAnsi="仿宋" w:eastAsia="仿宋" w:cs="仿宋"/>
          <w:color w:val="000000"/>
          <w:sz w:val="24"/>
          <w:szCs w:val="24"/>
        </w:rPr>
        <w:t xml:space="preserve">1.满足《中华人民共和国政府采购法》第二十二条规定，并提供下列材料：</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具有独立承担民事责任的能力（提供法人或者其他组织的营业执照等证明材料，自然人的身份证明）；</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具有良好的商业信誉和健全的财务会计制度（提供提交投标文件截止时间前1年内经审计的财务报告或银行出具的资信证明或其他会计报表等，公司成立不满一个月不需提供）；</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 有依法缴纳税收和社会保障资金的良好记录（提供提交投标文件截止时间前1年内至少一个月的依法缴纳税收及缴纳社会保障资金的证明材料。投标人依法享受缓缴、免缴税收、社会保障资金的提供证明材料。）</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1.4具备履行合同所必需的设备和专业技术能力的书面声明；</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1.5参加政府采购活动前3年内在经营活动中没有重大违法记录的书面声明。</w:t>
      </w:r>
      <w:r>
        <w:rPr>
          <w:rFonts w:hint="eastAsia" w:ascii="仿宋" w:hAnsi="仿宋" w:eastAsia="仿宋" w:cs="仿宋"/>
          <w:color w:val="000000"/>
          <w:sz w:val="24"/>
          <w:szCs w:val="24"/>
        </w:rPr>
      </w:r>
      <w:r/>
    </w:p>
    <w:p>
      <w:pPr>
        <w:pStyle w:val="1044"/>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1.6具备法律、行政法规规定的其他条件的证明材料。</w:t>
      </w:r>
      <w:r>
        <w:rPr>
          <w:rFonts w:ascii="仿宋" w:hAnsi="仿宋" w:eastAsia="仿宋" w:cs="仿宋"/>
          <w:color w:val="000000"/>
          <w:sz w:val="24"/>
          <w:szCs w:val="24"/>
        </w:rPr>
      </w:r>
      <w:r/>
    </w:p>
    <w:p>
      <w:pPr>
        <w:pStyle w:val="1044"/>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注释：</w:t>
      </w:r>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第1.5条所称重大违法记录，是指投标人因违法经营受到刑事处罚或者责令停产停业、吊销许可证或者执照、较大数额罚款等行政处罚。第1.5条所称“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（2）投标人在参加政府采购活动前3年内因违法经营被禁止在一定期限内参加政府采购活动，期限届满的，可以参加政府采购活动。</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（3）税收材料是指：主管税务部门出具的税收证明或完税凭证或银行出具的税收缴款证明。</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（4）社保材料是指：在人社部门或税务机关或银行缴纳社保的凭证。</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2.落实政府采购政策需满足的资格要求：</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2.1本项目</w:t>
      </w:r>
      <w:r>
        <w:rPr>
          <w:rFonts w:hint="eastAsia" w:ascii="仿宋" w:hAnsi="仿宋" w:eastAsia="仿宋" w:cs="仿宋"/>
          <w:b/>
          <w:bCs/>
          <w:color w:val="000000"/>
          <w:sz w:val="24"/>
          <w:szCs w:val="24"/>
        </w:rPr>
        <w:t xml:space="preserve">不属于</w:t>
      </w:r>
      <w:r>
        <w:rPr>
          <w:rFonts w:hint="eastAsia" w:ascii="仿宋" w:hAnsi="仿宋" w:eastAsia="仿宋" w:cs="仿宋"/>
          <w:color w:val="000000"/>
          <w:sz w:val="24"/>
          <w:szCs w:val="24"/>
        </w:rPr>
        <w:t xml:space="preserve">专门面向中小企业采购项目。</w:t>
      </w:r>
      <w:r>
        <w:rPr>
          <w:rFonts w:hint="eastAsia" w:ascii="仿宋" w:hAnsi="仿宋" w:eastAsia="仿宋" w:cs="仿宋"/>
          <w:color w:val="000000"/>
          <w:sz w:val="24"/>
          <w:szCs w:val="24"/>
        </w:rPr>
      </w:r>
      <w:r/>
    </w:p>
    <w:p>
      <w:pPr>
        <w:pStyle w:val="1044"/>
        <w:ind w:firstLine="480"/>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2.2本项目是否采购节能产品、环境标志产品：</w:t>
      </w:r>
      <w:r>
        <w:rPr>
          <w:rFonts w:hint="eastAsia" w:ascii="仿宋" w:hAnsi="仿宋" w:eastAsia="仿宋" w:cs="仿宋"/>
          <w:b/>
          <w:bCs/>
          <w:color w:val="000000"/>
          <w:sz w:val="24"/>
          <w:szCs w:val="24"/>
        </w:rPr>
        <w:t xml:space="preserve">否。</w:t>
      </w:r>
      <w:r>
        <w:rPr>
          <w:rFonts w:hint="eastAsia" w:ascii="仿宋" w:hAnsi="仿宋" w:eastAsia="仿宋" w:cs="仿宋"/>
          <w:b/>
          <w:bCs/>
          <w:color w:val="000000"/>
          <w:sz w:val="24"/>
          <w:szCs w:val="24"/>
        </w:rPr>
      </w:r>
      <w:r/>
    </w:p>
    <w:p>
      <w:pPr>
        <w:pStyle w:val="1044"/>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3.本项目的特定资格要求：</w:t>
      </w:r>
      <w:r>
        <w:rPr>
          <w:rFonts w:hint="eastAsia" w:ascii="仿宋" w:hAnsi="仿宋" w:eastAsia="仿宋" w:cs="仿宋"/>
          <w:b/>
          <w:bCs/>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3.1投标产品属于医疗器械注册范畴的，投标人应提供投标产品的《医疗器械注册证》。</w:t>
      </w:r>
      <w:r>
        <w:rPr>
          <w:rFonts w:hint="eastAsia" w:ascii="仿宋" w:hAnsi="仿宋" w:eastAsia="仿宋" w:cs="仿宋"/>
          <w:b/>
          <w:bCs/>
          <w:color w:val="000000"/>
          <w:sz w:val="24"/>
          <w:szCs w:val="24"/>
        </w:rPr>
        <w:t xml:space="preserve">（应提供有效证书复印件）</w:t>
      </w:r>
      <w:r>
        <w:rPr>
          <w:rFonts w:hint="eastAsia" w:ascii="仿宋" w:hAnsi="仿宋" w:eastAsia="仿宋" w:cs="仿宋"/>
          <w:color w:val="000000"/>
          <w:sz w:val="24"/>
          <w:szCs w:val="24"/>
        </w:rPr>
      </w:r>
      <w:r/>
    </w:p>
    <w:p>
      <w:pPr>
        <w:pStyle w:val="1044"/>
        <w:ind w:firstLine="480"/>
        <w:jc w:val="left"/>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3.2投标产品属于医疗器械注册范畴的，投标人应根据投标产品的类别，提供《医疗器械经营企业许可证》或者《医疗器械经营备案凭证》。</w:t>
      </w:r>
      <w:r>
        <w:rPr>
          <w:rFonts w:hint="eastAsia" w:ascii="仿宋" w:hAnsi="仿宋" w:eastAsia="仿宋" w:cs="仿宋"/>
          <w:b/>
          <w:bCs/>
          <w:color w:val="000000"/>
          <w:sz w:val="24"/>
          <w:szCs w:val="24"/>
        </w:rPr>
        <w:t xml:space="preserve">（应提供有效证书或备案凭证复印件）</w:t>
      </w:r>
      <w:r>
        <w:rPr>
          <w:rFonts w:hint="eastAsia" w:ascii="仿宋" w:hAnsi="仿宋" w:eastAsia="仿宋" w:cs="仿宋"/>
          <w:b/>
          <w:bCs/>
          <w:color w:val="000000"/>
          <w:sz w:val="24"/>
          <w:szCs w:val="24"/>
        </w:rPr>
      </w:r>
      <w:r/>
    </w:p>
    <w:p>
      <w:pPr>
        <w:pStyle w:val="1044"/>
        <w:ind w:firstLine="480"/>
        <w:jc w:val="left"/>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4.本项目</w:t>
      </w:r>
      <w:r>
        <w:rPr>
          <w:rFonts w:hint="eastAsia" w:ascii="仿宋" w:hAnsi="仿宋" w:eastAsia="仿宋" w:cs="仿宋"/>
          <w:b/>
          <w:bCs/>
          <w:color w:val="000000"/>
          <w:sz w:val="24"/>
          <w:szCs w:val="24"/>
        </w:rPr>
        <w:t xml:space="preserve">接受</w:t>
      </w:r>
      <w:r>
        <w:rPr>
          <w:rFonts w:hint="eastAsia" w:ascii="仿宋" w:hAnsi="仿宋" w:eastAsia="仿宋" w:cs="仿宋"/>
          <w:color w:val="000000"/>
          <w:sz w:val="24"/>
          <w:szCs w:val="24"/>
        </w:rPr>
        <w:t xml:space="preserve">产品代理商或经销商投标。</w:t>
      </w:r>
      <w:r>
        <w:rPr>
          <w:rFonts w:ascii="仿宋" w:hAnsi="仿宋" w:eastAsia="仿宋" w:cs="仿宋"/>
          <w:color w:val="000000"/>
          <w:sz w:val="24"/>
          <w:szCs w:val="24"/>
        </w:rPr>
      </w:r>
      <w:r/>
    </w:p>
    <w:p>
      <w:pPr>
        <w:pStyle w:val="1044"/>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5.本项目</w:t>
      </w:r>
      <w:r>
        <w:rPr>
          <w:rFonts w:hint="eastAsia" w:ascii="仿宋" w:hAnsi="仿宋" w:eastAsia="仿宋" w:cs="仿宋"/>
          <w:b/>
          <w:bCs/>
          <w:color w:val="000000"/>
          <w:sz w:val="24"/>
          <w:szCs w:val="24"/>
        </w:rPr>
        <w:t xml:space="preserve">不接受</w:t>
      </w:r>
      <w:r>
        <w:rPr>
          <w:rFonts w:hint="eastAsia" w:ascii="仿宋" w:hAnsi="仿宋" w:eastAsia="仿宋" w:cs="仿宋"/>
          <w:color w:val="000000"/>
          <w:sz w:val="24"/>
          <w:szCs w:val="24"/>
        </w:rPr>
        <w:t xml:space="preserve">联合体投标。中标后</w:t>
      </w:r>
      <w:r>
        <w:rPr>
          <w:rFonts w:hint="eastAsia" w:ascii="仿宋" w:hAnsi="仿宋" w:eastAsia="仿宋" w:cs="仿宋"/>
          <w:b/>
          <w:bCs/>
          <w:color w:val="000000"/>
          <w:sz w:val="24"/>
          <w:szCs w:val="24"/>
        </w:rPr>
        <w:t xml:space="preserve">不准许</w:t>
      </w:r>
      <w:r>
        <w:rPr>
          <w:rFonts w:hint="eastAsia" w:ascii="仿宋" w:hAnsi="仿宋" w:eastAsia="仿宋" w:cs="仿宋"/>
          <w:color w:val="000000"/>
          <w:sz w:val="24"/>
          <w:szCs w:val="24"/>
        </w:rPr>
        <w:t xml:space="preserve">转包或分包。</w:t>
      </w:r>
      <w:r>
        <w:rPr>
          <w:rFonts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6.本项目</w:t>
      </w:r>
      <w:r>
        <w:rPr>
          <w:rFonts w:hint="eastAsia" w:ascii="仿宋" w:hAnsi="仿宋" w:eastAsia="仿宋" w:cs="仿宋"/>
          <w:b/>
          <w:bCs/>
          <w:color w:val="000000"/>
          <w:sz w:val="24"/>
          <w:szCs w:val="24"/>
        </w:rPr>
        <w:t xml:space="preserve">不接受</w:t>
      </w:r>
      <w:r>
        <w:rPr>
          <w:rFonts w:hint="eastAsia" w:ascii="仿宋" w:hAnsi="仿宋" w:eastAsia="仿宋" w:cs="仿宋"/>
          <w:color w:val="000000"/>
          <w:sz w:val="24"/>
          <w:szCs w:val="24"/>
        </w:rPr>
        <w:t xml:space="preserve">进口产品投标。</w:t>
      </w:r>
      <w:r>
        <w:rPr>
          <w:rFonts w:hint="eastAsia" w:ascii="仿宋" w:hAnsi="仿宋" w:eastAsia="仿宋" w:cs="仿宋"/>
          <w:color w:val="000000"/>
          <w:sz w:val="24"/>
          <w:szCs w:val="24"/>
        </w:rPr>
      </w:r>
      <w:r/>
    </w:p>
    <w:p>
      <w:pPr>
        <w:pStyle w:val="1044"/>
        <w:ind w:firstLine="482"/>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注释：</w:t>
      </w:r>
      <w:r>
        <w:rPr>
          <w:rFonts w:hint="eastAsia" w:ascii="仿宋" w:hAnsi="仿宋" w:eastAsia="仿宋" w:cs="仿宋"/>
          <w:color w:val="000000"/>
          <w:sz w:val="24"/>
          <w:szCs w:val="24"/>
        </w:rPr>
        <w:t xml:space="preserve">本文件所称进口产品是指通过中国海关报关验放进入中国境内且产自关境外的产品。</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7.拒绝下述投标人参加本次采购活动：</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7.1单位负责人为同一人或者存在直接控股、管理关系的不同投标人，不得参加同一合同项下的政府采购活动。</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拒绝投标人被列入失信被执行人、重大税收违法失信主体名单、政府采购严重违法失信行为记录名单的投标人参与采购活动。采购代理机构将在开标结束后，通过“信用中国”网站（www.creditchina.gov.cn）、“中国政府采购网"(www.ccgp.gov.cn)网站等渠道查询投标人信用记录并保存。</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36"/>
          <w:szCs w:val="36"/>
        </w:rPr>
      </w:pPr>
      <w:r>
        <w:rPr>
          <w:rFonts w:hint="eastAsia" w:ascii="仿宋" w:hAnsi="仿宋" w:eastAsia="仿宋" w:cs="仿宋"/>
          <w:color w:val="000000"/>
          <w:sz w:val="24"/>
          <w:szCs w:val="24"/>
        </w:rPr>
        <w:t xml:space="preserve">7.3拒绝为采购项目提供整体设计、规范编制或者项目管理、监理、检测等服务的投标人参加本项目的采购活动。</w:t>
      </w:r>
      <w:r>
        <w:rPr>
          <w:rFonts w:hint="eastAsia" w:ascii="仿宋" w:hAnsi="仿宋" w:eastAsia="仿宋" w:cs="仿宋"/>
          <w:color w:val="000000"/>
          <w:sz w:val="36"/>
          <w:szCs w:val="36"/>
        </w:rPr>
      </w:r>
      <w:r/>
    </w:p>
    <w:p>
      <w:pPr>
        <w:pStyle w:val="1046"/>
        <w:ind w:firstLine="436"/>
        <w:jc w:val="left"/>
        <w:spacing w:before="0" w:after="0" w:line="240" w:lineRule="auto"/>
        <w:rPr>
          <w:rFonts w:hint="eastAsia" w:ascii="仿宋" w:hAnsi="仿宋" w:eastAsia="仿宋" w:cs="仿宋"/>
          <w:color w:val="000000"/>
          <w:sz w:val="28"/>
          <w:szCs w:val="28"/>
        </w:rPr>
      </w:pPr>
      <w:r/>
      <w:bookmarkStart w:id="69" w:name="_Toc26773"/>
      <w:r/>
      <w:bookmarkStart w:id="70" w:name="_Toc1208"/>
      <w:r/>
      <w:bookmarkStart w:id="71" w:name="_Toc30251"/>
      <w:r/>
      <w:bookmarkStart w:id="72" w:name="_Toc22860"/>
      <w:r>
        <w:rPr>
          <w:rFonts w:hint="eastAsia" w:ascii="仿宋" w:hAnsi="仿宋" w:eastAsia="仿宋" w:cs="仿宋"/>
          <w:color w:val="000000"/>
          <w:sz w:val="28"/>
          <w:szCs w:val="28"/>
        </w:rPr>
        <w:t xml:space="preserve">三、</w:t>
      </w:r>
      <w:bookmarkEnd w:id="64"/>
      <w:r/>
      <w:bookmarkEnd w:id="65"/>
      <w:r/>
      <w:bookmarkEnd w:id="66"/>
      <w:r/>
      <w:bookmarkEnd w:id="67"/>
      <w:r/>
      <w:bookmarkEnd w:id="68"/>
      <w:r/>
      <w:bookmarkEnd w:id="69"/>
      <w:r/>
      <w:bookmarkEnd w:id="70"/>
      <w:r/>
      <w:bookmarkEnd w:id="71"/>
      <w:r>
        <w:rPr>
          <w:rFonts w:hint="eastAsia" w:ascii="仿宋" w:hAnsi="仿宋" w:eastAsia="仿宋" w:cs="仿宋"/>
          <w:color w:val="000000"/>
          <w:sz w:val="28"/>
          <w:szCs w:val="28"/>
        </w:rPr>
        <w:t xml:space="preserve">获取招标文件时间、地点、方式</w:t>
      </w:r>
      <w:bookmarkEnd w:id="72"/>
      <w:r>
        <w:rPr>
          <w:rFonts w:hint="eastAsia" w:ascii="仿宋" w:hAnsi="仿宋" w:eastAsia="仿宋" w:cs="仿宋"/>
          <w:color w:val="000000"/>
          <w:sz w:val="28"/>
          <w:szCs w:val="28"/>
        </w:rPr>
      </w:r>
      <w:r/>
    </w:p>
    <w:p>
      <w:pPr>
        <w:pStyle w:val="1044"/>
        <w:ind w:firstLine="480"/>
        <w:rPr>
          <w:rFonts w:hint="eastAsia" w:ascii="仿宋" w:hAnsi="仿宋" w:eastAsia="仿宋" w:cs="仿宋"/>
          <w:color w:val="000000"/>
          <w:sz w:val="24"/>
          <w:szCs w:val="24"/>
        </w:rPr>
      </w:pPr>
      <w:r/>
      <w:bookmarkStart w:id="73" w:name="_Toc38985266"/>
      <w:r/>
      <w:bookmarkStart w:id="74" w:name="_Toc28359082"/>
      <w:r/>
      <w:bookmarkStart w:id="75" w:name="_Toc28359005"/>
      <w:r/>
      <w:bookmarkStart w:id="76" w:name="_Toc35393793"/>
      <w:r/>
      <w:bookmarkStart w:id="77" w:name="_Toc7070"/>
      <w:r/>
      <w:bookmarkStart w:id="78" w:name="_Toc35393624"/>
      <w:r>
        <w:rPr>
          <w:rFonts w:hint="eastAsia" w:ascii="仿宋" w:hAnsi="仿宋" w:eastAsia="仿宋" w:cs="仿宋"/>
          <w:color w:val="000000"/>
          <w:sz w:val="24"/>
          <w:szCs w:val="24"/>
        </w:rPr>
        <w:t xml:space="preserve">获取时间：自招标公告发布之日起5个工作日。</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获取地点：江苏政府采购网“苏采云”系统。</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获取方式：</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供应商登录江苏政府采购网，在网站首页点击“苏采云”系统自行免费下载。</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步骤如下：供应商登录“江苏政府采购网”，在网站首页点击“苏采云”→使用CA锁登录系统(新用户应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szCs w:val="24"/>
        </w:rPr>
      </w:r>
      <w:r/>
    </w:p>
    <w:p>
      <w:pPr>
        <w:pStyle w:val="1044"/>
        <w:ind w:firstLine="480"/>
        <w:rPr>
          <w:rFonts w:ascii="仿宋" w:hAnsi="仿宋" w:eastAsia="仿宋" w:cs="仿宋"/>
          <w:color w:val="000000"/>
          <w:sz w:val="24"/>
          <w:szCs w:val="24"/>
        </w:rPr>
      </w:pPr>
      <w:r>
        <w:rPr>
          <w:rFonts w:hint="eastAsia" w:ascii="仿宋" w:hAnsi="仿宋" w:eastAsia="仿宋" w:cs="仿宋"/>
          <w:color w:val="000000"/>
          <w:sz w:val="24"/>
          <w:szCs w:val="24"/>
        </w:rPr>
        <w:t xml:space="preserve">招标文件工本费（售价）：免费。</w:t>
      </w:r>
      <w:r>
        <w:rPr>
          <w:rFonts w:ascii="仿宋" w:hAnsi="仿宋" w:eastAsia="仿宋" w:cs="仿宋"/>
          <w:color w:val="000000"/>
          <w:sz w:val="24"/>
          <w:szCs w:val="24"/>
        </w:rPr>
      </w:r>
      <w:r/>
    </w:p>
    <w:p>
      <w:pPr>
        <w:pStyle w:val="1046"/>
        <w:ind w:firstLine="436"/>
        <w:jc w:val="left"/>
        <w:spacing w:before="0" w:after="0" w:line="240" w:lineRule="auto"/>
        <w:rPr>
          <w:rFonts w:hint="eastAsia" w:ascii="仿宋" w:hAnsi="仿宋" w:eastAsia="仿宋" w:cs="仿宋"/>
          <w:color w:val="000000"/>
          <w:sz w:val="28"/>
          <w:szCs w:val="28"/>
        </w:rPr>
      </w:pPr>
      <w:r/>
      <w:bookmarkStart w:id="79" w:name="_Toc31068"/>
      <w:r/>
      <w:bookmarkStart w:id="80" w:name="_Toc23972"/>
      <w:r/>
      <w:bookmarkStart w:id="81" w:name="_Toc19870"/>
      <w:r>
        <w:rPr>
          <w:rFonts w:hint="eastAsia" w:ascii="仿宋" w:hAnsi="仿宋" w:eastAsia="仿宋" w:cs="仿宋"/>
          <w:color w:val="000000"/>
          <w:sz w:val="28"/>
          <w:szCs w:val="28"/>
        </w:rPr>
        <w:t xml:space="preserve">四、</w:t>
      </w:r>
      <w:bookmarkEnd w:id="73"/>
      <w:r/>
      <w:bookmarkEnd w:id="74"/>
      <w:r/>
      <w:bookmarkEnd w:id="75"/>
      <w:r/>
      <w:bookmarkEnd w:id="76"/>
      <w:r/>
      <w:bookmarkEnd w:id="77"/>
      <w:r/>
      <w:bookmarkEnd w:id="78"/>
      <w:r/>
      <w:bookmarkEnd w:id="79"/>
      <w:r/>
      <w:bookmarkEnd w:id="80"/>
      <w:r>
        <w:rPr>
          <w:rFonts w:hint="eastAsia" w:ascii="仿宋" w:hAnsi="仿宋" w:eastAsia="仿宋" w:cs="仿宋"/>
          <w:color w:val="000000"/>
          <w:sz w:val="28"/>
          <w:szCs w:val="28"/>
        </w:rPr>
        <w:t xml:space="preserve">提交投标文件截止时间、开标时间和地点</w:t>
      </w:r>
      <w:bookmarkEnd w:id="81"/>
      <w:r>
        <w:rPr>
          <w:rFonts w:hint="eastAsia" w:ascii="仿宋" w:hAnsi="仿宋" w:eastAsia="仿宋" w:cs="仿宋"/>
          <w:color w:val="000000"/>
          <w:sz w:val="28"/>
          <w:szCs w:val="28"/>
        </w:rPr>
      </w:r>
      <w:r/>
    </w:p>
    <w:p>
      <w:pPr>
        <w:pStyle w:val="1044"/>
        <w:ind w:firstLine="480"/>
        <w:spacing w:line="360" w:lineRule="auto"/>
        <w:rPr>
          <w:rFonts w:hint="eastAsia" w:ascii="仿宋" w:hAnsi="仿宋" w:eastAsia="仿宋" w:cs="仿宋"/>
          <w:color w:val="000000"/>
          <w:sz w:val="24"/>
          <w:szCs w:val="24"/>
        </w:rPr>
      </w:pPr>
      <w:r/>
      <w:bookmarkStart w:id="82" w:name="_Toc35393794"/>
      <w:r/>
      <w:bookmarkStart w:id="83" w:name="_Toc35393625"/>
      <w:r/>
      <w:bookmarkStart w:id="84" w:name="_Toc28359084"/>
      <w:r/>
      <w:bookmarkStart w:id="85" w:name="_Toc38985267"/>
      <w:r/>
      <w:bookmarkStart w:id="86" w:name="_Toc28359007"/>
      <w:r>
        <w:rPr>
          <w:rFonts w:hint="eastAsia" w:ascii="仿宋" w:hAnsi="仿宋" w:eastAsia="仿宋" w:cs="仿宋"/>
          <w:color w:val="000000"/>
          <w:sz w:val="24"/>
          <w:szCs w:val="24"/>
        </w:rPr>
        <w:t xml:space="preserve">提交投标文件截止时间、开标时间：</w:t>
      </w:r>
      <w:r>
        <w:rPr>
          <w:rFonts w:hint="eastAsia" w:ascii="仿宋" w:hAnsi="仿宋" w:eastAsia="仿宋" w:cs="仿宋"/>
          <w:b/>
          <w:bCs/>
          <w:color w:val="000000"/>
          <w:sz w:val="24"/>
          <w:szCs w:val="24"/>
          <w:lang w:eastAsia="zh-CN"/>
        </w:rPr>
        <w:t xml:space="preserve">2026年06月26日15:00</w:t>
      </w:r>
      <w:r>
        <w:rPr>
          <w:rFonts w:hint="eastAsia" w:ascii="仿宋" w:hAnsi="仿宋" w:eastAsia="仿宋" w:cs="仿宋"/>
          <w:color w:val="000000"/>
          <w:sz w:val="24"/>
          <w:szCs w:val="24"/>
        </w:rPr>
        <w:t xml:space="preserve">（北京时间）</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提交投标文件地点：江苏省政府采购管理交易系统（苏采云）（以下简称“苏采云”）（网址：http://jszfcg.jsczt.cn）。</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开标地点：江苏省政府采购交易系统（以下简称“苏采云系统”）网上开标大厅。</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注释：</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1.线上开标：开标当日，供应商不必抵达开标现场，仅需在任意地点通过“苏采云”系统（网址：http://jszfcg.jsczt.cn）“开标大厅”参与开标过程）。</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2.投标文件的解密：开标当天各供应商应及时登录“苏采云”系统进入开标大厅，投标文件递交截止时间后，招标代理机构将在“苏采云”系统内通过开标大厅发出电子投标文件解密的指令。</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供应商在开标大厅按规定时间自行实施远程解密，供应商解密限定在开标后30分钟之内完成。</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因招标代理机构原因或“苏采云”系统发生故障，导致无法按时完成电子投标文件解密或开、评标工作无法进行的，可根据实际情况相应延迟解密时间或调整开、评标时间。</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3.本项目在限定的解密时间内，只要有一家供应商解密成功，即视为“苏采云”系统运行无故障。</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4.若供应商已领取副锁（含多把副锁）请注意正、副锁的使用差别。</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5.因供应商自身软硬件配备不齐全或发生故障等问题而导致在交互过程中，出现不稳定或中断等情况的，由供应商自身承担一切后果。</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r>
        <w:rPr>
          <w:rFonts w:hint="eastAsia" w:ascii="仿宋" w:hAnsi="仿宋" w:eastAsia="仿宋" w:cs="仿宋"/>
          <w:color w:val="000000"/>
          <w:sz w:val="24"/>
          <w:szCs w:val="24"/>
        </w:rPr>
      </w:r>
      <w:r/>
    </w:p>
    <w:p>
      <w:pPr>
        <w:pStyle w:val="1044"/>
        <w:ind w:firstLine="562"/>
        <w:spacing w:line="360" w:lineRule="auto"/>
        <w:rPr>
          <w:rFonts w:hint="eastAsia" w:ascii="仿宋" w:hAnsi="仿宋" w:eastAsia="仿宋" w:cs="仿宋"/>
          <w:b/>
          <w:bCs/>
          <w:color w:val="000000"/>
          <w:sz w:val="28"/>
          <w:szCs w:val="28"/>
        </w:rPr>
        <w:outlineLvl w:val="1"/>
      </w:pPr>
      <w:r/>
      <w:bookmarkStart w:id="87" w:name="_Toc28678"/>
      <w:r>
        <w:rPr>
          <w:rFonts w:hint="eastAsia" w:ascii="仿宋" w:hAnsi="仿宋" w:eastAsia="仿宋" w:cs="仿宋"/>
          <w:b/>
          <w:bCs/>
          <w:color w:val="000000"/>
          <w:sz w:val="28"/>
          <w:szCs w:val="28"/>
        </w:rPr>
        <w:t xml:space="preserve">五、供应商访问“苏采云”系统的网络地址和方法</w:t>
      </w:r>
      <w:bookmarkEnd w:id="87"/>
      <w:r>
        <w:rPr>
          <w:rFonts w:hint="eastAsia" w:ascii="仿宋" w:hAnsi="仿宋" w:eastAsia="仿宋" w:cs="仿宋"/>
          <w:b/>
          <w:bCs/>
          <w:color w:val="000000"/>
          <w:sz w:val="28"/>
          <w:szCs w:val="28"/>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1.供应商应通过“苏采云”系统（网址：http://jszfcg.jsczt.cn）参与政府采购项目。</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http://www.ccgp-jiangsu.gov.cn/jiangsu/zlxz/ee/ee3a4bc5a3454aa2b0d9312230633ce9.html</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3.“CA数字证书”的获取：</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4.电子投标文件（后缀名为“.kedt”）、供应商操作手册及政府采购客户端工具可通过“苏采云”系统--已报名项目--报名详情页面内相应链接进行下载。</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5.招标代理机构将数据电文形式的招标文件加载至“苏采云”系统，供潜在供应商下载或者查阅。</w:t>
      </w:r>
      <w:r>
        <w:rPr>
          <w:rFonts w:hint="eastAsia" w:ascii="仿宋" w:hAnsi="仿宋" w:eastAsia="仿宋" w:cs="仿宋"/>
          <w:color w:val="000000"/>
          <w:sz w:val="24"/>
          <w:szCs w:val="24"/>
        </w:rPr>
      </w:r>
      <w:r/>
    </w:p>
    <w:p>
      <w:pPr>
        <w:pStyle w:val="1044"/>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6.请潜在供应商提前安装相应的控件（详见《江苏省政府采购管理交易系统（苏采云）供应商操作手册》）并使用谷歌浏览器登录“苏采云”系统参加项目线上开评标。</w:t>
      </w:r>
      <w:r>
        <w:rPr>
          <w:rFonts w:ascii="仿宋" w:hAnsi="仿宋" w:eastAsia="仿宋" w:cs="仿宋"/>
          <w:color w:val="000000"/>
          <w:sz w:val="24"/>
          <w:szCs w:val="24"/>
        </w:rPr>
      </w:r>
      <w:r/>
    </w:p>
    <w:p>
      <w:pPr>
        <w:pStyle w:val="1046"/>
        <w:ind w:firstLine="436"/>
        <w:jc w:val="left"/>
        <w:spacing w:before="0" w:after="0" w:line="240" w:lineRule="auto"/>
        <w:rPr>
          <w:rFonts w:hint="eastAsia" w:ascii="仿宋" w:hAnsi="仿宋" w:eastAsia="仿宋" w:cs="仿宋"/>
          <w:color w:val="000000"/>
          <w:sz w:val="28"/>
          <w:szCs w:val="28"/>
        </w:rPr>
      </w:pPr>
      <w:r/>
      <w:bookmarkStart w:id="88" w:name="_Toc23939"/>
      <w:r/>
      <w:bookmarkStart w:id="89" w:name="_Toc32448"/>
      <w:r/>
      <w:bookmarkStart w:id="90" w:name="_Toc23400"/>
      <w:r>
        <w:rPr>
          <w:rFonts w:hint="eastAsia" w:ascii="仿宋" w:hAnsi="仿宋" w:eastAsia="仿宋" w:cs="仿宋"/>
          <w:color w:val="000000"/>
          <w:sz w:val="28"/>
          <w:szCs w:val="28"/>
        </w:rPr>
        <w:t xml:space="preserve">六、公告期限</w:t>
      </w:r>
      <w:bookmarkEnd w:id="82"/>
      <w:r/>
      <w:bookmarkEnd w:id="83"/>
      <w:r/>
      <w:bookmarkEnd w:id="84"/>
      <w:r/>
      <w:bookmarkEnd w:id="85"/>
      <w:r/>
      <w:bookmarkEnd w:id="86"/>
      <w:r/>
      <w:bookmarkEnd w:id="88"/>
      <w:r/>
      <w:bookmarkEnd w:id="89"/>
      <w:r/>
      <w:bookmarkEnd w:id="90"/>
      <w:r>
        <w:rPr>
          <w:rFonts w:hint="eastAsia" w:ascii="仿宋" w:hAnsi="仿宋" w:eastAsia="仿宋" w:cs="仿宋"/>
          <w:color w:val="000000"/>
          <w:sz w:val="28"/>
          <w:szCs w:val="28"/>
        </w:rPr>
      </w:r>
      <w:r/>
    </w:p>
    <w:p>
      <w:pPr>
        <w:pStyle w:val="1044"/>
        <w:ind w:firstLine="480"/>
        <w:rPr>
          <w:rFonts w:hint="eastAsia" w:ascii="仿宋" w:hAnsi="仿宋" w:eastAsia="仿宋" w:cs="仿宋"/>
          <w:color w:val="000000"/>
          <w:sz w:val="24"/>
          <w:szCs w:val="24"/>
        </w:rPr>
      </w:pPr>
      <w:r/>
      <w:bookmarkStart w:id="91" w:name="_Toc38985268"/>
      <w:r/>
      <w:bookmarkStart w:id="92" w:name="_Toc35393626"/>
      <w:r/>
      <w:bookmarkStart w:id="93" w:name="_Toc35393795"/>
      <w:r>
        <w:rPr>
          <w:rFonts w:hint="eastAsia" w:ascii="仿宋" w:hAnsi="仿宋" w:eastAsia="仿宋" w:cs="仿宋"/>
          <w:color w:val="000000"/>
          <w:sz w:val="24"/>
          <w:szCs w:val="24"/>
        </w:rPr>
        <w:t xml:space="preserve">自本公告发布之日起5个工作日。</w:t>
      </w:r>
      <w:r>
        <w:rPr>
          <w:rFonts w:hint="eastAsia" w:ascii="仿宋" w:hAnsi="仿宋" w:eastAsia="仿宋" w:cs="仿宋"/>
          <w:color w:val="000000"/>
          <w:sz w:val="24"/>
          <w:szCs w:val="24"/>
        </w:rPr>
      </w:r>
      <w:r/>
    </w:p>
    <w:p>
      <w:pPr>
        <w:pStyle w:val="1046"/>
        <w:ind w:firstLine="436"/>
        <w:jc w:val="left"/>
        <w:spacing w:before="0" w:after="0" w:line="240" w:lineRule="auto"/>
        <w:rPr>
          <w:rFonts w:hint="eastAsia" w:ascii="仿宋" w:hAnsi="仿宋" w:eastAsia="仿宋" w:cs="仿宋"/>
          <w:color w:val="000000"/>
          <w:sz w:val="28"/>
          <w:szCs w:val="28"/>
        </w:rPr>
      </w:pPr>
      <w:r/>
      <w:bookmarkStart w:id="94" w:name="_Toc31981"/>
      <w:r/>
      <w:bookmarkStart w:id="95" w:name="_Toc21286"/>
      <w:r/>
      <w:bookmarkStart w:id="96" w:name="_Toc7449"/>
      <w:r/>
      <w:bookmarkStart w:id="97" w:name="_Toc28513"/>
      <w:r>
        <w:rPr>
          <w:rFonts w:hint="eastAsia" w:ascii="仿宋" w:hAnsi="仿宋" w:eastAsia="仿宋" w:cs="仿宋"/>
          <w:color w:val="000000"/>
          <w:sz w:val="28"/>
          <w:szCs w:val="28"/>
        </w:rPr>
        <w:t xml:space="preserve">七、其它补充事宜</w:t>
      </w:r>
      <w:bookmarkEnd w:id="91"/>
      <w:r/>
      <w:bookmarkEnd w:id="92"/>
      <w:r/>
      <w:bookmarkEnd w:id="93"/>
      <w:r/>
      <w:bookmarkEnd w:id="94"/>
      <w:r/>
      <w:bookmarkEnd w:id="95"/>
      <w:r/>
      <w:bookmarkEnd w:id="96"/>
      <w:r/>
      <w:bookmarkEnd w:id="97"/>
      <w:r>
        <w:rPr>
          <w:rFonts w:hint="eastAsia" w:ascii="仿宋" w:hAnsi="仿宋" w:eastAsia="仿宋" w:cs="仿宋"/>
          <w:color w:val="000000"/>
          <w:sz w:val="28"/>
          <w:szCs w:val="28"/>
        </w:rPr>
      </w:r>
      <w:r/>
    </w:p>
    <w:p>
      <w:pPr>
        <w:pStyle w:val="1044"/>
        <w:ind w:firstLine="480"/>
        <w:spacing w:line="360" w:lineRule="auto"/>
        <w:rPr>
          <w:rFonts w:hint="eastAsia" w:ascii="仿宋" w:hAnsi="仿宋" w:eastAsia="仿宋" w:cs="仿宋"/>
          <w:color w:val="000000"/>
          <w:sz w:val="24"/>
          <w:szCs w:val="24"/>
        </w:rPr>
      </w:pPr>
      <w:r/>
      <w:bookmarkStart w:id="98" w:name="OLE_LINK216"/>
      <w:r>
        <w:rPr>
          <w:rFonts w:hint="eastAsia" w:ascii="仿宋" w:hAnsi="仿宋" w:eastAsia="仿宋" w:cs="仿宋"/>
          <w:color w:val="000000"/>
          <w:sz w:val="24"/>
          <w:szCs w:val="24"/>
        </w:rPr>
        <w:t xml:space="preserve">公示媒体：</w:t>
      </w:r>
      <w:bookmarkStart w:id="99" w:name="OLE_LINK31"/>
      <w:r>
        <w:rPr>
          <w:rFonts w:hint="eastAsia" w:ascii="仿宋" w:hAnsi="仿宋" w:eastAsia="仿宋" w:cs="仿宋"/>
          <w:color w:val="000000"/>
          <w:sz w:val="24"/>
          <w:szCs w:val="24"/>
        </w:rPr>
        <w:t xml:space="preserve">江苏政府采购网、中国政府采购网</w:t>
      </w:r>
      <w:bookmarkEnd w:id="99"/>
      <w:r>
        <w:rPr>
          <w:rFonts w:hint="eastAsia" w:ascii="仿宋" w:hAnsi="仿宋" w:eastAsia="仿宋" w:cs="仿宋"/>
          <w:color w:val="000000"/>
          <w:sz w:val="24"/>
          <w:szCs w:val="24"/>
        </w:rPr>
        <w:t xml:space="preserve">。</w:t>
      </w:r>
      <w:bookmarkEnd w:id="98"/>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有关本次招标事项若存在变动或修改，敬请及时关注江苏柒采招标代理有限公司在江苏政府采购网、中国政府采购网发布的更正公告。</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供应商对项目招标文件（供应商的资格要求、服务合同、采购需求、评标办法和评标标准）的询问、质疑由招标代理机构接收、答复。</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供应商对在</w:t>
      </w:r>
      <w:bookmarkStart w:id="100" w:name="OLE_LINK130"/>
      <w:r>
        <w:rPr>
          <w:rFonts w:hint="eastAsia" w:ascii="仿宋" w:hAnsi="仿宋" w:eastAsia="仿宋" w:cs="仿宋"/>
          <w:color w:val="000000"/>
          <w:sz w:val="24"/>
          <w:szCs w:val="24"/>
        </w:rPr>
        <w:t xml:space="preserve">“苏采云”系统</w:t>
      </w:r>
      <w:bookmarkEnd w:id="100"/>
      <w:r>
        <w:rPr>
          <w:rFonts w:hint="eastAsia" w:ascii="仿宋" w:hAnsi="仿宋" w:eastAsia="仿宋" w:cs="仿宋"/>
          <w:color w:val="000000"/>
          <w:sz w:val="24"/>
          <w:szCs w:val="24"/>
        </w:rPr>
        <w:t xml:space="preserve">操作阶段的询问请向“苏采云”系统运维人员提出。（“苏采云”南京地区客服热线025-83633744、025-83633743）。</w:t>
      </w:r>
      <w:r>
        <w:rPr>
          <w:rFonts w:hint="eastAsia" w:ascii="仿宋" w:hAnsi="仿宋" w:eastAsia="仿宋" w:cs="仿宋"/>
          <w:color w:val="000000"/>
          <w:sz w:val="24"/>
          <w:szCs w:val="24"/>
        </w:rPr>
      </w:r>
      <w:r/>
    </w:p>
    <w:p>
      <w:pPr>
        <w:pStyle w:val="1046"/>
        <w:ind w:firstLine="436"/>
        <w:jc w:val="left"/>
        <w:spacing w:before="0" w:after="0" w:line="240" w:lineRule="auto"/>
        <w:rPr>
          <w:rFonts w:hint="eastAsia" w:ascii="仿宋" w:hAnsi="仿宋" w:eastAsia="仿宋" w:cs="仿宋"/>
          <w:color w:val="000000"/>
          <w:sz w:val="28"/>
          <w:szCs w:val="28"/>
        </w:rPr>
      </w:pPr>
      <w:r/>
      <w:bookmarkStart w:id="101" w:name="_Toc28359008"/>
      <w:r/>
      <w:bookmarkStart w:id="102" w:name="_Toc35393627"/>
      <w:r/>
      <w:bookmarkStart w:id="103" w:name="_Toc14169"/>
      <w:r/>
      <w:bookmarkStart w:id="104" w:name="_Toc1865"/>
      <w:r/>
      <w:bookmarkStart w:id="105" w:name="_Toc38985269"/>
      <w:r/>
      <w:bookmarkStart w:id="106" w:name="_Toc17611"/>
      <w:r/>
      <w:bookmarkStart w:id="107" w:name="_Toc28359085"/>
      <w:r/>
      <w:bookmarkStart w:id="108" w:name="_Toc35393796"/>
      <w:r/>
      <w:bookmarkStart w:id="109" w:name="_Toc30069"/>
      <w:r>
        <w:rPr>
          <w:rFonts w:hint="eastAsia" w:ascii="仿宋" w:hAnsi="仿宋" w:eastAsia="仿宋" w:cs="仿宋"/>
          <w:color w:val="000000"/>
          <w:sz w:val="28"/>
          <w:szCs w:val="28"/>
        </w:rPr>
        <w:t xml:space="preserve">八、本次招标联系方式</w:t>
      </w:r>
      <w:bookmarkEnd w:id="101"/>
      <w:r/>
      <w:bookmarkEnd w:id="102"/>
      <w:r/>
      <w:bookmarkEnd w:id="103"/>
      <w:r/>
      <w:bookmarkEnd w:id="104"/>
      <w:r/>
      <w:bookmarkEnd w:id="105"/>
      <w:r/>
      <w:bookmarkEnd w:id="106"/>
      <w:r/>
      <w:bookmarkEnd w:id="107"/>
      <w:r/>
      <w:bookmarkEnd w:id="108"/>
      <w:r/>
      <w:bookmarkEnd w:id="109"/>
      <w:r>
        <w:rPr>
          <w:rFonts w:hint="eastAsia" w:ascii="仿宋" w:hAnsi="仿宋" w:eastAsia="仿宋" w:cs="仿宋"/>
          <w:color w:val="000000"/>
          <w:sz w:val="28"/>
          <w:szCs w:val="28"/>
        </w:rPr>
      </w:r>
      <w:r/>
    </w:p>
    <w:p>
      <w:pPr>
        <w:pStyle w:val="1044"/>
        <w:jc w:val="left"/>
        <w:widowControl/>
        <w:rPr>
          <w:rFonts w:hint="eastAsia" w:ascii="仿宋" w:hAnsi="仿宋" w:eastAsia="仿宋" w:cs="仿宋"/>
          <w:color w:val="000000"/>
          <w:sz w:val="24"/>
          <w:szCs w:val="24"/>
        </w:rPr>
      </w:pPr>
      <w:r>
        <w:rPr>
          <w:rFonts w:hint="eastAsia" w:ascii="仿宋" w:hAnsi="仿宋" w:eastAsia="仿宋" w:cs="仿宋"/>
          <w:color w:val="000000"/>
          <w:sz w:val="28"/>
          <w:szCs w:val="28"/>
        </w:rPr>
        <w:t xml:space="preserve">　　</w:t>
      </w:r>
      <w:r>
        <w:rPr>
          <w:rFonts w:hint="eastAsia" w:ascii="仿宋" w:hAnsi="仿宋" w:eastAsia="仿宋" w:cs="仿宋"/>
          <w:color w:val="000000"/>
          <w:sz w:val="24"/>
          <w:szCs w:val="24"/>
        </w:rPr>
        <w:t xml:space="preserve">1.采购人信息</w:t>
      </w:r>
      <w:r>
        <w:rPr>
          <w:rFonts w:hint="eastAsia" w:ascii="仿宋" w:hAnsi="仿宋" w:eastAsia="仿宋" w:cs="仿宋"/>
          <w:color w:val="000000"/>
          <w:sz w:val="24"/>
          <w:szCs w:val="24"/>
        </w:rPr>
      </w:r>
      <w:r/>
    </w:p>
    <w:p>
      <w:pPr>
        <w:pStyle w:val="1044"/>
        <w:ind w:firstLine="480"/>
        <w:jc w:val="left"/>
        <w:spacing w:line="360" w:lineRule="auto"/>
        <w:rPr>
          <w:rFonts w:hint="eastAsia" w:ascii="仿宋" w:hAnsi="仿宋" w:eastAsia="仿宋" w:cs="仿宋"/>
          <w:color w:val="000000"/>
          <w:sz w:val="24"/>
          <w:szCs w:val="24"/>
        </w:rPr>
      </w:pPr>
      <w:r/>
      <w:bookmarkStart w:id="110" w:name="_Toc28359009"/>
      <w:r/>
      <w:bookmarkStart w:id="111" w:name="_Toc28359086"/>
      <w:r>
        <w:rPr>
          <w:rFonts w:hint="eastAsia" w:ascii="仿宋" w:hAnsi="仿宋" w:eastAsia="仿宋" w:cs="仿宋"/>
          <w:color w:val="000000"/>
          <w:sz w:val="24"/>
          <w:szCs w:val="24"/>
        </w:rPr>
        <w:t xml:space="preserve">名称：江苏省卫生健康委员会</w:t>
      </w:r>
      <w:r>
        <w:rPr>
          <w:rFonts w:hint="eastAsia" w:ascii="仿宋" w:hAnsi="仿宋" w:eastAsia="仿宋" w:cs="仿宋"/>
          <w:color w:val="000000"/>
          <w:sz w:val="24"/>
          <w:szCs w:val="24"/>
        </w:rPr>
      </w:r>
      <w:r/>
    </w:p>
    <w:p>
      <w:pPr>
        <w:pStyle w:val="1044"/>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地址：江苏省南京市玄武区中央路42号</w:t>
      </w:r>
      <w:r>
        <w:rPr>
          <w:rFonts w:hint="eastAsia" w:ascii="仿宋" w:hAnsi="仿宋" w:eastAsia="仿宋" w:cs="仿宋"/>
          <w:color w:val="000000"/>
          <w:sz w:val="24"/>
          <w:szCs w:val="24"/>
        </w:rPr>
      </w:r>
      <w:r/>
    </w:p>
    <w:p>
      <w:pPr>
        <w:pStyle w:val="1044"/>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项目联系人：魏平平</w:t>
      </w:r>
      <w:r>
        <w:rPr>
          <w:rFonts w:hint="eastAsia" w:ascii="仿宋" w:hAnsi="仿宋" w:eastAsia="仿宋" w:cs="仿宋"/>
          <w:color w:val="000000"/>
          <w:sz w:val="24"/>
          <w:szCs w:val="24"/>
        </w:rPr>
      </w:r>
      <w:r/>
    </w:p>
    <w:p>
      <w:pPr>
        <w:pStyle w:val="1044"/>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电话：025-83620919</w:t>
      </w:r>
      <w:r>
        <w:rPr>
          <w:rFonts w:hint="eastAsia" w:ascii="仿宋" w:hAnsi="仿宋" w:eastAsia="仿宋" w:cs="仿宋"/>
          <w:color w:val="000000"/>
          <w:sz w:val="24"/>
          <w:szCs w:val="24"/>
        </w:rPr>
      </w:r>
      <w:r/>
    </w:p>
    <w:p>
      <w:pPr>
        <w:pStyle w:val="1044"/>
        <w:ind w:firstLine="480"/>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2.招标代理信息</w:t>
      </w:r>
      <w:r>
        <w:rPr>
          <w:rFonts w:hint="eastAsia" w:ascii="仿宋" w:hAnsi="仿宋" w:eastAsia="仿宋" w:cs="仿宋"/>
          <w:color w:val="000000"/>
          <w:sz w:val="24"/>
          <w:szCs w:val="24"/>
        </w:rPr>
      </w:r>
      <w:r/>
    </w:p>
    <w:p>
      <w:pPr>
        <w:pStyle w:val="1044"/>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名称：江苏柒采招标代理有限公司</w:t>
      </w:r>
      <w:bookmarkEnd w:id="110"/>
      <w:r/>
      <w:bookmarkEnd w:id="111"/>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地址：江苏省南京市建邺区奥体大街68号（新城科技园国际研发总部园）3幢6楼</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rPr>
        <w:t xml:space="preserve">朱传好/李金楠/张明立</w:t>
      </w:r>
      <w:r>
        <w:rPr>
          <w:rFonts w:hint="eastAsia" w:ascii="仿宋" w:hAnsi="仿宋" w:eastAsia="仿宋" w:cs="仿宋"/>
          <w:color w:val="000000"/>
          <w:sz w:val="24"/>
          <w:szCs w:val="24"/>
        </w:rPr>
      </w:r>
      <w:r/>
    </w:p>
    <w:p>
      <w:pPr>
        <w:pStyle w:val="1044"/>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联系方式：</w:t>
      </w:r>
      <w:bookmarkStart w:id="112" w:name="_Toc28359010"/>
      <w:r/>
      <w:bookmarkStart w:id="113" w:name="_Toc28359087"/>
      <w:r>
        <w:rPr>
          <w:rFonts w:hint="eastAsia" w:ascii="仿宋" w:hAnsi="仿宋" w:eastAsia="仿宋" w:cs="仿宋"/>
          <w:color w:val="000000"/>
          <w:sz w:val="24"/>
          <w:szCs w:val="24"/>
        </w:rPr>
        <w:t xml:space="preserve">025-83370296-706/025-83370296</w:t>
      </w:r>
      <w:r>
        <w:rPr>
          <w:rFonts w:ascii="仿宋" w:hAnsi="仿宋" w:eastAsia="仿宋" w:cs="仿宋"/>
          <w:color w:val="000000"/>
          <w:sz w:val="24"/>
          <w:szCs w:val="24"/>
        </w:rPr>
      </w:r>
      <w:r/>
    </w:p>
    <w:p>
      <w:pPr>
        <w:pStyle w:val="1046"/>
        <w:ind w:firstLine="436"/>
        <w:jc w:val="left"/>
        <w:spacing w:before="0" w:after="0" w:line="240" w:lineRule="auto"/>
        <w:rPr>
          <w:rFonts w:hint="eastAsia" w:ascii="仿宋" w:hAnsi="仿宋" w:eastAsia="仿宋" w:cs="仿宋"/>
          <w:color w:val="000000"/>
          <w:sz w:val="28"/>
          <w:szCs w:val="28"/>
        </w:rPr>
      </w:pPr>
      <w:r/>
      <w:bookmarkEnd w:id="112"/>
      <w:r/>
      <w:bookmarkEnd w:id="113"/>
      <w:r/>
      <w:bookmarkStart w:id="114" w:name="_Toc5689"/>
      <w:r/>
      <w:bookmarkStart w:id="115" w:name="_Toc21850"/>
      <w:r/>
      <w:bookmarkStart w:id="116" w:name="_Toc398"/>
      <w:r/>
      <w:bookmarkStart w:id="117" w:name="_Toc12625"/>
      <w:r>
        <w:rPr>
          <w:rFonts w:hint="eastAsia" w:ascii="仿宋" w:hAnsi="仿宋" w:eastAsia="仿宋" w:cs="仿宋"/>
          <w:color w:val="000000"/>
          <w:sz w:val="28"/>
          <w:szCs w:val="28"/>
        </w:rPr>
        <w:t xml:space="preserve">九、其</w:t>
      </w:r>
      <w:bookmarkEnd w:id="114"/>
      <w:r/>
      <w:bookmarkEnd w:id="117"/>
      <w:r>
        <w:rPr>
          <w:rFonts w:hint="eastAsia" w:ascii="仿宋" w:hAnsi="仿宋" w:eastAsia="仿宋" w:cs="仿宋"/>
          <w:color w:val="000000"/>
          <w:sz w:val="28"/>
          <w:szCs w:val="28"/>
        </w:rPr>
        <w:t xml:space="preserve">它</w:t>
      </w:r>
      <w:bookmarkEnd w:id="115"/>
      <w:r/>
      <w:bookmarkEnd w:id="116"/>
      <w:r>
        <w:rPr>
          <w:rFonts w:hint="eastAsia" w:ascii="仿宋" w:hAnsi="仿宋" w:eastAsia="仿宋" w:cs="仿宋"/>
          <w:color w:val="000000"/>
          <w:sz w:val="28"/>
          <w:szCs w:val="28"/>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1.采购项目需要落实的政府采购政策</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2.请投标单位在获取招标文件后，认真阅读各项内容，按照招标文件的要求详细填写和编制投标文件，进行必要的准备，并按招标文件确定的时间、地点准时参加开标活动。</w:t>
      </w:r>
      <w:r>
        <w:rPr>
          <w:rFonts w:hint="eastAsia" w:ascii="仿宋" w:hAnsi="仿宋" w:eastAsia="仿宋" w:cs="仿宋"/>
          <w:color w:val="000000"/>
          <w:sz w:val="24"/>
          <w:szCs w:val="24"/>
        </w:rPr>
      </w:r>
      <w:r/>
    </w:p>
    <w:p>
      <w:pPr>
        <w:pStyle w:val="1044"/>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3.代理费发票申请，请登录“江苏柒采招标代理有限公司”官网（http://www.jsqczb.cn/sy），点击“下载专区”，获取“开票信息填写”文件。</w:t>
      </w:r>
      <w:r>
        <w:rPr>
          <w:rFonts w:ascii="仿宋" w:hAnsi="仿宋" w:eastAsia="仿宋" w:cs="仿宋"/>
          <w:color w:val="000000"/>
          <w:sz w:val="24"/>
          <w:szCs w:val="24"/>
        </w:rPr>
      </w:r>
      <w:r/>
    </w:p>
    <w:p>
      <w:pPr>
        <w:pStyle w:val="1045"/>
        <w:rPr>
          <w:rFonts w:hint="eastAsia" w:ascii="仿宋" w:hAnsi="仿宋" w:eastAsia="仿宋" w:cs="仿宋"/>
          <w:b/>
          <w:bCs/>
          <w:color w:val="000000"/>
          <w:sz w:val="44"/>
          <w:szCs w:val="44"/>
        </w:rPr>
      </w:pPr>
      <w:r>
        <w:rPr>
          <w:rFonts w:hint="eastAsia" w:ascii="仿宋" w:hAnsi="仿宋" w:eastAsia="仿宋" w:cs="仿宋"/>
          <w:color w:val="000000"/>
          <w:sz w:val="24"/>
          <w:szCs w:val="24"/>
        </w:rPr>
        <w:br w:type="page" w:clear="all"/>
      </w:r>
      <w:bookmarkStart w:id="118" w:name="_Toc120614211"/>
      <w:r/>
      <w:bookmarkStart w:id="119" w:name="_Toc12589"/>
      <w:r/>
      <w:bookmarkStart w:id="120" w:name="_Toc738"/>
      <w:r/>
      <w:bookmarkStart w:id="121" w:name="_Toc21619"/>
      <w:r>
        <w:rPr>
          <w:rFonts w:hint="eastAsia" w:ascii="仿宋" w:hAnsi="仿宋" w:eastAsia="仿宋" w:cs="仿宋"/>
          <w:b/>
          <w:bCs/>
          <w:color w:val="000000"/>
          <w:sz w:val="40"/>
          <w:szCs w:val="40"/>
        </w:rPr>
        <w:t xml:space="preserve">第二章  </w:t>
      </w:r>
      <w:bookmarkEnd w:id="27"/>
      <w:r/>
      <w:bookmarkEnd w:id="28"/>
      <w:r/>
      <w:bookmarkEnd w:id="29"/>
      <w:r/>
      <w:bookmarkEnd w:id="30"/>
      <w:r/>
      <w:bookmarkEnd w:id="31"/>
      <w:r/>
      <w:bookmarkEnd w:id="118"/>
      <w:r/>
      <w:bookmarkStart w:id="122" w:name="_Toc513029202"/>
      <w:r/>
      <w:bookmarkStart w:id="123" w:name="_Toc120614213"/>
      <w:r/>
      <w:bookmarkStart w:id="124" w:name="_Toc16938518"/>
      <w:r/>
      <w:bookmarkStart w:id="125" w:name="_Toc20823274"/>
      <w:r>
        <w:rPr>
          <w:rFonts w:hint="eastAsia" w:ascii="仿宋" w:hAnsi="仿宋" w:eastAsia="仿宋" w:cs="仿宋"/>
          <w:b/>
          <w:bCs/>
          <w:color w:val="000000"/>
          <w:sz w:val="40"/>
          <w:szCs w:val="40"/>
        </w:rPr>
        <w:t xml:space="preserve">投标人须知</w:t>
      </w:r>
      <w:bookmarkEnd w:id="119"/>
      <w:r/>
      <w:bookmarkEnd w:id="120"/>
      <w:r/>
      <w:bookmarkEnd w:id="121"/>
      <w:r/>
      <w:bookmarkEnd w:id="122"/>
      <w:r/>
      <w:bookmarkEnd w:id="123"/>
      <w:r/>
      <w:bookmarkEnd w:id="124"/>
      <w:r/>
      <w:bookmarkEnd w:id="125"/>
      <w:r>
        <w:rPr>
          <w:rFonts w:hint="eastAsia" w:ascii="仿宋" w:hAnsi="仿宋" w:eastAsia="仿宋" w:cs="仿宋"/>
          <w:b/>
          <w:bCs/>
          <w:color w:val="000000"/>
          <w:sz w:val="44"/>
          <w:szCs w:val="44"/>
        </w:rPr>
      </w:r>
      <w:r/>
    </w:p>
    <w:p>
      <w:pPr>
        <w:pStyle w:val="1044"/>
        <w:jc w:val="center"/>
        <w:spacing w:before="145" w:line="360" w:lineRule="auto"/>
        <w:widowControl/>
        <w:rPr>
          <w:rFonts w:hint="eastAsia" w:ascii="仿宋" w:hAnsi="仿宋" w:eastAsia="仿宋" w:cs="仿宋"/>
          <w:b/>
          <w:bCs/>
          <w:color w:val="000000"/>
          <w:sz w:val="28"/>
          <w:szCs w:val="28"/>
        </w:rPr>
        <w:outlineLvl w:val="1"/>
      </w:pPr>
      <w:r/>
      <w:bookmarkStart w:id="126" w:name="_Toc5325"/>
      <w:r/>
      <w:bookmarkStart w:id="127" w:name="_Toc18405"/>
      <w:r/>
      <w:bookmarkStart w:id="128" w:name="_Toc16276"/>
      <w:r/>
      <w:bookmarkStart w:id="129" w:name="_Toc513029203"/>
      <w:r/>
      <w:bookmarkStart w:id="130" w:name="_Toc20823275"/>
      <w:r/>
      <w:bookmarkStart w:id="131" w:name="_Toc120614214"/>
      <w:r/>
      <w:bookmarkStart w:id="132" w:name="_Toc24056"/>
      <w:r/>
      <w:bookmarkStart w:id="133" w:name="_Toc16938519"/>
      <w:r>
        <w:rPr>
          <w:rFonts w:hint="eastAsia" w:ascii="仿宋" w:hAnsi="仿宋" w:eastAsia="仿宋" w:cs="仿宋"/>
          <w:b/>
          <w:bCs/>
          <w:color w:val="000000"/>
          <w:sz w:val="28"/>
          <w:szCs w:val="28"/>
        </w:rPr>
        <w:t xml:space="preserve">投标人须知前附表</w:t>
      </w:r>
      <w:bookmarkEnd w:id="126"/>
      <w:r/>
      <w:bookmarkEnd w:id="127"/>
      <w:r/>
      <w:bookmarkEnd w:id="128"/>
      <w:r>
        <w:rPr>
          <w:rFonts w:hint="eastAsia" w:ascii="仿宋" w:hAnsi="仿宋" w:eastAsia="仿宋" w:cs="仿宋"/>
          <w:b/>
          <w:bCs/>
          <w:color w:val="000000"/>
          <w:sz w:val="28"/>
          <w:szCs w:val="28"/>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1044"/>
              <w:jc w:val="center"/>
              <w:spacing w:line="360" w:lineRule="auto"/>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序号</w:t>
            </w:r>
            <w:r>
              <w:rPr>
                <w:rFonts w:hint="eastAsia" w:ascii="仿宋" w:hAnsi="仿宋" w:eastAsia="仿宋" w:cs="仿宋"/>
                <w:b/>
                <w:color w:val="000000"/>
                <w:sz w:val="22"/>
                <w:szCs w:val="22"/>
              </w:rPr>
            </w:r>
            <w:r/>
          </w:p>
        </w:tc>
        <w:tc>
          <w:tcPr>
            <w:tcW w:w="2143" w:type="dxa"/>
            <w:vAlign w:val="center"/>
            <w:textDirection w:val="lrTb"/>
            <w:noWrap w:val="false"/>
          </w:tcPr>
          <w:p>
            <w:pPr>
              <w:pStyle w:val="1044"/>
              <w:jc w:val="center"/>
              <w:spacing w:line="360" w:lineRule="auto"/>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名  称</w:t>
            </w:r>
            <w:r>
              <w:rPr>
                <w:rFonts w:hint="eastAsia" w:ascii="仿宋" w:hAnsi="仿宋" w:eastAsia="仿宋" w:cs="仿宋"/>
                <w:b/>
                <w:color w:val="000000"/>
                <w:sz w:val="22"/>
                <w:szCs w:val="22"/>
              </w:rPr>
            </w:r>
            <w:r/>
          </w:p>
        </w:tc>
        <w:tc>
          <w:tcPr>
            <w:tcW w:w="7080" w:type="dxa"/>
            <w:vAlign w:val="center"/>
            <w:textDirection w:val="lrTb"/>
            <w:noWrap w:val="false"/>
          </w:tcPr>
          <w:p>
            <w:pPr>
              <w:pStyle w:val="1044"/>
              <w:jc w:val="center"/>
              <w:spacing w:line="360" w:lineRule="auto"/>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内  容</w:t>
            </w:r>
            <w:r>
              <w:rPr>
                <w:rFonts w:hint="eastAsia" w:ascii="仿宋" w:hAnsi="仿宋" w:eastAsia="仿宋" w:cs="仿宋"/>
                <w:b/>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采购人</w:t>
            </w:r>
            <w:r>
              <w:rPr>
                <w:rFonts w:hint="eastAsia" w:ascii="仿宋" w:hAnsi="仿宋" w:eastAsia="仿宋" w:cs="仿宋"/>
                <w:color w:val="000000"/>
                <w:sz w:val="22"/>
                <w:szCs w:val="22"/>
              </w:rPr>
            </w:r>
            <w:r/>
          </w:p>
        </w:tc>
        <w:tc>
          <w:tcPr>
            <w:tcW w:w="7080" w:type="dxa"/>
            <w:vAlign w:val="top"/>
            <w:textDirection w:val="lrTb"/>
            <w:noWrap w:val="false"/>
          </w:tcPr>
          <w:p>
            <w:pPr>
              <w:pStyle w:val="1044"/>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名 称：江苏省卫生健康委员会</w:t>
            </w:r>
            <w:r>
              <w:rPr>
                <w:rFonts w:hint="eastAsia" w:ascii="仿宋" w:hAnsi="仿宋" w:eastAsia="仿宋" w:cs="仿宋"/>
                <w:color w:val="000000"/>
                <w:sz w:val="22"/>
                <w:szCs w:val="22"/>
              </w:rPr>
            </w:r>
            <w:r/>
          </w:p>
          <w:p>
            <w:pPr>
              <w:pStyle w:val="1044"/>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地址：江苏省南京市玄武区中央路42号</w:t>
            </w:r>
            <w:r>
              <w:rPr>
                <w:rFonts w:hint="eastAsia" w:ascii="仿宋" w:hAnsi="仿宋" w:eastAsia="仿宋" w:cs="仿宋"/>
                <w:color w:val="000000"/>
                <w:sz w:val="22"/>
                <w:szCs w:val="22"/>
              </w:rPr>
            </w:r>
            <w:r/>
          </w:p>
          <w:p>
            <w:pPr>
              <w:pStyle w:val="1044"/>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联系人：魏平平</w:t>
            </w:r>
            <w:r>
              <w:rPr>
                <w:rFonts w:hint="eastAsia" w:ascii="仿宋" w:hAnsi="仿宋" w:eastAsia="仿宋" w:cs="仿宋"/>
                <w:color w:val="000000"/>
                <w:sz w:val="22"/>
                <w:szCs w:val="22"/>
              </w:rPr>
            </w:r>
            <w:r/>
          </w:p>
          <w:p>
            <w:pPr>
              <w:pStyle w:val="1044"/>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联系方式：025-83620919</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招标代理机构</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名称：江苏柒采招标代理有限公司</w:t>
            </w:r>
            <w:r>
              <w:rPr>
                <w:rFonts w:hint="eastAsia" w:ascii="仿宋" w:hAnsi="仿宋" w:eastAsia="仿宋" w:cs="仿宋"/>
                <w:color w:val="000000"/>
                <w:sz w:val="22"/>
                <w:szCs w:val="22"/>
              </w:rPr>
            </w:r>
            <w:r/>
          </w:p>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地址：江苏省南京市建邺区奥体大街68号（新城科技园国际研发总部园）3幢6楼</w:t>
            </w:r>
            <w:r>
              <w:rPr>
                <w:rFonts w:hint="eastAsia" w:ascii="仿宋" w:hAnsi="仿宋" w:eastAsia="仿宋" w:cs="仿宋"/>
                <w:color w:val="000000"/>
                <w:sz w:val="22"/>
                <w:szCs w:val="22"/>
              </w:rPr>
            </w:r>
            <w:r/>
          </w:p>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联系人：朱传好/李金楠/张明立</w:t>
            </w:r>
            <w:r>
              <w:rPr>
                <w:rFonts w:hint="eastAsia" w:ascii="仿宋" w:hAnsi="仿宋" w:eastAsia="仿宋" w:cs="仿宋"/>
                <w:color w:val="000000"/>
                <w:sz w:val="22"/>
                <w:szCs w:val="22"/>
              </w:rPr>
            </w:r>
            <w:r/>
          </w:p>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联系方式：025-83370296-706/025-83370296</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项目名称</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2026年援外医疗队医疗中心设备耗材招标采购</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项目编号</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eastAsia="zh-CN"/>
              </w:rPr>
              <w:t xml:space="preserve">JSZC-320000-JSQC-G2026-0021</w:t>
            </w:r>
            <w:r>
              <w:rPr>
                <w:rFonts w:hint="eastAsia" w:ascii="仿宋" w:hAnsi="仿宋" w:eastAsia="仿宋" w:cs="仿宋"/>
                <w:color w:val="000000"/>
                <w:sz w:val="22"/>
                <w:szCs w:val="22"/>
                <w:lang w:eastAsia="zh-CN"/>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预算金额</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人民币135.78万元</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项目供货地点</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验收在南京主城区，地点由供应商提供，验收合格后由供应商负责按采购人要求的时间运抵上海采购人指定地点。</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资金来源</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财政性资金。</w:t>
            </w:r>
            <w:r>
              <w:rPr>
                <w:rFonts w:hint="eastAsia" w:ascii="仿宋" w:hAnsi="仿宋" w:eastAsia="仿宋" w:cs="仿宋"/>
                <w:color w:val="000000"/>
                <w:sz w:val="22"/>
                <w:szCs w:val="22"/>
              </w:rPr>
            </w:r>
            <w:r/>
          </w:p>
        </w:tc>
      </w:tr>
      <w:tr>
        <w:trPr>
          <w:trHeight w:val="332"/>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现场勘察</w:t>
            </w:r>
            <w:r>
              <w:rPr>
                <w:rFonts w:ascii="仿宋" w:hAnsi="仿宋" w:eastAsia="仿宋" w:cs="仿宋"/>
                <w:color w:val="000000"/>
                <w:sz w:val="22"/>
                <w:szCs w:val="22"/>
              </w:rPr>
            </w:r>
            <w:r/>
          </w:p>
        </w:tc>
        <w:tc>
          <w:tcPr>
            <w:tcW w:w="7080" w:type="dxa"/>
            <w:vAlign w:val="center"/>
            <w:textDirection w:val="lrTb"/>
            <w:noWrap w:val="false"/>
          </w:tcPr>
          <w:p>
            <w:pPr>
              <w:pStyle w:val="1044"/>
              <w:jc w:val="left"/>
              <w:spacing w:line="360" w:lineRule="auto"/>
              <w:rPr>
                <w:rFonts w:ascii="仿宋" w:hAnsi="仿宋" w:eastAsia="仿宋" w:cs="仿宋"/>
                <w:color w:val="000000"/>
                <w:sz w:val="22"/>
                <w:szCs w:val="22"/>
              </w:rPr>
            </w:pPr>
            <w:r>
              <w:rPr>
                <w:rFonts w:hint="eastAsia" w:ascii="仿宋" w:hAnsi="仿宋" w:eastAsia="仿宋" w:cs="仿宋"/>
                <w:color w:val="000000"/>
                <w:sz w:val="22"/>
                <w:szCs w:val="22"/>
              </w:rPr>
              <w:t xml:space="preserve">无。</w:t>
            </w:r>
            <w:r>
              <w:rPr>
                <w:rFonts w:ascii="仿宋" w:hAnsi="仿宋" w:eastAsia="仿宋" w:cs="仿宋"/>
                <w:color w:val="000000"/>
                <w:sz w:val="22"/>
                <w:szCs w:val="22"/>
              </w:rPr>
            </w:r>
            <w:r/>
          </w:p>
        </w:tc>
      </w:tr>
      <w:tr>
        <w:trPr>
          <w:trHeight w:val="567"/>
        </w:trPr>
        <w:tc>
          <w:tcPr>
            <w:tcW w:w="720" w:type="dxa"/>
            <w:vAlign w:val="center"/>
            <w:vMerge w:val="restart"/>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rPr>
            </w:r>
            <w:r/>
          </w:p>
        </w:tc>
        <w:tc>
          <w:tcPr>
            <w:tcW w:w="2143" w:type="dxa"/>
            <w:vAlign w:val="center"/>
            <w:vMerge w:val="restart"/>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投标保证金</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rPr>
            </w:pPr>
            <w:r>
              <w:rPr>
                <w:rFonts w:ascii="Wingdings 2" w:hAnsi="Wingdings 2" w:eastAsia="Wingdings 2" w:cs="Wingdings 2"/>
                <w:b/>
                <w:bCs/>
                <w:color w:val="000000"/>
                <w:sz w:val="22"/>
                <w:szCs w:val="22"/>
              </w:rPr>
              <w:t xml:space="preserve">R</w:t>
            </w:r>
            <w:r>
              <w:rPr>
                <w:rFonts w:hint="eastAsia" w:ascii="仿宋" w:hAnsi="仿宋" w:eastAsia="仿宋" w:cs="仿宋"/>
                <w:b/>
                <w:bCs/>
                <w:color w:val="000000"/>
                <w:sz w:val="22"/>
                <w:szCs w:val="22"/>
              </w:rPr>
              <w:t xml:space="preserve">不要求提供</w:t>
            </w:r>
            <w:r>
              <w:rPr>
                <w:rFonts w:hint="eastAsia" w:ascii="仿宋" w:hAnsi="仿宋" w:eastAsia="仿宋" w:cs="仿宋"/>
                <w:color w:val="000000"/>
                <w:sz w:val="22"/>
                <w:szCs w:val="22"/>
              </w:rPr>
            </w:r>
            <w:r/>
          </w:p>
        </w:tc>
      </w:tr>
      <w:tr>
        <w:trPr>
          <w:trHeight w:val="137"/>
        </w:trPr>
        <w:tc>
          <w:tcPr>
            <w:tcW w:w="720" w:type="dxa"/>
            <w:vAlign w:val="center"/>
            <w:vMerge w:val="continue"/>
            <w:textDirection w:val="lrTb"/>
            <w:noWrap w:val="false"/>
          </w:tcPr>
          <w:p>
            <w:pPr>
              <w:pStyle w:val="1044"/>
              <w:spacing w:line="360" w:lineRule="auto"/>
              <w:widowControl/>
              <w:rPr>
                <w:color w:val="000000"/>
              </w:rPr>
            </w:pPr>
            <w:r>
              <w:rPr>
                <w:color w:val="000000"/>
              </w:rPr>
            </w:r>
            <w:r/>
          </w:p>
        </w:tc>
        <w:tc>
          <w:tcPr>
            <w:tcW w:w="2143" w:type="dxa"/>
            <w:vAlign w:val="center"/>
            <w:vMerge w:val="continue"/>
            <w:textDirection w:val="lrTb"/>
            <w:noWrap w:val="false"/>
          </w:tcPr>
          <w:p>
            <w:pPr>
              <w:pStyle w:val="1044"/>
              <w:spacing w:line="360" w:lineRule="auto"/>
              <w:widowControl/>
              <w:rPr>
                <w:color w:val="000000"/>
              </w:rPr>
            </w:pPr>
            <w:r>
              <w:rPr>
                <w:color w:val="000000"/>
              </w:rPr>
            </w:r>
            <w:r/>
          </w:p>
        </w:tc>
        <w:tc>
          <w:tcPr>
            <w:tcW w:w="7080" w:type="dxa"/>
            <w:vAlign w:val="center"/>
            <w:textDirection w:val="lrTb"/>
            <w:noWrap w:val="false"/>
          </w:tcPr>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□要求提供。数额不得超过采购项目预算金额的2%，本项目的投标保证金为人民币______元，提交方式为______。</w:t>
            </w:r>
            <w:r>
              <w:rPr>
                <w:rFonts w:hint="eastAsia" w:ascii="仿宋" w:hAnsi="仿宋" w:eastAsia="仿宋" w:cs="仿宋"/>
                <w:color w:val="000000"/>
                <w:sz w:val="22"/>
                <w:szCs w:val="22"/>
              </w:rPr>
            </w:r>
            <w:r/>
          </w:p>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收款人户名：</w:t>
            </w:r>
            <w:r>
              <w:rPr>
                <w:rFonts w:hint="eastAsia" w:ascii="仿宋" w:hAnsi="仿宋" w:eastAsia="仿宋" w:cs="仿宋"/>
                <w:color w:val="000000"/>
                <w:sz w:val="22"/>
                <w:szCs w:val="22"/>
              </w:rPr>
            </w:r>
            <w:r/>
          </w:p>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开户银行：</w:t>
            </w:r>
            <w:r>
              <w:rPr>
                <w:rFonts w:hint="eastAsia" w:ascii="仿宋" w:hAnsi="仿宋" w:eastAsia="仿宋" w:cs="仿宋"/>
                <w:color w:val="000000"/>
                <w:sz w:val="22"/>
                <w:szCs w:val="22"/>
              </w:rPr>
            </w:r>
            <w:r/>
          </w:p>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银行账号：</w:t>
            </w:r>
            <w:r>
              <w:rPr>
                <w:rFonts w:hint="eastAsia" w:ascii="仿宋" w:hAnsi="仿宋" w:eastAsia="仿宋" w:cs="仿宋"/>
                <w:color w:val="000000"/>
                <w:sz w:val="22"/>
                <w:szCs w:val="22"/>
              </w:rPr>
            </w:r>
            <w:r/>
          </w:p>
          <w:p>
            <w:pPr>
              <w:pStyle w:val="1044"/>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注：以电汇方式递交投标保证金须在电汇凭据附言栏中写明项目编号、分包号及用途(投标保证金)。</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10</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电子投标文件数量</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电子投标文件：1份。</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11</w:t>
            </w:r>
            <w:r>
              <w:rPr>
                <w:rFonts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电子投标文件接收截止时间</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电子投标文件接收截止时间：</w:t>
            </w:r>
            <w:r>
              <w:rPr>
                <w:rFonts w:hint="eastAsia" w:ascii="仿宋" w:hAnsi="仿宋" w:eastAsia="仿宋" w:cs="仿宋"/>
                <w:b/>
                <w:bCs/>
                <w:color w:val="000000"/>
                <w:sz w:val="22"/>
                <w:szCs w:val="22"/>
                <w:lang w:eastAsia="zh-CN"/>
              </w:rPr>
              <w:t xml:space="preserve">2026年06月26日15:00</w:t>
            </w:r>
            <w:r>
              <w:rPr>
                <w:rFonts w:hint="eastAsia" w:ascii="仿宋" w:hAnsi="仿宋" w:eastAsia="仿宋" w:cs="仿宋"/>
                <w:color w:val="000000"/>
                <w:sz w:val="22"/>
                <w:szCs w:val="22"/>
              </w:rPr>
              <w:t xml:space="preserve">（北京时间）</w:t>
            </w:r>
            <w:r>
              <w:rPr>
                <w:rFonts w:hint="eastAsia" w:ascii="仿宋" w:hAnsi="仿宋" w:eastAsia="仿宋" w:cs="仿宋"/>
                <w:color w:val="000000"/>
                <w:sz w:val="22"/>
                <w:szCs w:val="22"/>
              </w:rPr>
            </w:r>
            <w:r/>
          </w:p>
          <w:p>
            <w:pPr>
              <w:pStyle w:val="1044"/>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接收地点：江苏省政府采购管理交易系统（苏采云）（以下简称“苏采云”）（网址：http://jszfcg.jsczt.cn）。</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12</w:t>
            </w:r>
            <w:r>
              <w:rPr>
                <w:rFonts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电子投标文件解密开始时间</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电子投标文件解密开始时间：</w:t>
            </w:r>
            <w:r>
              <w:rPr>
                <w:rFonts w:hint="eastAsia" w:ascii="仿宋" w:hAnsi="仿宋" w:eastAsia="仿宋" w:cs="仿宋"/>
                <w:b/>
                <w:bCs/>
                <w:color w:val="000000"/>
                <w:sz w:val="22"/>
                <w:szCs w:val="22"/>
                <w:lang w:eastAsia="zh-CN"/>
              </w:rPr>
              <w:t xml:space="preserve">2026年06月26日15:00</w:t>
            </w:r>
            <w:r>
              <w:rPr>
                <w:rFonts w:hint="eastAsia" w:ascii="仿宋" w:hAnsi="仿宋" w:eastAsia="仿宋" w:cs="仿宋"/>
                <w:color w:val="000000"/>
                <w:sz w:val="22"/>
                <w:szCs w:val="22"/>
              </w:rPr>
              <w:t xml:space="preserve">（北京时间）</w:t>
            </w:r>
            <w:r>
              <w:rPr>
                <w:rFonts w:hint="eastAsia" w:ascii="仿宋" w:hAnsi="仿宋" w:eastAsia="仿宋" w:cs="仿宋"/>
                <w:color w:val="000000"/>
                <w:sz w:val="22"/>
                <w:szCs w:val="22"/>
              </w:rPr>
            </w:r>
            <w:r/>
          </w:p>
          <w:p>
            <w:pPr>
              <w:pStyle w:val="1044"/>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解密地点：江苏省政府采购交易系统（以下简称“苏采云系统”）网上开标大厅。</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13</w:t>
            </w:r>
            <w:r>
              <w:rPr>
                <w:rFonts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投标文件有效期</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响应截止时间后60天。</w:t>
            </w:r>
            <w:r>
              <w:rPr>
                <w:rFonts w:hint="eastAsia" w:ascii="仿宋" w:hAnsi="仿宋" w:eastAsia="仿宋" w:cs="仿宋"/>
                <w:color w:val="000000"/>
                <w:sz w:val="22"/>
                <w:szCs w:val="22"/>
              </w:rPr>
            </w:r>
            <w:r/>
          </w:p>
        </w:tc>
      </w:tr>
      <w:tr>
        <w:trPr/>
        <w:tc>
          <w:tcPr>
            <w:tcW w:w="720" w:type="dxa"/>
            <w:vAlign w:val="center"/>
            <w:textDirection w:val="lrTb"/>
            <w:noWrap w:val="false"/>
          </w:tcPr>
          <w:p>
            <w:pPr>
              <w:pStyle w:val="1044"/>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14</w:t>
            </w:r>
            <w:r>
              <w:rPr>
                <w:rFonts w:hint="eastAsia" w:ascii="仿宋" w:hAnsi="仿宋" w:eastAsia="仿宋" w:cs="仿宋"/>
                <w:color w:val="000000"/>
                <w:sz w:val="22"/>
                <w:szCs w:val="22"/>
              </w:rPr>
            </w:r>
            <w:r/>
          </w:p>
        </w:tc>
        <w:tc>
          <w:tcPr>
            <w:tcW w:w="2143" w:type="dxa"/>
            <w:vAlign w:val="center"/>
            <w:textDirection w:val="lrTb"/>
            <w:noWrap w:val="false"/>
          </w:tcPr>
          <w:p>
            <w:pPr>
              <w:pStyle w:val="1044"/>
              <w:jc w:val="center"/>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招标代理服务费</w:t>
            </w:r>
            <w:r>
              <w:rPr>
                <w:rFonts w:hint="eastAsia" w:ascii="仿宋" w:hAnsi="仿宋" w:eastAsia="仿宋" w:cs="仿宋"/>
                <w:color w:val="000000"/>
                <w:sz w:val="22"/>
                <w:szCs w:val="22"/>
              </w:rPr>
            </w:r>
            <w:r/>
          </w:p>
        </w:tc>
        <w:tc>
          <w:tcPr>
            <w:tcW w:w="7080" w:type="dxa"/>
            <w:vAlign w:val="center"/>
            <w:textDirection w:val="lrTb"/>
            <w:noWrap w:val="false"/>
          </w:tcPr>
          <w:p>
            <w:pPr>
              <w:pStyle w:val="1044"/>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合同签订前，中标人应向招标代理机构缴纳招标代理服务费。</w:t>
            </w:r>
            <w:r>
              <w:rPr>
                <w:rFonts w:hint="eastAsia" w:ascii="仿宋" w:hAnsi="仿宋" w:eastAsia="仿宋" w:cs="仿宋"/>
                <w:color w:val="000000"/>
                <w:sz w:val="22"/>
                <w:szCs w:val="22"/>
              </w:rPr>
            </w:r>
            <w:r/>
          </w:p>
          <w:p>
            <w:pPr>
              <w:pStyle w:val="1044"/>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付款形式：网上银行转账或银行电汇（不接受其他形式）</w:t>
            </w:r>
            <w:r>
              <w:rPr>
                <w:rFonts w:hint="eastAsia" w:ascii="仿宋" w:hAnsi="仿宋" w:eastAsia="仿宋" w:cs="仿宋"/>
                <w:b/>
                <w:bCs/>
                <w:color w:val="000000"/>
                <w:sz w:val="22"/>
                <w:szCs w:val="22"/>
              </w:rPr>
            </w:r>
            <w:r/>
          </w:p>
          <w:p>
            <w:pPr>
              <w:pStyle w:val="1044"/>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并在转账或电汇时，备注“项目编号+代理费”字样。</w:t>
            </w:r>
            <w:r>
              <w:rPr>
                <w:rFonts w:hint="eastAsia" w:ascii="仿宋" w:hAnsi="仿宋" w:eastAsia="仿宋" w:cs="仿宋"/>
                <w:b/>
                <w:bCs/>
                <w:color w:val="000000"/>
                <w:sz w:val="22"/>
                <w:szCs w:val="22"/>
              </w:rPr>
            </w:r>
            <w:r/>
          </w:p>
          <w:p>
            <w:pPr>
              <w:pStyle w:val="1044"/>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开户行信息：</w:t>
            </w:r>
            <w:r>
              <w:rPr>
                <w:rFonts w:hint="eastAsia" w:ascii="仿宋" w:hAnsi="仿宋" w:eastAsia="仿宋" w:cs="仿宋"/>
                <w:b/>
                <w:bCs/>
                <w:color w:val="000000"/>
                <w:sz w:val="22"/>
                <w:szCs w:val="22"/>
              </w:rPr>
            </w:r>
            <w:r/>
          </w:p>
          <w:p>
            <w:pPr>
              <w:pStyle w:val="1044"/>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单位名称：江苏柒采招标代理有限公司</w:t>
            </w:r>
            <w:r>
              <w:rPr>
                <w:rFonts w:hint="eastAsia" w:ascii="仿宋" w:hAnsi="仿宋" w:eastAsia="仿宋" w:cs="仿宋"/>
                <w:b/>
                <w:bCs/>
                <w:color w:val="000000"/>
                <w:sz w:val="22"/>
                <w:szCs w:val="22"/>
              </w:rPr>
            </w:r>
            <w:r/>
          </w:p>
          <w:p>
            <w:pPr>
              <w:pStyle w:val="1044"/>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开 户 行：中国银行股份有限公司南京万达广场支行</w:t>
            </w:r>
            <w:r>
              <w:rPr>
                <w:rFonts w:hint="eastAsia" w:ascii="仿宋" w:hAnsi="仿宋" w:eastAsia="仿宋" w:cs="仿宋"/>
                <w:b/>
                <w:bCs/>
                <w:color w:val="000000"/>
                <w:sz w:val="22"/>
                <w:szCs w:val="22"/>
              </w:rPr>
            </w:r>
            <w:r/>
          </w:p>
          <w:p>
            <w:pPr>
              <w:pStyle w:val="1044"/>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账    号：515769533053</w:t>
            </w:r>
            <w:r>
              <w:rPr>
                <w:rFonts w:hint="eastAsia" w:ascii="仿宋" w:hAnsi="仿宋" w:eastAsia="仿宋" w:cs="仿宋"/>
                <w:b/>
                <w:bCs/>
                <w:color w:val="000000"/>
                <w:sz w:val="22"/>
                <w:szCs w:val="22"/>
              </w:rPr>
            </w:r>
            <w:r/>
          </w:p>
          <w:p>
            <w:pPr>
              <w:pStyle w:val="1044"/>
              <w:spacing w:line="360" w:lineRule="auto"/>
              <w:rPr>
                <w:rFonts w:hint="eastAsia" w:ascii="仿宋" w:hAnsi="仿宋" w:eastAsia="仿宋" w:cs="仿宋"/>
                <w:color w:val="000000"/>
                <w:sz w:val="22"/>
                <w:szCs w:val="22"/>
              </w:rPr>
            </w:pPr>
            <w:r>
              <w:rPr>
                <w:rFonts w:hint="eastAsia" w:ascii="仿宋" w:hAnsi="仿宋" w:eastAsia="仿宋" w:cs="仿宋"/>
                <w:b/>
                <w:bCs/>
                <w:color w:val="000000"/>
                <w:sz w:val="22"/>
                <w:szCs w:val="22"/>
              </w:rPr>
              <w:t xml:space="preserve">收费标准：</w:t>
            </w:r>
            <w:r>
              <w:rPr>
                <w:rFonts w:hint="eastAsia" w:ascii="仿宋" w:hAnsi="仿宋" w:eastAsia="仿宋" w:cs="仿宋"/>
                <w:color w:val="000000"/>
                <w:sz w:val="22"/>
                <w:szCs w:val="22"/>
              </w:rPr>
              <w:t xml:space="preserve">以中标金额为基数，按照江苏省政府采购协会关于印发《江苏省政府采购代理服务收费指导意见》的通知（苏政采协[2024]20号）七、政府采购代理服务收费原则执行，小数点保留两位。预算金额中包含招标代理服务费，故此项费用不单独开列而应计入投标报价中。</w:t>
            </w:r>
            <w:r>
              <w:rPr>
                <w:rFonts w:hint="eastAsia" w:ascii="仿宋" w:hAnsi="仿宋" w:eastAsia="仿宋" w:cs="仿宋"/>
                <w:color w:val="000000"/>
                <w:sz w:val="22"/>
                <w:szCs w:val="22"/>
              </w:rPr>
            </w:r>
            <w:r/>
          </w:p>
        </w:tc>
      </w:tr>
    </w:tbl>
    <w:p>
      <w:pPr>
        <w:pStyle w:val="1047"/>
        <w:ind w:firstLine="498"/>
        <w:spacing w:before="0" w:after="0" w:line="360" w:lineRule="auto"/>
        <w:rPr>
          <w:rFonts w:hint="eastAsia" w:ascii="仿宋" w:hAnsi="仿宋" w:eastAsia="仿宋" w:cs="仿宋"/>
          <w:color w:val="000000"/>
        </w:rPr>
      </w:pPr>
      <w:r>
        <w:rPr>
          <w:rFonts w:hint="eastAsia" w:ascii="仿宋" w:hAnsi="仿宋" w:eastAsia="仿宋" w:cs="仿宋"/>
          <w:color w:val="000000"/>
        </w:rPr>
        <w:br w:type="page" w:clear="all"/>
      </w:r>
      <w:bookmarkStart w:id="134" w:name="_Toc8664"/>
      <w:r/>
      <w:bookmarkStart w:id="135" w:name="_Toc6130"/>
      <w:r>
        <w:rPr>
          <w:rFonts w:hint="eastAsia" w:ascii="仿宋" w:hAnsi="仿宋" w:eastAsia="仿宋" w:cs="仿宋"/>
          <w:color w:val="000000"/>
        </w:rPr>
        <w:t xml:space="preserve">一、总则</w:t>
      </w:r>
      <w:bookmarkEnd w:id="129"/>
      <w:r/>
      <w:bookmarkEnd w:id="130"/>
      <w:r/>
      <w:bookmarkEnd w:id="131"/>
      <w:r/>
      <w:bookmarkEnd w:id="132"/>
      <w:r/>
      <w:bookmarkEnd w:id="133"/>
      <w:r/>
      <w:bookmarkEnd w:id="134"/>
      <w:r/>
      <w:bookmarkEnd w:id="135"/>
      <w:r>
        <w:rPr>
          <w:rFonts w:hint="eastAsia" w:ascii="仿宋" w:hAnsi="仿宋" w:eastAsia="仿宋" w:cs="仿宋"/>
          <w:color w:val="000000"/>
        </w:rPr>
      </w:r>
      <w:r/>
    </w:p>
    <w:p>
      <w:pPr>
        <w:pStyle w:val="1048"/>
        <w:ind w:firstLine="361"/>
        <w:spacing w:before="0" w:after="0" w:line="240" w:lineRule="auto"/>
        <w:rPr>
          <w:rFonts w:hint="eastAsia" w:ascii="仿宋" w:hAnsi="仿宋" w:eastAsia="仿宋" w:cs="仿宋"/>
          <w:color w:val="000000"/>
          <w:sz w:val="24"/>
          <w:szCs w:val="24"/>
        </w:rPr>
      </w:pPr>
      <w:r/>
      <w:bookmarkStart w:id="136" w:name="_Hlt16619475"/>
      <w:r/>
      <w:bookmarkEnd w:id="136"/>
      <w:r/>
      <w:bookmarkStart w:id="137" w:name="_Toc458694821"/>
      <w:r/>
      <w:bookmarkStart w:id="138" w:name="_Toc20823276"/>
      <w:r/>
      <w:bookmarkStart w:id="139" w:name="_Toc513029204"/>
      <w:r/>
      <w:bookmarkStart w:id="140" w:name="_Toc16938520"/>
      <w:r>
        <w:rPr>
          <w:rFonts w:hint="eastAsia" w:ascii="仿宋" w:hAnsi="仿宋" w:eastAsia="仿宋" w:cs="仿宋"/>
          <w:color w:val="000000"/>
          <w:sz w:val="24"/>
          <w:szCs w:val="24"/>
        </w:rPr>
        <w:t xml:space="preserve">1</w:t>
      </w:r>
      <w:bookmarkEnd w:id="137"/>
      <w:r>
        <w:rPr>
          <w:rFonts w:hint="eastAsia" w:ascii="仿宋" w:hAnsi="仿宋" w:eastAsia="仿宋" w:cs="仿宋"/>
          <w:color w:val="000000"/>
          <w:sz w:val="24"/>
          <w:szCs w:val="24"/>
        </w:rPr>
        <w:t xml:space="preserve">.招标方式</w:t>
      </w:r>
      <w:bookmarkEnd w:id="138"/>
      <w:r/>
      <w:bookmarkEnd w:id="139"/>
      <w:r/>
      <w:bookmarkEnd w:id="140"/>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4"/>
          <w:szCs w:val="24"/>
        </w:rPr>
      </w:pPr>
      <w:r>
        <w:rPr>
          <w:rFonts w:hint="eastAsia" w:ascii="仿宋" w:hAnsi="仿宋" w:eastAsia="仿宋" w:cs="仿宋"/>
          <w:color w:val="000000"/>
          <w:sz w:val="22"/>
          <w:szCs w:val="22"/>
        </w:rPr>
        <w:t xml:space="preserve">1.1 本次招标采取公开招标方式，本招标文件仅适用于招标公告中所述项目。</w:t>
      </w:r>
      <w:r>
        <w:rPr>
          <w:rFonts w:hint="eastAsia" w:ascii="仿宋" w:hAnsi="仿宋" w:eastAsia="仿宋" w:cs="仿宋"/>
          <w:color w:val="000000"/>
          <w:sz w:val="24"/>
          <w:szCs w:val="24"/>
        </w:rPr>
      </w:r>
      <w:r/>
    </w:p>
    <w:p>
      <w:pPr>
        <w:pStyle w:val="1048"/>
        <w:ind w:firstLine="361"/>
        <w:spacing w:before="0" w:after="0" w:line="240" w:lineRule="auto"/>
        <w:rPr>
          <w:rFonts w:hint="eastAsia" w:ascii="仿宋" w:hAnsi="仿宋" w:eastAsia="仿宋" w:cs="仿宋"/>
          <w:color w:val="000000"/>
          <w:sz w:val="24"/>
          <w:szCs w:val="24"/>
        </w:rPr>
      </w:pPr>
      <w:r/>
      <w:bookmarkStart w:id="141" w:name="_Toc513029205"/>
      <w:r/>
      <w:bookmarkStart w:id="142" w:name="_Toc20823277"/>
      <w:r/>
      <w:bookmarkStart w:id="143" w:name="_Toc16938521"/>
      <w:r>
        <w:rPr>
          <w:rFonts w:hint="eastAsia" w:ascii="仿宋" w:hAnsi="仿宋" w:eastAsia="仿宋" w:cs="仿宋"/>
          <w:color w:val="000000"/>
          <w:sz w:val="24"/>
          <w:szCs w:val="24"/>
        </w:rPr>
        <w:t xml:space="preserve">2.合格的投标人</w:t>
      </w:r>
      <w:bookmarkEnd w:id="141"/>
      <w:r/>
      <w:bookmarkEnd w:id="142"/>
      <w:r/>
      <w:bookmarkEnd w:id="143"/>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2.1 满足招标公告中投标人的资格要求的规定。</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2.2 满足本文件实质性条款的规定。</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bookmarkStart w:id="144" w:name="_Toc20823278"/>
      <w:r/>
      <w:bookmarkStart w:id="145" w:name="_Toc513029206"/>
      <w:r/>
      <w:bookmarkStart w:id="146" w:name="_Toc16938522"/>
      <w:r>
        <w:rPr>
          <w:rFonts w:hint="eastAsia" w:ascii="仿宋" w:hAnsi="仿宋" w:eastAsia="仿宋" w:cs="仿宋"/>
          <w:color w:val="000000"/>
          <w:sz w:val="24"/>
          <w:szCs w:val="24"/>
        </w:rPr>
        <w:t xml:space="preserve">3.适用法律</w:t>
      </w:r>
      <w:bookmarkEnd w:id="144"/>
      <w:r/>
      <w:bookmarkEnd w:id="145"/>
      <w:r/>
      <w:bookmarkEnd w:id="146"/>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bookmarkStart w:id="147" w:name="_Toc20823279"/>
      <w:r/>
      <w:bookmarkStart w:id="148" w:name="_Toc513029207"/>
      <w:r/>
      <w:bookmarkStart w:id="149" w:name="_Toc16938523"/>
      <w:r/>
      <w:bookmarkStart w:id="150" w:name="_Toc462564067"/>
      <w:r>
        <w:rPr>
          <w:rFonts w:hint="eastAsia" w:ascii="仿宋" w:hAnsi="仿宋" w:eastAsia="仿宋" w:cs="仿宋"/>
          <w:color w:val="000000"/>
          <w:sz w:val="22"/>
          <w:szCs w:val="22"/>
        </w:rPr>
        <w:t xml:space="preserve">3.1</w:t>
      </w:r>
      <w:r>
        <w:rPr>
          <w:rFonts w:hint="eastAsia" w:ascii="仿宋" w:hAnsi="仿宋" w:eastAsia="仿宋" w:cs="仿宋"/>
          <w:color w:val="000000"/>
          <w:sz w:val="22"/>
          <w:szCs w:val="22"/>
          <w:lang w:val="zh-CN"/>
        </w:rPr>
        <w:t xml:space="preserve">《中华人民共和国政府采购法》、《中华人民共和国政府采购法实施条例》、《政府采购货物和服务招标投标管理办法》等有关法律、规章和规定等。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4.政策功能</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4.1 政府采购促进中小企业发展，在政府采购活动中，投标人提供的货物符合下列情形的，享受中小企业扶持政策：</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（2）中小企业投标人参加政府采购活动，应当出具《中小企业声明函》(格式见后附件)，否则不得享受相关中小企业扶持政策。</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（3）中小企业，是指在中华人民共和国境内依法设立，依据国务院批准的中小企业划分标准(详见《关于印发中小企业划型标准规定的通知》工信部联企业〔2011〕300 号及《国家 统计局关于印发〈统计上大中小型企业划分办法(2017)〉的通知》国统字〔2017〕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4.5 提供的产品属于信息安全产品的，投标人应当选择经国家认证的信息安全产品投标，并提供由中国信息安全认证中心按国家标准认证颁发的有效认证证书复印件。</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4.6 提供的产品属于政府强制采购节能产品的，投标人应当选择依据国家标准中二级能效 (水效)指标认证的节能产品投标，并提供有效的节能产品认证证书复印件。</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4.7 提供的产品属于环境标志产品的,投标人应当选择依据相关标准的最新版本认证的环境标志产品投标,并提供有效的环境标志产品认证证书复印件。</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4.8未按要求提供相关材料的，不享受相关政策。</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5.投标费用</w:t>
      </w:r>
      <w:bookmarkEnd w:id="147"/>
      <w:r/>
      <w:bookmarkEnd w:id="148"/>
      <w:r/>
      <w:bookmarkEnd w:id="149"/>
      <w:r/>
      <w:bookmarkEnd w:id="150"/>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5.1 投标人应自行承担所有与参加投标有关的费用，无论投标过程中的做法和结果如何，江苏柒采招标代理有限公司（以下简称招标代理）在任何情况下均无义务和责任承担这些费用。</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5.2本次招标代理收取与中标服务费，具体详见第一章 投标邀请及第二章 投标人须知前附表。 </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5.3本次招标的专家评审费按实际发生收取。</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6.招标文件的约束力</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6.1 投标人一旦参加本项目采购活动，即被认为接受了本招标文件的规定和约束。</w:t>
      </w:r>
      <w:r>
        <w:rPr>
          <w:rFonts w:hint="eastAsia" w:ascii="仿宋" w:hAnsi="仿宋" w:eastAsia="仿宋" w:cs="仿宋"/>
          <w:color w:val="000000"/>
          <w:sz w:val="22"/>
          <w:szCs w:val="22"/>
        </w:rPr>
      </w:r>
      <w:r/>
    </w:p>
    <w:p>
      <w:pPr>
        <w:pStyle w:val="1047"/>
        <w:ind w:firstLine="498"/>
        <w:spacing w:before="0" w:after="0" w:line="360" w:lineRule="auto"/>
        <w:rPr>
          <w:rFonts w:hint="eastAsia" w:ascii="仿宋" w:hAnsi="仿宋" w:eastAsia="仿宋" w:cs="仿宋"/>
          <w:color w:val="000000"/>
        </w:rPr>
      </w:pPr>
      <w:r/>
      <w:bookmarkStart w:id="151" w:name="_Toc28264"/>
      <w:r/>
      <w:bookmarkStart w:id="152" w:name="_Toc16938525"/>
      <w:r/>
      <w:bookmarkStart w:id="153" w:name="_Toc20823281"/>
      <w:r/>
      <w:bookmarkStart w:id="154" w:name="_Toc120614215"/>
      <w:r/>
      <w:bookmarkStart w:id="155" w:name="_Toc29366"/>
      <w:r/>
      <w:bookmarkStart w:id="156" w:name="_Toc513029209"/>
      <w:r/>
      <w:bookmarkStart w:id="157" w:name="_Toc12806"/>
      <w:r>
        <w:rPr>
          <w:rFonts w:hint="eastAsia" w:ascii="仿宋" w:hAnsi="仿宋" w:eastAsia="仿宋" w:cs="仿宋"/>
          <w:color w:val="000000"/>
        </w:rPr>
        <w:t xml:space="preserve">二、招标文件</w:t>
      </w:r>
      <w:bookmarkEnd w:id="151"/>
      <w:r/>
      <w:bookmarkEnd w:id="152"/>
      <w:r/>
      <w:bookmarkEnd w:id="153"/>
      <w:r/>
      <w:bookmarkEnd w:id="154"/>
      <w:r/>
      <w:bookmarkEnd w:id="155"/>
      <w:r/>
      <w:bookmarkEnd w:id="156"/>
      <w:r/>
      <w:bookmarkEnd w:id="157"/>
      <w:r>
        <w:rPr>
          <w:rFonts w:hint="eastAsia" w:ascii="仿宋" w:hAnsi="仿宋" w:eastAsia="仿宋" w:cs="仿宋"/>
          <w:color w:val="000000"/>
        </w:rPr>
      </w:r>
      <w:r/>
    </w:p>
    <w:p>
      <w:pPr>
        <w:pStyle w:val="1048"/>
        <w:ind w:firstLine="361"/>
        <w:spacing w:before="0" w:after="0" w:line="240" w:lineRule="auto"/>
        <w:rPr>
          <w:rFonts w:hint="eastAsia" w:ascii="仿宋" w:hAnsi="仿宋" w:eastAsia="仿宋" w:cs="仿宋"/>
          <w:color w:val="000000"/>
          <w:sz w:val="24"/>
          <w:szCs w:val="24"/>
        </w:rPr>
      </w:pPr>
      <w:r/>
      <w:bookmarkStart w:id="158" w:name="_Toc16938526"/>
      <w:r/>
      <w:bookmarkStart w:id="159" w:name="_Toc20823282"/>
      <w:r/>
      <w:bookmarkStart w:id="160" w:name="_Toc513029210"/>
      <w:r>
        <w:rPr>
          <w:rFonts w:hint="eastAsia" w:ascii="仿宋" w:hAnsi="仿宋" w:eastAsia="仿宋" w:cs="仿宋"/>
          <w:color w:val="000000"/>
          <w:sz w:val="24"/>
          <w:szCs w:val="24"/>
        </w:rPr>
        <w:t xml:space="preserve">7.招标文件构成</w:t>
      </w:r>
      <w:bookmarkEnd w:id="158"/>
      <w:r/>
      <w:bookmarkEnd w:id="159"/>
      <w:r/>
      <w:bookmarkEnd w:id="160"/>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7.1 招标文件由以下部分组成：</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（1）投标邀请</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（2）投标人须知</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（3）合同文本</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（4）项目需求</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（5）评标方法与评标标准</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（6）投标文件格式</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请仔细检查招标文件是否齐全，如有缺漏请立即与招标代理联系解决。</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4"/>
        </w:rPr>
      </w:pPr>
      <w:r>
        <w:rPr>
          <w:rFonts w:hint="eastAsia" w:ascii="仿宋" w:hAnsi="仿宋" w:eastAsia="仿宋" w:cs="仿宋"/>
          <w:color w:val="000000"/>
          <w:sz w:val="22"/>
          <w:szCs w:val="22"/>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color w:val="000000"/>
          <w:sz w:val="24"/>
        </w:rPr>
      </w:r>
      <w:r/>
    </w:p>
    <w:p>
      <w:pPr>
        <w:pStyle w:val="1048"/>
        <w:ind w:firstLine="361"/>
        <w:spacing w:before="0" w:after="0" w:line="240" w:lineRule="auto"/>
        <w:rPr>
          <w:rFonts w:hint="eastAsia" w:ascii="仿宋" w:hAnsi="仿宋" w:eastAsia="仿宋" w:cs="仿宋"/>
          <w:color w:val="000000"/>
          <w:sz w:val="24"/>
          <w:szCs w:val="24"/>
        </w:rPr>
      </w:pPr>
      <w:r/>
      <w:bookmarkStart w:id="161" w:name="_Toc513029211"/>
      <w:r/>
      <w:bookmarkStart w:id="162" w:name="_Toc16938527"/>
      <w:r/>
      <w:bookmarkStart w:id="163" w:name="_Toc20823283"/>
      <w:r/>
      <w:bookmarkStart w:id="164" w:name="_Toc462564070"/>
      <w:r>
        <w:rPr>
          <w:rFonts w:hint="eastAsia" w:ascii="仿宋" w:hAnsi="仿宋" w:eastAsia="仿宋" w:cs="仿宋"/>
          <w:color w:val="000000"/>
          <w:sz w:val="24"/>
          <w:szCs w:val="24"/>
        </w:rPr>
        <w:t xml:space="preserve">8.招标文件的澄清</w:t>
      </w:r>
      <w:bookmarkEnd w:id="161"/>
      <w:r/>
      <w:bookmarkEnd w:id="162"/>
      <w:r/>
      <w:bookmarkEnd w:id="163"/>
      <w:r/>
      <w:bookmarkEnd w:id="164"/>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8.1 任何要求对招标文件进行澄清的投标人，应在投标截止日期前按招标公告中的通讯地址，以书面形式通知招标代理。</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bookmarkStart w:id="165" w:name="_Toc462564071"/>
      <w:r/>
      <w:bookmarkStart w:id="166" w:name="_Toc16938528"/>
      <w:r/>
      <w:bookmarkStart w:id="167" w:name="_Toc513029212"/>
      <w:r/>
      <w:bookmarkStart w:id="168" w:name="_Toc20823284"/>
      <w:r>
        <w:rPr>
          <w:rFonts w:hint="eastAsia" w:ascii="仿宋" w:hAnsi="仿宋" w:eastAsia="仿宋" w:cs="仿宋"/>
          <w:color w:val="000000"/>
          <w:sz w:val="24"/>
          <w:szCs w:val="24"/>
        </w:rPr>
        <w:t xml:space="preserve">9.招标文件的修改</w:t>
      </w:r>
      <w:bookmarkEnd w:id="165"/>
      <w:r/>
      <w:bookmarkEnd w:id="166"/>
      <w:r/>
      <w:bookmarkEnd w:id="167"/>
      <w:r/>
      <w:bookmarkEnd w:id="168"/>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9.1 在投标截止时间前，招标代理可以对招标文件进行修改。</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9.2 招标代理有权按照法定的要求推迟投标截止日期和开标日期。</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9.3 招标文件的修改将在</w:t>
      </w:r>
      <w:r>
        <w:rPr>
          <w:rFonts w:hint="eastAsia" w:ascii="仿宋" w:hAnsi="仿宋" w:eastAsia="仿宋" w:cs="仿宋"/>
          <w:b/>
          <w:bCs/>
          <w:color w:val="000000"/>
          <w:sz w:val="22"/>
          <w:szCs w:val="20"/>
        </w:rPr>
        <w:t xml:space="preserve">“江苏省招标投标公共服务平台”</w:t>
      </w:r>
      <w:r>
        <w:rPr>
          <w:rFonts w:hint="eastAsia" w:ascii="仿宋" w:hAnsi="仿宋" w:eastAsia="仿宋" w:cs="仿宋"/>
          <w:color w:val="000000"/>
          <w:sz w:val="24"/>
        </w:rPr>
        <w:t xml:space="preserve">公布，</w:t>
      </w:r>
      <w:r>
        <w:rPr>
          <w:rFonts w:hint="eastAsia" w:ascii="仿宋" w:hAnsi="仿宋" w:eastAsia="仿宋" w:cs="仿宋"/>
          <w:color w:val="000000"/>
          <w:sz w:val="22"/>
          <w:szCs w:val="22"/>
        </w:rPr>
        <w:t xml:space="preserve">补充文件将作为招标文件的组成部分，并对投标人具有约束力。</w:t>
      </w:r>
      <w:r>
        <w:rPr>
          <w:rFonts w:hint="eastAsia" w:ascii="仿宋" w:hAnsi="仿宋" w:eastAsia="仿宋" w:cs="仿宋"/>
          <w:color w:val="000000"/>
          <w:sz w:val="22"/>
          <w:szCs w:val="22"/>
        </w:rPr>
      </w:r>
      <w:r/>
    </w:p>
    <w:p>
      <w:pPr>
        <w:pStyle w:val="1047"/>
        <w:ind w:firstLine="498"/>
        <w:spacing w:before="0" w:after="0" w:line="360" w:lineRule="auto"/>
        <w:rPr>
          <w:rFonts w:hint="eastAsia" w:ascii="仿宋" w:hAnsi="仿宋" w:eastAsia="仿宋" w:cs="仿宋"/>
          <w:color w:val="000000"/>
        </w:rPr>
      </w:pPr>
      <w:r/>
      <w:bookmarkStart w:id="169" w:name="_Toc120614216"/>
      <w:r/>
      <w:bookmarkStart w:id="170" w:name="_Toc513029213"/>
      <w:r/>
      <w:bookmarkStart w:id="171" w:name="_Toc462564072"/>
      <w:r/>
      <w:bookmarkStart w:id="172" w:name="_Toc20823285"/>
      <w:r/>
      <w:bookmarkStart w:id="173" w:name="_Toc16938529"/>
      <w:r/>
      <w:bookmarkStart w:id="174" w:name="_Toc26352"/>
      <w:r/>
      <w:bookmarkStart w:id="175" w:name="_Toc16724"/>
      <w:r/>
      <w:bookmarkStart w:id="176" w:name="_Toc26869"/>
      <w:r>
        <w:rPr>
          <w:rFonts w:hint="eastAsia" w:ascii="仿宋" w:hAnsi="仿宋" w:eastAsia="仿宋" w:cs="仿宋"/>
          <w:color w:val="000000"/>
        </w:rPr>
        <w:t xml:space="preserve">三、投标文件的编制</w:t>
      </w:r>
      <w:bookmarkEnd w:id="169"/>
      <w:r/>
      <w:bookmarkEnd w:id="170"/>
      <w:r/>
      <w:bookmarkEnd w:id="171"/>
      <w:r/>
      <w:bookmarkEnd w:id="172"/>
      <w:r/>
      <w:bookmarkEnd w:id="173"/>
      <w:r/>
      <w:bookmarkEnd w:id="174"/>
      <w:r/>
      <w:bookmarkEnd w:id="175"/>
      <w:r/>
      <w:bookmarkEnd w:id="176"/>
      <w:r>
        <w:rPr>
          <w:rFonts w:hint="eastAsia" w:ascii="仿宋" w:hAnsi="仿宋" w:eastAsia="仿宋" w:cs="仿宋"/>
          <w:color w:val="000000"/>
        </w:rPr>
      </w:r>
      <w:r/>
    </w:p>
    <w:p>
      <w:pPr>
        <w:pStyle w:val="1048"/>
        <w:ind w:firstLine="361"/>
        <w:spacing w:before="0" w:after="0" w:line="240" w:lineRule="auto"/>
        <w:rPr>
          <w:rFonts w:hint="eastAsia" w:ascii="仿宋" w:hAnsi="仿宋" w:eastAsia="仿宋" w:cs="仿宋"/>
          <w:color w:val="000000"/>
          <w:sz w:val="24"/>
          <w:szCs w:val="24"/>
        </w:rPr>
      </w:pPr>
      <w:r/>
      <w:bookmarkStart w:id="177" w:name="_Toc513029214"/>
      <w:r/>
      <w:bookmarkStart w:id="178" w:name="_Toc462564073"/>
      <w:r/>
      <w:bookmarkStart w:id="179" w:name="_Toc16938530"/>
      <w:r/>
      <w:bookmarkStart w:id="180" w:name="_Toc20823286"/>
      <w:r>
        <w:rPr>
          <w:rFonts w:hint="eastAsia" w:ascii="仿宋" w:hAnsi="仿宋" w:eastAsia="仿宋" w:cs="仿宋"/>
          <w:color w:val="000000"/>
          <w:sz w:val="24"/>
          <w:szCs w:val="24"/>
        </w:rPr>
        <w:t xml:space="preserve">10.投标文件的语言及度量衡单位</w:t>
      </w:r>
      <w:bookmarkEnd w:id="177"/>
      <w:r/>
      <w:bookmarkEnd w:id="178"/>
      <w:r/>
      <w:bookmarkEnd w:id="179"/>
      <w:r/>
      <w:bookmarkEnd w:id="180"/>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10.1 投标人提交的投标文件以及投标人与招标代理就有关投标的所有来往通知、函件和文件均应</w:t>
      </w:r>
      <w:r>
        <w:rPr>
          <w:rFonts w:hint="eastAsia" w:ascii="仿宋" w:hAnsi="仿宋" w:eastAsia="仿宋" w:cs="仿宋"/>
          <w:color w:val="000000"/>
          <w:sz w:val="24"/>
        </w:rPr>
        <w:t xml:space="preserve">使用</w:t>
      </w:r>
      <w:r>
        <w:rPr>
          <w:rFonts w:hint="eastAsia" w:ascii="仿宋" w:hAnsi="仿宋" w:eastAsia="仿宋" w:cs="仿宋"/>
          <w:b/>
          <w:bCs/>
          <w:color w:val="000000"/>
          <w:sz w:val="24"/>
        </w:rPr>
        <w:t xml:space="preserve">简体中文</w:t>
      </w:r>
      <w:r>
        <w:rPr>
          <w:rFonts w:hint="eastAsia" w:ascii="仿宋" w:hAnsi="仿宋" w:eastAsia="仿宋" w:cs="仿宋"/>
          <w:color w:val="000000"/>
          <w:sz w:val="24"/>
        </w:rPr>
        <w:t xml:space="preserve">。</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10.2 除技术性能另有规定外，投标文件所使用的度量衡单位，均须采用国家法定计量单位。</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bookmarkStart w:id="181" w:name="_Toc462564074"/>
      <w:r/>
      <w:bookmarkStart w:id="182" w:name="_Toc513029215"/>
      <w:r/>
      <w:bookmarkStart w:id="183" w:name="_Toc20823287"/>
      <w:r/>
      <w:bookmarkStart w:id="184" w:name="_Toc16938531"/>
      <w:r>
        <w:rPr>
          <w:rFonts w:hint="eastAsia" w:ascii="仿宋" w:hAnsi="仿宋" w:eastAsia="仿宋" w:cs="仿宋"/>
          <w:color w:val="000000"/>
          <w:sz w:val="24"/>
          <w:szCs w:val="24"/>
        </w:rPr>
        <w:t xml:space="preserve">11.投标文件构成</w:t>
      </w:r>
      <w:bookmarkEnd w:id="181"/>
      <w:r/>
      <w:bookmarkEnd w:id="182"/>
      <w:r/>
      <w:bookmarkEnd w:id="183"/>
      <w:r/>
      <w:bookmarkEnd w:id="184"/>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11.1 投标人编写的投标文件应包括资格证明文件、</w:t>
      </w:r>
      <w:bookmarkStart w:id="185" w:name="_Hlt26954838"/>
      <w:r/>
      <w:bookmarkEnd w:id="185"/>
      <w:r/>
      <w:bookmarkStart w:id="186" w:name="_Hlt26668975"/>
      <w:r/>
      <w:bookmarkEnd w:id="186"/>
      <w:r/>
      <w:bookmarkStart w:id="187" w:name="_Hlt26670360"/>
      <w:r/>
      <w:bookmarkEnd w:id="187"/>
      <w:r/>
      <w:bookmarkStart w:id="188" w:name="_Toc513029219"/>
      <w:r/>
      <w:bookmarkStart w:id="189" w:name="_Toc14577357"/>
      <w:r/>
      <w:bookmarkStart w:id="190" w:name="_Toc49090509"/>
      <w:r/>
      <w:bookmarkStart w:id="191" w:name="_Toc14577354"/>
      <w:r/>
      <w:bookmarkStart w:id="192" w:name="_Toc49090507"/>
      <w:r/>
      <w:bookmarkStart w:id="193" w:name="_Toc513029216"/>
      <w:r>
        <w:rPr>
          <w:rFonts w:hint="eastAsia" w:ascii="仿宋" w:hAnsi="仿宋" w:eastAsia="仿宋" w:cs="仿宋"/>
          <w:color w:val="000000"/>
          <w:sz w:val="22"/>
          <w:szCs w:val="22"/>
        </w:rPr>
        <w:t xml:space="preserve">法人授权委托书、投标函、开标一览表、投标分项报价表、技术要求响应及偏离表、商务要求响应及偏离表、其他证明文件等部分。</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11.2 投标人应将投标文件按顺序装订成册，并编制投标文件资料目录。</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12.证明投标人及投标标的符合招标文件规定的文件</w:t>
      </w:r>
      <w:bookmarkEnd w:id="188"/>
      <w:r/>
      <w:bookmarkEnd w:id="189"/>
      <w:r/>
      <w:bookmarkEnd w:id="190"/>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bookmarkEnd w:id="191"/>
      <w:r/>
      <w:bookmarkEnd w:id="192"/>
      <w:r/>
      <w:bookmarkEnd w:id="193"/>
      <w:r/>
      <w:bookmarkStart w:id="194" w:name="_Toc14577355"/>
      <w:r/>
      <w:bookmarkStart w:id="195" w:name="_Toc49090508"/>
      <w:r>
        <w:rPr>
          <w:rFonts w:hint="eastAsia" w:ascii="仿宋" w:hAnsi="仿宋" w:eastAsia="仿宋" w:cs="仿宋"/>
          <w:color w:val="000000"/>
          <w:sz w:val="22"/>
          <w:szCs w:val="22"/>
        </w:rPr>
        <w:t xml:space="preserve">12.1 投标人应按照法律、法规、规章和规范性文件以及招标文件要求提交证明文件，证明其及投标标的符合招标文件规定。</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12.2招标文件对证明文件无明确形式要求的，证明文件可以以文字资料、图纸和数据等形式提交。</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13.投标分项报价</w:t>
      </w:r>
      <w:bookmarkEnd w:id="194"/>
      <w:r/>
      <w:bookmarkStart w:id="196" w:name="_Hlt26670373"/>
      <w:r/>
      <w:bookmarkEnd w:id="196"/>
      <w:r>
        <w:rPr>
          <w:rFonts w:hint="eastAsia" w:ascii="仿宋" w:hAnsi="仿宋" w:eastAsia="仿宋" w:cs="仿宋"/>
          <w:color w:val="000000"/>
          <w:sz w:val="24"/>
          <w:szCs w:val="24"/>
        </w:rPr>
        <w:t xml:space="preserve">表</w:t>
      </w:r>
      <w:bookmarkEnd w:id="195"/>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13.1 投</w:t>
      </w:r>
      <w:bookmarkStart w:id="197" w:name="_Hlt26954840"/>
      <w:r/>
      <w:bookmarkEnd w:id="197"/>
      <w:r>
        <w:rPr>
          <w:rFonts w:hint="eastAsia" w:ascii="仿宋" w:hAnsi="仿宋" w:eastAsia="仿宋" w:cs="仿宋"/>
          <w:color w:val="000000"/>
          <w:sz w:val="22"/>
          <w:szCs w:val="22"/>
        </w:rPr>
        <w:t xml:space="preserve">标人应按照招标文件规定格式填报投标分项报价表</w:t>
      </w:r>
      <w:bookmarkStart w:id="198" w:name="_Hlt26670399"/>
      <w:r/>
      <w:bookmarkEnd w:id="198"/>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13.2投标货币。投标文件中的单价和总价无特殊规定的采用人民币报价，以元为单位标注。招标文件中另有规定的按规定执行。</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bookmarkStart w:id="199" w:name="_Hlt26954842"/>
      <w:r/>
      <w:bookmarkEnd w:id="199"/>
      <w:r/>
      <w:bookmarkStart w:id="200" w:name="_Hlt26954848"/>
      <w:r/>
      <w:bookmarkEnd w:id="200"/>
      <w:r/>
      <w:bookmarkStart w:id="201" w:name="_Hlt26670486"/>
      <w:r/>
      <w:bookmarkEnd w:id="201"/>
      <w:r/>
      <w:bookmarkStart w:id="202" w:name="_Hlt26668983"/>
      <w:r/>
      <w:bookmarkEnd w:id="202"/>
      <w:r/>
      <w:bookmarkStart w:id="203" w:name="_Hlt26954844"/>
      <w:r/>
      <w:bookmarkEnd w:id="203"/>
      <w:r/>
      <w:bookmarkStart w:id="204" w:name="_Hlt26670425"/>
      <w:r/>
      <w:bookmarkEnd w:id="204"/>
      <w:r/>
      <w:bookmarkStart w:id="205" w:name="_Hlt26670482"/>
      <w:r/>
      <w:bookmarkEnd w:id="205"/>
      <w:r/>
      <w:bookmarkStart w:id="206" w:name="_Hlt26954731"/>
      <w:r/>
      <w:bookmarkEnd w:id="206"/>
      <w:r/>
      <w:bookmarkStart w:id="207" w:name="_Hlt26670403"/>
      <w:r/>
      <w:bookmarkEnd w:id="207"/>
      <w:r/>
      <w:bookmarkStart w:id="208" w:name="_Hlt26954846"/>
      <w:r/>
      <w:bookmarkEnd w:id="208"/>
      <w:r>
        <w:rPr>
          <w:rFonts w:hint="eastAsia" w:ascii="仿宋" w:hAnsi="仿宋" w:eastAsia="仿宋" w:cs="仿宋"/>
          <w:color w:val="000000"/>
          <w:sz w:val="24"/>
          <w:szCs w:val="24"/>
        </w:rPr>
        <w:t xml:space="preserve">14.技术要求响应及偏离表、商务要求响应及偏离表</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.1 投标人需对招标文件中的技术要求与商务要求逐项作出响应或偏离，并说明原因。</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.2 投标人可在投标文件中提供认为需要的其他技术文件或说明。</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bookmarkStart w:id="209" w:name="_Toc49090510"/>
      <w:r/>
      <w:bookmarkStart w:id="210" w:name="_Toc14577359"/>
      <w:r>
        <w:rPr>
          <w:rFonts w:hint="eastAsia" w:ascii="仿宋" w:hAnsi="仿宋" w:eastAsia="仿宋" w:cs="仿宋"/>
          <w:color w:val="000000"/>
          <w:sz w:val="24"/>
          <w:szCs w:val="24"/>
        </w:rPr>
        <w:t xml:space="preserve">15.投标函和开标一览表</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15.1 投标人应按照招标文件中提供的格式完整、正确填写投标函、开标一览表。</w:t>
      </w:r>
      <w:r>
        <w:rPr>
          <w:rFonts w:hint="eastAsia" w:ascii="仿宋" w:hAnsi="仿宋" w:eastAsia="仿宋" w:cs="仿宋"/>
          <w:color w:val="000000"/>
          <w:sz w:val="22"/>
          <w:szCs w:val="22"/>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15.2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bookmarkEnd w:id="209"/>
      <w:r/>
      <w:bookmarkEnd w:id="210"/>
      <w:r/>
      <w:bookmarkStart w:id="211" w:name="_Hlt26954734"/>
      <w:r/>
      <w:bookmarkEnd w:id="211"/>
      <w:r/>
      <w:bookmarkStart w:id="212" w:name="_Hlt26670489"/>
      <w:r/>
      <w:bookmarkEnd w:id="212"/>
      <w:r/>
      <w:bookmarkStart w:id="213" w:name="_Hlt26954850"/>
      <w:r/>
      <w:bookmarkEnd w:id="213"/>
      <w:r/>
      <w:bookmarkStart w:id="214" w:name="_Toc14577360"/>
      <w:r/>
      <w:bookmarkStart w:id="215" w:name="_Toc49090511"/>
      <w:r>
        <w:rPr>
          <w:rFonts w:hint="eastAsia" w:ascii="仿宋" w:hAnsi="仿宋" w:eastAsia="仿宋" w:cs="仿宋"/>
          <w:color w:val="000000"/>
          <w:sz w:val="24"/>
          <w:szCs w:val="24"/>
        </w:rPr>
        <w:t xml:space="preserve">16.投标有效期</w:t>
      </w:r>
      <w:bookmarkEnd w:id="214"/>
      <w:r/>
      <w:bookmarkEnd w:id="215"/>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16.1 投标有效期为招标代理规定的开标之日后</w:t>
      </w:r>
      <w:r>
        <w:rPr>
          <w:rFonts w:hint="eastAsia" w:ascii="仿宋" w:hAnsi="仿宋" w:eastAsia="仿宋" w:cs="仿宋"/>
          <w:b/>
          <w:bCs/>
          <w:color w:val="000000"/>
          <w:sz w:val="22"/>
          <w:szCs w:val="22"/>
          <w:u w:val="single"/>
        </w:rPr>
        <w:t xml:space="preserve">六十（60）天</w:t>
      </w:r>
      <w:r>
        <w:rPr>
          <w:rFonts w:hint="eastAsia" w:ascii="仿宋" w:hAnsi="仿宋" w:eastAsia="仿宋" w:cs="仿宋"/>
          <w:color w:val="000000"/>
          <w:sz w:val="22"/>
          <w:szCs w:val="22"/>
        </w:rPr>
        <w:t xml:space="preserve">。投标有效期比规定短的将被视为未实质性响应招标文件而予以拒绝。</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17投标有效期的延长</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16" w:name="_Toc29101"/>
      <w:r/>
      <w:bookmarkStart w:id="217" w:name="_Toc453781895"/>
      <w:r/>
      <w:bookmarkStart w:id="218" w:name="_Toc17254"/>
      <w:r/>
      <w:bookmarkStart w:id="219" w:name="_Toc26450"/>
      <w:r/>
      <w:bookmarkStart w:id="220" w:name="_Toc3221"/>
      <w:r/>
      <w:bookmarkStart w:id="221" w:name="_Toc23632"/>
      <w:r/>
      <w:bookmarkStart w:id="222" w:name="_Toc3311"/>
      <w:r/>
      <w:bookmarkStart w:id="223" w:name="_Toc1772"/>
      <w:r/>
      <w:bookmarkStart w:id="224" w:name="_Toc21072"/>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18.投标文件份数和签署</w:t>
      </w:r>
      <w:bookmarkEnd w:id="216"/>
      <w:r/>
      <w:bookmarkEnd w:id="217"/>
      <w:r/>
      <w:bookmarkEnd w:id="218"/>
      <w:r/>
      <w:bookmarkEnd w:id="219"/>
      <w:r/>
      <w:bookmarkEnd w:id="220"/>
      <w:r/>
      <w:bookmarkEnd w:id="221"/>
      <w:r/>
      <w:bookmarkEnd w:id="222"/>
      <w:r/>
      <w:bookmarkEnd w:id="223"/>
      <w:r/>
      <w:bookmarkEnd w:id="224"/>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.1 投标人应严格按照</w:t>
      </w:r>
      <w:r>
        <w:rPr>
          <w:rFonts w:hint="eastAsia" w:ascii="仿宋" w:hAnsi="仿宋" w:eastAsia="仿宋" w:cs="仿宋"/>
          <w:color w:val="000000"/>
          <w:sz w:val="22"/>
          <w:szCs w:val="22"/>
        </w:rPr>
        <w:t xml:space="preserve">招标文件</w:t>
      </w:r>
      <w:r>
        <w:rPr>
          <w:rFonts w:hint="eastAsia" w:ascii="仿宋" w:hAnsi="仿宋" w:eastAsia="仿宋" w:cs="仿宋"/>
          <w:color w:val="000000"/>
          <w:sz w:val="22"/>
          <w:szCs w:val="22"/>
          <w:lang w:val="zh-CN"/>
        </w:rPr>
        <w:t xml:space="preserve">要求的份数准备投标文件，每份投标文件须清楚地标明“正本”或“副本”或“电子投标文件”字样。一旦正本和副本不符，以正本为准。</w:t>
      </w:r>
      <w:r>
        <w:rPr>
          <w:rFonts w:hint="eastAsia" w:ascii="仿宋" w:hAnsi="仿宋" w:eastAsia="仿宋" w:cs="仿宋"/>
          <w:color w:val="000000"/>
          <w:sz w:val="22"/>
          <w:szCs w:val="22"/>
        </w:rPr>
        <w:t xml:space="preserve">电子版与纸质版文件不符，以纸质版为准。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仿宋" w:hAnsi="仿宋" w:eastAsia="仿宋" w:cs="仿宋"/>
          <w:color w:val="000000"/>
          <w:sz w:val="22"/>
          <w:szCs w:val="22"/>
          <w:lang w:val="zh-CN"/>
        </w:rPr>
      </w:r>
      <w:r/>
    </w:p>
    <w:p>
      <w:pPr>
        <w:pStyle w:val="1044"/>
        <w:ind w:firstLine="440"/>
        <w:spacing w:line="288" w:lineRule="auto"/>
        <w:rPr>
          <w:rFonts w:ascii="仿宋" w:hAnsi="仿宋" w:eastAsia="仿宋"/>
          <w:color w:val="000000"/>
          <w:sz w:val="24"/>
          <w:szCs w:val="24"/>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.3 除投标人对错处做必要修改外，投标文件不得行间插字、涂改或增删。如有修改错漏处，必须由投标文件签署人签字或盖章。</w:t>
      </w:r>
      <w:r>
        <w:rPr>
          <w:rFonts w:ascii="仿宋" w:hAnsi="仿宋" w:eastAsia="仿宋"/>
          <w:color w:val="000000"/>
          <w:sz w:val="24"/>
          <w:szCs w:val="24"/>
        </w:rPr>
      </w:r>
      <w:r/>
    </w:p>
    <w:p>
      <w:pPr>
        <w:pStyle w:val="1047"/>
        <w:ind w:firstLine="498"/>
        <w:spacing w:before="0" w:after="0" w:line="360" w:lineRule="auto"/>
        <w:rPr>
          <w:rFonts w:hint="eastAsia" w:ascii="仿宋" w:hAnsi="仿宋" w:eastAsia="仿宋" w:cs="仿宋"/>
          <w:color w:val="000000"/>
        </w:rPr>
      </w:pPr>
      <w:r/>
      <w:bookmarkStart w:id="225" w:name="_Hlt26954852"/>
      <w:r/>
      <w:bookmarkEnd w:id="225"/>
      <w:r/>
      <w:bookmarkStart w:id="226" w:name="_Hlt26954739"/>
      <w:r/>
      <w:bookmarkEnd w:id="226"/>
      <w:r/>
      <w:bookmarkStart w:id="227" w:name="_Toc513029224"/>
      <w:r/>
      <w:bookmarkStart w:id="228" w:name="_Toc120614217"/>
      <w:r/>
      <w:bookmarkStart w:id="229" w:name="_Toc9130"/>
      <w:r/>
      <w:bookmarkStart w:id="230" w:name="_Toc16938540"/>
      <w:r/>
      <w:bookmarkStart w:id="231" w:name="_Toc17812"/>
      <w:r/>
      <w:bookmarkStart w:id="232" w:name="_Toc20823296"/>
      <w:r/>
      <w:bookmarkStart w:id="233" w:name="_Toc10388"/>
      <w:r>
        <w:rPr>
          <w:rFonts w:hint="eastAsia" w:ascii="仿宋" w:hAnsi="仿宋" w:eastAsia="仿宋" w:cs="仿宋"/>
          <w:color w:val="000000"/>
        </w:rPr>
        <w:t xml:space="preserve">四、投标文件的递交</w:t>
      </w:r>
      <w:bookmarkEnd w:id="227"/>
      <w:r/>
      <w:bookmarkEnd w:id="228"/>
      <w:r/>
      <w:bookmarkEnd w:id="229"/>
      <w:r/>
      <w:bookmarkEnd w:id="230"/>
      <w:r/>
      <w:bookmarkEnd w:id="231"/>
      <w:r/>
      <w:bookmarkEnd w:id="232"/>
      <w:r/>
      <w:bookmarkEnd w:id="233"/>
      <w:r>
        <w:rPr>
          <w:rFonts w:hint="eastAsia" w:ascii="仿宋" w:hAnsi="仿宋" w:eastAsia="仿宋" w:cs="仿宋"/>
          <w:color w:val="000000"/>
        </w:rPr>
      </w:r>
      <w:r/>
    </w:p>
    <w:p>
      <w:pPr>
        <w:pStyle w:val="1048"/>
        <w:ind w:firstLine="361"/>
        <w:spacing w:before="0" w:after="0" w:line="240" w:lineRule="auto"/>
        <w:rPr>
          <w:rFonts w:hint="eastAsia" w:ascii="仿宋" w:hAnsi="仿宋" w:eastAsia="仿宋" w:cs="仿宋"/>
          <w:color w:val="000000"/>
          <w:sz w:val="24"/>
          <w:szCs w:val="24"/>
        </w:rPr>
      </w:pPr>
      <w:r/>
      <w:bookmarkStart w:id="234" w:name="_Toc2792"/>
      <w:r/>
      <w:bookmarkStart w:id="235" w:name="_Toc4062"/>
      <w:r/>
      <w:bookmarkStart w:id="236" w:name="_Toc30326"/>
      <w:r/>
      <w:bookmarkStart w:id="237" w:name="_Toc21137"/>
      <w:r/>
      <w:bookmarkStart w:id="238" w:name="_Toc5198"/>
      <w:r/>
      <w:bookmarkStart w:id="239" w:name="_Toc453781897"/>
      <w:r/>
      <w:bookmarkStart w:id="240" w:name="_Toc1292"/>
      <w:r/>
      <w:bookmarkStart w:id="241" w:name="_Toc10597"/>
      <w:r/>
      <w:bookmarkStart w:id="242" w:name="_Toc2314"/>
      <w:r/>
      <w:bookmarkStart w:id="243" w:name="_Toc513029226"/>
      <w:r/>
      <w:bookmarkStart w:id="244" w:name="_Toc20823298"/>
      <w:r/>
      <w:bookmarkStart w:id="245" w:name="_Toc16938542"/>
      <w:r>
        <w:rPr>
          <w:rFonts w:hint="eastAsia" w:ascii="仿宋" w:hAnsi="仿宋" w:eastAsia="仿宋" w:cs="仿宋"/>
          <w:color w:val="000000"/>
          <w:sz w:val="24"/>
          <w:szCs w:val="24"/>
        </w:rPr>
        <w:t xml:space="preserve">19.投标文件的密封和标记</w:t>
      </w:r>
      <w:bookmarkEnd w:id="234"/>
      <w:r/>
      <w:bookmarkEnd w:id="235"/>
      <w:r/>
      <w:bookmarkEnd w:id="236"/>
      <w:r/>
      <w:bookmarkEnd w:id="237"/>
      <w:r/>
      <w:bookmarkEnd w:id="238"/>
      <w:r/>
      <w:bookmarkEnd w:id="239"/>
      <w:r/>
      <w:bookmarkEnd w:id="240"/>
      <w:r/>
      <w:bookmarkEnd w:id="241"/>
      <w:r/>
      <w:bookmarkEnd w:id="242"/>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.1投标人应将投标文件正本、副本、电子版投标文件密封，不论投标人中标与否，投标文件均不退回。</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.2 密封的投标文件应：</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（1）注明投标人名称，如因标注不清而产生的后果由投标人自负。按招标公告中注明的地址送达；</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（2）注明投标项目名称、标书编号及包号。</w:t>
      </w:r>
      <w:r>
        <w:rPr>
          <w:rFonts w:hint="eastAsia" w:ascii="仿宋" w:hAnsi="仿宋" w:eastAsia="仿宋" w:cs="仿宋"/>
          <w:color w:val="000000"/>
          <w:sz w:val="22"/>
          <w:szCs w:val="22"/>
          <w:lang w:val="zh-CN"/>
        </w:rPr>
      </w:r>
      <w:r/>
    </w:p>
    <w:p>
      <w:pPr>
        <w:pStyle w:val="1044"/>
        <w:ind w:firstLine="440"/>
        <w:spacing w:line="288" w:lineRule="auto"/>
        <w:rPr>
          <w:rFonts w:ascii="仿宋" w:hAnsi="仿宋" w:eastAsia="仿宋"/>
          <w:color w:val="000000"/>
          <w:sz w:val="24"/>
          <w:szCs w:val="24"/>
        </w:rPr>
      </w:pPr>
      <w:r>
        <w:rPr>
          <w:rFonts w:hint="eastAsia" w:ascii="仿宋" w:hAnsi="仿宋" w:eastAsia="仿宋" w:cs="仿宋"/>
          <w:color w:val="000000"/>
          <w:sz w:val="22"/>
          <w:szCs w:val="22"/>
          <w:lang w:val="zh-CN"/>
        </w:rPr>
        <w:t xml:space="preserve">（3）未按要求密封和加写标记，招标代理机构对误投或过早启封概不负责。对由此造成提前开封的投标文件，招标代理机构将予以拒绝，作无效投标处理。</w:t>
      </w:r>
      <w:r>
        <w:rPr>
          <w:rFonts w:ascii="仿宋" w:hAnsi="仿宋" w:eastAsia="仿宋"/>
          <w:color w:val="000000"/>
          <w:sz w:val="24"/>
          <w:szCs w:val="24"/>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20.投标截止</w:t>
      </w:r>
      <w:bookmarkEnd w:id="243"/>
      <w:r/>
      <w:bookmarkEnd w:id="244"/>
      <w:r/>
      <w:bookmarkEnd w:id="245"/>
      <w:r>
        <w:rPr>
          <w:rFonts w:hint="eastAsia" w:ascii="仿宋" w:hAnsi="仿宋" w:eastAsia="仿宋" w:cs="仿宋"/>
          <w:color w:val="000000"/>
          <w:sz w:val="24"/>
          <w:szCs w:val="24"/>
        </w:rPr>
        <w:t xml:space="preserve">时间</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bookmarkStart w:id="246" w:name="_Toc16938543"/>
      <w:r/>
      <w:bookmarkStart w:id="247" w:name="_Toc20823299"/>
      <w:r/>
      <w:bookmarkStart w:id="248" w:name="_Toc513029227"/>
      <w:r>
        <w:rPr>
          <w:rFonts w:hint="eastAsia" w:ascii="仿宋" w:hAnsi="仿宋" w:eastAsia="仿宋" w:cs="仿宋"/>
          <w:color w:val="000000"/>
          <w:sz w:val="22"/>
          <w:szCs w:val="22"/>
        </w:rPr>
        <w:t xml:space="preserve">20</w:t>
      </w:r>
      <w:r>
        <w:rPr>
          <w:rFonts w:hint="eastAsia" w:ascii="仿宋" w:hAnsi="仿宋" w:eastAsia="仿宋" w:cs="仿宋"/>
          <w:color w:val="000000"/>
          <w:sz w:val="22"/>
          <w:szCs w:val="22"/>
          <w:lang w:val="zh-CN"/>
        </w:rPr>
        <w:t xml:space="preserve">.1 招标代理机构收到投标文件的时间不得迟于</w:t>
      </w:r>
      <w:r>
        <w:rPr>
          <w:rFonts w:hint="eastAsia" w:ascii="仿宋" w:hAnsi="仿宋" w:eastAsia="仿宋" w:cs="仿宋"/>
          <w:color w:val="000000"/>
          <w:sz w:val="22"/>
          <w:szCs w:val="22"/>
        </w:rPr>
        <w:t xml:space="preserve">招标文件</w:t>
      </w:r>
      <w:r>
        <w:rPr>
          <w:rFonts w:hint="eastAsia" w:ascii="仿宋" w:hAnsi="仿宋" w:eastAsia="仿宋" w:cs="仿宋"/>
          <w:color w:val="000000"/>
          <w:sz w:val="22"/>
          <w:szCs w:val="22"/>
          <w:lang w:val="zh-CN"/>
        </w:rPr>
        <w:t xml:space="preserve">中规定的截止时间。</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20</w:t>
      </w:r>
      <w:r>
        <w:rPr>
          <w:rFonts w:hint="eastAsia" w:ascii="仿宋" w:hAnsi="仿宋" w:eastAsia="仿宋" w:cs="仿宋"/>
          <w:color w:val="000000"/>
          <w:sz w:val="22"/>
          <w:szCs w:val="22"/>
          <w:lang w:val="zh-CN"/>
        </w:rPr>
        <w:t xml:space="preserve">.2 招标代理机构可以按照规定，通过修改招标文件有权酌情延长投标截止日期，在此情况下，投标人的所有权利和义务以及投标人受制的截止日期均应以延长后新的截止日期为准。</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21.投标文件</w:t>
      </w:r>
      <w:bookmarkEnd w:id="246"/>
      <w:r/>
      <w:bookmarkEnd w:id="247"/>
      <w:r/>
      <w:bookmarkEnd w:id="248"/>
      <w:r>
        <w:rPr>
          <w:rFonts w:hint="eastAsia" w:ascii="仿宋" w:hAnsi="仿宋" w:eastAsia="仿宋" w:cs="仿宋"/>
          <w:color w:val="000000"/>
          <w:sz w:val="24"/>
          <w:szCs w:val="24"/>
        </w:rPr>
        <w:t xml:space="preserve">的拒收</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21</w:t>
      </w:r>
      <w:r>
        <w:rPr>
          <w:rFonts w:hint="eastAsia" w:ascii="仿宋" w:hAnsi="仿宋" w:eastAsia="仿宋" w:cs="仿宋"/>
          <w:color w:val="000000"/>
          <w:sz w:val="22"/>
          <w:szCs w:val="22"/>
          <w:lang w:val="zh-CN"/>
        </w:rPr>
        <w:t xml:space="preserve">.1招标代理拒绝接收在其规定的投标截止时间后</w:t>
      </w:r>
      <w:r>
        <w:rPr>
          <w:rFonts w:hint="eastAsia" w:ascii="仿宋" w:hAnsi="仿宋" w:eastAsia="仿宋" w:cs="仿宋"/>
          <w:color w:val="000000"/>
          <w:sz w:val="22"/>
          <w:szCs w:val="22"/>
        </w:rPr>
        <w:t xml:space="preserve">递交</w:t>
      </w:r>
      <w:r>
        <w:rPr>
          <w:rFonts w:hint="eastAsia" w:ascii="仿宋" w:hAnsi="仿宋" w:eastAsia="仿宋" w:cs="仿宋"/>
          <w:color w:val="000000"/>
          <w:sz w:val="22"/>
          <w:szCs w:val="22"/>
          <w:lang w:val="zh-CN"/>
        </w:rPr>
        <w:t xml:space="preserve">的任何投标文件。</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bookmarkStart w:id="249" w:name="_Toc30437"/>
      <w:r/>
      <w:bookmarkStart w:id="250" w:name="_Toc7363"/>
      <w:r/>
      <w:bookmarkStart w:id="251" w:name="_Toc453781900"/>
      <w:r/>
      <w:bookmarkStart w:id="252" w:name="_Toc27247"/>
      <w:r/>
      <w:bookmarkStart w:id="253" w:name="_Toc32741"/>
      <w:r/>
      <w:bookmarkStart w:id="254" w:name="_Toc13147"/>
      <w:r/>
      <w:bookmarkStart w:id="255" w:name="_Toc24846"/>
      <w:r/>
      <w:bookmarkStart w:id="256" w:name="_Toc12489"/>
      <w:r/>
      <w:bookmarkStart w:id="257" w:name="_Toc28912"/>
      <w:r/>
      <w:bookmarkStart w:id="258" w:name="_Toc20823300"/>
      <w:r/>
      <w:bookmarkStart w:id="259" w:name="_Toc513029228"/>
      <w:r/>
      <w:bookmarkStart w:id="260" w:name="_Toc16938544"/>
      <w:r>
        <w:rPr>
          <w:rFonts w:hint="eastAsia" w:ascii="仿宋" w:hAnsi="仿宋" w:eastAsia="仿宋" w:cs="仿宋"/>
          <w:color w:val="000000"/>
          <w:sz w:val="24"/>
          <w:szCs w:val="24"/>
        </w:rPr>
        <w:t xml:space="preserve">22.投标文件的修改和撤回</w:t>
      </w:r>
      <w:bookmarkEnd w:id="249"/>
      <w:r/>
      <w:bookmarkEnd w:id="250"/>
      <w:r/>
      <w:bookmarkEnd w:id="251"/>
      <w:r/>
      <w:bookmarkEnd w:id="252"/>
      <w:r/>
      <w:bookmarkEnd w:id="253"/>
      <w:r/>
      <w:bookmarkEnd w:id="254"/>
      <w:r/>
      <w:bookmarkEnd w:id="255"/>
      <w:r/>
      <w:bookmarkEnd w:id="256"/>
      <w:r/>
      <w:bookmarkEnd w:id="257"/>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.1 投标人在递交投标文件后，可以修改或撤回其投标文件，但这种修改和撤回，必须在规定的投标截止时间前，以书面形式通知招标代理机构，修改或撤回其投标文件。</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.3 在投标截止时间之后，投标人不得对其投标文件作任何修改。</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.4 在投标截止时间至招标文件中规定的投标有效期满之间的这段时间内，投标人不得撤回其投标。</w:t>
      </w:r>
      <w:r>
        <w:rPr>
          <w:rFonts w:hint="eastAsia" w:ascii="仿宋" w:hAnsi="仿宋" w:eastAsia="仿宋" w:cs="仿宋"/>
          <w:color w:val="000000"/>
          <w:sz w:val="22"/>
          <w:szCs w:val="22"/>
          <w:lang w:val="zh-CN"/>
        </w:rPr>
      </w:r>
      <w:r/>
    </w:p>
    <w:p>
      <w:pPr>
        <w:pStyle w:val="1047"/>
        <w:ind w:firstLine="498"/>
        <w:spacing w:before="0" w:after="0" w:line="360" w:lineRule="auto"/>
        <w:rPr>
          <w:rFonts w:hint="eastAsia" w:ascii="仿宋" w:hAnsi="仿宋" w:eastAsia="仿宋" w:cs="仿宋"/>
          <w:color w:val="000000"/>
        </w:rPr>
      </w:pPr>
      <w:r/>
      <w:bookmarkEnd w:id="258"/>
      <w:r/>
      <w:bookmarkEnd w:id="259"/>
      <w:r/>
      <w:bookmarkEnd w:id="260"/>
      <w:r/>
      <w:bookmarkStart w:id="261" w:name="_Toc20823301"/>
      <w:r/>
      <w:bookmarkStart w:id="262" w:name="_Toc16292"/>
      <w:r/>
      <w:bookmarkStart w:id="263" w:name="_Toc120614218"/>
      <w:r/>
      <w:bookmarkStart w:id="264" w:name="_Toc7303"/>
      <w:r/>
      <w:bookmarkStart w:id="265" w:name="_Toc513029229"/>
      <w:r/>
      <w:bookmarkStart w:id="266" w:name="_Toc16938545"/>
      <w:r/>
      <w:bookmarkStart w:id="267" w:name="_Toc8356"/>
      <w:r>
        <w:rPr>
          <w:rFonts w:hint="eastAsia" w:ascii="仿宋" w:hAnsi="仿宋" w:eastAsia="仿宋" w:cs="仿宋"/>
          <w:color w:val="000000"/>
        </w:rPr>
        <w:t xml:space="preserve">五、开标与评标</w:t>
      </w:r>
      <w:bookmarkEnd w:id="261"/>
      <w:r/>
      <w:bookmarkEnd w:id="262"/>
      <w:r/>
      <w:bookmarkEnd w:id="263"/>
      <w:r/>
      <w:bookmarkEnd w:id="264"/>
      <w:r/>
      <w:bookmarkEnd w:id="265"/>
      <w:r/>
      <w:bookmarkEnd w:id="266"/>
      <w:r/>
      <w:bookmarkEnd w:id="267"/>
      <w:r>
        <w:rPr>
          <w:rFonts w:hint="eastAsia" w:ascii="仿宋" w:hAnsi="仿宋" w:eastAsia="仿宋" w:cs="仿宋"/>
          <w:color w:val="000000"/>
        </w:rPr>
      </w:r>
      <w:r/>
    </w:p>
    <w:p>
      <w:pPr>
        <w:pStyle w:val="1048"/>
        <w:ind w:firstLine="361"/>
        <w:spacing w:before="0" w:after="0" w:line="240" w:lineRule="auto"/>
        <w:rPr>
          <w:rFonts w:hint="eastAsia" w:ascii="仿宋" w:hAnsi="仿宋" w:eastAsia="仿宋" w:cs="仿宋"/>
          <w:color w:val="000000"/>
          <w:sz w:val="24"/>
          <w:szCs w:val="24"/>
        </w:rPr>
      </w:pPr>
      <w:r/>
      <w:bookmarkStart w:id="268" w:name="_Toc513029230"/>
      <w:r/>
      <w:bookmarkStart w:id="269" w:name="_Toc20823302"/>
      <w:r/>
      <w:bookmarkStart w:id="270" w:name="_Toc16938546"/>
      <w:r>
        <w:rPr>
          <w:rFonts w:hint="eastAsia" w:ascii="仿宋" w:hAnsi="仿宋" w:eastAsia="仿宋" w:cs="仿宋"/>
          <w:color w:val="000000"/>
          <w:sz w:val="24"/>
          <w:szCs w:val="24"/>
        </w:rPr>
        <w:t xml:space="preserve">23.开标</w:t>
      </w:r>
      <w:bookmarkEnd w:id="268"/>
      <w:r/>
      <w:bookmarkEnd w:id="269"/>
      <w:r/>
      <w:bookmarkEnd w:id="270"/>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.1 招标代理将在招标</w:t>
      </w:r>
      <w:r>
        <w:rPr>
          <w:rFonts w:hint="eastAsia" w:ascii="仿宋" w:hAnsi="仿宋" w:eastAsia="仿宋" w:cs="仿宋"/>
          <w:color w:val="000000"/>
          <w:sz w:val="22"/>
          <w:szCs w:val="22"/>
        </w:rPr>
        <w:t xml:space="preserve">文件</w:t>
      </w:r>
      <w:r>
        <w:rPr>
          <w:rFonts w:hint="eastAsia" w:ascii="仿宋" w:hAnsi="仿宋" w:eastAsia="仿宋" w:cs="仿宋"/>
          <w:color w:val="000000"/>
          <w:sz w:val="22"/>
          <w:szCs w:val="22"/>
          <w:lang w:val="zh-CN"/>
        </w:rPr>
        <w:t xml:space="preserve">中规定的时间和地点组织公开开标。投标人应委派携带有效证件的代表准时参加，参加开标的代表需签名以证明其出席。</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.2开标仪式由招标代理组织，采购人代表、公证员（必要时）、监管代表、投标人代表等参加。</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.3 按照规定同意撤回的投标将不予开封。</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.5 招标代理将指定专人负责开标记录并存档备查。</w:t>
      </w:r>
      <w:r>
        <w:rPr>
          <w:rFonts w:hint="eastAsia" w:ascii="仿宋" w:hAnsi="仿宋" w:eastAsia="仿宋" w:cs="仿宋"/>
          <w:color w:val="000000"/>
          <w:sz w:val="22"/>
          <w:szCs w:val="22"/>
          <w:lang w:val="zh-CN"/>
        </w:rPr>
      </w:r>
      <w:r/>
    </w:p>
    <w:p>
      <w:pPr>
        <w:pStyle w:val="1044"/>
        <w:ind w:firstLine="440"/>
        <w:spacing w:line="288" w:lineRule="auto"/>
        <w:rPr>
          <w:rFonts w:ascii="仿宋" w:hAnsi="仿宋" w:eastAsia="仿宋"/>
          <w:color w:val="000000"/>
          <w:sz w:val="24"/>
          <w:szCs w:val="24"/>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.6 投标人在报价时不允许采用选择性报价，否则将被视为无效投标。</w:t>
      </w:r>
      <w:r>
        <w:rPr>
          <w:rFonts w:ascii="仿宋" w:hAnsi="仿宋" w:eastAsia="仿宋"/>
          <w:color w:val="000000"/>
          <w:sz w:val="24"/>
          <w:szCs w:val="24"/>
        </w:rPr>
      </w:r>
      <w:r/>
    </w:p>
    <w:p>
      <w:pPr>
        <w:pStyle w:val="1048"/>
        <w:ind w:firstLine="361"/>
        <w:spacing w:before="0" w:after="0" w:line="240" w:lineRule="auto"/>
        <w:rPr>
          <w:rFonts w:hint="eastAsia" w:ascii="仿宋" w:hAnsi="仿宋" w:eastAsia="仿宋" w:cs="仿宋"/>
          <w:color w:val="000000"/>
          <w:sz w:val="24"/>
          <w:szCs w:val="24"/>
        </w:rPr>
      </w:pPr>
      <w:r/>
      <w:bookmarkStart w:id="271" w:name="_Toc20823303"/>
      <w:r/>
      <w:bookmarkStart w:id="272" w:name="_Toc16938547"/>
      <w:r/>
      <w:bookmarkStart w:id="273" w:name="_Toc513029231"/>
      <w:r>
        <w:rPr>
          <w:rFonts w:hint="eastAsia" w:ascii="仿宋" w:hAnsi="仿宋" w:eastAsia="仿宋" w:cs="仿宋"/>
          <w:color w:val="000000"/>
          <w:sz w:val="24"/>
          <w:szCs w:val="24"/>
        </w:rPr>
        <w:t xml:space="preserve">24.评标委员会</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.1 开标后，招标代理将立即组织评标委员会（以下简称评委会）进行评标。</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.2 评委会由采购人代表和有关技术、经济等方面的专家组成，且人员构成符合政府采购有关规定。</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.3评委会独立工作，负责评审所有投标文件并</w:t>
      </w:r>
      <w:r>
        <w:rPr>
          <w:rFonts w:hint="eastAsia" w:ascii="仿宋" w:hAnsi="仿宋" w:eastAsia="仿宋" w:cs="仿宋"/>
          <w:color w:val="000000"/>
          <w:sz w:val="22"/>
          <w:szCs w:val="22"/>
        </w:rPr>
        <w:t xml:space="preserve">推荐</w:t>
      </w:r>
      <w:r>
        <w:rPr>
          <w:rFonts w:hint="eastAsia" w:ascii="仿宋" w:hAnsi="仿宋" w:eastAsia="仿宋" w:cs="仿宋"/>
          <w:color w:val="000000"/>
          <w:sz w:val="22"/>
          <w:szCs w:val="22"/>
          <w:lang w:val="zh-CN"/>
        </w:rPr>
        <w:t xml:space="preserve">中标侯选人，</w:t>
      </w:r>
      <w:r>
        <w:rPr>
          <w:rFonts w:hint="eastAsia" w:ascii="仿宋" w:hAnsi="仿宋" w:eastAsia="仿宋" w:cs="仿宋"/>
          <w:color w:val="000000"/>
          <w:sz w:val="22"/>
          <w:szCs w:val="22"/>
        </w:rPr>
        <w:t xml:space="preserve">在采购人授权范围内确认中标人</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25.评标过程的保密与公正</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bookmarkEnd w:id="271"/>
      <w:r/>
      <w:bookmarkEnd w:id="272"/>
      <w:r/>
      <w:bookmarkEnd w:id="273"/>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.2在评标过程中，投标人不得以任何行为影响评标过程，否则其投标文件将被作为无效投标文件。</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4"/>
          <w:szCs w:val="24"/>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.3 招标代理和评标委员会不向未中标的投标人解释未中标原因，也不公布评标过程中的相关细节。</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.4 采用综合评分法的项目，未中标的投标人可于中标结果公告之日起向项目负责人咨询</w:t>
      </w:r>
      <w:r>
        <w:rPr>
          <w:rFonts w:hint="eastAsia" w:ascii="仿宋" w:hAnsi="仿宋" w:eastAsia="仿宋" w:cs="仿宋"/>
          <w:color w:val="000000"/>
          <w:sz w:val="22"/>
          <w:szCs w:val="22"/>
        </w:rPr>
        <w:t xml:space="preserve">本单位</w:t>
      </w:r>
      <w:r>
        <w:rPr>
          <w:rFonts w:hint="eastAsia" w:ascii="仿宋" w:hAnsi="仿宋" w:eastAsia="仿宋" w:cs="仿宋"/>
          <w:color w:val="000000"/>
          <w:sz w:val="22"/>
          <w:szCs w:val="22"/>
          <w:lang w:val="zh-CN"/>
        </w:rPr>
        <w:t xml:space="preserve">的</w:t>
      </w:r>
      <w:r>
        <w:rPr>
          <w:rFonts w:hint="eastAsia" w:ascii="仿宋" w:hAnsi="仿宋" w:eastAsia="仿宋" w:cs="仿宋"/>
          <w:color w:val="000000"/>
          <w:sz w:val="22"/>
          <w:szCs w:val="22"/>
        </w:rPr>
        <w:t xml:space="preserve">综合</w:t>
      </w:r>
      <w:r>
        <w:rPr>
          <w:rFonts w:hint="eastAsia" w:ascii="仿宋" w:hAnsi="仿宋" w:eastAsia="仿宋" w:cs="仿宋"/>
          <w:color w:val="000000"/>
          <w:sz w:val="22"/>
          <w:szCs w:val="22"/>
          <w:lang w:val="zh-CN"/>
        </w:rPr>
        <w:t xml:space="preserve">评审得分及排序情况。</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bookmarkStart w:id="274" w:name="_Toc513029232"/>
      <w:r/>
      <w:bookmarkStart w:id="275" w:name="_Toc20823304"/>
      <w:r/>
      <w:bookmarkStart w:id="276" w:name="_Toc16938548"/>
      <w:r>
        <w:rPr>
          <w:rFonts w:hint="eastAsia" w:ascii="仿宋" w:hAnsi="仿宋" w:eastAsia="仿宋" w:cs="仿宋"/>
          <w:color w:val="000000"/>
          <w:sz w:val="24"/>
          <w:szCs w:val="24"/>
        </w:rPr>
        <w:t xml:space="preserve">26.投标文件的澄清</w:t>
      </w:r>
      <w:bookmarkEnd w:id="274"/>
      <w:r/>
      <w:bookmarkEnd w:id="275"/>
      <w:r/>
      <w:bookmarkEnd w:id="276"/>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6</w:t>
      </w:r>
      <w:r>
        <w:rPr>
          <w:rFonts w:hint="eastAsia" w:ascii="仿宋" w:hAnsi="仿宋" w:eastAsia="仿宋" w:cs="仿宋"/>
          <w:color w:val="000000"/>
          <w:sz w:val="22"/>
          <w:szCs w:val="22"/>
          <w:lang w:val="zh-CN"/>
        </w:rPr>
        <w:t xml:space="preserve">.1评标期间，评委会对投标文件中含义不明确、同类问题表述不一致或者有明显文字和计算错误的内容，有权要求投标人作出必要的澄清、说明或者补正。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投标人的澄清、说明或者补正不得超出投标文件的范围或者改变投标文件的实质性内容。</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评标委员会并非对每个投标人都做澄清要求。</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6</w:t>
      </w:r>
      <w:r>
        <w:rPr>
          <w:rFonts w:hint="eastAsia" w:ascii="仿宋" w:hAnsi="仿宋" w:eastAsia="仿宋" w:cs="仿宋"/>
          <w:color w:val="000000"/>
          <w:sz w:val="22"/>
          <w:szCs w:val="22"/>
          <w:lang w:val="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6</w:t>
      </w:r>
      <w:r>
        <w:rPr>
          <w:rFonts w:hint="eastAsia" w:ascii="仿宋" w:hAnsi="仿宋" w:eastAsia="仿宋" w:cs="仿宋"/>
          <w:color w:val="000000"/>
          <w:sz w:val="22"/>
          <w:szCs w:val="22"/>
          <w:lang w:val="zh-CN"/>
        </w:rPr>
        <w:t xml:space="preserve">.3 接到评委会澄清要求的投标人如未按规定做出澄清，其风险由投标人自行承担。</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bookmarkStart w:id="277" w:name="_Toc20823305"/>
      <w:r/>
      <w:bookmarkStart w:id="278" w:name="_Toc16938549"/>
      <w:r/>
      <w:bookmarkStart w:id="279" w:name="_Toc513029233"/>
      <w:r>
        <w:rPr>
          <w:rFonts w:hint="eastAsia" w:ascii="仿宋" w:hAnsi="仿宋" w:eastAsia="仿宋" w:cs="仿宋"/>
          <w:color w:val="000000"/>
          <w:sz w:val="24"/>
          <w:szCs w:val="24"/>
        </w:rPr>
        <w:t xml:space="preserve">27.对投标文件的初审</w:t>
      </w:r>
      <w:bookmarkEnd w:id="277"/>
      <w:r/>
      <w:bookmarkEnd w:id="278"/>
      <w:r/>
      <w:bookmarkEnd w:id="279"/>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.1投标文件初审分为资格审查和符合性审查。</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.1.3 未通过资格审查或符合性审查的投标人，招标代理将在</w:t>
      </w:r>
      <w:r>
        <w:rPr>
          <w:rFonts w:hint="eastAsia" w:ascii="仿宋" w:hAnsi="仿宋" w:eastAsia="仿宋" w:cs="仿宋"/>
          <w:color w:val="000000"/>
          <w:sz w:val="22"/>
          <w:szCs w:val="22"/>
        </w:rPr>
        <w:t xml:space="preserve">评标</w:t>
      </w:r>
      <w:r>
        <w:rPr>
          <w:rFonts w:hint="eastAsia" w:ascii="仿宋" w:hAnsi="仿宋" w:eastAsia="仿宋" w:cs="仿宋"/>
          <w:color w:val="000000"/>
          <w:sz w:val="22"/>
          <w:szCs w:val="22"/>
          <w:lang w:val="zh-CN"/>
        </w:rPr>
        <w:t xml:space="preserve">现场告知未通过资格审查或符合性审查的原因。</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.4评委会将对确定为实质性响应的投标进行进一步审核，确定其是否有计算上或累加上的算术错误，修正错误的原则如下：</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（1）投标文件中开标一览表内容与投标文件中相应内容不一致的，以开标一览表为准。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（2）大写金额和小写金额不一致的，以大写金额为准。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（3）单价金额小数点或者百分比有明显错位的，以开标一览表的总价为准，并修改单价。</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（4）总价金额与按单价汇总金额不一致的，以单价金额计算结果为准。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同时出现两种以上错误的，按照前款规定的顺序修正。</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6</w:t>
      </w:r>
      <w:r>
        <w:rPr>
          <w:rFonts w:hint="eastAsia" w:ascii="仿宋" w:hAnsi="仿宋" w:eastAsia="仿宋" w:cs="仿宋"/>
          <w:color w:val="000000"/>
          <w:sz w:val="22"/>
          <w:szCs w:val="22"/>
          <w:lang w:val="zh-CN"/>
        </w:rPr>
        <w:t xml:space="preserve"> 评委会将允许修正投标文件中不构成重大偏离的、微小的、非正规的、不一致的或不规则的地方，但这些修改不能影响任何投标人相应的名次排列。</w:t>
      </w:r>
      <w:bookmarkStart w:id="280" w:name="_Toc513029234"/>
      <w:r/>
      <w:bookmarkStart w:id="281" w:name="_Toc20823306"/>
      <w:r/>
      <w:bookmarkStart w:id="282" w:name="_Toc16938550"/>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投标人在开、评标全过程中不应远离会场，如授权代表不在会场，应保持通讯畅通，随时等待与招标代理及评标委员会联系。</w:t>
      </w:r>
      <w:bookmarkEnd w:id="280"/>
      <w:r/>
      <w:bookmarkEnd w:id="281"/>
      <w:r/>
      <w:bookmarkEnd w:id="282"/>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28.无效投标条款和废标条款</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bookmarkStart w:id="283" w:name="_Toc20823307"/>
      <w:r/>
      <w:bookmarkStart w:id="284" w:name="_Toc16938551"/>
      <w:r/>
      <w:bookmarkStart w:id="285" w:name="_Toc513029235"/>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.1无效投标条款</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）未按照招标文件要求密封、签署、盖章的；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投标人在报价时采用选择性报价的；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）同一投标人提交两个（含两个）以上不同的投标报价的。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）投标人不具备招标文件中规定资格要求的。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）投标人的报价超过了采购预算或最高限价的。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6</w:t>
      </w:r>
      <w:r>
        <w:rPr>
          <w:rFonts w:hint="eastAsia" w:ascii="仿宋" w:hAnsi="仿宋" w:eastAsia="仿宋" w:cs="仿宋"/>
          <w:color w:val="000000"/>
          <w:sz w:val="22"/>
          <w:szCs w:val="22"/>
          <w:lang w:val="zh-CN"/>
        </w:rPr>
        <w:t xml:space="preserve">）未通过符合性审查的。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）不符合招标文件中规定的其他实质性要求和条件的。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）投标文件含有采购人不能接受的附加条件的。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10</w:t>
      </w:r>
      <w:r>
        <w:rPr>
          <w:rFonts w:hint="eastAsia" w:ascii="仿宋" w:hAnsi="仿宋" w:eastAsia="仿宋" w:cs="仿宋"/>
          <w:color w:val="000000"/>
          <w:sz w:val="22"/>
          <w:szCs w:val="22"/>
          <w:lang w:val="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11</w:t>
      </w:r>
      <w:r>
        <w:rPr>
          <w:rFonts w:hint="eastAsia" w:ascii="仿宋" w:hAnsi="仿宋" w:eastAsia="仿宋" w:cs="仿宋"/>
          <w:color w:val="000000"/>
          <w:sz w:val="22"/>
          <w:szCs w:val="22"/>
          <w:lang w:val="zh-CN"/>
        </w:rPr>
        <w:t xml:space="preserve">）其他法律、法规及本招标文件规定的属无效投标的情形。</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.2废标条款</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）符合资格条件的投标人或者对招标文件作实质响应的投标人不足三家的。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）出现影响采购公正的违法、违规行为的。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）因重大变故，采购任务取消的。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）评标委员会认定招标文件存在歧义、重大缺陷导致评审工作无法进行的。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.3 投标截止时间结束后参加投标的投标人不足三家的处理：如出现投标截止时间结束后参加投标的投标人或者在评标期间对招标文件做出实质响应的投标人不足三家情况，按政府采购相关规定执行。</w:t>
      </w:r>
      <w:r>
        <w:rPr>
          <w:rFonts w:hint="eastAsia" w:ascii="仿宋" w:hAnsi="仿宋" w:eastAsia="仿宋" w:cs="仿宋"/>
          <w:color w:val="000000"/>
          <w:sz w:val="22"/>
          <w:szCs w:val="22"/>
          <w:lang w:val="zh-CN"/>
        </w:rPr>
      </w:r>
      <w:r/>
    </w:p>
    <w:p>
      <w:pPr>
        <w:pStyle w:val="1047"/>
        <w:ind w:firstLine="498"/>
        <w:spacing w:before="0" w:after="0" w:line="360" w:lineRule="auto"/>
        <w:rPr>
          <w:rFonts w:hint="eastAsia" w:ascii="仿宋" w:hAnsi="仿宋" w:eastAsia="仿宋" w:cs="仿宋"/>
          <w:color w:val="000000"/>
        </w:rPr>
      </w:pPr>
      <w:r/>
      <w:bookmarkStart w:id="286" w:name="_Toc120614219"/>
      <w:r/>
      <w:bookmarkStart w:id="287" w:name="_Toc30637"/>
      <w:r/>
      <w:bookmarkStart w:id="288" w:name="_Toc32447"/>
      <w:r/>
      <w:bookmarkStart w:id="289" w:name="_Toc10009"/>
      <w:r>
        <w:rPr>
          <w:rFonts w:hint="eastAsia" w:ascii="仿宋" w:hAnsi="仿宋" w:eastAsia="仿宋" w:cs="仿宋"/>
          <w:color w:val="000000"/>
        </w:rPr>
        <w:t xml:space="preserve">六、</w:t>
      </w:r>
      <w:bookmarkEnd w:id="283"/>
      <w:r/>
      <w:bookmarkEnd w:id="284"/>
      <w:r/>
      <w:bookmarkEnd w:id="285"/>
      <w:r>
        <w:rPr>
          <w:rFonts w:hint="eastAsia" w:ascii="仿宋" w:hAnsi="仿宋" w:eastAsia="仿宋" w:cs="仿宋"/>
          <w:color w:val="000000"/>
        </w:rPr>
        <w:t xml:space="preserve">定标</w:t>
      </w:r>
      <w:bookmarkEnd w:id="286"/>
      <w:r/>
      <w:bookmarkEnd w:id="287"/>
      <w:r/>
      <w:bookmarkEnd w:id="288"/>
      <w:r/>
      <w:bookmarkEnd w:id="289"/>
      <w:r>
        <w:rPr>
          <w:rFonts w:hint="eastAsia" w:ascii="仿宋" w:hAnsi="仿宋" w:eastAsia="仿宋" w:cs="仿宋"/>
          <w:color w:val="000000"/>
        </w:rPr>
      </w:r>
      <w:r/>
    </w:p>
    <w:p>
      <w:pPr>
        <w:pStyle w:val="1048"/>
        <w:ind w:firstLine="361"/>
        <w:spacing w:before="0" w:after="0" w:line="240" w:lineRule="auto"/>
        <w:rPr>
          <w:rFonts w:hint="eastAsia" w:ascii="仿宋" w:hAnsi="仿宋" w:eastAsia="仿宋" w:cs="仿宋"/>
          <w:color w:val="000000"/>
          <w:sz w:val="24"/>
          <w:szCs w:val="24"/>
        </w:rPr>
      </w:pPr>
      <w:r/>
      <w:bookmarkStart w:id="290" w:name="_Toc513029238"/>
      <w:r/>
      <w:bookmarkStart w:id="291" w:name="_Toc20823310"/>
      <w:r/>
      <w:bookmarkStart w:id="292" w:name="_Toc16938554"/>
      <w:r>
        <w:rPr>
          <w:rFonts w:hint="eastAsia" w:ascii="仿宋" w:hAnsi="仿宋" w:eastAsia="仿宋" w:cs="仿宋"/>
          <w:color w:val="000000"/>
          <w:sz w:val="24"/>
          <w:szCs w:val="24"/>
        </w:rPr>
        <w:t xml:space="preserve">2</w:t>
      </w:r>
      <w:bookmarkEnd w:id="290"/>
      <w:r>
        <w:rPr>
          <w:rFonts w:hint="eastAsia" w:ascii="仿宋" w:hAnsi="仿宋" w:eastAsia="仿宋" w:cs="仿宋"/>
          <w:color w:val="000000"/>
          <w:sz w:val="24"/>
          <w:szCs w:val="24"/>
        </w:rPr>
        <w:t xml:space="preserve">9.确定</w:t>
      </w:r>
      <w:bookmarkEnd w:id="291"/>
      <w:r/>
      <w:bookmarkEnd w:id="292"/>
      <w:r>
        <w:rPr>
          <w:rFonts w:hint="eastAsia" w:ascii="仿宋" w:hAnsi="仿宋" w:eastAsia="仿宋" w:cs="仿宋"/>
          <w:color w:val="000000"/>
          <w:sz w:val="24"/>
          <w:szCs w:val="24"/>
        </w:rPr>
        <w:t xml:space="preserve">中标人</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.1中标候选人的选取原则和数量见招标文件第五章规定。 </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.2 采购人应根据评委会推荐的中标候选人确定中标人。</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.3 招标代理将在“江苏省招标投标公共服务平台”发布中标公告，公告期限为1个工作日。</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.4  若有充分证据证明，中标人出现下列情况之一的，一经查实，将被取消中标资格：</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）提供虚假材料谋取中标的。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）向采购人、招标代理行贿或者提供其他不正当利益的。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）属于本文件规定的无效条件，但在评标过程中又未被评委会发现的。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4"/>
          <w:szCs w:val="24"/>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）与采购人或者其他投标人恶意串通的。</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）采取不正当手段诋毁、排挤其他投标人的。</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bookmarkStart w:id="293" w:name="_Toc200451960"/>
      <w:r>
        <w:rPr>
          <w:rFonts w:hint="eastAsia" w:ascii="仿宋" w:hAnsi="仿宋" w:eastAsia="仿宋" w:cs="仿宋"/>
          <w:color w:val="000000"/>
          <w:sz w:val="22"/>
          <w:szCs w:val="22"/>
          <w:lang w:val="zh-CN"/>
        </w:rPr>
        <w:t xml:space="preserve">2</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.5 有下列情形之一的，视为投标人串通投标，投标无效：</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）不同投标人的投标文件由同一单位或者个人编制。</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）不同投标人委托同一单位或者个人办理投标事宜。</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）不同投标人的投标文件载明的项目管理成员或者联系人员为同一人。</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）不同投标人的投标文件异常一致或者投标报价呈规律性差异。</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30.质疑处理</w:t>
      </w:r>
      <w:bookmarkEnd w:id="293"/>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.1 提出质疑的投标人应当是参与所质疑项目采购活动的投标人。潜在投标人依法获取其可质疑的招标文件的，可以对招标文件提出质疑。</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对可以质疑的招标文件提出质疑的，为收到招标文件之日或者招标文件公告期限届满之日；</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对采购过程提出质疑的，为各采购程序环节结束之日；</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对中标结果提出质疑的，为中标结果公告期限届满之日。</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投标人应当在法定质疑期内一次性提出针对同一采购程序环节的质疑。投标人如在法定期限内对同一采购程序环节提出多次质疑的，招标代理、采购人将只对投标人第一次质疑作出答复。</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质疑必须以参加投标的法定代表人或授权代表（投标文件中所确定的）原件送达的方式提交。</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30.4</w:t>
      </w:r>
      <w:r>
        <w:rPr>
          <w:rFonts w:hint="eastAsia" w:ascii="仿宋" w:hAnsi="仿宋" w:eastAsia="仿宋" w:cs="仿宋"/>
          <w:color w:val="000000"/>
          <w:sz w:val="22"/>
          <w:szCs w:val="22"/>
          <w:lang w:val="zh-CN"/>
        </w:rPr>
        <w:t xml:space="preserve">未参加投标活动的投标人或在投标活动中自身权益未受到损害的投标人所提出的质疑不予受理。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质疑函应当包括下列内容：</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质疑投标人的名称、地址、邮编、联系人、联系电话；</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具体的质疑事项及明确的请求；</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认为自己合法权益受到损害或可能受到损害的相关证据材料；</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提起质疑的日期；</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6招标</w:t>
      </w:r>
      <w:r>
        <w:rPr>
          <w:rFonts w:hint="eastAsia" w:ascii="仿宋" w:hAnsi="仿宋" w:eastAsia="仿宋" w:cs="仿宋"/>
          <w:color w:val="000000"/>
          <w:sz w:val="22"/>
          <w:szCs w:val="22"/>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7</w:t>
      </w:r>
      <w:r>
        <w:rPr>
          <w:rFonts w:hint="eastAsia" w:ascii="仿宋" w:hAnsi="仿宋" w:eastAsia="仿宋" w:cs="仿宋"/>
          <w:color w:val="000000"/>
          <w:sz w:val="22"/>
          <w:szCs w:val="22"/>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8</w:t>
      </w:r>
      <w:r>
        <w:rPr>
          <w:rFonts w:hint="eastAsia" w:ascii="仿宋" w:hAnsi="仿宋" w:eastAsia="仿宋" w:cs="仿宋"/>
          <w:color w:val="000000"/>
          <w:sz w:val="22"/>
          <w:szCs w:val="22"/>
          <w:lang w:val="zh-CN"/>
        </w:rPr>
        <w:t xml:space="preserve"> 以下情形的质疑不予受理</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lang w:val="zh-CN"/>
        </w:rPr>
        <w:t xml:space="preserve">内容不符合《政府采购质疑和投诉办法》第十二条规定的质疑。</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）超出政府采购法定期限的质疑。</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）以传真、电子邮件等方式递交的非原件形式的质疑。</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4</w:t>
      </w:r>
      <w:r>
        <w:rPr>
          <w:rFonts w:hint="eastAsia" w:ascii="仿宋" w:hAnsi="仿宋" w:eastAsia="仿宋" w:cs="仿宋"/>
          <w:color w:val="000000"/>
          <w:sz w:val="22"/>
          <w:szCs w:val="22"/>
          <w:lang w:val="zh-CN"/>
        </w:rPr>
        <w:t xml:space="preserve">）未参加投标活动的投标人或在投标活动中自身权益未受到损害的投标人所提出的质疑。</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5</w:t>
      </w:r>
      <w:r>
        <w:rPr>
          <w:rFonts w:hint="eastAsia" w:ascii="仿宋" w:hAnsi="仿宋" w:eastAsia="仿宋" w:cs="仿宋"/>
          <w:color w:val="000000"/>
          <w:sz w:val="22"/>
          <w:szCs w:val="22"/>
          <w:lang w:val="zh-CN"/>
        </w:rPr>
        <w:t xml:space="preserve">）投标人组成联合体参加投标，联合体中任何一方或多方未按要求签字、盖章、加盖公章的质疑。</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30</w:t>
      </w:r>
      <w:r>
        <w:rPr>
          <w:rFonts w:hint="eastAsia" w:ascii="仿宋" w:hAnsi="仿宋" w:eastAsia="仿宋" w:cs="仿宋"/>
          <w:color w:val="000000"/>
          <w:sz w:val="22"/>
          <w:szCs w:val="22"/>
          <w:lang w:val="zh-CN"/>
        </w:rPr>
        <w:t xml:space="preserve">.</w:t>
      </w:r>
      <w:r>
        <w:rPr>
          <w:rFonts w:hint="eastAsia" w:ascii="仿宋" w:hAnsi="仿宋" w:eastAsia="仿宋" w:cs="仿宋"/>
          <w:color w:val="000000"/>
          <w:sz w:val="22"/>
          <w:szCs w:val="22"/>
        </w:rPr>
        <w:t xml:space="preserve">9</w:t>
      </w:r>
      <w:r>
        <w:rPr>
          <w:rFonts w:hint="eastAsia" w:ascii="仿宋" w:hAnsi="仿宋" w:eastAsia="仿宋" w:cs="仿宋"/>
          <w:color w:val="000000"/>
          <w:sz w:val="22"/>
          <w:szCs w:val="22"/>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仿宋" w:hAnsi="仿宋" w:eastAsia="仿宋" w:cs="仿宋"/>
          <w:color w:val="000000"/>
          <w:sz w:val="22"/>
          <w:szCs w:val="22"/>
          <w:lang w:val="zh-CN"/>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31.中标通知书</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31</w:t>
      </w:r>
      <w:r>
        <w:rPr>
          <w:rFonts w:hint="eastAsia" w:ascii="仿宋" w:hAnsi="仿宋" w:eastAsia="仿宋" w:cs="仿宋"/>
          <w:color w:val="000000"/>
          <w:sz w:val="22"/>
          <w:szCs w:val="22"/>
          <w:lang w:val="zh-CN"/>
        </w:rPr>
        <w:t xml:space="preserve">.l 中标结果确定后，招标代理将向中标人发出中标通知书。请中标人在中标结果公示期满后，主动与项目负责人联系领取中标通知书。</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rPr>
        <w:t xml:space="preserve">31</w:t>
      </w:r>
      <w:r>
        <w:rPr>
          <w:rFonts w:hint="eastAsia" w:ascii="仿宋" w:hAnsi="仿宋" w:eastAsia="仿宋" w:cs="仿宋"/>
          <w:color w:val="000000"/>
          <w:sz w:val="22"/>
          <w:szCs w:val="22"/>
          <w:lang w:val="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2"/>
          <w:szCs w:val="22"/>
          <w:lang w:val="zh-CN"/>
        </w:rPr>
      </w:r>
      <w:r/>
    </w:p>
    <w:p>
      <w:pPr>
        <w:pStyle w:val="1047"/>
        <w:ind w:firstLine="498"/>
        <w:spacing w:before="0" w:after="0" w:line="360" w:lineRule="auto"/>
        <w:rPr>
          <w:rFonts w:hint="eastAsia" w:ascii="仿宋" w:hAnsi="仿宋" w:eastAsia="仿宋" w:cs="仿宋"/>
          <w:color w:val="000000"/>
        </w:rPr>
      </w:pPr>
      <w:r/>
      <w:bookmarkStart w:id="294" w:name="_Toc11356"/>
      <w:r/>
      <w:bookmarkStart w:id="295" w:name="_Toc25681"/>
      <w:r/>
      <w:bookmarkStart w:id="296" w:name="_Toc120614220"/>
      <w:r/>
      <w:bookmarkStart w:id="297" w:name="_Toc19833"/>
      <w:r/>
      <w:bookmarkStart w:id="298" w:name="_Toc20823308"/>
      <w:r/>
      <w:bookmarkStart w:id="299" w:name="_Toc16938552"/>
      <w:r/>
      <w:bookmarkStart w:id="300" w:name="_Toc513029236"/>
      <w:r>
        <w:rPr>
          <w:rFonts w:hint="eastAsia" w:ascii="仿宋" w:hAnsi="仿宋" w:eastAsia="仿宋" w:cs="仿宋"/>
          <w:color w:val="000000"/>
        </w:rPr>
        <w:t xml:space="preserve">七、授予合同</w:t>
      </w:r>
      <w:bookmarkEnd w:id="294"/>
      <w:r/>
      <w:bookmarkEnd w:id="295"/>
      <w:r/>
      <w:bookmarkEnd w:id="296"/>
      <w:r/>
      <w:bookmarkEnd w:id="297"/>
      <w:r>
        <w:rPr>
          <w:rFonts w:hint="eastAsia" w:ascii="仿宋" w:hAnsi="仿宋" w:eastAsia="仿宋" w:cs="仿宋"/>
          <w:color w:val="000000"/>
        </w:rPr>
      </w:r>
      <w:r/>
    </w:p>
    <w:p>
      <w:pPr>
        <w:pStyle w:val="1048"/>
        <w:ind w:firstLine="361"/>
        <w:spacing w:before="0" w:after="0" w:line="240" w:lineRule="auto"/>
        <w:rPr>
          <w:rFonts w:hint="eastAsia" w:ascii="仿宋" w:hAnsi="仿宋" w:eastAsia="仿宋" w:cs="仿宋"/>
          <w:color w:val="000000"/>
          <w:sz w:val="24"/>
          <w:szCs w:val="24"/>
        </w:rPr>
      </w:pPr>
      <w:r/>
      <w:bookmarkEnd w:id="298"/>
      <w:r/>
      <w:bookmarkEnd w:id="299"/>
      <w:r/>
      <w:bookmarkEnd w:id="300"/>
      <w:r/>
      <w:bookmarkStart w:id="301" w:name="_Toc16938553"/>
      <w:r/>
      <w:bookmarkStart w:id="302" w:name="_Toc513029237"/>
      <w:r/>
      <w:bookmarkStart w:id="303" w:name="_Toc20823309"/>
      <w:r>
        <w:rPr>
          <w:rFonts w:hint="eastAsia" w:ascii="仿宋" w:hAnsi="仿宋" w:eastAsia="仿宋" w:cs="仿宋"/>
          <w:color w:val="000000"/>
          <w:sz w:val="24"/>
          <w:szCs w:val="24"/>
        </w:rPr>
        <w:t xml:space="preserve">32.签订合同</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3</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.l中标人应当在中标通知书发出之日起三十日内，按照招标文件确定的事项与采购人签订政府采购合同。</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3</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.2 招标文件、中标人的投标文件及招标过程中有关澄清、承诺文件均应作为合同附件。</w:t>
      </w:r>
      <w:r>
        <w:rPr>
          <w:rFonts w:hint="eastAsia" w:ascii="仿宋" w:hAnsi="仿宋" w:eastAsia="仿宋" w:cs="仿宋"/>
          <w:color w:val="000000"/>
          <w:sz w:val="22"/>
          <w:szCs w:val="22"/>
          <w:lang w:val="zh-CN"/>
        </w:rPr>
      </w:r>
      <w:r/>
    </w:p>
    <w:p>
      <w:pPr>
        <w:pStyle w:val="1044"/>
        <w:ind w:firstLine="44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lang w:val="zh-CN"/>
        </w:rPr>
        <w:t xml:space="preserve">3</w:t>
      </w: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000000"/>
          <w:sz w:val="22"/>
          <w:szCs w:val="22"/>
        </w:rPr>
      </w:r>
      <w:r/>
    </w:p>
    <w:p>
      <w:pPr>
        <w:pStyle w:val="1048"/>
        <w:ind w:firstLine="361"/>
        <w:spacing w:before="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33.货物（包含与货物相关的产品、服务）的追加</w:t>
      </w:r>
      <w:r>
        <w:rPr>
          <w:rFonts w:hint="eastAsia" w:ascii="仿宋" w:hAnsi="仿宋" w:eastAsia="仿宋" w:cs="仿宋"/>
          <w:color w:val="000000"/>
          <w:sz w:val="24"/>
          <w:szCs w:val="24"/>
        </w:rPr>
      </w:r>
      <w:r/>
    </w:p>
    <w:p>
      <w:pPr>
        <w:pStyle w:val="1044"/>
        <w:ind w:firstLine="440"/>
        <w:spacing w:line="288"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3</w:t>
      </w:r>
      <w:r>
        <w:rPr>
          <w:rFonts w:hint="eastAsia" w:ascii="仿宋" w:hAnsi="仿宋" w:eastAsia="仿宋" w:cs="仿宋"/>
          <w:color w:val="000000"/>
          <w:sz w:val="22"/>
          <w:szCs w:val="22"/>
        </w:rPr>
        <w:t xml:space="preserve">3</w:t>
      </w:r>
      <w:r>
        <w:rPr>
          <w:rFonts w:hint="eastAsia" w:ascii="仿宋" w:hAnsi="仿宋" w:eastAsia="仿宋" w:cs="仿宋"/>
          <w:color w:val="000000"/>
          <w:sz w:val="22"/>
          <w:szCs w:val="22"/>
          <w:lang w:val="zh-CN"/>
        </w:rPr>
        <w:t xml:space="preserve">.1政府采购合同履行中，采购人需追加与合同标的相同的货物的，在不改变合同其他条款的前提下，可以与中标人协商签订补充合同，但所有补充合同的采购金额不超过原合同金额10%。</w:t>
      </w:r>
      <w:r>
        <w:rPr>
          <w:rFonts w:hint="eastAsia" w:ascii="仿宋" w:hAnsi="仿宋" w:eastAsia="仿宋" w:cs="仿宋"/>
          <w:color w:val="000000"/>
          <w:sz w:val="22"/>
          <w:szCs w:val="22"/>
          <w:lang w:val="zh-CN"/>
        </w:rPr>
      </w:r>
      <w:r/>
    </w:p>
    <w:p>
      <w:pPr>
        <w:pStyle w:val="1044"/>
        <w:keepNext/>
        <w:rPr>
          <w:rFonts w:hint="eastAsia" w:ascii="仿宋" w:hAnsi="仿宋" w:eastAsia="仿宋" w:cs="仿宋"/>
          <w:bCs/>
          <w:color w:val="000000"/>
          <w:sz w:val="44"/>
        </w:rPr>
      </w:pPr>
      <w:r/>
      <w:bookmarkEnd w:id="301"/>
      <w:r/>
      <w:bookmarkEnd w:id="302"/>
      <w:r/>
      <w:bookmarkEnd w:id="303"/>
      <w:r/>
      <w:bookmarkStart w:id="304" w:name="_Toc16938558"/>
      <w:r/>
      <w:bookmarkStart w:id="305" w:name="_Toc513029242"/>
      <w:r/>
      <w:bookmarkStart w:id="306" w:name="_Toc479757207"/>
      <w:r/>
      <w:bookmarkStart w:id="307" w:name="_Toc120614221"/>
      <w:r/>
      <w:bookmarkStart w:id="308" w:name="_Toc20823314"/>
      <w:r>
        <w:rPr>
          <w:rFonts w:hint="eastAsia" w:ascii="仿宋" w:hAnsi="仿宋" w:eastAsia="仿宋" w:cs="仿宋"/>
          <w:bCs/>
          <w:color w:val="000000"/>
          <w:sz w:val="44"/>
        </w:rPr>
      </w:r>
      <w:r/>
    </w:p>
    <w:p>
      <w:pPr>
        <w:pStyle w:val="1044"/>
        <w:rPr>
          <w:rFonts w:hint="eastAsia" w:ascii="仿宋" w:hAnsi="仿宋" w:eastAsia="仿宋" w:cs="仿宋"/>
          <w:color w:val="000000"/>
        </w:rPr>
      </w:pPr>
      <w:r>
        <w:rPr>
          <w:rFonts w:hint="eastAsia" w:ascii="仿宋" w:hAnsi="仿宋" w:eastAsia="仿宋" w:cs="仿宋"/>
          <w:color w:val="000000"/>
        </w:rPr>
      </w:r>
      <w:r/>
    </w:p>
    <w:p>
      <w:pPr>
        <w:pStyle w:val="1071"/>
        <w:ind w:left="1260"/>
        <w:rPr>
          <w:rFonts w:hint="eastAsia" w:ascii="仿宋" w:hAnsi="仿宋" w:eastAsia="仿宋" w:cs="仿宋"/>
          <w:color w:val="000000"/>
        </w:rPr>
      </w:pPr>
      <w:r>
        <w:rPr>
          <w:rFonts w:hint="eastAsia" w:ascii="仿宋" w:hAnsi="仿宋" w:eastAsia="仿宋" w:cs="仿宋"/>
          <w:color w:val="000000"/>
        </w:rPr>
      </w:r>
      <w:r/>
    </w:p>
    <w:p>
      <w:pPr>
        <w:pStyle w:val="1044"/>
        <w:rPr>
          <w:rFonts w:hint="eastAsia" w:ascii="仿宋" w:hAnsi="仿宋" w:eastAsia="仿宋" w:cs="仿宋"/>
          <w:color w:val="000000"/>
        </w:rPr>
      </w:pPr>
      <w:r>
        <w:rPr>
          <w:rFonts w:hint="eastAsia" w:ascii="仿宋" w:hAnsi="仿宋" w:eastAsia="仿宋" w:cs="仿宋"/>
          <w:color w:val="000000"/>
        </w:rPr>
      </w:r>
      <w:r/>
    </w:p>
    <w:p>
      <w:pPr>
        <w:pStyle w:val="1071"/>
        <w:ind w:left="1260"/>
        <w:rPr>
          <w:rFonts w:hint="eastAsia" w:ascii="仿宋" w:hAnsi="仿宋" w:eastAsia="仿宋" w:cs="仿宋"/>
          <w:color w:val="000000"/>
        </w:rPr>
      </w:pPr>
      <w:r>
        <w:rPr>
          <w:rFonts w:hint="eastAsia" w:ascii="仿宋" w:hAnsi="仿宋" w:eastAsia="仿宋" w:cs="仿宋"/>
          <w:color w:val="000000"/>
        </w:rPr>
      </w:r>
      <w:r/>
    </w:p>
    <w:p>
      <w:pPr>
        <w:pStyle w:val="1071"/>
        <w:ind w:left="0"/>
        <w:rPr>
          <w:rFonts w:hint="eastAsia" w:ascii="仿宋" w:hAnsi="仿宋" w:eastAsia="仿宋" w:cs="仿宋"/>
          <w:color w:val="000000"/>
        </w:rPr>
      </w:pPr>
      <w:r>
        <w:rPr>
          <w:rFonts w:hint="eastAsia" w:ascii="仿宋" w:hAnsi="仿宋" w:eastAsia="仿宋" w:cs="仿宋"/>
          <w:color w:val="000000"/>
        </w:rPr>
      </w:r>
      <w:r/>
    </w:p>
    <w:p>
      <w:pPr>
        <w:pStyle w:val="1045"/>
        <w:spacing w:line="360" w:lineRule="auto"/>
        <w:rPr>
          <w:rFonts w:hint="eastAsia" w:ascii="仿宋" w:hAnsi="仿宋" w:eastAsia="仿宋" w:cs="仿宋"/>
          <w:b/>
          <w:bCs/>
          <w:color w:val="000000"/>
          <w:sz w:val="30"/>
          <w:szCs w:val="20"/>
        </w:rPr>
      </w:pPr>
      <w:r/>
      <w:bookmarkStart w:id="309" w:name="_Toc2521"/>
      <w:r>
        <w:rPr>
          <w:rFonts w:hint="eastAsia" w:ascii="仿宋" w:hAnsi="仿宋" w:eastAsia="仿宋" w:cs="仿宋"/>
          <w:bCs/>
          <w:color w:val="000000"/>
          <w:sz w:val="44"/>
        </w:rPr>
        <w:br w:type="page" w:clear="all"/>
      </w:r>
      <w:bookmarkEnd w:id="304"/>
      <w:r/>
      <w:bookmarkEnd w:id="305"/>
      <w:r/>
      <w:bookmarkEnd w:id="306"/>
      <w:r/>
      <w:bookmarkEnd w:id="307"/>
      <w:r/>
      <w:bookmarkEnd w:id="308"/>
      <w:r/>
      <w:bookmarkEnd w:id="309"/>
      <w:r/>
      <w:bookmarkStart w:id="310" w:name="_Toc28438"/>
      <w:r/>
      <w:bookmarkStart w:id="311" w:name="_Toc19216"/>
      <w:r/>
      <w:bookmarkStart w:id="312" w:name="_Toc23565"/>
      <w:r/>
      <w:bookmarkStart w:id="313" w:name="_Toc16938559"/>
      <w:r/>
      <w:bookmarkStart w:id="314" w:name="_Toc513029243"/>
      <w:r/>
      <w:bookmarkStart w:id="315" w:name="_Toc20823315"/>
      <w:r>
        <w:rPr>
          <w:rFonts w:hint="eastAsia" w:ascii="仿宋" w:hAnsi="仿宋" w:eastAsia="仿宋" w:cs="仿宋"/>
          <w:b/>
          <w:bCs/>
          <w:color w:val="000000"/>
          <w:sz w:val="40"/>
          <w:szCs w:val="40"/>
        </w:rPr>
        <w:t xml:space="preserve">第三章  合同文本</w:t>
      </w:r>
      <w:bookmarkStart w:id="316" w:name="_Toc6613"/>
      <w:r/>
      <w:bookmarkStart w:id="317" w:name="_Toc4506"/>
      <w:r>
        <w:rPr>
          <w:rFonts w:hint="eastAsia" w:ascii="仿宋" w:hAnsi="仿宋" w:eastAsia="仿宋" w:cs="仿宋"/>
          <w:b/>
          <w:bCs/>
          <w:color w:val="000000"/>
          <w:sz w:val="40"/>
          <w:szCs w:val="40"/>
        </w:rPr>
        <w:t xml:space="preserve">（货物）</w:t>
      </w:r>
      <w:bookmarkEnd w:id="310"/>
      <w:r/>
      <w:bookmarkEnd w:id="311"/>
      <w:r/>
      <w:bookmarkEnd w:id="312"/>
      <w:r/>
      <w:bookmarkEnd w:id="316"/>
      <w:r/>
      <w:bookmarkEnd w:id="317"/>
      <w:r>
        <w:rPr>
          <w:rFonts w:hint="eastAsia" w:ascii="仿宋" w:hAnsi="仿宋" w:eastAsia="仿宋" w:cs="仿宋"/>
          <w:b/>
          <w:bCs/>
          <w:color w:val="000000"/>
          <w:sz w:val="30"/>
          <w:szCs w:val="20"/>
        </w:rPr>
      </w:r>
      <w:r/>
    </w:p>
    <w:p>
      <w:pPr>
        <w:pStyle w:val="1044"/>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以下为中标后签定本项目合同的通用条款，中标供应商不得提出实质性的修改，关于专用条款将由采购人与中标供应商结合本项目具体情况协商后签订，但专用条款内容不得背离公开招标文件的实质性内容。</w:t>
      </w:r>
      <w:r>
        <w:rPr>
          <w:rFonts w:hint="eastAsia" w:ascii="仿宋" w:hAnsi="仿宋" w:eastAsia="仿宋" w:cs="仿宋"/>
          <w:bCs/>
          <w:color w:val="000000"/>
          <w:sz w:val="24"/>
          <w:szCs w:val="24"/>
        </w:rPr>
      </w:r>
      <w:r/>
    </w:p>
    <w:p>
      <w:pPr>
        <w:pStyle w:val="1074"/>
        <w:ind w:firstLine="480"/>
        <w:spacing w:before="120" w:after="120"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lang w:eastAsia="zh-CN"/>
        </w:rPr>
        <w:t xml:space="preserve">JSZC-320000-JSQC-G2026-0021</w:t>
      </w:r>
      <w:r>
        <w:rPr>
          <w:rFonts w:hint="eastAsia" w:ascii="仿宋" w:hAnsi="仿宋" w:eastAsia="仿宋" w:cs="仿宋"/>
          <w:color w:val="000000"/>
          <w:sz w:val="24"/>
          <w:szCs w:val="24"/>
          <w:lang w:eastAsia="zh-CN"/>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2026年援外医疗队医疗中心设备耗材招标采购</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甲方：（采购方）</w:t>
      </w:r>
      <w:r>
        <w:rPr>
          <w:rFonts w:hint="eastAsia" w:ascii="仿宋" w:hAnsi="仿宋" w:eastAsia="仿宋" w:cs="仿宋"/>
          <w:color w:val="000000"/>
          <w:sz w:val="24"/>
          <w:szCs w:val="24"/>
          <w:u w:val="single"/>
        </w:rPr>
        <w:t xml:space="preserve"> 江苏省卫生健康委员会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江苏省南京市玄武区中央路42号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乙方：（中标供应商）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甲、乙双方根据江苏柒采招标代理有限公司组织的</w:t>
      </w:r>
      <w:r>
        <w:rPr>
          <w:rFonts w:hint="eastAsia" w:ascii="仿宋" w:hAnsi="仿宋" w:eastAsia="仿宋" w:cs="仿宋"/>
          <w:b/>
          <w:bCs/>
          <w:color w:val="000000"/>
          <w:sz w:val="24"/>
          <w:szCs w:val="24"/>
          <w:u w:val="single"/>
        </w:rPr>
        <w:t xml:space="preserve">2026年援外医疗队医疗中心设备耗材招标采购</w:t>
      </w:r>
      <w:r>
        <w:rPr>
          <w:rFonts w:hint="eastAsia" w:ascii="仿宋" w:hAnsi="仿宋" w:eastAsia="仿宋" w:cs="仿宋"/>
          <w:color w:val="000000"/>
          <w:sz w:val="24"/>
          <w:szCs w:val="24"/>
        </w:rPr>
        <w:t xml:space="preserve">公开招标的结果，签署本合同。</w:t>
      </w:r>
      <w:r>
        <w:rPr>
          <w:rFonts w:hint="eastAsia" w:ascii="仿宋" w:hAnsi="仿宋" w:eastAsia="仿宋" w:cs="仿宋"/>
          <w:b/>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18" w:name="_Toc21429"/>
      <w:r/>
      <w:bookmarkStart w:id="319" w:name="_Toc14755"/>
      <w:r/>
      <w:bookmarkStart w:id="320" w:name="_Toc28283"/>
      <w:r/>
      <w:bookmarkStart w:id="321" w:name="_Toc24406"/>
      <w:r/>
      <w:bookmarkStart w:id="322" w:name="_Toc24169"/>
      <w:r/>
      <w:bookmarkStart w:id="323" w:name="_Toc26536"/>
      <w:r>
        <w:rPr>
          <w:rFonts w:hint="eastAsia" w:ascii="仿宋" w:hAnsi="仿宋" w:eastAsia="仿宋" w:cs="仿宋"/>
          <w:b/>
          <w:color w:val="000000"/>
          <w:sz w:val="24"/>
          <w:szCs w:val="24"/>
        </w:rPr>
        <w:t xml:space="preserve">一、合同内容</w:t>
      </w:r>
      <w:bookmarkEnd w:id="318"/>
      <w:r/>
      <w:bookmarkEnd w:id="319"/>
      <w:r/>
      <w:bookmarkEnd w:id="320"/>
      <w:r/>
      <w:bookmarkEnd w:id="321"/>
      <w:r/>
      <w:bookmarkEnd w:id="322"/>
      <w:r/>
      <w:bookmarkEnd w:id="323"/>
      <w:r>
        <w:rPr>
          <w:rFonts w:hint="eastAsia" w:ascii="仿宋" w:hAnsi="仿宋" w:eastAsia="仿宋" w:cs="仿宋"/>
          <w:b/>
          <w:color w:val="000000"/>
          <w:sz w:val="24"/>
          <w:szCs w:val="24"/>
        </w:rPr>
      </w:r>
      <w:r/>
    </w:p>
    <w:p>
      <w:pPr>
        <w:pStyle w:val="107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标的清单：</w:t>
      </w:r>
      <w:r>
        <w:rPr>
          <w:rFonts w:hint="eastAsia" w:ascii="仿宋" w:hAnsi="仿宋" w:eastAsia="仿宋" w:cs="仿宋"/>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7"/>
        <w:gridCol w:w="1652"/>
        <w:gridCol w:w="1520"/>
        <w:gridCol w:w="701"/>
        <w:gridCol w:w="708"/>
        <w:gridCol w:w="1207"/>
        <w:gridCol w:w="1634"/>
      </w:tblGrid>
      <w:tr>
        <w:trPr>
          <w:trHeight w:val="19"/>
        </w:trPr>
        <w:tc>
          <w:tcPr>
            <w:tcW w:w="952"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产品名称</w:t>
            </w:r>
            <w:r>
              <w:rPr>
                <w:rFonts w:hint="eastAsia" w:ascii="仿宋" w:hAnsi="仿宋" w:eastAsia="仿宋" w:cs="仿宋"/>
                <w:color w:val="000000"/>
                <w:sz w:val="24"/>
                <w:szCs w:val="24"/>
              </w:rPr>
            </w:r>
            <w:r/>
          </w:p>
        </w:tc>
        <w:tc>
          <w:tcPr>
            <w:tcW w:w="901"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产品分项</w:t>
            </w:r>
            <w:r>
              <w:rPr>
                <w:rFonts w:hint="eastAsia" w:ascii="仿宋" w:hAnsi="仿宋" w:eastAsia="仿宋" w:cs="仿宋"/>
                <w:color w:val="000000"/>
                <w:sz w:val="24"/>
                <w:szCs w:val="24"/>
              </w:rPr>
            </w:r>
            <w:r/>
          </w:p>
        </w:tc>
        <w:tc>
          <w:tcPr>
            <w:tcW w:w="82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品牌及型号</w:t>
            </w:r>
            <w:r>
              <w:rPr>
                <w:rFonts w:hint="eastAsia" w:ascii="仿宋" w:hAnsi="仿宋" w:eastAsia="仿宋" w:cs="仿宋"/>
                <w:color w:val="000000"/>
                <w:sz w:val="24"/>
                <w:szCs w:val="24"/>
              </w:rPr>
            </w:r>
            <w:r/>
          </w:p>
        </w:tc>
        <w:tc>
          <w:tcPr>
            <w:tcW w:w="37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w:t>
            </w:r>
            <w:r>
              <w:rPr>
                <w:rFonts w:hint="eastAsia" w:ascii="仿宋" w:hAnsi="仿宋" w:eastAsia="仿宋" w:cs="仿宋"/>
                <w:color w:val="000000"/>
                <w:sz w:val="24"/>
                <w:szCs w:val="24"/>
              </w:rPr>
            </w:r>
            <w:r/>
          </w:p>
        </w:tc>
        <w:tc>
          <w:tcPr>
            <w:tcW w:w="386"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rPr>
            </w:r>
            <w:r/>
          </w:p>
        </w:tc>
        <w:tc>
          <w:tcPr>
            <w:tcW w:w="658"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单价（元）</w:t>
            </w:r>
            <w:r>
              <w:rPr>
                <w:rFonts w:hint="eastAsia" w:ascii="仿宋" w:hAnsi="仿宋" w:eastAsia="仿宋" w:cs="仿宋"/>
                <w:color w:val="000000"/>
                <w:sz w:val="24"/>
                <w:szCs w:val="24"/>
              </w:rPr>
            </w:r>
            <w:r/>
          </w:p>
        </w:tc>
        <w:tc>
          <w:tcPr>
            <w:tcW w:w="890"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总价（元）</w:t>
            </w:r>
            <w:r>
              <w:rPr>
                <w:rFonts w:hint="eastAsia" w:ascii="仿宋" w:hAnsi="仿宋" w:eastAsia="仿宋" w:cs="仿宋"/>
                <w:color w:val="000000"/>
                <w:sz w:val="24"/>
                <w:szCs w:val="24"/>
              </w:rPr>
            </w:r>
            <w:r/>
          </w:p>
        </w:tc>
      </w:tr>
      <w:tr>
        <w:trPr>
          <w:trHeight w:val="19"/>
        </w:trPr>
        <w:tc>
          <w:tcPr>
            <w:tcW w:w="952"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01"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82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37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86"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658"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90"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9"/>
        </w:trPr>
        <w:tc>
          <w:tcPr>
            <w:tcW w:w="952"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01"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2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37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86"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658"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90"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9"/>
        </w:trPr>
        <w:tc>
          <w:tcPr>
            <w:tcW w:w="952"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01"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2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379"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86"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658"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90"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9"/>
        </w:trPr>
        <w:tc>
          <w:tcPr>
            <w:gridSpan w:val="4"/>
            <w:tcW w:w="5620" w:type="dxa"/>
            <w:vAlign w:val="center"/>
            <w:textDirection w:val="lrTb"/>
            <w:noWrap w:val="false"/>
          </w:tcPr>
          <w:p>
            <w:pPr>
              <w:pStyle w:val="1056"/>
              <w:ind w:firstLine="0"/>
              <w:jc w:val="center"/>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合计（元）</w:t>
            </w:r>
            <w:r>
              <w:rPr>
                <w:rFonts w:hint="eastAsia" w:ascii="仿宋" w:hAnsi="仿宋" w:eastAsia="仿宋" w:cs="仿宋"/>
                <w:color w:val="000000"/>
                <w:sz w:val="24"/>
                <w:szCs w:val="24"/>
              </w:rPr>
            </w:r>
            <w:r/>
          </w:p>
        </w:tc>
        <w:tc>
          <w:tcPr>
            <w:gridSpan w:val="3"/>
            <w:tcW w:w="3549" w:type="dxa"/>
            <w:vAlign w:val="center"/>
            <w:textDirection w:val="lrTb"/>
            <w:noWrap w:val="false"/>
          </w:tcPr>
          <w:p>
            <w:pPr>
              <w:pStyle w:val="1056"/>
              <w:ind w:firstLine="0"/>
              <w:spacing w:line="360" w:lineRule="auto"/>
              <w:tabs>
                <w:tab w:val="left" w:pos="-2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bl>
    <w:p>
      <w:pPr>
        <w:pStyle w:val="1074"/>
        <w:spacing w:before="120" w:after="120" w:line="360" w:lineRule="auto"/>
        <w:rPr>
          <w:rFonts w:hint="eastAsia" w:ascii="仿宋" w:hAnsi="仿宋" w:eastAsia="仿宋" w:cs="仿宋"/>
          <w:b/>
          <w:color w:val="000000"/>
          <w:sz w:val="24"/>
          <w:szCs w:val="24"/>
        </w:rPr>
        <w:outlineLvl w:val="1"/>
      </w:pPr>
      <w:r/>
      <w:bookmarkStart w:id="324" w:name="_Toc21262"/>
      <w:r/>
      <w:bookmarkStart w:id="325" w:name="_Toc29567"/>
      <w:r>
        <w:rPr>
          <w:rFonts w:hint="eastAsia" w:ascii="仿宋" w:hAnsi="仿宋" w:eastAsia="仿宋" w:cs="仿宋"/>
          <w:b/>
          <w:color w:val="000000"/>
          <w:sz w:val="24"/>
          <w:szCs w:val="24"/>
        </w:rPr>
        <w:t xml:space="preserve">二、合同金额（含税）</w:t>
      </w:r>
      <w:bookmarkEnd w:id="324"/>
      <w:r/>
      <w:bookmarkEnd w:id="325"/>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合同金额为人民币（大写）：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元整（小写：¥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）本合同金额包含税费、包装、运输、装卸、安装调试、售后服务等费用，本合同明确由甲方承担的费用除外。</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26" w:name="_Toc11370"/>
      <w:r/>
      <w:bookmarkStart w:id="327" w:name="_Toc12106"/>
      <w:r>
        <w:rPr>
          <w:rFonts w:hint="eastAsia" w:ascii="仿宋" w:hAnsi="仿宋" w:eastAsia="仿宋" w:cs="仿宋"/>
          <w:b/>
          <w:color w:val="000000"/>
          <w:sz w:val="24"/>
          <w:szCs w:val="24"/>
        </w:rPr>
        <w:t xml:space="preserve">三、组成本合同的有关文件</w:t>
      </w:r>
      <w:bookmarkEnd w:id="326"/>
      <w:r/>
      <w:bookmarkEnd w:id="327"/>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下列关于2026年援外医疗队医疗中心设备耗材招标采购的招投标文件（项目编号：</w:t>
      </w:r>
      <w:r>
        <w:rPr>
          <w:rFonts w:hint="eastAsia" w:ascii="仿宋" w:hAnsi="仿宋" w:eastAsia="仿宋" w:cs="仿宋"/>
          <w:color w:val="000000"/>
          <w:sz w:val="24"/>
          <w:szCs w:val="24"/>
          <w:lang w:eastAsia="zh-CN"/>
        </w:rPr>
        <w:t xml:space="preserve">JSZC-320000-JSQC-G2026-0021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与本次采购活动方式相适应的文件及有关附件是本合同不可分割的组成部分，与本合同具有同等法律效力，这些文件包括但不限于：</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（1）招标文件</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（2）乙方提供的投标文件和投标报价表；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（3）产品技术要求响应及偏离表；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（4）投标承诺/服务承诺；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（5）中标通知书；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（6）甲乙双方商定的其它文件等。</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28" w:name="_Toc9743"/>
      <w:r/>
      <w:bookmarkStart w:id="329" w:name="_Toc29457"/>
      <w:r>
        <w:rPr>
          <w:rFonts w:hint="eastAsia" w:ascii="仿宋" w:hAnsi="仿宋" w:eastAsia="仿宋" w:cs="仿宋"/>
          <w:b/>
          <w:color w:val="000000"/>
          <w:sz w:val="24"/>
          <w:szCs w:val="24"/>
        </w:rPr>
        <w:t xml:space="preserve">四、技术资料</w:t>
      </w:r>
      <w:bookmarkEnd w:id="328"/>
      <w:r/>
      <w:bookmarkEnd w:id="329"/>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4.1乙方应向甲方提供使用产品的有关技术资料，主要包括：技术说明书、使用说明书、安装维修手册、操作手册、常用易消耗品清单等。</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30" w:name="_Toc32024"/>
      <w:r/>
      <w:bookmarkStart w:id="331" w:name="_Toc20609"/>
      <w:r>
        <w:rPr>
          <w:rFonts w:hint="eastAsia" w:ascii="仿宋" w:hAnsi="仿宋" w:eastAsia="仿宋" w:cs="仿宋"/>
          <w:b/>
          <w:color w:val="000000"/>
          <w:sz w:val="24"/>
          <w:szCs w:val="24"/>
        </w:rPr>
        <w:t xml:space="preserve">五、知识产权</w:t>
      </w:r>
      <w:bookmarkEnd w:id="330"/>
      <w:r/>
      <w:bookmarkEnd w:id="331"/>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5.1 乙方应保证甲方在使用、接受本合同货物和服务或其任何一部分时不受第三方提出侵犯其专利权、版权、商标权和工业设计权等知识产权或其他权利的起诉。一旦出现侵权，由乙方全权负责</w:t>
      </w:r>
      <w:r>
        <w:rPr>
          <w:rFonts w:ascii="仿宋" w:hAnsi="仿宋" w:eastAsia="仿宋" w:cs="仿宋"/>
          <w:color w:val="000000"/>
          <w:sz w:val="24"/>
          <w:szCs w:val="24"/>
        </w:rPr>
        <w:t xml:space="preserve">处理纠纷并</w:t>
      </w:r>
      <w:r>
        <w:rPr>
          <w:rFonts w:hint="eastAsia" w:ascii="仿宋" w:hAnsi="仿宋" w:eastAsia="仿宋" w:cs="仿宋"/>
          <w:color w:val="000000"/>
          <w:sz w:val="24"/>
          <w:szCs w:val="24"/>
        </w:rPr>
        <w:t xml:space="preserve">承担甲方因该侵权行为支付的包含但不限于违约金、损害赔偿金、律师费、诉讼费、差旅费等全部费用和责任。</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32" w:name="_Toc20825"/>
      <w:r/>
      <w:bookmarkStart w:id="333" w:name="_Toc28287"/>
      <w:r>
        <w:rPr>
          <w:rFonts w:hint="eastAsia" w:ascii="仿宋" w:hAnsi="仿宋" w:eastAsia="仿宋" w:cs="仿宋"/>
          <w:b/>
          <w:color w:val="000000"/>
          <w:sz w:val="24"/>
          <w:szCs w:val="24"/>
        </w:rPr>
        <w:t xml:space="preserve">六、产权担保</w:t>
      </w:r>
      <w:bookmarkEnd w:id="332"/>
      <w:r/>
      <w:bookmarkEnd w:id="333"/>
      <w:r>
        <w:rPr>
          <w:rFonts w:hint="eastAsia" w:ascii="仿宋" w:hAnsi="仿宋" w:eastAsia="仿宋" w:cs="仿宋"/>
          <w:b/>
          <w:color w:val="000000"/>
          <w:sz w:val="24"/>
          <w:szCs w:val="24"/>
        </w:rPr>
      </w:r>
      <w:r/>
    </w:p>
    <w:p>
      <w:pPr>
        <w:pStyle w:val="1074"/>
        <w:ind w:left="479"/>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乙方保证所交付的货物的所有权完全属于乙方且无任何抵押、查封等产权瑕疵。</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34" w:name="_Toc2294"/>
      <w:r/>
      <w:bookmarkStart w:id="335" w:name="_Toc8636"/>
      <w:r>
        <w:rPr>
          <w:rFonts w:hint="eastAsia" w:ascii="仿宋" w:hAnsi="仿宋" w:eastAsia="仿宋" w:cs="仿宋"/>
          <w:b/>
          <w:color w:val="000000"/>
          <w:sz w:val="24"/>
          <w:szCs w:val="24"/>
        </w:rPr>
        <w:t xml:space="preserve">七、项目实施</w:t>
      </w:r>
      <w:bookmarkEnd w:id="334"/>
      <w:r/>
      <w:bookmarkEnd w:id="335"/>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7.1交货期：合同签订后15天内完成交货、安装、调试、提供相应技术服务，保证甲方验收通过。</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7.2验收与交货地点：</w:t>
      </w:r>
      <w:r>
        <w:rPr>
          <w:rFonts w:hint="eastAsia" w:ascii="仿宋" w:hAnsi="仿宋" w:eastAsia="仿宋" w:cs="仿宋"/>
          <w:color w:val="000000"/>
          <w:sz w:val="24"/>
          <w:szCs w:val="24"/>
          <w:lang w:val="en-US" w:eastAsia="zh-CN"/>
        </w:rPr>
        <w:t xml:space="preserve">在南京主城区验收，场所由乙方提供，具体为：     ，验收合格后由乙方负责按甲方要求的时间运抵上海甲方指定地点交货，</w:t>
      </w:r>
      <w:r>
        <w:rPr>
          <w:rFonts w:hint="eastAsia" w:ascii="仿宋" w:hAnsi="仿宋" w:eastAsia="仿宋" w:cs="仿宋"/>
          <w:color w:val="000000"/>
          <w:sz w:val="24"/>
          <w:szCs w:val="24"/>
        </w:rPr>
        <w:t xml:space="preserve">运费由乙方承担。</w:t>
      </w:r>
      <w:r>
        <w:rPr>
          <w:rFonts w:hint="eastAsia" w:ascii="仿宋" w:hAnsi="仿宋" w:eastAsia="仿宋" w:cs="仿宋"/>
          <w:color w:val="000000"/>
          <w:sz w:val="24"/>
          <w:szCs w:val="24"/>
        </w:rPr>
      </w:r>
      <w:r/>
    </w:p>
    <w:p>
      <w:pPr>
        <w:pStyle w:val="1044"/>
        <w:ind w:firstLine="480"/>
        <w:rPr>
          <w:rFonts w:eastAsia="仿宋"/>
          <w:color w:val="000000"/>
          <w:lang w:val="en-US" w:eastAsia="zh-CN"/>
        </w:rPr>
      </w:pPr>
      <w:r>
        <w:rPr>
          <w:rFonts w:hint="eastAsia" w:ascii="仿宋" w:hAnsi="仿宋" w:eastAsia="仿宋" w:cs="仿宋"/>
          <w:color w:val="000000"/>
          <w:sz w:val="24"/>
          <w:szCs w:val="24"/>
          <w:lang w:val="en-US" w:eastAsia="zh-CN"/>
        </w:rPr>
        <w:t xml:space="preserve">验收仅用于确认货物数量、外观及基本功能符合合同约定，不免除或减轻乙方在合同质保期内应承担的任何质量保证责任。</w:t>
      </w:r>
      <w:r>
        <w:rPr>
          <w:rFonts w:eastAsia="仿宋"/>
          <w:color w:val="000000"/>
          <w:lang w:val="en-US" w:eastAsia="zh-CN"/>
        </w:rPr>
      </w:r>
      <w:r/>
    </w:p>
    <w:p>
      <w:pPr>
        <w:pStyle w:val="1074"/>
        <w:spacing w:before="120" w:after="120" w:line="360" w:lineRule="auto"/>
        <w:rPr>
          <w:rFonts w:hint="eastAsia" w:ascii="仿宋" w:hAnsi="仿宋" w:eastAsia="仿宋" w:cs="仿宋"/>
          <w:b/>
          <w:color w:val="000000"/>
          <w:sz w:val="24"/>
          <w:szCs w:val="24"/>
        </w:rPr>
        <w:outlineLvl w:val="1"/>
      </w:pPr>
      <w:r/>
      <w:bookmarkStart w:id="336" w:name="_Toc17317"/>
      <w:r/>
      <w:bookmarkStart w:id="337" w:name="_Toc3183"/>
      <w:r>
        <w:rPr>
          <w:rFonts w:hint="eastAsia" w:ascii="仿宋" w:hAnsi="仿宋" w:eastAsia="仿宋" w:cs="仿宋"/>
          <w:b/>
          <w:color w:val="000000"/>
          <w:sz w:val="24"/>
          <w:szCs w:val="24"/>
        </w:rPr>
        <w:t xml:space="preserve">八、包装、运输</w:t>
      </w:r>
      <w:bookmarkEnd w:id="336"/>
      <w:r/>
      <w:bookmarkEnd w:id="337"/>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8.1 除合同另有规定外，乙方提供的全部货物均按标准保护措施进行包装。该包装应适应于远距离海运或空运、防潮、防震、防锈和防野蛮装卸，以确保货物安全无损运抵援外医疗队驻地。包装费由乙方承担。由于包装不善引起货物锈蚀、损坏和损失的，就该部分货物，甲方有权要求乙方退货或者重新提供相应货物，所需费用由乙方承担，甲方有权从待付款项中直接扣除。因前述问题发生争议时，乙方需承担包装符合标准的举证责任。</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8.2 每件包装箱内外均应附一份详细装箱单，包装箱内放质量合格标识。</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8.3 物资验收合格后，乙方负责按甲方要求的时间安排货物运输至上海甲方指定地点,运费由乙方承担。乙方负责物资海运或空运所涉及的检验检测以及报关材料准备，并承担相关费用。配合甲方做好物资外运，海运或空运费用甲方承担。乙方需确保所提供的检验检测资料、报关材料真实、完整、符合出入境监管要求，若因乙方提供的材料不合规导致报关延误、产生罚款、物资被扣等损失的，由乙方承担全部责任。</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8.4 物资在安装调试验收合格并运至甲方指定地点移交给甲方之前的风险由乙方承担。</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38" w:name="_Toc32566"/>
      <w:r/>
      <w:bookmarkStart w:id="339" w:name="_Toc9394"/>
      <w:r>
        <w:rPr>
          <w:rFonts w:hint="eastAsia" w:ascii="仿宋" w:hAnsi="仿宋" w:eastAsia="仿宋" w:cs="仿宋"/>
          <w:b/>
          <w:color w:val="000000"/>
          <w:sz w:val="24"/>
          <w:szCs w:val="24"/>
        </w:rPr>
        <w:t xml:space="preserve">九、履约保证金</w:t>
      </w:r>
      <w:bookmarkEnd w:id="338"/>
      <w:r/>
      <w:bookmarkEnd w:id="339"/>
      <w:r>
        <w:rPr>
          <w:rFonts w:hint="eastAsia" w:ascii="仿宋" w:hAnsi="仿宋" w:eastAsia="仿宋" w:cs="仿宋"/>
          <w:b/>
          <w:color w:val="000000"/>
          <w:sz w:val="24"/>
          <w:szCs w:val="24"/>
        </w:rPr>
      </w:r>
      <w:r/>
    </w:p>
    <w:p>
      <w:pPr>
        <w:pStyle w:val="1074"/>
        <w:ind w:left="479"/>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本项目无需缴纳履约保证金。</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40" w:name="_Toc6427"/>
      <w:r/>
      <w:bookmarkStart w:id="341" w:name="_Toc15752"/>
      <w:r>
        <w:rPr>
          <w:rFonts w:hint="eastAsia" w:ascii="仿宋" w:hAnsi="仿宋" w:eastAsia="仿宋" w:cs="仿宋"/>
          <w:b/>
          <w:color w:val="000000"/>
          <w:sz w:val="24"/>
          <w:szCs w:val="24"/>
        </w:rPr>
        <w:t xml:space="preserve">十、货款支付</w:t>
      </w:r>
      <w:bookmarkEnd w:id="340"/>
      <w:r/>
      <w:bookmarkEnd w:id="341"/>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10.1设备安装调试正常,所有物资通过甲方验收，并运抵上海援外基地后，乙方开具等额合格有效的增值税发票并送达甲方，</w:t>
      </w:r>
      <w:r>
        <w:rPr>
          <w:rFonts w:ascii="仿宋" w:hAnsi="仿宋" w:eastAsia="仿宋" w:cs="仿宋"/>
          <w:color w:val="000000"/>
          <w:sz w:val="24"/>
          <w:szCs w:val="24"/>
        </w:rPr>
        <w:t xml:space="preserve">甲方收到发票后</w:t>
      </w:r>
      <w:r>
        <w:rPr>
          <w:rFonts w:hint="eastAsia" w:ascii="仿宋" w:hAnsi="仿宋" w:eastAsia="仿宋" w:cs="仿宋"/>
          <w:color w:val="000000"/>
          <w:sz w:val="24"/>
          <w:szCs w:val="24"/>
        </w:rPr>
        <w:t xml:space="preserve">一个月内付货款的70%，物资运抵圭亚那和桑给巴尔援外医疗队驻地，经检查无因包装问题损坏后，乙方开具等额合格有效的增值税发票并送达甲方，</w:t>
      </w:r>
      <w:r>
        <w:rPr>
          <w:rFonts w:ascii="仿宋" w:hAnsi="仿宋" w:eastAsia="仿宋" w:cs="仿宋"/>
          <w:color w:val="000000"/>
          <w:sz w:val="24"/>
          <w:szCs w:val="24"/>
        </w:rPr>
        <w:t xml:space="preserve">甲方收到发票后</w:t>
      </w:r>
      <w:r>
        <w:rPr>
          <w:rFonts w:hint="eastAsia" w:ascii="仿宋" w:hAnsi="仿宋" w:eastAsia="仿宋" w:cs="仿宋"/>
          <w:color w:val="000000"/>
          <w:sz w:val="24"/>
          <w:szCs w:val="24"/>
        </w:rPr>
        <w:t xml:space="preserve">3个月内付清余款。</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10.2甲方在支付各期款项时，乙方应提前开具等额合格有效的增值税发票并送达甲方，否则，甲方有权迟延支付款项且不承担违约责任，乙方仍应继续履行本合同项下的全部义务。</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42" w:name="_Toc30545"/>
      <w:r/>
      <w:bookmarkStart w:id="343" w:name="_Toc19992"/>
      <w:r>
        <w:rPr>
          <w:rFonts w:hint="eastAsia" w:ascii="仿宋" w:hAnsi="仿宋" w:eastAsia="仿宋" w:cs="仿宋"/>
          <w:b/>
          <w:color w:val="000000"/>
          <w:sz w:val="24"/>
          <w:szCs w:val="24"/>
        </w:rPr>
        <w:t xml:space="preserve">十一、安装及调试</w:t>
      </w:r>
      <w:bookmarkEnd w:id="342"/>
      <w:r/>
      <w:bookmarkEnd w:id="343"/>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 乙方应派有经验和能力、具有相应资质的技术人员，负责货物安装、调试至合格，产生的费用由乙方承担。</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11.2安装、调试方案详见乙方投标文件。</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44" w:name="_Toc25582"/>
      <w:r/>
      <w:bookmarkStart w:id="345" w:name="_Toc19297"/>
      <w:r>
        <w:rPr>
          <w:rFonts w:hint="eastAsia" w:ascii="仿宋" w:hAnsi="仿宋" w:eastAsia="仿宋" w:cs="仿宋"/>
          <w:b/>
          <w:color w:val="000000"/>
          <w:sz w:val="24"/>
          <w:szCs w:val="24"/>
        </w:rPr>
        <w:t xml:space="preserve">十二、验收</w:t>
      </w:r>
      <w:bookmarkEnd w:id="344"/>
      <w:r/>
      <w:bookmarkEnd w:id="345"/>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 由甲方组织对货物进行验收，验收标准：对照投标文件、合同及相关附件。</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 乙方完成全部货物的安装调试后，应当向甲方提交书面验收申请，甲方应当在收到验收申请后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个工作日内组织验收。验收合格后，甲乙双方共同签署验收报告，壹式贰份，壹份交甲方留存，壹份由乙方用作结算凭证，验收费用由甲方承担。</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 如果发现货物与合同或投标文件中要求不符，甲方有权向乙方提出书面异议，乙方应在收到异议后3个工作日内书面答复并按甲方要求完成退换货、补齐等整改工作，否则视为认可甲方提出的全部异议内容，乙方应承担由此发生的一切损失和费用，并按本合同第十五条约定承担违约责任。</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 甲方有权委托中国有资格单位或机构对货物性能、精度进行校核。</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12.5 验收时乙方必须提供完整的验收资料。</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12.6 其它详见乙方投标文件中项目实施方案。</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46" w:name="_Toc10125"/>
      <w:r/>
      <w:bookmarkStart w:id="347" w:name="_Toc17929"/>
      <w:r>
        <w:rPr>
          <w:rFonts w:hint="eastAsia" w:ascii="仿宋" w:hAnsi="仿宋" w:eastAsia="仿宋" w:cs="仿宋"/>
          <w:b/>
          <w:color w:val="000000"/>
          <w:sz w:val="24"/>
          <w:szCs w:val="24"/>
        </w:rPr>
        <w:t xml:space="preserve">十三、技术培训</w:t>
      </w:r>
      <w:bookmarkEnd w:id="346"/>
      <w:r/>
      <w:bookmarkEnd w:id="347"/>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所购设备、耗材如需技术支持，乙方应在收到甲方通知后24小时内响应，给予甲方技术指导，直到问题解决。</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48" w:name="_Toc8893"/>
      <w:r/>
      <w:bookmarkStart w:id="349" w:name="_Toc16436"/>
      <w:r>
        <w:rPr>
          <w:rFonts w:hint="eastAsia" w:ascii="仿宋" w:hAnsi="仿宋" w:eastAsia="仿宋" w:cs="仿宋"/>
          <w:b/>
          <w:color w:val="000000"/>
          <w:sz w:val="24"/>
          <w:szCs w:val="24"/>
        </w:rPr>
        <w:t xml:space="preserve">十四、质量保证及售后服务</w:t>
      </w:r>
      <w:bookmarkEnd w:id="348"/>
      <w:r/>
      <w:bookmarkEnd w:id="349"/>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14.1质保期限：设备、耗材均须为当年生产（2026年）,设备质保期不少于5年，耗材质保期与有效期一致。</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14.2在质保期内，乙方应负责对其提供的产品进行远程支持维修、损坏件更换，不收取额外费用，如遇产品配件更换，甲方无需返还损坏配件。</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14.3设备在质保期内使</w:t>
      </w:r>
      <w:r>
        <w:rPr>
          <w:rFonts w:hint="eastAsia" w:ascii="仿宋" w:hAnsi="仿宋" w:eastAsia="仿宋" w:cs="仿宋"/>
          <w:color w:val="000000"/>
          <w:sz w:val="24"/>
          <w:szCs w:val="24"/>
        </w:rPr>
        <w:t xml:space="preserve">用出现问题，乙方在收到甲方通知后，24小时内响应并提供技术支持。鉴于援外项目特殊性，无法派售后人员赴现场提供售后服务，乙方应当免费提供不少于2年的零配件供应，并于收到甲方通知后一个月内运抵桑给巴尔或圭亚那援外医疗队驻地，并负责指导安装，运输费用由乙方负责。耗材在质保期内出现问题的，乙方负责免费更换，收到甲方通知后1个月内运抵桑给巴尔或圭亚那援外医疗队驻地，运输费用由乙方负责。若乙方逾期交付零配件或提供的零配件不符合质量要求的，甲方有权自行采购符合要求的零配件，产生的差价、运输费、服务费等全部费用由乙方承担。</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14.4产品在质保期内出现问题所产生的损失由乙方承担。</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14.5乙方应在投标文件中说明保质期内提供的服务计划。</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14.6乙方提供培训及产品说明书，并提供培训资料。</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14.7乙方提供的产品未达到招标文件规定要求或供货延误，对甲方造成损失的，由乙方承担一切责任，并依据合同条款赔偿所造成的损失。</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50" w:name="_Toc30642"/>
      <w:r/>
      <w:bookmarkStart w:id="351" w:name="_Toc3646"/>
      <w:r>
        <w:rPr>
          <w:rFonts w:hint="eastAsia" w:ascii="仿宋" w:hAnsi="仿宋" w:eastAsia="仿宋" w:cs="仿宋"/>
          <w:b/>
          <w:color w:val="000000"/>
          <w:sz w:val="24"/>
          <w:szCs w:val="24"/>
        </w:rPr>
        <w:t xml:space="preserve">十五、违约责任</w:t>
      </w:r>
      <w:bookmarkEnd w:id="350"/>
      <w:r/>
      <w:bookmarkEnd w:id="351"/>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15.1 甲方不得无正当理由拒收货物，否则由此所造成的损失须由甲方承担赔偿责任。</w:t>
      </w:r>
      <w:r>
        <w:rPr>
          <w:rFonts w:hint="eastAsia" w:ascii="仿宋" w:hAnsi="仿宋" w:eastAsia="仿宋" w:cs="仿宋"/>
          <w:color w:val="000000"/>
          <w:sz w:val="24"/>
          <w:szCs w:val="24"/>
        </w:rPr>
      </w:r>
      <w:r/>
    </w:p>
    <w:p>
      <w:pPr>
        <w:pStyle w:val="1074"/>
        <w:ind w:firstLine="480"/>
        <w:spacing w:before="120" w:after="120" w:line="360" w:lineRule="auto"/>
        <w:rPr>
          <w:rFonts w:hint="eastAsia"/>
          <w:color w:val="000000"/>
        </w:rPr>
      </w:pPr>
      <w:r>
        <w:rPr>
          <w:rFonts w:hint="eastAsia" w:ascii="仿宋" w:hAnsi="仿宋" w:eastAsia="仿宋" w:cs="仿宋"/>
          <w:color w:val="000000"/>
          <w:sz w:val="24"/>
          <w:szCs w:val="24"/>
        </w:rPr>
        <w:t xml:space="preserve">15.2 乙方逾期交付货物，以合同总金额每日万分之五的标准支付违约金。逾期超过15日的，甲方有权解除合同并要求乙方支付合同总金额10%的违约金，解除合同的通知自到达乙方时生效。如甲方行使解除权的，逾期交付的货物由乙方负责自行取回。</w:t>
      </w:r>
      <w:r>
        <w:rPr>
          <w:rFonts w:hint="eastAsia"/>
          <w:color w:val="000000"/>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15.3 乙方所交的货物品种、型号、规格、技术参数、质量不符合合同规定及投标文件规定标准的，甲方有权拒收该货物，乙方愿意更换货物但逾期交货的，按乙方逾期交货处理。乙方拒绝更换货物的，甲方可单方面解除合同，乙方需支付甲方总货款的30%作为违约金。</w:t>
      </w:r>
      <w:r>
        <w:rPr>
          <w:rFonts w:hint="eastAsia" w:ascii="仿宋" w:hAnsi="仿宋" w:eastAsia="仿宋" w:cs="仿宋"/>
          <w:color w:val="000000"/>
          <w:sz w:val="24"/>
          <w:szCs w:val="24"/>
        </w:rPr>
      </w:r>
      <w:r/>
    </w:p>
    <w:p>
      <w:pPr>
        <w:pStyle w:val="1074"/>
        <w:ind w:firstLine="480"/>
        <w:spacing w:before="120" w:after="120"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15.4 乙方未按本合同的规定和投标文件中售后服务方案提供售后服务的，应向甲方支付合同总金额10%的违约金。</w:t>
      </w:r>
      <w:r>
        <w:rPr>
          <w:rFonts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15.5乙方各项违约行为支付给甲方的违约金不足以弥补甲方因此遭受的全部损失的，乙方还应予以补足。甲方损失包括但不限于甲方重新更换供应商多支出的费用、甲方向第三方支付的赔偿金、诉讼费、保全费、保全保险费、鉴定费、律师费、差旅费及其他因维权而发生的合理费用。</w:t>
      </w:r>
      <w:r>
        <w:rPr>
          <w:rFonts w:hint="eastAsia" w:ascii="仿宋" w:hAnsi="仿宋" w:eastAsia="仿宋" w:cs="仿宋"/>
          <w:color w:val="000000"/>
          <w:sz w:val="24"/>
          <w:szCs w:val="24"/>
        </w:rPr>
      </w:r>
      <w:r/>
    </w:p>
    <w:p>
      <w:pPr>
        <w:pStyle w:val="1074"/>
        <w:ind w:left="482" w:hanging="482"/>
        <w:spacing w:before="120" w:after="120" w:line="360" w:lineRule="auto"/>
        <w:rPr>
          <w:rFonts w:hint="eastAsia" w:ascii="仿宋" w:hAnsi="仿宋" w:eastAsia="仿宋" w:cs="仿宋"/>
          <w:b/>
          <w:bCs/>
          <w:color w:val="000000"/>
          <w:sz w:val="24"/>
          <w:szCs w:val="24"/>
        </w:rPr>
        <w:outlineLvl w:val="1"/>
      </w:pPr>
      <w:r/>
      <w:bookmarkStart w:id="352" w:name="_Toc6966"/>
      <w:r/>
      <w:bookmarkStart w:id="353" w:name="_Toc15793"/>
      <w:r>
        <w:rPr>
          <w:rFonts w:hint="eastAsia" w:ascii="仿宋" w:hAnsi="仿宋" w:eastAsia="仿宋" w:cs="仿宋"/>
          <w:b/>
          <w:bCs/>
          <w:color w:val="000000"/>
          <w:sz w:val="24"/>
          <w:szCs w:val="24"/>
        </w:rPr>
        <w:t xml:space="preserve">十六、解决争议的方法及文书送达</w:t>
      </w:r>
      <w:bookmarkEnd w:id="352"/>
      <w:r/>
      <w:bookmarkEnd w:id="353"/>
      <w:r>
        <w:rPr>
          <w:rFonts w:hint="eastAsia" w:ascii="仿宋" w:hAnsi="仿宋" w:eastAsia="仿宋" w:cs="仿宋"/>
          <w:b/>
          <w:bCs/>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16.1 双方在执行合同中所发生的一切争议，应通过协商解决。如协商不成，可向合同签订地法院起诉。合同签订地为：南京市玄武区。诉讼期间，除争议事项外，本合同应继续履行。</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16.2 双方确认本合同载明的地址可作为合同履约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rPr>
          <w:rFonts w:hint="eastAsia" w:ascii="仿宋" w:hAnsi="仿宋" w:eastAsia="仿宋" w:cs="仿宋"/>
          <w:color w:val="000000"/>
          <w:sz w:val="24"/>
          <w:szCs w:val="24"/>
        </w:rPr>
      </w:r>
      <w:r/>
    </w:p>
    <w:p>
      <w:pPr>
        <w:pStyle w:val="1074"/>
        <w:spacing w:before="120" w:after="120" w:line="360" w:lineRule="auto"/>
        <w:rPr>
          <w:rFonts w:hint="eastAsia" w:ascii="仿宋" w:hAnsi="仿宋" w:eastAsia="仿宋" w:cs="仿宋"/>
          <w:b/>
          <w:color w:val="000000"/>
          <w:sz w:val="24"/>
          <w:szCs w:val="24"/>
        </w:rPr>
        <w:outlineLvl w:val="1"/>
      </w:pPr>
      <w:r/>
      <w:bookmarkStart w:id="354" w:name="_Toc10165"/>
      <w:r/>
      <w:bookmarkStart w:id="355" w:name="_Toc13585"/>
      <w:r>
        <w:rPr>
          <w:rFonts w:hint="eastAsia" w:ascii="仿宋" w:hAnsi="仿宋" w:eastAsia="仿宋" w:cs="仿宋"/>
          <w:b/>
          <w:color w:val="000000"/>
          <w:sz w:val="24"/>
          <w:szCs w:val="24"/>
        </w:rPr>
        <w:t xml:space="preserve">十七、合同生效及其它</w:t>
      </w:r>
      <w:bookmarkEnd w:id="354"/>
      <w:r/>
      <w:bookmarkEnd w:id="355"/>
      <w:r>
        <w:rPr>
          <w:rFonts w:hint="eastAsia" w:ascii="仿宋" w:hAnsi="仿宋" w:eastAsia="仿宋" w:cs="仿宋"/>
          <w:b/>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17.1  本合同由甲乙双方在甲方所在地签订。合同盖章后生效。</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17.2  本合同未尽事宜，遵照《民法典》等有关法律条文执行。</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17.3  本合同正本壹式肆份，具有同等法律效力，甲乙双方各执</w:t>
      </w:r>
      <w:r>
        <w:rPr>
          <w:rFonts w:hint="eastAsia" w:ascii="仿宋" w:hAnsi="仿宋" w:eastAsia="仿宋" w:cs="仿宋"/>
          <w:b/>
          <w:bCs/>
          <w:color w:val="000000"/>
          <w:sz w:val="24"/>
          <w:szCs w:val="24"/>
        </w:rPr>
        <w:t xml:space="preserve">贰</w:t>
      </w:r>
      <w:r>
        <w:rPr>
          <w:rFonts w:hint="eastAsia" w:ascii="仿宋" w:hAnsi="仿宋" w:eastAsia="仿宋" w:cs="仿宋"/>
          <w:color w:val="000000"/>
          <w:sz w:val="24"/>
          <w:szCs w:val="24"/>
        </w:rPr>
        <w:t xml:space="preserve">份。</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4"/>
        <w:ind w:firstLine="482"/>
        <w:spacing w:before="120" w:after="120"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（以下无正文）</w:t>
      </w:r>
      <w:r>
        <w:rPr>
          <w:rFonts w:hint="eastAsia" w:ascii="仿宋" w:hAnsi="仿宋" w:eastAsia="仿宋" w:cs="仿宋"/>
          <w:b/>
          <w:bCs/>
          <w:color w:val="000000"/>
          <w:sz w:val="24"/>
          <w:szCs w:val="24"/>
        </w:rPr>
      </w:r>
      <w:r/>
    </w:p>
    <w:p>
      <w:pPr>
        <w:pStyle w:val="1074"/>
        <w:ind w:left="480" w:hanging="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74"/>
        <w:ind w:left="480" w:hanging="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w:t>
      </w:r>
      <w:r>
        <w:rPr>
          <w:rFonts w:hint="eastAsia" w:ascii="仿宋" w:hAnsi="仿宋" w:eastAsia="仿宋" w:cs="仿宋"/>
          <w:color w:val="000000"/>
          <w:sz w:val="24"/>
          <w:szCs w:val="24"/>
          <w:u w:val="single"/>
        </w:rPr>
        <w:t xml:space="preserve">江苏省卫生健康委员会 </w:t>
      </w:r>
      <w:r>
        <w:rPr>
          <w:rFonts w:hint="eastAsia" w:ascii="仿宋" w:hAnsi="仿宋" w:eastAsia="仿宋" w:cs="仿宋"/>
          <w:color w:val="000000"/>
          <w:sz w:val="24"/>
          <w:szCs w:val="24"/>
        </w:rPr>
        <w:t xml:space="preserve">            乙方：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南京市中央路42号 </w:t>
      </w:r>
      <w:r>
        <w:rPr>
          <w:rFonts w:hint="eastAsia" w:ascii="仿宋" w:hAnsi="仿宋" w:eastAsia="仿宋" w:cs="仿宋"/>
          <w:color w:val="000000"/>
          <w:sz w:val="24"/>
          <w:szCs w:val="24"/>
        </w:rPr>
        <w:t xml:space="preserve">               地址：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025-83620919</w:t>
      </w:r>
      <w:r>
        <w:rPr>
          <w:rFonts w:hint="eastAsia" w:ascii="仿宋" w:hAnsi="仿宋" w:eastAsia="仿宋" w:cs="仿宋"/>
          <w:color w:val="000000"/>
          <w:sz w:val="24"/>
          <w:szCs w:val="24"/>
        </w:rPr>
        <w:t xml:space="preserve">                 联系电话：          </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 户 行：                             开 户 行：</w:t>
      </w:r>
      <w:r>
        <w:rPr>
          <w:rFonts w:hint="eastAsia" w:ascii="仿宋" w:hAnsi="仿宋" w:eastAsia="仿宋" w:cs="仿宋"/>
          <w:color w:val="000000"/>
          <w:sz w:val="24"/>
          <w:szCs w:val="24"/>
        </w:rPr>
      </w:r>
      <w:r/>
    </w:p>
    <w:p>
      <w:pPr>
        <w:pStyle w:val="1074"/>
        <w:ind w:firstLine="480"/>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    号：                             账    号： </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签订日期：      年    月   日</w:t>
      </w:r>
      <w:r>
        <w:rPr>
          <w:rFonts w:hint="eastAsia" w:ascii="仿宋" w:hAnsi="仿宋" w:eastAsia="仿宋" w:cs="仿宋"/>
          <w:color w:val="000000"/>
          <w:sz w:val="24"/>
          <w:szCs w:val="24"/>
        </w:rPr>
      </w:r>
      <w:r/>
    </w:p>
    <w:p>
      <w:pPr>
        <w:pStyle w:val="1045"/>
        <w:spacing w:before="145" w:after="145"/>
        <w:rPr>
          <w:rFonts w:hint="eastAsia" w:ascii="仿宋" w:hAnsi="仿宋" w:eastAsia="仿宋" w:cs="仿宋"/>
          <w:color w:val="000000"/>
          <w:sz w:val="24"/>
          <w:szCs w:val="24"/>
        </w:rPr>
      </w:pPr>
      <w:r/>
      <w:bookmarkEnd w:id="313"/>
      <w:r/>
      <w:bookmarkEnd w:id="314"/>
      <w:r/>
      <w:bookmarkEnd w:id="315"/>
      <w:r/>
      <w:bookmarkStart w:id="356" w:name="_Hlt16619350"/>
      <w:r/>
      <w:bookmarkStart w:id="357" w:name="_Toc20823346"/>
      <w:r/>
      <w:bookmarkStart w:id="358" w:name="_Toc120614244"/>
      <w:r/>
      <w:bookmarkStart w:id="359" w:name="_Toc16938590"/>
      <w:r/>
      <w:bookmarkStart w:id="360" w:name="_Toc462564139"/>
      <w:r/>
      <w:bookmarkStart w:id="361" w:name="_Toc479757211"/>
      <w:r>
        <w:rPr>
          <w:rFonts w:hint="eastAsia" w:ascii="仿宋" w:hAnsi="仿宋" w:eastAsia="仿宋" w:cs="仿宋"/>
          <w:bCs/>
          <w:color w:val="000000"/>
          <w:sz w:val="44"/>
        </w:rPr>
        <w:br w:type="page" w:clear="all"/>
      </w:r>
      <w:bookmarkStart w:id="362" w:name="_Toc17030"/>
      <w:r/>
      <w:bookmarkStart w:id="363" w:name="_Toc1650"/>
      <w:r>
        <w:rPr>
          <w:rFonts w:hint="eastAsia" w:ascii="仿宋" w:hAnsi="仿宋" w:eastAsia="仿宋" w:cs="仿宋"/>
          <w:b/>
          <w:bCs/>
          <w:color w:val="000000"/>
          <w:sz w:val="40"/>
          <w:szCs w:val="40"/>
        </w:rPr>
        <w:t xml:space="preserve">第</w:t>
      </w:r>
      <w:bookmarkEnd w:id="356"/>
      <w:r>
        <w:rPr>
          <w:rFonts w:hint="eastAsia" w:ascii="仿宋" w:hAnsi="仿宋" w:eastAsia="仿宋" w:cs="仿宋"/>
          <w:b/>
          <w:bCs/>
          <w:color w:val="000000"/>
          <w:sz w:val="40"/>
          <w:szCs w:val="40"/>
        </w:rPr>
        <w:t xml:space="preserve">四章  项目需求</w:t>
      </w:r>
      <w:bookmarkEnd w:id="357"/>
      <w:r/>
      <w:bookmarkEnd w:id="358"/>
      <w:r/>
      <w:bookmarkEnd w:id="359"/>
      <w:r/>
      <w:bookmarkEnd w:id="362"/>
      <w:r/>
      <w:bookmarkEnd w:id="363"/>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64" w:name="_Toc12164"/>
      <w:r/>
      <w:bookmarkStart w:id="365" w:name="_Toc210"/>
      <w:r/>
      <w:bookmarkStart w:id="366" w:name="_Toc20926"/>
      <w:r/>
      <w:bookmarkStart w:id="367" w:name="_Toc8018"/>
      <w:r/>
      <w:bookmarkStart w:id="368" w:name="_Toc49090575"/>
      <w:r/>
      <w:bookmarkStart w:id="369" w:name="_Toc120614281"/>
      <w:r/>
      <w:bookmarkStart w:id="370" w:name="_Toc26554093"/>
      <w:r>
        <w:rPr>
          <w:rFonts w:hint="eastAsia" w:ascii="仿宋" w:hAnsi="仿宋" w:eastAsia="仿宋" w:cs="仿宋"/>
          <w:b/>
          <w:bCs/>
          <w:color w:val="000000"/>
          <w:sz w:val="24"/>
          <w:szCs w:val="24"/>
        </w:rPr>
        <w:t xml:space="preserve">一、★项目概况</w:t>
      </w:r>
      <w:bookmarkEnd w:id="364"/>
      <w:r/>
      <w:bookmarkEnd w:id="365"/>
      <w:r/>
      <w:bookmarkEnd w:id="366"/>
      <w:r>
        <w:rPr>
          <w:rFonts w:hint="eastAsia" w:ascii="仿宋" w:hAnsi="仿宋" w:eastAsia="仿宋" w:cs="仿宋"/>
          <w:b/>
          <w:bCs/>
          <w:color w:val="000000"/>
          <w:sz w:val="24"/>
          <w:szCs w:val="24"/>
        </w:rPr>
      </w:r>
      <w:r/>
    </w:p>
    <w:p>
      <w:pPr>
        <w:pStyle w:val="1044"/>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为保障援桑给巴尔、圭亚那各医疗中心的正常运转，确保援外医疗工作的顺利开展，拟对各医疗中心所需设备、耗材进行招标采购。</w:t>
      </w:r>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71" w:name="_Toc27297"/>
      <w:r/>
      <w:bookmarkStart w:id="372" w:name="_Toc29587"/>
      <w:r/>
      <w:bookmarkStart w:id="373" w:name="_Toc16320"/>
      <w:r>
        <w:rPr>
          <w:rFonts w:hint="eastAsia" w:ascii="仿宋" w:hAnsi="仿宋" w:eastAsia="仿宋" w:cs="仿宋"/>
          <w:b/>
          <w:bCs/>
          <w:color w:val="000000"/>
          <w:sz w:val="24"/>
          <w:szCs w:val="24"/>
        </w:rPr>
        <w:t xml:space="preserve">二、★设备采购清单</w:t>
      </w:r>
      <w:bookmarkEnd w:id="371"/>
      <w:r/>
      <w:bookmarkEnd w:id="372"/>
      <w:r/>
      <w:bookmarkEnd w:id="373"/>
      <w:r>
        <w:rPr>
          <w:rFonts w:hint="eastAsia" w:ascii="仿宋" w:hAnsi="仿宋" w:eastAsia="仿宋" w:cs="仿宋"/>
          <w:b/>
          <w:bCs/>
          <w:color w:val="000000"/>
          <w:sz w:val="24"/>
          <w:szCs w:val="24"/>
        </w:rPr>
      </w:r>
      <w:r/>
    </w:p>
    <w:tbl>
      <w:tblPr>
        <w:tblW w:w="781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45"/>
        <w:gridCol w:w="2101"/>
        <w:gridCol w:w="763"/>
        <w:gridCol w:w="680"/>
        <w:gridCol w:w="1226"/>
        <w:gridCol w:w="1091"/>
        <w:gridCol w:w="1305"/>
      </w:tblGrid>
      <w:tr>
        <w:trPr>
          <w:trHeight w:val="66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序号</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设备名称</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单位</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数量</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rPr>
              <w:t xml:space="preserve">是否属于医疗器械注册范畴</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t xml:space="preserve">是否为核心产品</w:t>
            </w:r>
            <w:r>
              <w:rPr>
                <w:rFonts w:hint="eastAsia" w:ascii="仿宋" w:hAnsi="仿宋" w:eastAsia="仿宋" w:cs="仿宋"/>
                <w:b/>
                <w:bCs/>
                <w:color w:val="000000"/>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t xml:space="preserve">备注</w:t>
            </w:r>
            <w:r>
              <w:rPr>
                <w:rFonts w:hint="eastAsia" w:ascii="仿宋" w:hAnsi="仿宋" w:eastAsia="仿宋" w:cs="仿宋"/>
                <w:b/>
                <w:bCs/>
                <w:color w:val="000000"/>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眼科显微镜</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台</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b/>
                <w:bCs/>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医用小推车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台</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医用电钻</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腹腔镜模拟训练器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可视喉镜</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台</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血气分析仪（含100人份试剂盒）</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台</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全数字便携式超声诊断系统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台</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b/>
                <w:bCs/>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电脑微量注射泵</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台</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bl>
    <w:p>
      <w:pPr>
        <w:pStyle w:val="1044"/>
        <w:spacing w:line="360" w:lineRule="auto"/>
        <w:rPr>
          <w:rFonts w:hint="eastAsia" w:ascii="仿宋" w:hAnsi="仿宋" w:eastAsia="仿宋" w:cs="仿宋"/>
          <w:color w:val="000000"/>
          <w:sz w:val="24"/>
          <w:szCs w:val="24"/>
        </w:rPr>
        <w:outlineLvl w:val="1"/>
      </w:pPr>
      <w:r/>
      <w:bookmarkStart w:id="374" w:name="_Toc31108"/>
      <w:r/>
      <w:bookmarkStart w:id="375" w:name="_Toc3151"/>
      <w:r/>
      <w:bookmarkStart w:id="376" w:name="_Toc7030"/>
      <w:r>
        <w:rPr>
          <w:rFonts w:hint="eastAsia" w:ascii="仿宋" w:hAnsi="仿宋" w:eastAsia="仿宋" w:cs="仿宋"/>
          <w:b/>
          <w:bCs/>
          <w:color w:val="000000"/>
          <w:sz w:val="24"/>
          <w:szCs w:val="24"/>
        </w:rPr>
        <w:t xml:space="preserve">三、★耗材产品采购清单</w:t>
      </w:r>
      <w:bookmarkEnd w:id="374"/>
      <w:r/>
      <w:bookmarkEnd w:id="375"/>
      <w:r/>
      <w:bookmarkEnd w:id="376"/>
      <w:r/>
      <w:bookmarkStart w:id="377" w:name="_Toc25186"/>
      <w:r/>
      <w:bookmarkStart w:id="378" w:name="_Toc11590"/>
      <w:r>
        <w:rPr>
          <w:rFonts w:hint="eastAsia" w:ascii="仿宋" w:hAnsi="仿宋" w:eastAsia="仿宋" w:cs="仿宋"/>
          <w:color w:val="000000"/>
          <w:sz w:val="24"/>
          <w:szCs w:val="24"/>
        </w:rPr>
      </w:r>
      <w:r/>
    </w:p>
    <w:tbl>
      <w:tblPr>
        <w:tblW w:w="87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8"/>
        <w:gridCol w:w="1816"/>
        <w:gridCol w:w="1431"/>
        <w:gridCol w:w="805"/>
        <w:gridCol w:w="927"/>
        <w:gridCol w:w="1204"/>
        <w:gridCol w:w="910"/>
        <w:gridCol w:w="910"/>
      </w:tblGrid>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序号</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名称</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规格</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单位</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数量</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t xml:space="preserve">是否属于医疗器械注册范畴</w:t>
            </w:r>
            <w:r>
              <w:rPr>
                <w:rFonts w:hint="eastAsia" w:ascii="仿宋" w:hAnsi="仿宋" w:eastAsia="仿宋" w:cs="仿宋"/>
                <w:b/>
                <w:bCs/>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t xml:space="preserve">是否为带量采购产品</w:t>
            </w:r>
            <w:r>
              <w:rPr>
                <w:rFonts w:hint="eastAsia" w:ascii="仿宋" w:hAnsi="仿宋" w:eastAsia="仿宋" w:cs="仿宋"/>
                <w:b/>
                <w:bCs/>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ascii="仿宋" w:hAnsi="仿宋" w:eastAsia="仿宋" w:cs="仿宋"/>
                <w:b/>
                <w:bCs/>
                <w:color w:val="000000"/>
                <w:lang w:bidi="ar"/>
              </w:rPr>
            </w:pPr>
            <w:r>
              <w:rPr>
                <w:rFonts w:hint="eastAsia" w:ascii="仿宋" w:hAnsi="仿宋" w:eastAsia="仿宋" w:cs="仿宋"/>
                <w:b/>
                <w:bCs/>
                <w:color w:val="000000"/>
                <w:lang w:bidi="ar"/>
              </w:rPr>
              <w:t xml:space="preserve">备注</w:t>
            </w:r>
            <w:r>
              <w:rPr>
                <w:rFonts w:ascii="仿宋" w:hAnsi="仿宋" w:eastAsia="仿宋" w:cs="仿宋"/>
                <w:b/>
                <w:bCs/>
                <w:color w:val="000000"/>
                <w:lang w:bidi="ar"/>
              </w:rPr>
            </w:r>
            <w:r/>
          </w:p>
        </w:tc>
      </w:tr>
      <w:tr>
        <w:trPr>
          <w:trHeight w:val="792"/>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锁扣夹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LC-2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子宫捆绑线（合成可吸收性外科缝线）</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3-0/90cm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盒</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否</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一次性球囊宫颈扩张器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A型</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输尿管支架管</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双J型，1.62mm（F5）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94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一次性使用单J管（单猪尾巴导管、输尿管支架管-单J型）</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单J型，7F-30cm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泌尿导丝</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0.032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color w:val="000000"/>
              </w:rPr>
              <w:t xml:space="preserve">否</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超声高频外科集成系统超声刀头</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HARH36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与现有强生品牌超声刀配套使用</w:t>
            </w:r>
            <w:r>
              <w:rPr>
                <w:rFonts w:hint="eastAsia" w:ascii="仿宋" w:hAnsi="仿宋" w:eastAsia="仿宋" w:cs="仿宋"/>
                <w:color w:val="000000"/>
              </w:rPr>
            </w:r>
            <w:r/>
          </w:p>
        </w:tc>
      </w:tr>
      <w:tr>
        <w:trPr>
          <w:trHeight w:val="94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超声电子凸阵腔内探头</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65EC10EA</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b/>
                <w:bCs/>
                <w:color w:val="000000"/>
              </w:rPr>
              <w:t xml:space="preserve">否</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color w:val="000000"/>
              </w:rPr>
              <w:t xml:space="preserve">否</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rPr>
              <w:t xml:space="preserve">配件，</w:t>
            </w:r>
            <w:r>
              <w:rPr>
                <w:rFonts w:hint="eastAsia" w:ascii="仿宋" w:hAnsi="仿宋" w:eastAsia="仿宋" w:cs="仿宋"/>
                <w:color w:val="000000"/>
                <w:lang w:bidi="ar"/>
              </w:rPr>
              <w:t xml:space="preserve">与现有迈瑞超声配套</w:t>
            </w:r>
            <w:r>
              <w:rPr>
                <w:rFonts w:hint="eastAsia" w:ascii="仿宋" w:hAnsi="仿宋" w:eastAsia="仿宋" w:cs="仿宋"/>
                <w:b/>
                <w:bCs/>
                <w:color w:val="000000"/>
              </w:rPr>
            </w:r>
            <w:r/>
          </w:p>
        </w:tc>
      </w:tr>
      <w:tr>
        <w:trPr>
          <w:trHeight w:val="1257"/>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腔内探头穿刺架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与第8项探头配套使用</w:t>
            </w: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经皮肾内镜</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lang w:bidi="ar"/>
              </w:rPr>
              <w:t xml:space="preserve">沈大JS-1型，与现有设备配套</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荷包成型器（荷包钳）</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LS591R</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把</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肠钳</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ZN121R/RN</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把</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一次性荷包针</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HBD-8X64-(2-0)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包</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非吸收尼龙缝线</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荷包线（GN-283）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盒</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RYCW-A60L</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8-0合成可吸收性外科缝线</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Vicryl</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盒</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45°角膜穿刺刀</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BVI</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巩膜隧道刀</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BVI</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1152"/>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颌骨内固定钛板</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1.0*6孔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钛合金螺钉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140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953"/>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颌骨内固定钛板</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0.6*6孔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钛合金螺钉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1.5*5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针灸穴位人体模型</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rPr>
                <w:rFonts w:hint="eastAsia" w:ascii="仿宋" w:hAnsi="仿宋" w:cs="仿宋"/>
                <w:color w:val="000000"/>
              </w:rPr>
            </w:pPr>
            <w:r>
              <w:rPr>
                <w:rFonts w:hint="eastAsia"/>
                <w:color w:val="000000"/>
              </w:rPr>
              <w:t xml:space="preserve">/</w:t>
            </w:r>
            <w:r>
              <w:rPr>
                <w:rFonts w:hint="eastAsia" w:ascii="仿宋" w:hAnsi="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通用型</w:t>
            </w:r>
            <w:r>
              <w:rPr>
                <w:rFonts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常用穴位头部模型</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rPr>
                <w:rFonts w:hint="eastAsia" w:ascii="仿宋" w:hAnsi="仿宋" w:cs="仿宋"/>
                <w:color w:val="000000"/>
              </w:rPr>
            </w:pPr>
            <w:r>
              <w:rPr>
                <w:rFonts w:hint="eastAsia"/>
                <w:color w:val="000000"/>
              </w:rPr>
              <w:t xml:space="preserve">/</w:t>
            </w:r>
            <w:r>
              <w:rPr>
                <w:rFonts w:hint="eastAsia" w:ascii="仿宋" w:hAnsi="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通用型</w:t>
            </w:r>
            <w:r>
              <w:rPr>
                <w:rFonts w:ascii="仿宋" w:hAnsi="仿宋" w:eastAsia="仿宋" w:cs="仿宋"/>
                <w:color w:val="000000"/>
              </w:rPr>
            </w:r>
            <w:r/>
          </w:p>
        </w:tc>
      </w:tr>
      <w:tr>
        <w:trPr>
          <w:trHeight w:val="1257"/>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直型锁定金属接骨板系统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8、10、12、14、16、18孔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1152"/>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配套锁定螺钉（直型金属接骨板系统）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(HA)锁定接骨螺钉(内六角) φ3.5*16、18、20、30、40、50 非灭菌</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92"/>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配套加压螺钉（直型金属接骨板系统）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(HA)皮质接骨螺钉(内六角) φ3.5*16、18、20、30、40、50 非灭菌</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抗生素骨水泥</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Heraeus</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脑外科线锯条</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50㎝(1×10) </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914"/>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锁定型金属接骨板固定系统（ZSDB05)胫骨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8、10、12孔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874"/>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锁定型金属接骨板固定系统（ZSDB06)股骨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8、10、12孔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13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配套锁定螺钉（直型金属接骨板系统）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S281035018 SZX-ZQ (HA)锁定接骨螺钉(内六角) φ4.5*20、30、40、50 非灭菌</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1232"/>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配套加压螺钉（直型金属接骨板系统）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(HA)皮质接骨螺钉(内六角) φ4.5*20、30、40、50 非灭菌</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974"/>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鼻窦吸切钳（切割引流管）</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FrA-4、FrB-4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鼻内窥镜头（0°）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4×175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鼻内窥镜头（70°）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4×175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耳内镜镜头（0°）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3.0×110mm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一次性使用活体取样钳</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JHY-FB-23-160-O-P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一次性使用息肉切除器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JHY-SD-23-230-20-A1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一次性使用黏膜切开刀O型</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O型</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把</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24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一次性使用黏膜切开刀</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VDK-KM-20-165-D</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可旋转重复开闭软组织夹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≥10mm（ROCC-D-26-195）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把</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7环套扎器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M00542251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幽门螺杆菌快速诊断试纸盒（尿素酶法）</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50人份/盒</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盒</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组织胶水</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栓塞型 0.5ml</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1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一次性内镜用注射针</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IN02-22423180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腹腔穿刺器（一次性鞘卡）</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12mmX110mm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一次性使用双极电凝切割钳</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5mmX330mm（弯头）</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把</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腹腔穿刺器（一次性鞘卡）</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5.5mmX100mm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是</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一次性使用多通道腹腔镜手术单孔穿刺器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D型 KJ-DKD70-4F-170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套</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8-0普理灵缝线</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BV130-5，6.5mm 3/8c</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气动植皮刀刀片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与现有ZIMMER设备配套， 10.63cm(长)´1.88cm(宽)</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SCLP11Ⅰ型（管型锁定板）10孔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9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SCLP11Ⅰ型（管型锁定板）14孔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SCLP11Ⅰ型（管型锁定板）13孔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2001"/>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RTCLS01（自攻型规则螺纹锥型锁定钉Ⅰ型）Φ2.4×8mm/10mm/12mm/14mm/16mm/18mm/20mm/22mm/24mm/26mm/28mm/30mm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枚</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12种型号各20枚共（240枚）</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187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金属接骨螺钉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STQ06-UT（普通型皮质骨螺钉）φ2.4*6mm/8mm/10mm/12mm/14mm/16mm/18mm/20mm/22mm/24mm/26mm/28mm/30mm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枚</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13种型号各10枚共（130枚）</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MCLP01 II型（直型板）厚度1.7mm 8孔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MCLP01 II型（直型板）厚度1.7mm 10孔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MCLP01 Ⅲ型(直型板)厚度1.3mm 12孔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MCLP01 Ⅲ型(直型板)厚度1.3mm 10孔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MCLP02 II型（微创T型板）厚度1.3mm 5孔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MCLP02 II型（微创T型板）厚度1.3mm 6孔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MCLP04 II型(Y型板)厚度1.3mm 5孔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MCLP04 II型(Y型板)厚度1.3mm 7孔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MCLP02 I型(微创T型板)厚度1.3mm 5孔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MCLP02 I型(微创T型板)厚度1.3mm 7孔</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喉罩</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AuraGain（#3、#4）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各20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一次性使用喉镜片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TDC-2/TDC-3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30/70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与现有喉镜配套</w:t>
            </w: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AS-E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869"/>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双腔支气管插管</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125037、126037、125035、126035、125032、QG-R-32Fr</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各10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一次性使用支气管封堵器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BB-3065A</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一次性使用麻醉穿刺包-神经阻滞麻醉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AS-N</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取石网篮</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NTSE-045065-UDH</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hemolok夹（结扎夹）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544243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板</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是</w:t>
            </w: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一次性使用喉罩气道导管</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HZ4-30S</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根</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一次性使用喉镜片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TDC-2/TDC-3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20/30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与现有喉镜配套</w:t>
            </w: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AS-E</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一次性使用麻醉穿刺包-神经阻滞麻醉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AS-N</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医用超声耦合剂</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250g</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一次性使用神经阻滞针</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II型 22G</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一次性使用圆型切割吻合器及吻切组件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FCSSWAF21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一次性使用圆型切割吻合器及吻切组件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FCSSWAF26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一次性使用圆型切割吻合器及吻切组件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FCSSWAF29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吻合器CEAK-30(枪)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吻合组件CADR-60EVS（棕钉）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3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吻合组件CADR-60ENTS（紫钉）</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32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取石网篮</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NTSE-045065-UDH</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个</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89</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腔镜用疝补片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HSJX010467  PAFR 15*15cm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8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90</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腔镜用疝补片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HSJX010471  PASL PASL D15Lcm </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0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91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腔镜用疝补片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HSJX010471  PASL D15Rcm</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片</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1044"/>
              <w:jc w:val="center"/>
              <w:spacing w:line="360" w:lineRule="auto"/>
              <w:widowControl/>
              <w:rPr>
                <w:rFonts w:hint="eastAsia" w:ascii="仿宋" w:hAnsi="仿宋" w:eastAsia="仿宋" w:cs="仿宋"/>
                <w:color w:val="000000"/>
                <w:lang w:bidi="ar"/>
              </w:rPr>
            </w:pPr>
            <w:r>
              <w:rPr>
                <w:rFonts w:hint="eastAsia" w:ascii="仿宋" w:hAnsi="仿宋" w:eastAsia="仿宋" w:cs="仿宋"/>
                <w:color w:val="000000"/>
              </w:rPr>
              <w:t xml:space="preserve">是</w:t>
            </w:r>
            <w:r>
              <w:rPr>
                <w:rFonts w:hint="eastAsia" w:ascii="仿宋" w:hAnsi="仿宋" w:eastAsia="仿宋" w:cs="仿宋"/>
                <w:color w:val="000000"/>
                <w:lang w:bidi="ar"/>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r>
            <w:r/>
          </w:p>
        </w:tc>
      </w:tr>
    </w:tbl>
    <w:p>
      <w:pPr>
        <w:pStyle w:val="1044"/>
        <w:spacing w:line="360" w:lineRule="auto"/>
        <w:rPr>
          <w:rFonts w:hint="eastAsia" w:ascii="仿宋" w:hAnsi="仿宋" w:eastAsia="仿宋" w:cs="仿宋"/>
          <w:b/>
          <w:bCs/>
          <w:color w:val="000000"/>
          <w:sz w:val="24"/>
          <w:szCs w:val="24"/>
        </w:rPr>
        <w:outlineLvl w:val="1"/>
      </w:pPr>
      <w:r/>
      <w:bookmarkStart w:id="379" w:name="_Toc5840"/>
      <w:r>
        <w:rPr>
          <w:rFonts w:hint="eastAsia" w:ascii="仿宋" w:hAnsi="仿宋" w:eastAsia="仿宋" w:cs="仿宋"/>
          <w:b/>
          <w:bCs/>
          <w:color w:val="000000"/>
          <w:sz w:val="24"/>
          <w:szCs w:val="24"/>
        </w:rPr>
        <w:t xml:space="preserve">四、设备产品技术参数</w:t>
      </w:r>
      <w:bookmarkEnd w:id="377"/>
      <w:r/>
      <w:bookmarkEnd w:id="378"/>
      <w:r/>
      <w:bookmarkEnd w:id="379"/>
      <w:r>
        <w:rPr>
          <w:rFonts w:hint="eastAsia" w:ascii="仿宋" w:hAnsi="仿宋" w:eastAsia="仿宋" w:cs="仿宋"/>
          <w:b/>
          <w:bCs/>
          <w:color w:val="000000"/>
          <w:sz w:val="24"/>
          <w:szCs w:val="24"/>
        </w:rPr>
      </w:r>
      <w:r/>
    </w:p>
    <w:tbl>
      <w:tblPr>
        <w:tblW w:w="952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41"/>
        <w:gridCol w:w="1546"/>
        <w:gridCol w:w="5973"/>
        <w:gridCol w:w="969"/>
      </w:tblGrid>
      <w:tr>
        <w:trPr>
          <w:trHeight w:val="66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b/>
                <w:bCs/>
                <w:color w:val="000000"/>
                <w:sz w:val="24"/>
                <w:szCs w:val="24"/>
              </w:rPr>
            </w:pPr>
            <w:r/>
            <w:bookmarkStart w:id="380" w:name="_Toc19823"/>
            <w:r/>
            <w:bookmarkStart w:id="381" w:name="_Toc25985"/>
            <w:r>
              <w:rPr>
                <w:rFonts w:hint="eastAsia" w:ascii="仿宋" w:hAnsi="仿宋" w:eastAsia="仿宋" w:cs="仿宋"/>
                <w:b/>
                <w:bCs/>
                <w:color w:val="000000"/>
                <w:sz w:val="24"/>
                <w:szCs w:val="24"/>
                <w:lang w:bidi="ar"/>
              </w:rPr>
              <w:t xml:space="preserve">序号</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设备名称</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jc w:val="center"/>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技术参数</w:t>
            </w:r>
            <w:r>
              <w:rPr>
                <w:rFonts w:hint="eastAsia"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备注</w:t>
            </w:r>
            <w:r>
              <w:rPr>
                <w:rFonts w:hint="eastAsia" w:ascii="仿宋" w:hAnsi="仿宋" w:eastAsia="仿宋" w:cs="仿宋"/>
                <w:b/>
                <w:bCs/>
                <w:color w:val="000000"/>
                <w:sz w:val="24"/>
                <w:szCs w:val="24"/>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1</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眼科显微镜</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numPr>
                <w:ilvl w:val="0"/>
                <w:numId w:val="5"/>
              </w:numPr>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目镜倍率：至少包含12.5×/18B</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2、视度调节范围：至少包含±7D</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3、瞳距调节范围：50mm～75mm</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4、主镜放大倍率：f200: 4X 6X 10X 16X 25X；f250: 3.2X 5X 8X 12.8X 20X；f300:2.7X 4.2X 6.7X 11X 17X</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5、副镜放大倍率：f200: 6X 10X 16X；f250: 5X 8X 12.8X；f300: 4.2X 6.7X 11X</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6、最高分辨率：≥110线对/mm</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7、照明类型：6°+0°冷光源同轴照明和25°斜照明，斜照明可作裂隙照明</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8、同轴照明物面照度：≥50000lx</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9、斜照明物面照度：≥45000lx</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10、横臂伸展半径：≥1000mm</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11、垂直调节范围（地面至大物镜）：900mm～1300mm</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12、微调焦速度及行程：≤2mm/s，≥50mm</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13、X/Y坐标器移动速度及范围：≤2mm/s，50mm×50mm</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2</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医用小推车</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2层，不锈钢材质，静音脚轮，其中两只带刹车，尺寸（长*宽*高）</w:t>
            </w:r>
            <w:bookmarkStart w:id="382" w:name="OLE_LINK2"/>
            <w:r>
              <w:rPr>
                <w:rFonts w:hint="eastAsia" w:ascii="仿宋" w:hAnsi="仿宋" w:eastAsia="仿宋" w:cs="仿宋"/>
                <w:color w:val="000000"/>
                <w:sz w:val="24"/>
                <w:szCs w:val="24"/>
              </w:rPr>
              <w:t xml:space="preserve">≥</w:t>
            </w:r>
            <w:bookmarkEnd w:id="382"/>
            <w:r>
              <w:rPr>
                <w:rFonts w:hint="eastAsia" w:ascii="仿宋" w:hAnsi="仿宋" w:eastAsia="仿宋" w:cs="仿宋"/>
                <w:color w:val="000000"/>
                <w:sz w:val="24"/>
                <w:szCs w:val="24"/>
              </w:rPr>
              <w:t xml:space="preserve">750*450*800mm</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3</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医用电钻</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1、最高转速≥600rpm，无级调速；</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2、有正反转选择，运行平稳；</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3、可挟持钻头直径0.6-8mm；</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4、可整机高温消毒。</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4</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腹腔镜模拟训练器</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1、仿生性训练箱，具有完整的腹部造型，多个操作入路，万向节1个，内置光源≥1个；</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2、屏幕≥13英寸；</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3、30度内窥镜，高清≥1080P；</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4、训练器械，包含持针器，弯分离钳，抓钳，剪刀等；</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5、基础训练模块，包含派送模块，梅花桩模块，凌波微步模块，剪切模块等；</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6、高级缝合吻合模块，包含3D缝合模块，空肠模型，切口缝合模块，肌瘤剔除模型，阴道断端缝合模型等；</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7、穿刺套管≥2个，提供器械插入阻尼，稳定器械；</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8、置物架，高度、角度可调节；</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9、针线≥10包，针线一体，带针缝合线；</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10、说明书、安装指南等；</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5</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可视喉镜</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1、功能或用途：</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1.1、具有高清可视化，支持拍照、录像等功能；</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1.2、彩色显示屏≥3.0英寸,可多角度旋转；</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2、产品性能要求：</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2.1、显示屏旋转角度：显示器能上下0°～120°转动，左右0°～270°转动；</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★2.2、镜片采用医用级不锈钢或高分子材料，镜片前端设LED光源，光照度≥150lux，支持亮度调节；</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2.3手柄可采用ABS绝缘材料，镜片与手柄连接牢固、可拆卸（便于消毒），续航≥2小时；</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2.4、可视角度：镜片可视角度≥60°；</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2.5、充电时间＜4小时,连续放电时间达120分钟以上；</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2.6、图像存储：具备图像/视频存储功能，可存储读取图像，支持USB导出；</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2.7、具有防雾功能；</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2.8、适配性：配备成人型、儿童型镜片，满足不同患者使用；</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★3、配置清单：</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3.1、可视喉镜主机（含显示屏、手柄）：1台；</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3.2、可更换镜片（成人、儿童型）：≥1套；</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3.3、电源适配器：1个；</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3.4、消毒帽≥3个；</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6</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血气分析仪及100人份试剂盒</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1、可检测项目：pH、pO2、pCO2、Na+、K+、Ca++、Cl－、Glu、Lac、Hct等≥10项检测参数，HCO3-act、BE、AnGap、sO2（est）、pO2（A-a）等≥20项计算参数，可灵活选择不同测量参数组合。</w:t>
            </w:r>
            <w:r>
              <w:rPr>
                <w:rFonts w:hint="eastAsia" w:ascii="仿宋" w:hAnsi="仿宋" w:eastAsia="仿宋" w:cs="仿宋"/>
                <w:color w:val="000000"/>
                <w:sz w:val="24"/>
                <w:szCs w:val="24"/>
              </w:rPr>
            </w:r>
            <w:r/>
          </w:p>
          <w:p>
            <w:pPr>
              <w:pStyle w:val="1044"/>
              <w:jc w:val="left"/>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2、消耗品：除一体化试剂盒（内含电极、定标液、废液袋等）外无其他消耗品，不用额外换电极及电极膜或电极卡。</w:t>
            </w:r>
            <w:r>
              <w:rPr>
                <w:rFonts w:ascii="仿宋" w:hAnsi="仿宋" w:eastAsia="仿宋" w:cs="仿宋"/>
                <w:color w:val="000000"/>
                <w:sz w:val="24"/>
                <w:szCs w:val="24"/>
              </w:rPr>
            </w:r>
            <w:r/>
          </w:p>
          <w:p>
            <w:pPr>
              <w:pStyle w:val="1044"/>
              <w:jc w:val="left"/>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3、定标：可单点、两点定标，仪器自动定标，可自行设定定标时间间隔和频率，可随时进行手动定标。</w:t>
            </w:r>
            <w:r>
              <w:rPr>
                <w:rFonts w:ascii="仿宋" w:hAnsi="仿宋" w:eastAsia="仿宋" w:cs="仿宋"/>
                <w:color w:val="000000"/>
                <w:sz w:val="24"/>
                <w:szCs w:val="24"/>
              </w:rPr>
            </w:r>
            <w:r/>
          </w:p>
          <w:p>
            <w:pPr>
              <w:pStyle w:val="1044"/>
              <w:jc w:val="left"/>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4、检测速度：报告时间≤60s/T</w:t>
            </w:r>
            <w:r>
              <w:rPr>
                <w:rFonts w:ascii="仿宋" w:hAnsi="仿宋" w:eastAsia="仿宋" w:cs="仿宋"/>
                <w:color w:val="000000"/>
                <w:sz w:val="24"/>
                <w:szCs w:val="24"/>
              </w:rPr>
            </w:r>
            <w:r/>
          </w:p>
          <w:p>
            <w:pPr>
              <w:pStyle w:val="1044"/>
              <w:jc w:val="left"/>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5、试剂运输及保存要求：常温保存</w:t>
            </w:r>
            <w:r>
              <w:rPr>
                <w:rFonts w:ascii="仿宋" w:hAnsi="仿宋" w:eastAsia="仿宋" w:cs="仿宋"/>
                <w:color w:val="000000"/>
                <w:sz w:val="24"/>
                <w:szCs w:val="24"/>
              </w:rPr>
            </w:r>
            <w:r/>
          </w:p>
          <w:p>
            <w:pPr>
              <w:pStyle w:val="1044"/>
              <w:jc w:val="left"/>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6、样本类型：动脉血、静脉血、毛细管血等抗凝全血，无需对血样进行预处理</w:t>
            </w:r>
            <w:r>
              <w:rPr>
                <w:rFonts w:ascii="仿宋" w:hAnsi="仿宋" w:eastAsia="仿宋" w:cs="仿宋"/>
                <w:color w:val="000000"/>
                <w:sz w:val="24"/>
                <w:szCs w:val="24"/>
              </w:rPr>
            </w:r>
            <w:r/>
          </w:p>
          <w:p>
            <w:pPr>
              <w:pStyle w:val="1044"/>
              <w:jc w:val="left"/>
              <w:spacing w:line="360" w:lineRule="auto"/>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7、电源：内置独立电源，紧急停电时不会影响检测</w:t>
            </w:r>
            <w:r>
              <w:rPr>
                <w:rFonts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8、数据管理：软件管理系统、具备联网功能</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9、★配置：血气分析仪1台、100人份或以上试剂包及质控试剂盒、报告工作站1套、激光打印机1台、不间断电源1套、扫描枪1个。</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7</w:t>
            </w:r>
            <w:r>
              <w:rPr>
                <w:rFonts w:hint="eastAsia" w:ascii="仿宋" w:hAnsi="仿宋" w:eastAsia="仿宋" w:cs="仿宋"/>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全数字便携式超声诊断系统+超声探头</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1.系统通用功能</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1.1高清晰、医用专业彩色显示屏，≥15英寸</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1.2主机使用年限≥10年</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▲1.3医用专业彩色显示屏可根据环境光变化自动调节亮度</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1.4为操作灵活性及售后便捷性，采用按键加轨迹球操作方式，探头接口1个，可扩展到3个</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1.5整机重量≤6.5kg（含电池）</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2.二维灰阶模式</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2.1具备组织谐波成像模式，组织特异性成像</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▲2.2具备多角度空间复合成像技术，支持≥7条偏转线，多级可调，支持线阵和凸阵探头</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2.3具备频率复合成像、斑点噪声抑制成像、回波增强技术</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3.具备彩色M型，解剖M型，取样线可360度任意旋转，支持实时扫描以及离线重构M型图像</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4.具备脉冲多普勒、高脉冲重复频率、连续多普勒</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5.可配备组织多普勒成像及定量分析单元</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▲6.实时宽景成像，支持凸阵、线阵</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7.具备一键自动优化（包括应用于二维、彩色、频谱模式等）功能</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8.具备图像放大技术：局部放大</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9.具备造影成像技术及在机定量分析：支持浅表造影、腹部造影、左心室造影及心肌造影。</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10.测量分析和报告</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10.1具备常规测量，支持距离、椭圆、描迹、体积、斜率等和多普勒测量（自动或手动包络测量，自动计算测量参数）</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10.2具备血管内中膜自动测量，可同时进行血管前、后壁的内中膜一段距离的自动描记、自动生成测量数据结果。</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11.电影回放及原始数据处理</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11.1电影回放所有模式下支持手动回放，所有模式下支持自动回放，支持向后存储和向前存储，时间长度可预置，向后存储≥300秒的电影，支持保存后的图像同屏对比分析（动态、静态）</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11.2原始数据处理，可对回放图像进行增益、动态范围、多普勒基线、多普勒角度、扫描速度、自动优化等≥20个参数调节</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12.检查存储和管理</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12.1固态硬盘≥120G。内置超声工作站，支持同步存储，即后台存储或导出图像数据的同时前台可以完成实时扫描，不影响检查操作</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支持直接一键存储至硬盘或U盘，突然关机或未结束检查关机资料不丢失。动态图像、静态图像以PC格式直接导出（支持单帧图像文件包含：DCM、TIFF、BMP、JPG单帧，电影文件包括：CIN、AVI、DCM），无需特殊软件即能在普通PC机上直接观看图像。</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13.成像模式要求</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13.1二维灰阶模式</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13.1.1焦点：≥4个，动态可调</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13.1.2探头个数3个；凸阵腹部、高频线阵和超高频线阵探头；</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13.1.3电子凸阵扫描频率：至少包含2.5～5.0MHz；</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13.1.4电子线阵扫描频率：至少包含6.0～11MHz；</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13.1.5超高频电子线阵扫描频率：至少包含10.0-18.0MHz</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13.1.6最大显示深度:≥33cm</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▲13.1.7 TGC:≥6段，增益调节:B/M/D分别独立可调，≥100</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▲13.1.8动态范围:≥160dB，可视可调，伪彩图谱:≥8种</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13.1.9扫描帧率：凸阵探头18cm深，全视野二维帧频≥40帧/秒</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13.2彩色多普勒成像</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13.2.1包括速度、速度方差、能量、方向能量显示等，显示方式：B/C、B/C/M、B/POWER、B/C/PW，取样框偏转:≥±20度(线阵探头)</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13.2.2扫描帧率：凸阵探头18cm深，高线密度全视野彩色帧频≥6帧/秒</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13.3频谱多普勒模式</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13.3.1显示控制：反转、零移位、B刷新、D扩展、B/D扩展等</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13.3.2 PW最大速度:≥8.0m/s，最小速度:≤5mm/s</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13.3.3取样宽度及位置范围:宽度0.5～20mm；分级，快速角度校正</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14.接口与数据传输</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14.1数据接口:HDMI、USB3.0接口、音频接口，支持数据无线传输，支持DICOM3.0系统，外设数据模块：包含S---视频、VGA视频接口、高清音视频接口</w:t>
            </w:r>
            <w:r>
              <w:rPr>
                <w:rFonts w:hint="eastAsia" w:ascii="仿宋" w:hAnsi="仿宋" w:eastAsia="仿宋" w:cs="仿宋"/>
                <w:color w:val="000000"/>
                <w:sz w:val="24"/>
                <w:szCs w:val="24"/>
              </w:rPr>
            </w:r>
            <w:r/>
          </w:p>
          <w:p>
            <w:pPr>
              <w:pStyle w:val="1044"/>
              <w:ind w:firstLine="480"/>
              <w:spacing w:line="360" w:lineRule="auto"/>
              <w:tabs>
                <w:tab w:val="left" w:pos="144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14.2配备专用旅行箱，可装载主机、探头及相关备件。若主机探头接口≤3个，配备探头扩展槽；腹部凸阵探头*1、高频线阵探头*1、心脏相控阵探头*1、腔内探头*1</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30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w:t>
            </w:r>
            <w:r>
              <w:rPr>
                <w:rFonts w:hint="eastAsia" w:ascii="仿宋" w:hAnsi="仿宋" w:eastAsia="仿宋" w:cs="仿宋"/>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电脑微量注射泵</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1.屏幕≥4 英寸触摸屏，全中文显示。</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2.具有锁屏功能。</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3.具有多种数据接口，支持数据交换，可与医院 HIS 连接。</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4.设备运行时可在无给药中断的情况下更改注射速度。</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5.IP23 防水防尘。</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6.可存储≥2000 种以上药物。</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 自动识别注射器：规格为 5ml、10ml、20 ml、30 ml、50（60） ml</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8.多种输液模式可选：速度模式、时量模式、体重模式、间断模式、梯度模式、序列模式、微量模式、TIVA 模式、首剂量模式等。</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9.速率范围：0.1-2200ml/h（最小 0.01 ml/h 递增）。</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10.预置量范围：0.1 –9999ml（最小 0.01 ml/h 递增）。</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11.注射总量显示范围：0-9999.99ml。</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12.注射精度： ≤±2%，机械精度≤±1%。</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13.KVO 速度：0.1-5ml/h 可调，默认 0.5ml/h</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14.阻塞级别：多级可选择，动态显示管路的压力状态。</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15.具有快进功能，快进速率 0.1ml/h—2200ml/h（根据注射器范围可调）。</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16.阻塞压力范围：150 mmHg ~1000mmHg。</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17.报警功能：无操作报警、电池电量低报警、接近排空报警、压力异常、接近完成报警、堵塞报警、完成报警、KVO 完成、排空报警、针筒脱落报警等</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18.再报警功能：具备；</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19.事件记录功能：能够存储、回放≥2000 个事件。</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20.电池工作时间：≥8h。</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21.声音音量多级可调。</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22.具有夜间模式：可自动降低亮度和报警音量，时间段可调。</w:t>
            </w:r>
            <w:r>
              <w:rPr>
                <w:rFonts w:hint="eastAsia" w:ascii="仿宋" w:hAnsi="仿宋" w:eastAsia="仿宋" w:cs="仿宋"/>
                <w:color w:val="000000"/>
                <w:sz w:val="24"/>
                <w:szCs w:val="24"/>
              </w:rPr>
            </w:r>
            <w:r/>
          </w:p>
          <w:p>
            <w:pPr>
              <w:pStyle w:val="1044"/>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23.配置要求：主机：1 台；说明书、保修卡、合格证：1 套。</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1044"/>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044"/>
        <w:rPr>
          <w:rFonts w:hint="eastAsia" w:ascii="仿宋" w:hAnsi="仿宋" w:eastAsia="仿宋" w:cs="仿宋"/>
          <w:b/>
          <w:bCs/>
          <w:color w:val="000000"/>
          <w:sz w:val="24"/>
          <w:szCs w:val="24"/>
        </w:rPr>
        <w:outlineLvl w:val="1"/>
      </w:pPr>
      <w:r/>
      <w:bookmarkStart w:id="383" w:name="_Toc14913"/>
      <w:r>
        <w:rPr>
          <w:rFonts w:hint="eastAsia" w:ascii="仿宋" w:hAnsi="仿宋" w:eastAsia="仿宋" w:cs="仿宋"/>
          <w:b/>
          <w:bCs/>
          <w:color w:val="000000"/>
          <w:sz w:val="24"/>
          <w:szCs w:val="24"/>
        </w:rPr>
        <w:t xml:space="preserve">五、★验收标准</w:t>
      </w:r>
      <w:bookmarkEnd w:id="380"/>
      <w:r/>
      <w:bookmarkEnd w:id="381"/>
      <w:r/>
      <w:bookmarkEnd w:id="383"/>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采购人对每一件产品到场后进行开箱验收，验收完成后再封箱保存，准备发货到上海援外物资仓库。</w:t>
      </w:r>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84" w:name="_Toc26642"/>
      <w:r/>
      <w:bookmarkStart w:id="385" w:name="_Toc3236"/>
      <w:r/>
      <w:bookmarkStart w:id="386" w:name="_Toc22037"/>
      <w:r>
        <w:rPr>
          <w:rFonts w:hint="eastAsia" w:ascii="仿宋" w:hAnsi="仿宋" w:eastAsia="仿宋" w:cs="仿宋"/>
          <w:b/>
          <w:bCs/>
          <w:color w:val="000000"/>
          <w:sz w:val="24"/>
          <w:szCs w:val="24"/>
        </w:rPr>
        <w:t xml:space="preserve">六、★验收要求</w:t>
      </w:r>
      <w:bookmarkEnd w:id="384"/>
      <w:r/>
      <w:bookmarkEnd w:id="385"/>
      <w:r/>
      <w:bookmarkEnd w:id="386"/>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1.产品到达现场后，供应商应在采购人在场情况下当面开箱，共同清点、检查外观，作出开箱记录，双方签字确认。</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2.供应商应保证产品到达采购人所在地完好无损，如有缺漏、损坏，由供应商负责调换、补齐或赔偿。</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3.在规定时间内完成交货并由双方组织验收小组根据投标文件要求对本次所有采购产品的型号、规格、外观、数量、包装及资料、文件（如装箱单、保修单、随箱介质等）进行验收。</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4.供应商提供的产品未达到招标文件规定要求，且对采购人造成损失的，由供应商承担一切责任，并赔偿给采购人所造成的损失。</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5.所有产品与技术服务经采购人及上级主管部门确认与投标文件的技术要求、承诺内容无误后方可通过最终验收。</w:t>
      </w:r>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87" w:name="_Toc10438"/>
      <w:r/>
      <w:bookmarkStart w:id="388" w:name="_Toc28276"/>
      <w:r/>
      <w:bookmarkStart w:id="389" w:name="_Toc10183"/>
      <w:r>
        <w:rPr>
          <w:rFonts w:hint="eastAsia" w:ascii="仿宋" w:hAnsi="仿宋" w:eastAsia="仿宋" w:cs="仿宋"/>
          <w:b/>
          <w:bCs/>
          <w:color w:val="000000"/>
          <w:sz w:val="24"/>
          <w:szCs w:val="24"/>
        </w:rPr>
        <w:t xml:space="preserve">七、★供货要求</w:t>
      </w:r>
      <w:bookmarkEnd w:id="387"/>
      <w:r/>
      <w:bookmarkEnd w:id="388"/>
      <w:r/>
      <w:bookmarkEnd w:id="389"/>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招标文件有要求的按相关要求执行。招标文件无具体要求的，由供应商根据采购人要求配送，统一交货验收的方式交货。</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1.供货周期：合同签订后15天内完成交货、安装、调试、提供相应技术服务，保证采购人验收通过。</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2.交货方式：采购人验收通过后，供应商应按采购人要求对货物进行包装，包装应符合长时间长途海运标准。</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3.验收地点：由采购人指定的地点进行验收、交货。验收在南京主城区，地点由供应商提供，验收合格后由供应商负责按采购人要求的时间运抵上海采购人指定地点。运费由供应商承担。</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4.交货地点：所有物资于南京主城区验收合格后，供应商于15日内运抵上海援外物资仓库，运输费用由供应商负责。</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5.应严格按照招标文件的要求和国家有关标准，提供全新的、未经使用的、技术先进的产品。</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6.品质说明：必须保证提供的产品完全与招标文件所述的质量、规格和性能相符，所使用的材料及配件达到优质标准，相关产品具有厂家出具的产品质量合格证明书。</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7.供应商保证向采购人提供的产品或产品的任何一部分，免受第三方提出的侵犯其专利权、商标权或知识产权等的起诉，任何由此引起的法律责任和经济责任均由供应商承担。</w:t>
      </w:r>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90" w:name="_Toc2274"/>
      <w:r/>
      <w:bookmarkStart w:id="391" w:name="_Toc1364"/>
      <w:r/>
      <w:bookmarkStart w:id="392" w:name="_Toc1584"/>
      <w:r>
        <w:rPr>
          <w:rFonts w:hint="eastAsia" w:ascii="仿宋" w:hAnsi="仿宋" w:eastAsia="仿宋" w:cs="仿宋"/>
          <w:b/>
          <w:bCs/>
          <w:color w:val="000000"/>
          <w:sz w:val="24"/>
          <w:szCs w:val="24"/>
        </w:rPr>
        <w:t xml:space="preserve">八、★报价要求</w:t>
      </w:r>
      <w:bookmarkEnd w:id="390"/>
      <w:r/>
      <w:bookmarkEnd w:id="391"/>
      <w:r/>
      <w:bookmarkEnd w:id="392"/>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1.投标币种：投标文件中的货物单价和总价采用人民币报价，以元为单位标注。</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2.报价应包含本次招标标的有关的所有费用，以及产品费用、配送费、技术资料、支付给员工的工资和国家强制缴纳的各种社会保障资金、招标代理服务费以及供应商认为需要的其它费用等。</w:t>
      </w:r>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93" w:name="_Toc31724"/>
      <w:r/>
      <w:bookmarkStart w:id="394" w:name="_Toc26477"/>
      <w:r/>
      <w:bookmarkStart w:id="395" w:name="_Toc20375"/>
      <w:r>
        <w:rPr>
          <w:rFonts w:hint="eastAsia" w:ascii="仿宋" w:hAnsi="仿宋" w:eastAsia="仿宋" w:cs="仿宋"/>
          <w:b/>
          <w:bCs/>
          <w:color w:val="000000"/>
          <w:sz w:val="24"/>
          <w:szCs w:val="24"/>
        </w:rPr>
        <w:t xml:space="preserve">九、★付款条件</w:t>
      </w:r>
      <w:bookmarkEnd w:id="393"/>
      <w:r/>
      <w:bookmarkEnd w:id="394"/>
      <w:r/>
      <w:bookmarkEnd w:id="395"/>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（1）设备安装调试正常,所有物资通过采购人验收，并运抵上海援外基地后，乙方开具等额合格有效的增值税发票并送达甲方，</w:t>
      </w:r>
      <w:r>
        <w:rPr>
          <w:rFonts w:ascii="仿宋" w:hAnsi="仿宋" w:eastAsia="仿宋" w:cs="仿宋"/>
          <w:color w:val="000000"/>
          <w:sz w:val="24"/>
          <w:szCs w:val="24"/>
        </w:rPr>
        <w:t xml:space="preserve">甲方收到发票后</w:t>
      </w:r>
      <w:r>
        <w:rPr>
          <w:rFonts w:hint="eastAsia" w:ascii="仿宋" w:hAnsi="仿宋" w:eastAsia="仿宋" w:cs="仿宋"/>
          <w:color w:val="000000"/>
          <w:sz w:val="24"/>
          <w:szCs w:val="24"/>
        </w:rPr>
        <w:t xml:space="preserve">一个月内付货款的70%，物资运抵圭亚那和桑给巴尔援外医疗队驻地，经检查无因包装问题损坏后，乙方开具等额合格有效的增值税发票并送达甲方，</w:t>
      </w:r>
      <w:r>
        <w:rPr>
          <w:rFonts w:ascii="仿宋" w:hAnsi="仿宋" w:eastAsia="仿宋" w:cs="仿宋"/>
          <w:color w:val="000000"/>
          <w:sz w:val="24"/>
          <w:szCs w:val="24"/>
        </w:rPr>
        <w:t xml:space="preserve">甲方收到发票后</w:t>
      </w:r>
      <w:r>
        <w:rPr>
          <w:rFonts w:hint="eastAsia" w:ascii="仿宋" w:hAnsi="仿宋" w:eastAsia="仿宋" w:cs="仿宋"/>
          <w:color w:val="000000"/>
          <w:sz w:val="24"/>
          <w:szCs w:val="24"/>
        </w:rPr>
        <w:t xml:space="preserve">3个月内付清余款。</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（2）采购人在支付各期款项时，供应商应提前开具等额合格有效的增值税发票并送达采购人，否则，采购人有权迟延支付款项且不承担违约责任，供应商仍应继续履行本合同项下的全部义务。</w:t>
      </w:r>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96" w:name="_Toc5354"/>
      <w:r/>
      <w:bookmarkStart w:id="397" w:name="_Toc7500"/>
      <w:r/>
      <w:bookmarkStart w:id="398" w:name="_Toc27257"/>
      <w:r>
        <w:rPr>
          <w:rFonts w:hint="eastAsia" w:ascii="仿宋" w:hAnsi="仿宋" w:eastAsia="仿宋" w:cs="仿宋"/>
          <w:b/>
          <w:bCs/>
          <w:color w:val="000000"/>
          <w:sz w:val="24"/>
          <w:szCs w:val="24"/>
        </w:rPr>
        <w:t xml:space="preserve">十、★质保要求</w:t>
      </w:r>
      <w:bookmarkEnd w:id="396"/>
      <w:r/>
      <w:bookmarkEnd w:id="397"/>
      <w:r/>
      <w:bookmarkEnd w:id="398"/>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1.质保期限：设备、耗材均须为当年生产（2026年）,设备质保期不少于5年，耗材质保期与有效期一致。</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2.在质保期内，供应商应负责对其提供的产品进行远程支持维修、损坏件更换，不收取额外费用，如遇产品配件更换，不返还损坏配件。</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设备在质保期内使用出现问题，供应商在收到采购人通知后24小时内响应并提供技术支持。鉴于援外项目特殊性，无法派售后人员赴现场提供售后服务，供应商应当免费提供不少于2年的零配件供应，并于收到采购人通知后一个月内运抵桑给巴尔或圭亚那援外医疗队驻地，并负责指导安装，运输费用由供应商负责。耗材在质保期内出现问题的，供应商负责免费更换，收到采购人通知后1个月内运抵桑给巴尔或圭亚那援外医疗队驻地。</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4.产品在质保期内出现问题所产生的损失由供应商承担。</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5.供应商应在投标文件中说明保质期内提供的服务计划。</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6.供应商提供培训及产品说明书，并提供培训资料。</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7.供应商提供的产品未达到招标文件规定要求或供货延误，对采购人造成损失的，由供应商承担一切责任，并依据合同条款赔偿所造成的损失。</w:t>
      </w:r>
      <w:r>
        <w:rPr>
          <w:rFonts w:hint="eastAsia" w:ascii="仿宋" w:hAnsi="仿宋" w:eastAsia="仿宋" w:cs="仿宋"/>
          <w:color w:val="000000"/>
          <w:sz w:val="24"/>
          <w:szCs w:val="24"/>
        </w:rPr>
      </w:r>
      <w:r/>
    </w:p>
    <w:p>
      <w:pPr>
        <w:pStyle w:val="1044"/>
        <w:rPr>
          <w:rFonts w:hint="eastAsia" w:ascii="仿宋" w:hAnsi="仿宋" w:eastAsia="仿宋" w:cs="仿宋"/>
          <w:b/>
          <w:bCs/>
          <w:color w:val="000000"/>
          <w:sz w:val="24"/>
          <w:szCs w:val="24"/>
        </w:rPr>
        <w:outlineLvl w:val="1"/>
      </w:pPr>
      <w:r/>
      <w:bookmarkStart w:id="399" w:name="_Toc2127"/>
      <w:r/>
      <w:bookmarkStart w:id="400" w:name="_Toc2527"/>
      <w:r/>
      <w:bookmarkStart w:id="401" w:name="_Toc22648"/>
      <w:r>
        <w:rPr>
          <w:rFonts w:hint="eastAsia" w:ascii="仿宋" w:hAnsi="仿宋" w:eastAsia="仿宋" w:cs="仿宋"/>
          <w:b/>
          <w:bCs/>
          <w:color w:val="000000"/>
          <w:sz w:val="24"/>
          <w:szCs w:val="24"/>
        </w:rPr>
        <w:t xml:space="preserve">十一、★其它要求</w:t>
      </w:r>
      <w:bookmarkEnd w:id="399"/>
      <w:r/>
      <w:bookmarkEnd w:id="400"/>
      <w:r/>
      <w:bookmarkEnd w:id="401"/>
      <w:r>
        <w:rPr>
          <w:rFonts w:hint="eastAsia"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1.所有投标耗材应是江苏药品（医用耗材）阳光采购和综合监管平台挂网产品，且投标单价不超过挂网价格。如为国家、省、市集中采购耗材，所投产品必须是集采中标品种。</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2.带量采购产品应是江苏省或南京市集采中标品种或相同品种。</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3.与医疗队现有设备配套使用，要求应与医疗队现有设备主机配套使用（专机专用）。</w:t>
      </w:r>
      <w:r>
        <w:rPr>
          <w:rFonts w:hint="eastAsia" w:ascii="仿宋" w:hAnsi="仿宋" w:eastAsia="仿宋" w:cs="仿宋"/>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t xml:space="preserve">带量采购未中标产品，是指</w:t>
      </w:r>
      <w:r>
        <w:rPr>
          <w:rFonts w:hint="eastAsia" w:ascii="仿宋" w:hAnsi="仿宋" w:eastAsia="仿宋" w:cs="仿宋"/>
          <w:color w:val="000000"/>
          <w:sz w:val="24"/>
          <w:szCs w:val="24"/>
        </w:rPr>
        <w:t xml:space="preserve">江苏省或南京市集采未中标，但是需要与医疗队现有设备主机配套使用（专机专用），可以供应集采未中标产品，价格不能超过同类中标品种。</w:t>
      </w:r>
      <w:r>
        <w:rPr>
          <w:rFonts w:hint="eastAsia" w:ascii="仿宋" w:hAnsi="仿宋" w:eastAsia="仿宋" w:cs="仿宋"/>
          <w:color w:val="000000"/>
          <w:sz w:val="24"/>
          <w:szCs w:val="24"/>
        </w:rPr>
      </w:r>
      <w:r/>
    </w:p>
    <w:p>
      <w:pPr>
        <w:pStyle w:val="1044"/>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特别说明：</w:t>
      </w:r>
      <w:r>
        <w:rPr>
          <w:rFonts w:hint="eastAsia" w:ascii="仿宋" w:hAnsi="仿宋" w:eastAsia="仿宋" w:cs="仿宋"/>
          <w:b/>
          <w:bCs/>
          <w:color w:val="000000"/>
          <w:sz w:val="24"/>
          <w:szCs w:val="24"/>
        </w:rPr>
      </w:r>
      <w:r/>
    </w:p>
    <w:p>
      <w:pPr>
        <w:pStyle w:val="1044"/>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招标文件中标注“★”的内容为实质性要求，有一项不符合的，作无效投标处理。</w:t>
      </w:r>
      <w:r>
        <w:rPr>
          <w:rFonts w:hint="eastAsia" w:ascii="仿宋" w:hAnsi="仿宋" w:eastAsia="仿宋" w:cs="仿宋"/>
          <w:b/>
          <w:bCs/>
          <w:color w:val="000000"/>
          <w:sz w:val="24"/>
          <w:szCs w:val="24"/>
        </w:rPr>
      </w:r>
      <w:r/>
    </w:p>
    <w:p>
      <w:pPr>
        <w:pStyle w:val="1044"/>
        <w:ind w:firstLine="482"/>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标注“▲”的为重要参数，供应商应在投标文件内提供技术支持资料（如白皮书、彩页、手册、检测报告、或招标文件要求的其他方式），未提供证明材料的视为负偏离。</w:t>
      </w:r>
      <w:r>
        <w:rPr>
          <w:rFonts w:ascii="仿宋" w:hAnsi="仿宋" w:eastAsia="仿宋" w:cs="仿宋"/>
          <w:b/>
          <w:bCs/>
          <w:color w:val="000000"/>
          <w:sz w:val="24"/>
          <w:szCs w:val="24"/>
        </w:rPr>
      </w:r>
      <w:r/>
    </w:p>
    <w:p>
      <w:pPr>
        <w:pStyle w:val="1044"/>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56"/>
        <w:ind w:firstLine="803"/>
        <w:jc w:val="center"/>
        <w:spacing w:line="360" w:lineRule="auto"/>
        <w:rPr>
          <w:rFonts w:hint="eastAsia" w:ascii="仿宋" w:hAnsi="仿宋" w:eastAsia="仿宋" w:cs="仿宋"/>
          <w:color w:val="000000"/>
        </w:rPr>
        <w:outlineLvl w:val="0"/>
      </w:pPr>
      <w:r>
        <w:rPr>
          <w:rFonts w:hint="eastAsia" w:ascii="仿宋" w:hAnsi="仿宋" w:eastAsia="仿宋" w:cs="仿宋"/>
          <w:b/>
          <w:bCs/>
          <w:color w:val="000000"/>
          <w:sz w:val="40"/>
          <w:szCs w:val="40"/>
        </w:rPr>
        <w:br w:type="page" w:clear="all"/>
      </w:r>
      <w:bookmarkStart w:id="402" w:name="_Toc20867"/>
      <w:r/>
      <w:bookmarkStart w:id="403" w:name="_Toc9920"/>
      <w:r>
        <w:rPr>
          <w:rFonts w:hint="eastAsia" w:ascii="仿宋" w:hAnsi="仿宋" w:eastAsia="仿宋" w:cs="仿宋"/>
          <w:b/>
          <w:bCs/>
          <w:color w:val="000000"/>
          <w:sz w:val="40"/>
          <w:szCs w:val="40"/>
        </w:rPr>
        <w:t xml:space="preserve">第五章  评标方法与评标标准</w:t>
      </w:r>
      <w:bookmarkEnd w:id="367"/>
      <w:r/>
      <w:bookmarkEnd w:id="402"/>
      <w:r/>
      <w:bookmarkEnd w:id="403"/>
      <w:r>
        <w:rPr>
          <w:rFonts w:hint="eastAsia" w:ascii="仿宋" w:hAnsi="仿宋" w:eastAsia="仿宋" w:cs="仿宋"/>
          <w:color w:val="000000"/>
        </w:rPr>
      </w:r>
      <w:r/>
    </w:p>
    <w:p>
      <w:pPr>
        <w:pStyle w:val="1116"/>
        <w:ind w:firstLine="441"/>
        <w:spacing w:before="0" w:after="0"/>
        <w:rPr>
          <w:rFonts w:hint="eastAsia" w:ascii="仿宋" w:hAnsi="仿宋" w:eastAsia="仿宋" w:cs="仿宋"/>
          <w:b/>
          <w:color w:val="000000"/>
        </w:rPr>
        <w:outlineLvl w:val="1"/>
      </w:pPr>
      <w:r/>
      <w:bookmarkStart w:id="404" w:name="_Toc26414"/>
      <w:r/>
      <w:bookmarkStart w:id="405" w:name="_Toc14857"/>
      <w:r>
        <w:rPr>
          <w:rFonts w:hint="eastAsia" w:ascii="仿宋" w:hAnsi="仿宋" w:eastAsia="仿宋" w:cs="仿宋"/>
          <w:b/>
          <w:color w:val="000000"/>
        </w:rPr>
        <w:t xml:space="preserve">一、定标办法</w:t>
      </w:r>
      <w:bookmarkEnd w:id="404"/>
      <w:r/>
      <w:bookmarkEnd w:id="405"/>
      <w:r>
        <w:rPr>
          <w:rFonts w:hint="eastAsia" w:ascii="仿宋" w:hAnsi="仿宋" w:eastAsia="仿宋" w:cs="仿宋"/>
          <w:b/>
          <w:color w:val="000000"/>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采用综合评分法的，评标结果按评标后综合得分由高到低顺序排列。得分相同的，按投标报价由低到高顺序排列。得分且投标报价相同的，按客观分得分由高到低顺序排列。投标文件满足招标文件全部实质性要求，评标委员会按照评标因素的量化指标推荐评标综合排名前三的投标人为中标候选人。在采购人授权情况下，确定评标综合排名第一的为中标人。</w:t>
      </w:r>
      <w:r>
        <w:rPr>
          <w:rFonts w:hint="eastAsia" w:ascii="仿宋" w:hAnsi="仿宋" w:eastAsia="仿宋" w:cs="仿宋"/>
          <w:color w:val="000000"/>
          <w:sz w:val="22"/>
          <w:szCs w:val="22"/>
        </w:rPr>
      </w:r>
      <w:r/>
    </w:p>
    <w:p>
      <w:pPr>
        <w:pStyle w:val="1044"/>
        <w:ind w:firstLine="482"/>
        <w:spacing w:line="360" w:lineRule="auto"/>
        <w:rPr>
          <w:rFonts w:hint="eastAsia" w:ascii="仿宋" w:hAnsi="仿宋" w:eastAsia="仿宋" w:cs="仿宋"/>
          <w:b/>
          <w:color w:val="000000"/>
          <w:sz w:val="24"/>
          <w:szCs w:val="24"/>
        </w:rPr>
        <w:outlineLvl w:val="1"/>
      </w:pPr>
      <w:r/>
      <w:bookmarkStart w:id="406" w:name="_Toc25175"/>
      <w:r/>
      <w:bookmarkStart w:id="407" w:name="_Toc28924"/>
      <w:r>
        <w:rPr>
          <w:rFonts w:hint="eastAsia" w:ascii="仿宋" w:hAnsi="仿宋" w:eastAsia="仿宋" w:cs="仿宋"/>
          <w:b/>
          <w:color w:val="000000"/>
          <w:sz w:val="24"/>
          <w:szCs w:val="24"/>
        </w:rPr>
        <w:t xml:space="preserve">二、同品牌产品</w:t>
      </w:r>
      <w:bookmarkEnd w:id="406"/>
      <w:r/>
      <w:bookmarkEnd w:id="407"/>
      <w:r>
        <w:rPr>
          <w:rFonts w:hint="eastAsia" w:ascii="仿宋" w:hAnsi="仿宋" w:eastAsia="仿宋" w:cs="仿宋"/>
          <w:b/>
          <w:color w:val="000000"/>
          <w:sz w:val="24"/>
          <w:szCs w:val="24"/>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使用综合评分法的采购项目，提供相同品牌产品且通过资格性审查、符合性审查的不同投标人参加同一项目投标的，按一家投标人计算，评标后得分最高的同品牌投标人获得中标人推荐资格；评标得分相同的，按投标报价由低到高顺序排列；得分且投标报价相同的，由采购人采取随机抽取方式确定，其他同品牌投标人不作为中标候选人。</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2.非单一产品采购项目，采购人应当根据采购项目技术构成、产品价格比重等合理确定核心产品，并在招标文件中载明。多家投标人提供的核心产品品牌相同的，按上述条款规定处理。</w:t>
      </w:r>
      <w:r>
        <w:rPr>
          <w:rFonts w:hint="eastAsia" w:ascii="仿宋" w:hAnsi="仿宋" w:eastAsia="仿宋" w:cs="仿宋"/>
          <w:color w:val="000000"/>
          <w:sz w:val="22"/>
          <w:szCs w:val="22"/>
        </w:rPr>
      </w:r>
      <w:r/>
    </w:p>
    <w:p>
      <w:pPr>
        <w:pStyle w:val="1116"/>
        <w:ind w:firstLine="441"/>
        <w:spacing w:before="0" w:after="0"/>
        <w:rPr>
          <w:rFonts w:hint="eastAsia" w:ascii="仿宋" w:hAnsi="仿宋" w:eastAsia="仿宋" w:cs="仿宋"/>
          <w:b/>
          <w:color w:val="000000"/>
        </w:rPr>
        <w:outlineLvl w:val="1"/>
      </w:pPr>
      <w:r/>
      <w:bookmarkStart w:id="408" w:name="_Toc30353"/>
      <w:r/>
      <w:bookmarkStart w:id="409" w:name="_Toc20283"/>
      <w:r/>
      <w:bookmarkStart w:id="410" w:name="_Toc30765"/>
      <w:r>
        <w:rPr>
          <w:rFonts w:hint="eastAsia" w:ascii="仿宋" w:hAnsi="仿宋" w:eastAsia="仿宋" w:cs="仿宋"/>
          <w:b/>
          <w:color w:val="000000"/>
        </w:rPr>
        <w:t xml:space="preserve">三、政府采购政策功能落实</w:t>
      </w:r>
      <w:bookmarkEnd w:id="408"/>
      <w:r/>
      <w:bookmarkEnd w:id="409"/>
      <w:r/>
      <w:bookmarkEnd w:id="410"/>
      <w:r>
        <w:rPr>
          <w:rFonts w:hint="eastAsia" w:ascii="仿宋" w:hAnsi="仿宋" w:eastAsia="仿宋" w:cs="仿宋"/>
          <w:b/>
          <w:color w:val="000000"/>
        </w:rPr>
      </w:r>
      <w:r/>
    </w:p>
    <w:p>
      <w:pPr>
        <w:pStyle w:val="1044"/>
        <w:ind w:firstLine="440"/>
        <w:spacing w:line="360" w:lineRule="auto"/>
        <w:rPr>
          <w:rFonts w:hint="eastAsia" w:ascii="仿宋" w:hAnsi="仿宋" w:eastAsia="仿宋" w:cs="仿宋"/>
          <w:color w:val="000000"/>
          <w:sz w:val="22"/>
          <w:szCs w:val="22"/>
        </w:rPr>
      </w:pPr>
      <w:r/>
      <w:bookmarkStart w:id="411" w:name="_Toc8920"/>
      <w:r>
        <w:rPr>
          <w:rFonts w:hint="eastAsia" w:ascii="仿宋" w:hAnsi="仿宋" w:eastAsia="仿宋" w:cs="仿宋"/>
          <w:color w:val="000000"/>
          <w:sz w:val="22"/>
          <w:szCs w:val="22"/>
        </w:rPr>
        <w:t xml:space="preserve">1.中小企业价格扣除</w:t>
      </w:r>
      <w:bookmarkEnd w:id="411"/>
      <w:r>
        <w:rPr>
          <w:rFonts w:hint="eastAsia" w:ascii="仿宋" w:hAnsi="仿宋" w:eastAsia="仿宋" w:cs="仿宋"/>
          <w:color w:val="000000"/>
          <w:sz w:val="22"/>
          <w:szCs w:val="22"/>
        </w:rPr>
      </w:r>
      <w:r/>
    </w:p>
    <w:p>
      <w:pPr>
        <w:pStyle w:val="1044"/>
        <w:ind w:left="437"/>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（1）本项目对中小企业提供的货物给予10%的扣除价格，用扣除后的价格参与评审。</w:t>
      </w:r>
      <w:r>
        <w:rPr>
          <w:rFonts w:hint="eastAsia" w:ascii="仿宋" w:hAnsi="仿宋" w:eastAsia="仿宋" w:cs="仿宋"/>
          <w:color w:val="000000"/>
          <w:sz w:val="22"/>
          <w:szCs w:val="22"/>
        </w:rPr>
      </w:r>
      <w:r/>
    </w:p>
    <w:p>
      <w:pPr>
        <w:pStyle w:val="1044"/>
        <w:ind w:left="437"/>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（2）投标人需按照招标文件的要求提供相应的《中小企业声明函》。</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（3）企业标准请参照《关于印发中小企业划型标准规定的通知》（工信部联企业[2011]300号）文件规定自行填写。</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bookmarkStart w:id="412" w:name="_Toc17382"/>
      <w:r>
        <w:rPr>
          <w:rFonts w:hint="eastAsia" w:ascii="仿宋" w:hAnsi="仿宋" w:eastAsia="仿宋" w:cs="仿宋"/>
          <w:color w:val="000000"/>
          <w:sz w:val="22"/>
          <w:szCs w:val="22"/>
        </w:rPr>
        <w:t xml:space="preserve">2.残疾人福利单位价格扣除</w:t>
      </w:r>
      <w:bookmarkEnd w:id="412"/>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（1）本项目对残疾人福利性单位视同小型、微型企业，给予10%的价格扣除，用扣除后的价格参与评审。</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（2）残疾人福利单位需按照招标文件的要求提供《残疾人福利性单位声明函》。</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（3）残疾人福利单位标准请参照《关于促进残疾人就业政府采购政策的通知》（财库〔2017〕141号）。</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bookmarkStart w:id="413" w:name="_Toc31547"/>
      <w:r>
        <w:rPr>
          <w:rFonts w:hint="eastAsia" w:ascii="仿宋" w:hAnsi="仿宋" w:eastAsia="仿宋" w:cs="仿宋"/>
          <w:color w:val="000000"/>
          <w:sz w:val="22"/>
          <w:szCs w:val="22"/>
        </w:rPr>
        <w:t xml:space="preserve">3.监狱和戒毒企业价格扣除</w:t>
      </w:r>
      <w:bookmarkEnd w:id="413"/>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（1）本项目对监狱和戒毒企业（简称监狱企业）视同小型、微型企业，给予10%的价格扣除，用扣除后的价格参与评审。</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（3）监狱企业标准请参照《关于政府采购支持监狱企业发展有关问题的通知》（财库[2014]68号）。</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4.残疾人福利单位、监狱企业属于小型、微型企业的，不重复享受政策。</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6、联合体各方均为小型、微型企业（残疾人福利单位、监狱企业）的，联合体享受10%价格扣除，用扣除后的价格参与评审。</w:t>
      </w:r>
      <w:r>
        <w:rPr>
          <w:rFonts w:hint="eastAsia" w:ascii="仿宋" w:hAnsi="仿宋" w:eastAsia="仿宋" w:cs="仿宋"/>
          <w:color w:val="000000"/>
          <w:sz w:val="22"/>
          <w:szCs w:val="22"/>
        </w:rPr>
      </w:r>
      <w:r/>
    </w:p>
    <w:p>
      <w:pPr>
        <w:pStyle w:val="1044"/>
        <w:ind w:firstLine="482"/>
        <w:spacing w:line="360" w:lineRule="auto"/>
        <w:rPr>
          <w:rFonts w:hint="eastAsia" w:ascii="仿宋" w:hAnsi="仿宋" w:eastAsia="仿宋" w:cs="仿宋"/>
          <w:b/>
          <w:bCs/>
          <w:color w:val="000000"/>
          <w:sz w:val="24"/>
          <w:szCs w:val="24"/>
        </w:rPr>
        <w:outlineLvl w:val="1"/>
      </w:pPr>
      <w:r/>
      <w:bookmarkStart w:id="414" w:name="_Toc23294"/>
      <w:r/>
      <w:bookmarkStart w:id="415" w:name="_Toc9005"/>
      <w:r>
        <w:rPr>
          <w:rFonts w:hint="eastAsia" w:ascii="仿宋" w:hAnsi="仿宋" w:eastAsia="仿宋" w:cs="仿宋"/>
          <w:b/>
          <w:bCs/>
          <w:color w:val="000000"/>
          <w:sz w:val="24"/>
          <w:szCs w:val="24"/>
        </w:rPr>
        <w:t xml:space="preserve">四、政府采购异常低价问题处理方式</w:t>
      </w:r>
      <w:bookmarkEnd w:id="414"/>
      <w:r/>
      <w:bookmarkEnd w:id="415"/>
      <w:r>
        <w:rPr>
          <w:rFonts w:hint="eastAsia" w:ascii="仿宋" w:hAnsi="仿宋" w:eastAsia="仿宋" w:cs="仿宋"/>
          <w:b/>
          <w:bCs/>
          <w:color w:val="000000"/>
          <w:sz w:val="24"/>
          <w:szCs w:val="24"/>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1.根据《关于推动解决政府采购异常低价问题的通知》(财库〔2026〕2号)要求，政府采购评标中出现下列情形之一的，评标委员会应当启动异常低价投标审查程序:</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（1）投标报价低于全部通过符合性审查供应商投标报价平均值50%的，即投标报价&lt;全部通过符合性审查供应商投标报价平均值×50%；</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（2）投标报价低于通过符合性审查的次低报价供应商投标报价50%的，即投标报价&lt;通过符合性审查的次低报价供应商投标报价×50%；</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（3）投标报价低于采购项目最高限价45%的，即投标报价&lt;采购项目最高限价×45%；</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（4）评标委员会基于专业判断，认为供应商报价过低，有可能影响产品质量或者不能诚信履约的其他情形。</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仿宋" w:hAnsi="仿宋" w:eastAsia="仿宋" w:cs="仿宋"/>
          <w:color w:val="000000"/>
          <w:sz w:val="22"/>
          <w:szCs w:val="22"/>
        </w:rPr>
      </w:r>
      <w:r/>
    </w:p>
    <w:p>
      <w:pPr>
        <w:pStyle w:val="1044"/>
        <w:ind w:firstLine="44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仿宋" w:hAnsi="仿宋" w:eastAsia="仿宋" w:cs="仿宋"/>
          <w:color w:val="000000"/>
          <w:sz w:val="22"/>
          <w:szCs w:val="22"/>
        </w:rPr>
      </w:r>
      <w:r/>
    </w:p>
    <w:p>
      <w:pPr>
        <w:pStyle w:val="1044"/>
        <w:ind w:firstLine="440"/>
        <w:spacing w:line="360" w:lineRule="auto"/>
        <w:rPr>
          <w:rFonts w:ascii="宋体" w:hAnsi="宋体" w:cs="宋体"/>
          <w:color w:val="000000"/>
          <w:sz w:val="22"/>
          <w:szCs w:val="22"/>
        </w:rPr>
      </w:pPr>
      <w:r>
        <w:rPr>
          <w:rFonts w:hint="eastAsia" w:ascii="仿宋" w:hAnsi="仿宋" w:eastAsia="仿宋" w:cs="仿宋"/>
          <w:color w:val="000000"/>
          <w:sz w:val="22"/>
          <w:szCs w:val="22"/>
        </w:rPr>
        <w:t xml:space="preserve">异常低价响应审查的启动原因、审查意见和审查结果应当在评标报告中记录，并随供应商提供的相关书面说明及证明材料，以及评标委员会有关互联网浏览、查询历史一并归档。</w:t>
      </w:r>
      <w:r>
        <w:rPr>
          <w:rFonts w:ascii="宋体" w:hAnsi="宋体" w:cs="宋体"/>
          <w:color w:val="000000"/>
          <w:sz w:val="22"/>
          <w:szCs w:val="22"/>
        </w:rPr>
      </w:r>
      <w:r/>
    </w:p>
    <w:p>
      <w:pPr>
        <w:pStyle w:val="1044"/>
        <w:ind w:firstLine="482"/>
        <w:spacing w:line="360" w:lineRule="auto"/>
        <w:rPr>
          <w:rFonts w:hint="eastAsia" w:ascii="仿宋" w:hAnsi="仿宋" w:eastAsia="仿宋" w:cs="仿宋"/>
          <w:b/>
          <w:bCs/>
          <w:color w:val="000000"/>
          <w:sz w:val="24"/>
          <w:szCs w:val="24"/>
        </w:rPr>
        <w:outlineLvl w:val="1"/>
      </w:pPr>
      <w:r/>
      <w:bookmarkStart w:id="416" w:name="_Toc19382"/>
      <w:r/>
      <w:bookmarkStart w:id="417" w:name="_Toc21090"/>
      <w:r>
        <w:rPr>
          <w:rFonts w:hint="eastAsia" w:ascii="仿宋" w:hAnsi="仿宋" w:eastAsia="仿宋" w:cs="仿宋"/>
          <w:b/>
          <w:bCs/>
          <w:color w:val="000000"/>
          <w:sz w:val="24"/>
          <w:szCs w:val="24"/>
        </w:rPr>
        <w:t xml:space="preserve">五、对本国产品的支持政策</w:t>
      </w:r>
      <w:bookmarkEnd w:id="416"/>
      <w:r/>
      <w:bookmarkEnd w:id="417"/>
      <w:r>
        <w:rPr>
          <w:rFonts w:hint="eastAsia" w:ascii="仿宋" w:hAnsi="仿宋" w:eastAsia="仿宋" w:cs="仿宋"/>
          <w:b/>
          <w:bCs/>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评标过程</w:t>
      </w:r>
      <w:r>
        <w:rPr>
          <w:rFonts w:hint="eastAsia" w:ascii="仿宋" w:hAnsi="仿宋" w:eastAsia="仿宋" w:cs="仿宋"/>
          <w:color w:val="000000"/>
          <w:sz w:val="24"/>
          <w:szCs w:val="24"/>
        </w:rPr>
        <w:t xml:space="preserve">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rPr>
      </w:r>
      <w:r/>
    </w:p>
    <w:p>
      <w:pPr>
        <w:pStyle w:val="104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Start w:id="418" w:name="_Toc14899"/>
      <w:r>
        <w:rPr>
          <w:rFonts w:hint="eastAsia" w:ascii="仿宋" w:hAnsi="仿宋" w:eastAsia="仿宋" w:cs="仿宋"/>
          <w:color w:val="000000"/>
          <w:sz w:val="24"/>
          <w:szCs w:val="24"/>
        </w:rPr>
      </w:r>
      <w:r/>
    </w:p>
    <w:p>
      <w:pPr>
        <w:pStyle w:val="1044"/>
        <w:ind w:firstLine="482"/>
        <w:spacing w:line="360" w:lineRule="auto"/>
        <w:rPr>
          <w:rFonts w:hint="eastAsia" w:ascii="仿宋" w:hAnsi="仿宋" w:eastAsia="仿宋" w:cs="仿宋"/>
          <w:b/>
          <w:color w:val="000000"/>
          <w:sz w:val="24"/>
          <w:szCs w:val="24"/>
        </w:rPr>
        <w:outlineLvl w:val="1"/>
      </w:pPr>
      <w:r/>
      <w:bookmarkStart w:id="419" w:name="_Toc7766"/>
      <w:r>
        <w:rPr>
          <w:rFonts w:hint="eastAsia" w:ascii="仿宋" w:hAnsi="仿宋" w:eastAsia="仿宋" w:cs="仿宋"/>
          <w:b/>
          <w:color w:val="000000"/>
          <w:sz w:val="24"/>
          <w:szCs w:val="24"/>
        </w:rPr>
        <w:t xml:space="preserve">六、评标办法和评标标准</w:t>
      </w:r>
      <w:bookmarkEnd w:id="418"/>
      <w:r/>
      <w:bookmarkEnd w:id="419"/>
      <w:r>
        <w:rPr>
          <w:rFonts w:hint="eastAsia" w:ascii="仿宋" w:hAnsi="仿宋" w:eastAsia="仿宋" w:cs="仿宋"/>
          <w:b/>
          <w:color w:val="000000"/>
          <w:sz w:val="24"/>
          <w:szCs w:val="24"/>
        </w:rPr>
      </w:r>
      <w:r/>
    </w:p>
    <w:tbl>
      <w:tblPr>
        <w:tblW w:w="557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5"/>
        <w:gridCol w:w="1248"/>
        <w:gridCol w:w="7506"/>
        <w:gridCol w:w="719"/>
      </w:tblGrid>
      <w:tr>
        <w:trPr>
          <w:trHeight w:val="576"/>
          <w:tblHeader/>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序号</w:t>
            </w:r>
            <w:r>
              <w:rPr>
                <w:rFonts w:hint="eastAsia" w:ascii="仿宋" w:hAnsi="仿宋" w:eastAsia="仿宋" w:cs="仿宋"/>
                <w:b/>
                <w:bCs/>
                <w:color w:val="000000"/>
                <w:sz w:val="24"/>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1044"/>
              <w:jc w:val="center"/>
              <w:widowControl/>
              <w:rPr>
                <w:rFonts w:hint="eastAsia" w:ascii="仿宋" w:hAnsi="仿宋" w:eastAsia="仿宋" w:cs="仿宋"/>
                <w:b/>
                <w:bCs/>
                <w:color w:val="000000"/>
                <w:sz w:val="22"/>
              </w:rPr>
            </w:pPr>
            <w:r>
              <w:rPr>
                <w:rFonts w:hint="eastAsia" w:ascii="仿宋" w:hAnsi="仿宋" w:eastAsia="仿宋" w:cs="仿宋"/>
                <w:b/>
                <w:bCs/>
                <w:color w:val="000000"/>
                <w:sz w:val="22"/>
                <w:szCs w:val="22"/>
                <w:lang w:bidi="ar"/>
              </w:rPr>
              <w:t xml:space="preserve">评审因素</w:t>
            </w:r>
            <w:r>
              <w:rPr>
                <w:rFonts w:hint="eastAsia" w:ascii="仿宋" w:hAnsi="仿宋" w:eastAsia="仿宋" w:cs="仿宋"/>
                <w:b/>
                <w:bCs/>
                <w:color w:val="000000"/>
                <w:sz w:val="22"/>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1044"/>
              <w:jc w:val="center"/>
              <w:widowControl/>
              <w:rPr>
                <w:rFonts w:hint="eastAsia" w:ascii="仿宋" w:hAnsi="仿宋" w:eastAsia="仿宋" w:cs="仿宋"/>
                <w:b/>
                <w:bCs/>
                <w:color w:val="000000"/>
                <w:sz w:val="22"/>
              </w:rPr>
            </w:pPr>
            <w:r>
              <w:rPr>
                <w:rFonts w:hint="eastAsia" w:ascii="仿宋" w:hAnsi="仿宋" w:eastAsia="仿宋" w:cs="仿宋"/>
                <w:b/>
                <w:bCs/>
                <w:color w:val="000000"/>
                <w:sz w:val="22"/>
                <w:szCs w:val="22"/>
                <w:lang w:bidi="ar"/>
              </w:rPr>
              <w:t xml:space="preserve">评审细则</w:t>
            </w:r>
            <w:r>
              <w:rPr>
                <w:rFonts w:hint="eastAsia" w:ascii="仿宋" w:hAnsi="仿宋" w:eastAsia="仿宋" w:cs="仿宋"/>
                <w:b/>
                <w:bCs/>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44"/>
              <w:jc w:val="center"/>
              <w:widowControl/>
              <w:rPr>
                <w:rFonts w:hint="eastAsia" w:ascii="仿宋" w:hAnsi="仿宋" w:eastAsia="仿宋" w:cs="仿宋"/>
                <w:b/>
                <w:bCs/>
                <w:color w:val="000000"/>
                <w:sz w:val="22"/>
              </w:rPr>
            </w:pPr>
            <w:r>
              <w:rPr>
                <w:rFonts w:hint="eastAsia" w:ascii="仿宋" w:hAnsi="仿宋" w:eastAsia="仿宋" w:cs="仿宋"/>
                <w:b/>
                <w:bCs/>
                <w:color w:val="000000"/>
                <w:sz w:val="22"/>
                <w:szCs w:val="22"/>
                <w:lang w:bidi="ar"/>
              </w:rPr>
              <w:t xml:space="preserve">分值</w:t>
            </w:r>
            <w:r>
              <w:rPr>
                <w:rFonts w:hint="eastAsia" w:ascii="仿宋" w:hAnsi="仿宋" w:eastAsia="仿宋" w:cs="仿宋"/>
                <w:b/>
                <w:bCs/>
                <w:color w:val="000000"/>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投标价格</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价格分采用低价优先法计算，即满足招标文件要求且报价最低的供应商报价为评标基准价，其价格分为满分30分，其它投标人的价格分统一按照以下公式计算：投标报价得分=（评标基准价/该投标人的投标报价）×30%×100。分值四舍五入，保留2位小数。</w:t>
            </w:r>
            <w:r>
              <w:rPr>
                <w:rFonts w:hint="eastAsia"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30</w:t>
            </w:r>
            <w:r>
              <w:rPr>
                <w:rFonts w:ascii="仿宋" w:hAnsi="仿宋" w:eastAsia="仿宋" w:cs="仿宋"/>
                <w:color w:val="000000"/>
                <w:sz w:val="22"/>
              </w:rPr>
            </w:r>
            <w:r/>
          </w:p>
        </w:tc>
      </w:tr>
      <w:tr>
        <w:trPr>
          <w:trHeight w:val="1698"/>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技术参数响应</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所投设备产品技术参数响应情况：</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具体由评委根据投标人提供的投标文件中产品技术参数详情、《投标分项报价表》、《产品技术要求响应及偏离表》有关资料打分。其中：完全满足招标文件设备产品技术参数要求的得20分。正偏离不加分，有一项★号指标负偏离做废标处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（1）▲号指标共有5项，每有一项▲号指标负偏离扣1分；此项共5分；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（2）非★、▲号指标，共有102项，每有一项负偏离扣0.15分（四舍五入，保留2位小数），此项共15分，扣完为止。</w:t>
            </w:r>
            <w:r>
              <w:rPr>
                <w:rFonts w:hint="eastAsia" w:ascii="仿宋" w:hAnsi="仿宋" w:eastAsia="仿宋" w:cs="仿宋"/>
                <w:color w:val="000000"/>
                <w:sz w:val="22"/>
              </w:rPr>
            </w:r>
            <w:r/>
          </w:p>
          <w:p>
            <w:pPr>
              <w:pStyle w:val="1044"/>
              <w:jc w:val="left"/>
              <w:widowControl/>
              <w:rPr>
                <w:rFonts w:hint="eastAsia" w:ascii="仿宋" w:hAnsi="仿宋" w:eastAsia="仿宋" w:cs="仿宋"/>
                <w:b/>
                <w:bCs/>
                <w:color w:val="000000"/>
                <w:sz w:val="22"/>
              </w:rPr>
            </w:pPr>
            <w:r>
              <w:rPr>
                <w:rFonts w:hint="eastAsia" w:ascii="仿宋" w:hAnsi="仿宋" w:eastAsia="仿宋" w:cs="仿宋"/>
                <w:b/>
                <w:bCs/>
                <w:color w:val="000000"/>
                <w:sz w:val="22"/>
              </w:rPr>
              <w:t xml:space="preserve">注释：</w:t>
            </w:r>
            <w:r>
              <w:rPr>
                <w:rFonts w:hint="eastAsia" w:ascii="仿宋" w:hAnsi="仿宋" w:eastAsia="仿宋" w:cs="仿宋"/>
                <w:b/>
                <w:bCs/>
                <w:color w:val="000000"/>
                <w:sz w:val="22"/>
              </w:rPr>
            </w:r>
            <w:r/>
          </w:p>
          <w:p>
            <w:pPr>
              <w:pStyle w:val="1044"/>
              <w:ind w:firstLine="440"/>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①招标文件中标注“★”的内容为实质性要求，有一项不符合的，作无效投标处理。</w:t>
            </w:r>
            <w:r>
              <w:rPr>
                <w:rFonts w:hint="eastAsia" w:ascii="仿宋" w:hAnsi="仿宋" w:eastAsia="仿宋" w:cs="仿宋"/>
                <w:color w:val="000000"/>
                <w:sz w:val="22"/>
              </w:rPr>
            </w:r>
            <w:r/>
          </w:p>
          <w:p>
            <w:pPr>
              <w:pStyle w:val="1044"/>
              <w:ind w:firstLine="440"/>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②标注“▲”的为重要参数，供应商应在投标文件内提供技术支持资料（如白皮书、彩页、手册、检测报告、或招标文件要求的其他方式），未提供证明材料的视为负偏离。</w:t>
            </w:r>
            <w:r>
              <w:rPr>
                <w:rFonts w:hint="eastAsia"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20</w:t>
            </w:r>
            <w:r>
              <w:rPr>
                <w:rFonts w:ascii="仿宋" w:hAnsi="仿宋" w:eastAsia="仿宋" w:cs="仿宋"/>
                <w:color w:val="000000"/>
                <w:sz w:val="22"/>
              </w:rPr>
            </w:r>
            <w:r/>
          </w:p>
        </w:tc>
      </w:tr>
      <w:tr>
        <w:trPr>
          <w:trHeight w:val="1698"/>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hint="eastAsia" w:ascii="仿宋" w:hAnsi="仿宋" w:eastAsia="仿宋" w:cs="仿宋"/>
                <w:color w:val="000000"/>
                <w:sz w:val="22"/>
              </w:rPr>
            </w:pPr>
            <w:r>
              <w:rPr>
                <w:rFonts w:hint="eastAsia" w:ascii="仿宋" w:hAnsi="仿宋" w:eastAsia="仿宋" w:cs="仿宋"/>
                <w:color w:val="000000"/>
                <w:sz w:val="22"/>
              </w:rPr>
              <w:t xml:space="preserve">质量保质期</w:t>
            </w:r>
            <w:r>
              <w:rPr>
                <w:rFonts w:hint="eastAsia"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①招标文件要求质量保证期：设备、耗材均须为当年生产（2026年）,设备质保期不少于5年，耗材质保期与有效期一致。（提供承诺函，承诺签订合同前提供加盖制造商公章的免费质保期承诺函原件）</w:t>
            </w:r>
            <w:r>
              <w:rPr>
                <w:rFonts w:hint="eastAsia" w:ascii="仿宋" w:hAnsi="仿宋" w:eastAsia="仿宋" w:cs="仿宋"/>
                <w:color w:val="000000"/>
                <w:sz w:val="22"/>
              </w:rPr>
            </w:r>
            <w:r/>
          </w:p>
          <w:p>
            <w:pPr>
              <w:pStyle w:val="1044"/>
              <w:jc w:val="left"/>
              <w:widowControl/>
              <w:rPr>
                <w:rFonts w:ascii="仿宋" w:hAnsi="仿宋" w:eastAsia="仿宋" w:cs="仿宋"/>
                <w:color w:val="000000"/>
                <w:sz w:val="22"/>
              </w:rPr>
            </w:pPr>
            <w:r>
              <w:rPr>
                <w:rFonts w:hint="eastAsia" w:ascii="仿宋" w:hAnsi="仿宋" w:eastAsia="仿宋" w:cs="仿宋"/>
                <w:color w:val="000000"/>
                <w:sz w:val="22"/>
              </w:rPr>
              <w:t xml:space="preserve">②投标人提供承诺函，每增加一年得1分，满分3分。</w:t>
            </w:r>
            <w:r>
              <w:rPr>
                <w:rFonts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（提供承诺函原件，由法定代表人或授权代表签章/签字，并加盖公章，否则不得分。）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①②应同时满足，否则不得分。</w:t>
            </w:r>
            <w:r>
              <w:rPr>
                <w:rFonts w:hint="eastAsia"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1044"/>
              <w:jc w:val="center"/>
              <w:widowControl/>
              <w:rPr>
                <w:rFonts w:hint="eastAsia" w:ascii="仿宋" w:hAnsi="仿宋" w:eastAsia="仿宋" w:cs="仿宋"/>
                <w:color w:val="000000"/>
                <w:sz w:val="22"/>
              </w:rPr>
            </w:pPr>
            <w:r>
              <w:rPr>
                <w:rFonts w:hint="eastAsia" w:ascii="仿宋" w:hAnsi="仿宋" w:eastAsia="仿宋" w:cs="仿宋"/>
                <w:color w:val="000000"/>
                <w:sz w:val="22"/>
              </w:rPr>
              <w:t xml:space="preserve">3</w:t>
            </w:r>
            <w:r>
              <w:rPr>
                <w:rFonts w:hint="eastAsia" w:ascii="仿宋" w:hAnsi="仿宋" w:eastAsia="仿宋" w:cs="仿宋"/>
                <w:color w:val="000000"/>
                <w:sz w:val="22"/>
              </w:rPr>
            </w:r>
            <w:r/>
          </w:p>
        </w:tc>
      </w:tr>
      <w:tr>
        <w:trPr>
          <w:trHeight w:val="9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rPr>
                <w:rFonts w:hint="eastAsia" w:ascii="仿宋" w:hAnsi="仿宋" w:eastAsia="仿宋" w:cs="仿宋"/>
                <w:color w:val="000000"/>
                <w:sz w:val="24"/>
              </w:rPr>
            </w:r>
            <w:r/>
          </w:p>
        </w:tc>
        <w:tc>
          <w:tcPr>
            <w:tcBorders>
              <w:top w:val="single" w:color="000000" w:sz="4" w:space="0"/>
              <w:left w:val="single" w:color="000000" w:sz="4" w:space="0"/>
              <w:bottom w:val="none" w:color="000000" w:sz="4" w:space="0"/>
              <w:right w:val="single" w:color="000000" w:sz="4" w:space="0"/>
            </w:tcBorders>
            <w:tcW w:w="610"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节能环保</w:t>
            </w:r>
            <w:r>
              <w:rPr>
                <w:rFonts w:ascii="仿宋" w:hAnsi="仿宋" w:eastAsia="仿宋" w:cs="仿宋"/>
                <w:color w:val="000000"/>
                <w:sz w:val="22"/>
              </w:rPr>
            </w:r>
            <w:r/>
          </w:p>
        </w:tc>
        <w:tc>
          <w:tcPr>
            <w:shd w:val="clear" w:color="auto" w:fill="ffffff"/>
            <w:tcBorders>
              <w:top w:val="single" w:color="000000" w:sz="4" w:space="0"/>
              <w:left w:val="single" w:color="000000" w:sz="4" w:space="0"/>
              <w:bottom w:val="none" w:color="000000" w:sz="0" w:space="0"/>
              <w:right w:val="single" w:color="000000" w:sz="4" w:space="0"/>
            </w:tcBorders>
            <w:tcW w:w="3671" w:type="dxa"/>
            <w:vAlign w:val="center"/>
            <w:textDirection w:val="lrTb"/>
            <w:noWrap/>
          </w:tcPr>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1、投标产品属于财政部、国家发改委公布的“节能产品品目清单”范围内的，投标人提供国家确定的认证机构出具的、处于有效期之内的该节能产品认证证书复印件的，得2分；未提供的不得分。</w:t>
            </w:r>
            <w:r>
              <w:rPr>
                <w:rFonts w:hint="eastAsia" w:ascii="仿宋" w:hAnsi="仿宋" w:eastAsia="仿宋" w:cs="仿宋"/>
                <w:color w:val="000000"/>
                <w:sz w:val="22"/>
              </w:rPr>
            </w:r>
            <w:r/>
          </w:p>
          <w:p>
            <w:pPr>
              <w:pStyle w:val="1044"/>
              <w:jc w:val="left"/>
              <w:widowControl/>
              <w:rPr>
                <w:rFonts w:ascii="仿宋" w:hAnsi="仿宋" w:eastAsia="仿宋" w:cs="仿宋"/>
                <w:color w:val="000000"/>
                <w:sz w:val="22"/>
              </w:rPr>
            </w:pPr>
            <w:r>
              <w:rPr>
                <w:rFonts w:hint="eastAsia" w:ascii="仿宋" w:hAnsi="仿宋" w:eastAsia="仿宋" w:cs="仿宋"/>
                <w:color w:val="000000"/>
                <w:sz w:val="22"/>
              </w:rPr>
              <w:t xml:space="preserve">2、投标产品属于财政部、生态环境部公布的“环境标志产品品目清单”范围内的，投标人提供国家确定的认证机构出具的、处于有效期内的该环保产品认证证书复印件的，得2分；未提供的不得分。</w:t>
            </w:r>
            <w:r>
              <w:rPr>
                <w:rFonts w:ascii="仿宋" w:hAnsi="仿宋" w:eastAsia="仿宋" w:cs="仿宋"/>
                <w:color w:val="000000"/>
                <w:sz w:val="22"/>
              </w:rPr>
            </w:r>
            <w:r/>
          </w:p>
        </w:tc>
        <w:tc>
          <w:tcPr>
            <w:tcBorders>
              <w:top w:val="single" w:color="000000" w:sz="4" w:space="0"/>
              <w:left w:val="single" w:color="000000" w:sz="4" w:space="0"/>
              <w:bottom w:val="none" w:color="000000" w:sz="4" w:space="0"/>
              <w:right w:val="single" w:color="000000" w:sz="4" w:space="0"/>
            </w:tcBorders>
            <w:tcW w:w="352"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4</w:t>
            </w:r>
            <w:r>
              <w:rPr>
                <w:rFonts w:ascii="仿宋" w:hAnsi="仿宋" w:eastAsia="仿宋" w:cs="仿宋"/>
                <w:color w:val="000000"/>
                <w:sz w:val="22"/>
              </w:rPr>
            </w:r>
            <w:r/>
          </w:p>
        </w:tc>
      </w:tr>
      <w:tr>
        <w:trPr>
          <w:trHeight w:val="956"/>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成功案例</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1044"/>
              <w:widowControl/>
              <w:rPr>
                <w:rFonts w:hint="eastAsia" w:ascii="仿宋" w:hAnsi="仿宋" w:eastAsia="仿宋" w:cs="仿宋"/>
                <w:color w:val="000000"/>
                <w:sz w:val="22"/>
              </w:rPr>
            </w:pPr>
            <w:r>
              <w:rPr>
                <w:rFonts w:hint="eastAsia" w:ascii="仿宋" w:hAnsi="仿宋" w:eastAsia="仿宋" w:cs="仿宋"/>
                <w:color w:val="000000"/>
                <w:sz w:val="22"/>
              </w:rPr>
              <w:t xml:space="preserve">投标人应提供自2023年01月01日起至投标文件解密时间止，与本项目性质类似的供货案例，每提供一份得2.5分，最高可得5分。</w:t>
            </w:r>
            <w:r>
              <w:rPr>
                <w:rFonts w:hint="eastAsia" w:ascii="仿宋" w:hAnsi="仿宋" w:eastAsia="仿宋" w:cs="仿宋"/>
                <w:color w:val="000000"/>
                <w:sz w:val="22"/>
              </w:rPr>
            </w:r>
            <w:r/>
          </w:p>
          <w:p>
            <w:pPr>
              <w:pStyle w:val="1044"/>
              <w:widowControl/>
              <w:rPr>
                <w:rFonts w:ascii="仿宋" w:hAnsi="仿宋" w:eastAsia="仿宋" w:cs="仿宋"/>
                <w:color w:val="000000"/>
                <w:sz w:val="22"/>
              </w:rPr>
            </w:pPr>
            <w:r>
              <w:rPr>
                <w:rFonts w:hint="eastAsia" w:ascii="仿宋" w:hAnsi="仿宋" w:eastAsia="仿宋" w:cs="仿宋"/>
                <w:color w:val="000000"/>
                <w:sz w:val="22"/>
              </w:rPr>
              <w:t xml:space="preserve">（投标文件中提供合同复印件，合同中双方公章，签订时间等关键信息应清晰可见，否则对应合同不计分。合同中无履约期限的，以合同签订日期为准。）</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44"/>
              <w:jc w:val="center"/>
              <w:widowControl/>
              <w:rPr>
                <w:rFonts w:hint="eastAsia" w:ascii="仿宋" w:hAnsi="仿宋" w:eastAsia="仿宋" w:cs="仿宋"/>
                <w:color w:val="000000"/>
                <w:sz w:val="22"/>
              </w:rPr>
            </w:pPr>
            <w:r>
              <w:rPr>
                <w:rFonts w:hint="eastAsia" w:ascii="仿宋" w:hAnsi="仿宋" w:eastAsia="仿宋" w:cs="仿宋"/>
                <w:color w:val="000000"/>
                <w:sz w:val="22"/>
              </w:rPr>
              <w:t xml:space="preserve">5</w:t>
            </w:r>
            <w:r>
              <w:rPr>
                <w:rFonts w:hint="eastAsia" w:ascii="仿宋" w:hAnsi="仿宋" w:eastAsia="仿宋" w:cs="仿宋"/>
                <w:color w:val="000000"/>
                <w:sz w:val="22"/>
              </w:rPr>
            </w:r>
            <w:r/>
          </w:p>
        </w:tc>
      </w:tr>
      <w:tr>
        <w:trPr>
          <w:trHeight w:val="9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供货方案</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pStyle w:val="1044"/>
              <w:widowControl/>
              <w:rPr>
                <w:rFonts w:hint="eastAsia" w:ascii="仿宋" w:hAnsi="仿宋" w:eastAsia="仿宋" w:cs="仿宋"/>
                <w:color w:val="000000"/>
                <w:sz w:val="22"/>
              </w:rPr>
            </w:pPr>
            <w:r>
              <w:rPr>
                <w:rFonts w:hint="eastAsia" w:ascii="仿宋" w:hAnsi="仿宋" w:eastAsia="仿宋" w:cs="仿宋"/>
                <w:color w:val="000000"/>
                <w:sz w:val="22"/>
              </w:rPr>
              <w:t xml:space="preserve">评委根据投标人提供的设备产品供货方案（产品供货、设备安装调试、管理、实施人员配置、项目进度安排等）进行综合评分：</w:t>
            </w:r>
            <w:r>
              <w:rPr>
                <w:rFonts w:hint="eastAsia" w:ascii="仿宋" w:hAnsi="仿宋" w:eastAsia="仿宋" w:cs="仿宋"/>
                <w:color w:val="000000"/>
                <w:sz w:val="22"/>
              </w:rPr>
            </w:r>
            <w:r/>
          </w:p>
          <w:p>
            <w:pPr>
              <w:pStyle w:val="1044"/>
              <w:widowControl/>
              <w:rPr>
                <w:rFonts w:ascii="仿宋" w:hAnsi="仿宋" w:eastAsia="仿宋" w:cs="仿宋"/>
                <w:color w:val="000000"/>
                <w:sz w:val="22"/>
              </w:rPr>
            </w:pPr>
            <w:r>
              <w:rPr>
                <w:rFonts w:hint="eastAsia" w:ascii="仿宋" w:hAnsi="仿宋" w:eastAsia="仿宋" w:cs="仿宋"/>
                <w:color w:val="000000"/>
                <w:sz w:val="22"/>
              </w:rPr>
              <w:t xml:space="preserve">①方案内容全面无缺失，科学合理、实施性强的得10分；</w:t>
            </w:r>
            <w:r>
              <w:rPr>
                <w:rFonts w:ascii="仿宋" w:hAnsi="仿宋" w:eastAsia="仿宋" w:cs="仿宋"/>
                <w:color w:val="000000"/>
                <w:sz w:val="22"/>
              </w:rPr>
            </w:r>
            <w:r/>
          </w:p>
          <w:p>
            <w:pPr>
              <w:pStyle w:val="1044"/>
              <w:widowControl/>
              <w:rPr>
                <w:rFonts w:hint="eastAsia" w:ascii="仿宋" w:hAnsi="仿宋" w:eastAsia="仿宋" w:cs="仿宋"/>
                <w:color w:val="000000"/>
                <w:sz w:val="22"/>
              </w:rPr>
            </w:pPr>
            <w:r>
              <w:rPr>
                <w:rFonts w:hint="eastAsia" w:ascii="仿宋" w:hAnsi="仿宋" w:eastAsia="仿宋" w:cs="仿宋"/>
                <w:color w:val="000000"/>
                <w:sz w:val="22"/>
              </w:rPr>
              <w:t xml:space="preserve">②方案内容全面无缺失，较为科学合理、实施性较强的得7分；</w:t>
            </w:r>
            <w:r>
              <w:rPr>
                <w:rFonts w:hint="eastAsia" w:ascii="仿宋" w:hAnsi="仿宋" w:eastAsia="仿宋" w:cs="仿宋"/>
                <w:color w:val="000000"/>
                <w:sz w:val="22"/>
              </w:rPr>
            </w:r>
            <w:r/>
          </w:p>
          <w:p>
            <w:pPr>
              <w:pStyle w:val="1044"/>
              <w:widowControl/>
              <w:rPr>
                <w:rFonts w:hint="eastAsia" w:ascii="仿宋" w:hAnsi="仿宋" w:eastAsia="仿宋" w:cs="仿宋"/>
                <w:color w:val="000000"/>
                <w:sz w:val="22"/>
              </w:rPr>
            </w:pPr>
            <w:r>
              <w:rPr>
                <w:rFonts w:hint="eastAsia" w:ascii="仿宋" w:hAnsi="仿宋" w:eastAsia="仿宋" w:cs="仿宋"/>
                <w:color w:val="000000"/>
                <w:sz w:val="22"/>
              </w:rPr>
              <w:t xml:space="preserve">③方案内容全面无缺失，内容一般的得4分；</w:t>
            </w:r>
            <w:r>
              <w:rPr>
                <w:rFonts w:hint="eastAsia" w:ascii="仿宋" w:hAnsi="仿宋" w:eastAsia="仿宋" w:cs="仿宋"/>
                <w:color w:val="000000"/>
                <w:sz w:val="22"/>
              </w:rPr>
            </w:r>
            <w:r/>
          </w:p>
          <w:p>
            <w:pPr>
              <w:pStyle w:val="1044"/>
              <w:widowControl/>
              <w:rPr>
                <w:rFonts w:hint="eastAsia" w:ascii="仿宋" w:hAnsi="仿宋" w:eastAsia="仿宋" w:cs="仿宋"/>
                <w:color w:val="000000"/>
                <w:sz w:val="22"/>
              </w:rPr>
            </w:pPr>
            <w:r>
              <w:rPr>
                <w:rFonts w:hint="eastAsia" w:ascii="仿宋" w:hAnsi="仿宋" w:eastAsia="仿宋" w:cs="仿宋"/>
                <w:color w:val="000000"/>
                <w:sz w:val="22"/>
              </w:rPr>
              <w:t xml:space="preserve">④方案内容有缺失的得1分；</w:t>
            </w:r>
            <w:r>
              <w:rPr>
                <w:rFonts w:hint="eastAsia" w:ascii="仿宋" w:hAnsi="仿宋" w:eastAsia="仿宋" w:cs="仿宋"/>
                <w:color w:val="000000"/>
                <w:sz w:val="22"/>
              </w:rPr>
            </w:r>
            <w:r/>
          </w:p>
          <w:p>
            <w:pPr>
              <w:pStyle w:val="1044"/>
              <w:widowControl/>
              <w:rPr>
                <w:rFonts w:ascii="仿宋" w:hAnsi="仿宋" w:eastAsia="仿宋" w:cs="仿宋"/>
                <w:color w:val="000000"/>
                <w:sz w:val="22"/>
              </w:rPr>
            </w:pPr>
            <w:r>
              <w:rPr>
                <w:rFonts w:hint="eastAsia" w:ascii="仿宋" w:hAnsi="仿宋" w:eastAsia="仿宋" w:cs="仿宋"/>
                <w:color w:val="000000"/>
                <w:sz w:val="22"/>
              </w:rPr>
              <w:t xml:space="preserve">⑤未提供或其它情况的不得分。</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10</w:t>
            </w:r>
            <w:r>
              <w:rPr>
                <w:rFonts w:ascii="仿宋" w:hAnsi="仿宋" w:eastAsia="仿宋" w:cs="仿宋"/>
                <w:color w:val="000000"/>
                <w:sz w:val="22"/>
              </w:rPr>
            </w:r>
            <w:r/>
          </w:p>
        </w:tc>
      </w:tr>
      <w:tr>
        <w:trPr>
          <w:trHeight w:val="570"/>
        </w:trPr>
        <w:tc>
          <w:tcPr>
            <w:tcBorders>
              <w:top w:val="single" w:color="000000" w:sz="4" w:space="0"/>
              <w:left w:val="single" w:color="000000" w:sz="4" w:space="0"/>
              <w:bottom w:val="none" w:color="000000" w:sz="0"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售后服务</w:t>
            </w:r>
            <w:r>
              <w:rPr>
                <w:rFonts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评委根据投标人提供的售后服务内容（响应时间、故障解决措施、技术人员保障、零备品配件等、服务网点、维修网点设置情况以及技术人员安排情况）进行综合评分：</w:t>
            </w:r>
            <w:r>
              <w:rPr>
                <w:rFonts w:hint="eastAsia" w:ascii="仿宋" w:hAnsi="仿宋" w:eastAsia="仿宋" w:cs="仿宋"/>
                <w:color w:val="000000"/>
                <w:sz w:val="22"/>
              </w:rPr>
            </w:r>
            <w:r/>
          </w:p>
          <w:p>
            <w:pPr>
              <w:pStyle w:val="1044"/>
              <w:jc w:val="left"/>
              <w:widowControl/>
              <w:rPr>
                <w:rFonts w:ascii="仿宋" w:hAnsi="仿宋" w:eastAsia="仿宋" w:cs="仿宋"/>
                <w:color w:val="000000"/>
                <w:sz w:val="22"/>
              </w:rPr>
            </w:pPr>
            <w:r>
              <w:rPr>
                <w:rFonts w:ascii="仿宋" w:hAnsi="仿宋" w:eastAsia="仿宋" w:cs="仿宋"/>
                <w:color w:val="000000"/>
                <w:sz w:val="22"/>
              </w:rPr>
              <w:t xml:space="preserve">①方案内容全面无缺失，科学合理、实施性强的得</w:t>
            </w:r>
            <w:r>
              <w:rPr>
                <w:rFonts w:hint="eastAsia" w:ascii="仿宋" w:hAnsi="仿宋" w:eastAsia="仿宋" w:cs="仿宋"/>
                <w:color w:val="000000"/>
                <w:sz w:val="22"/>
              </w:rPr>
              <w:t xml:space="preserve">8</w:t>
            </w:r>
            <w:r>
              <w:rPr>
                <w:rFonts w:ascii="仿宋" w:hAnsi="仿宋" w:eastAsia="仿宋" w:cs="仿宋"/>
                <w:color w:val="000000"/>
                <w:sz w:val="22"/>
              </w:rPr>
              <w:t xml:space="preserve">分；</w:t>
            </w:r>
            <w:r>
              <w:rPr>
                <w:rFonts w:ascii="仿宋" w:hAnsi="仿宋" w:eastAsia="仿宋" w:cs="仿宋"/>
                <w:color w:val="000000"/>
                <w:sz w:val="22"/>
              </w:rPr>
            </w:r>
            <w:r/>
          </w:p>
          <w:p>
            <w:pPr>
              <w:pStyle w:val="1044"/>
              <w:jc w:val="left"/>
              <w:widowControl/>
              <w:rPr>
                <w:rFonts w:ascii="仿宋" w:hAnsi="仿宋" w:eastAsia="仿宋" w:cs="仿宋"/>
                <w:color w:val="000000"/>
                <w:sz w:val="22"/>
              </w:rPr>
            </w:pPr>
            <w:r>
              <w:rPr>
                <w:rFonts w:ascii="仿宋" w:hAnsi="仿宋" w:eastAsia="仿宋" w:cs="仿宋"/>
                <w:color w:val="000000"/>
                <w:sz w:val="22"/>
              </w:rPr>
              <w:t xml:space="preserve">②方案内容全面无缺失，较为科学合理、实施性较强的得</w:t>
            </w:r>
            <w:r>
              <w:rPr>
                <w:rFonts w:hint="eastAsia" w:ascii="仿宋" w:hAnsi="仿宋" w:eastAsia="仿宋" w:cs="仿宋"/>
                <w:color w:val="000000"/>
                <w:sz w:val="22"/>
              </w:rPr>
              <w:t xml:space="preserve">5</w:t>
            </w:r>
            <w:r>
              <w:rPr>
                <w:rFonts w:ascii="仿宋" w:hAnsi="仿宋" w:eastAsia="仿宋" w:cs="仿宋"/>
                <w:color w:val="000000"/>
                <w:sz w:val="22"/>
              </w:rPr>
              <w:t xml:space="preserve">分；</w:t>
            </w:r>
            <w:r>
              <w:rPr>
                <w:rFonts w:ascii="仿宋" w:hAnsi="仿宋" w:eastAsia="仿宋" w:cs="仿宋"/>
                <w:color w:val="000000"/>
                <w:sz w:val="22"/>
              </w:rPr>
            </w:r>
            <w:r/>
          </w:p>
          <w:p>
            <w:pPr>
              <w:pStyle w:val="1044"/>
              <w:jc w:val="left"/>
              <w:widowControl/>
              <w:rPr>
                <w:rFonts w:ascii="仿宋" w:hAnsi="仿宋" w:eastAsia="仿宋" w:cs="仿宋"/>
                <w:color w:val="000000"/>
                <w:sz w:val="22"/>
              </w:rPr>
            </w:pPr>
            <w:r>
              <w:rPr>
                <w:rFonts w:ascii="仿宋" w:hAnsi="仿宋" w:eastAsia="仿宋" w:cs="仿宋"/>
                <w:color w:val="000000"/>
                <w:sz w:val="22"/>
              </w:rPr>
              <w:t xml:space="preserve">③方案内容全面无缺失，内容一般的得</w:t>
            </w:r>
            <w:r>
              <w:rPr>
                <w:rFonts w:hint="eastAsia" w:ascii="仿宋" w:hAnsi="仿宋" w:eastAsia="仿宋" w:cs="仿宋"/>
                <w:color w:val="000000"/>
                <w:sz w:val="22"/>
              </w:rPr>
              <w:t xml:space="preserve">2</w:t>
            </w:r>
            <w:r>
              <w:rPr>
                <w:rFonts w:ascii="仿宋" w:hAnsi="仿宋" w:eastAsia="仿宋" w:cs="仿宋"/>
                <w:color w:val="000000"/>
                <w:sz w:val="22"/>
              </w:rPr>
              <w:t xml:space="preserve">分；</w:t>
            </w:r>
            <w:r>
              <w:rPr>
                <w:rFonts w:ascii="仿宋" w:hAnsi="仿宋" w:eastAsia="仿宋" w:cs="仿宋"/>
                <w:color w:val="000000"/>
                <w:sz w:val="22"/>
              </w:rPr>
            </w:r>
            <w:r/>
          </w:p>
          <w:p>
            <w:pPr>
              <w:pStyle w:val="1044"/>
              <w:jc w:val="left"/>
              <w:widowControl/>
              <w:rPr>
                <w:rFonts w:ascii="仿宋" w:hAnsi="仿宋" w:eastAsia="仿宋" w:cs="仿宋"/>
                <w:color w:val="000000"/>
                <w:sz w:val="22"/>
              </w:rPr>
            </w:pPr>
            <w:r>
              <w:rPr>
                <w:rFonts w:ascii="仿宋" w:hAnsi="仿宋" w:eastAsia="仿宋" w:cs="仿宋"/>
                <w:color w:val="000000"/>
                <w:sz w:val="22"/>
              </w:rPr>
              <w:t xml:space="preserve">④方案内容有缺失的得</w:t>
            </w:r>
            <w:r>
              <w:rPr>
                <w:rFonts w:hint="eastAsia" w:ascii="仿宋" w:hAnsi="仿宋" w:eastAsia="仿宋" w:cs="仿宋"/>
                <w:color w:val="000000"/>
                <w:sz w:val="22"/>
              </w:rPr>
              <w:t xml:space="preserve">0.5</w:t>
            </w:r>
            <w:r>
              <w:rPr>
                <w:rFonts w:ascii="仿宋" w:hAnsi="仿宋" w:eastAsia="仿宋" w:cs="仿宋"/>
                <w:color w:val="000000"/>
                <w:sz w:val="22"/>
              </w:rPr>
              <w:t xml:space="preserve">分；</w:t>
            </w:r>
            <w:r>
              <w:rPr>
                <w:rFonts w:ascii="仿宋" w:hAnsi="仿宋" w:eastAsia="仿宋" w:cs="仿宋"/>
                <w:color w:val="000000"/>
                <w:sz w:val="22"/>
              </w:rPr>
            </w:r>
            <w:r/>
          </w:p>
          <w:p>
            <w:pPr>
              <w:pStyle w:val="1044"/>
              <w:jc w:val="left"/>
              <w:widowControl/>
              <w:rPr>
                <w:rFonts w:ascii="仿宋" w:hAnsi="仿宋" w:eastAsia="仿宋" w:cs="仿宋"/>
                <w:color w:val="000000"/>
                <w:sz w:val="22"/>
              </w:rPr>
            </w:pPr>
            <w:r>
              <w:rPr>
                <w:rFonts w:ascii="仿宋" w:hAnsi="仿宋" w:eastAsia="仿宋" w:cs="仿宋"/>
                <w:color w:val="000000"/>
                <w:sz w:val="22"/>
              </w:rPr>
              <w:t xml:space="preserve">⑤未提供或其它情况的不得分。</w:t>
            </w:r>
            <w:r>
              <w:rPr>
                <w:rFonts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8</w:t>
            </w:r>
            <w:r>
              <w:rPr>
                <w:rFonts w:ascii="仿宋" w:hAnsi="仿宋" w:eastAsia="仿宋" w:cs="仿宋"/>
                <w:color w:val="000000"/>
                <w:sz w:val="22"/>
              </w:rPr>
            </w:r>
            <w:r/>
          </w:p>
        </w:tc>
      </w:tr>
      <w:tr>
        <w:trPr>
          <w:trHeight w:val="1155"/>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hint="eastAsia" w:ascii="仿宋" w:hAnsi="仿宋" w:eastAsia="仿宋" w:cs="仿宋"/>
                <w:color w:val="000000"/>
                <w:sz w:val="22"/>
              </w:rPr>
            </w:pPr>
            <w:r>
              <w:rPr>
                <w:rFonts w:hint="eastAsia" w:ascii="仿宋" w:hAnsi="仿宋" w:eastAsia="仿宋" w:cs="仿宋"/>
                <w:color w:val="000000"/>
                <w:sz w:val="22"/>
              </w:rPr>
              <w:t xml:space="preserve">质量保证措施</w:t>
            </w:r>
            <w:r>
              <w:rPr>
                <w:rFonts w:hint="eastAsia"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投标人应结合本项目需求和特点，提供具体详实的质量保证措施：</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①措施内容全面无缺失，科学合理、实施性强的得10分；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②措施内容全面无缺失，较为科学合理、实施性较强的得7分；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③措施内容全面无缺失，内容一般的得4分；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④措施内容有缺失的得1分；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⑤未提供或其它情况的不得分。</w:t>
            </w:r>
            <w:r>
              <w:rPr>
                <w:rFonts w:hint="eastAsia"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10</w:t>
            </w:r>
            <w:r>
              <w:rPr>
                <w:rFonts w:ascii="仿宋" w:hAnsi="仿宋" w:eastAsia="仿宋" w:cs="仿宋"/>
                <w:color w:val="000000"/>
                <w:sz w:val="22"/>
              </w:rPr>
            </w:r>
            <w:r/>
          </w:p>
        </w:tc>
      </w:tr>
      <w:tr>
        <w:trPr>
          <w:trHeight w:val="90"/>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tcPr>
          <w:p>
            <w:pPr>
              <w:pStyle w:val="1044"/>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9</w:t>
            </w:r>
            <w:r>
              <w:rPr>
                <w:rFonts w:hint="eastAsia" w:ascii="仿宋" w:hAnsi="仿宋" w:eastAsia="仿宋" w:cs="仿宋"/>
                <w:color w:val="000000"/>
                <w:sz w:val="24"/>
                <w:lang w:bidi="ar"/>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044"/>
              <w:jc w:val="center"/>
              <w:widowControl/>
              <w:rPr>
                <w:rFonts w:hint="eastAsia" w:ascii="仿宋" w:hAnsi="仿宋" w:eastAsia="仿宋" w:cs="仿宋"/>
                <w:color w:val="000000"/>
                <w:sz w:val="22"/>
              </w:rPr>
            </w:pPr>
            <w:r>
              <w:rPr>
                <w:rFonts w:hint="eastAsia" w:ascii="仿宋" w:hAnsi="仿宋" w:eastAsia="仿宋" w:cs="仿宋"/>
                <w:color w:val="000000"/>
                <w:sz w:val="22"/>
              </w:rPr>
              <w:t xml:space="preserve">紧急事件处理预案</w:t>
            </w:r>
            <w:r>
              <w:rPr>
                <w:rFonts w:hint="eastAsia" w:ascii="仿宋" w:hAnsi="仿宋" w:eastAsia="仿宋" w:cs="仿宋"/>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71" w:type="dxa"/>
            <w:vAlign w:val="center"/>
            <w:textDirection w:val="lrTb"/>
            <w:noWrap w:val="false"/>
          </w:tcPr>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投标人应结合本项目需求和特点，提供具体详实的项目紧急事件处理预案：</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①预案内容全面无缺失，科学合理、实施性强的得10分；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②预案内容全面无缺失，较为科学合理、实施性较强的得7分；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③预案内容全面无缺失，内容一般的得4分；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④预案内容有缺失的得1分；</w:t>
            </w:r>
            <w:r>
              <w:rPr>
                <w:rFonts w:hint="eastAsia" w:ascii="仿宋" w:hAnsi="仿宋" w:eastAsia="仿宋" w:cs="仿宋"/>
                <w:color w:val="000000"/>
                <w:sz w:val="22"/>
              </w:rPr>
            </w:r>
            <w:r/>
          </w:p>
          <w:p>
            <w:pPr>
              <w:pStyle w:val="1044"/>
              <w:jc w:val="left"/>
              <w:widowControl/>
              <w:rPr>
                <w:rFonts w:hint="eastAsia" w:ascii="仿宋" w:hAnsi="仿宋" w:eastAsia="仿宋" w:cs="仿宋"/>
                <w:color w:val="000000"/>
                <w:sz w:val="22"/>
              </w:rPr>
            </w:pPr>
            <w:r>
              <w:rPr>
                <w:rFonts w:hint="eastAsia" w:ascii="仿宋" w:hAnsi="仿宋" w:eastAsia="仿宋" w:cs="仿宋"/>
                <w:color w:val="000000"/>
                <w:sz w:val="22"/>
              </w:rPr>
              <w:t xml:space="preserve">⑤未提供或其它情况的不得分。</w:t>
            </w:r>
            <w:r>
              <w:rPr>
                <w:rFonts w:hint="eastAsia" w:ascii="仿宋" w:hAnsi="仿宋" w:eastAsia="仿宋" w:cs="仿宋"/>
                <w:color w:val="000000"/>
                <w:sz w:val="22"/>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044"/>
              <w:jc w:val="center"/>
              <w:widowControl/>
              <w:rPr>
                <w:rFonts w:ascii="仿宋" w:hAnsi="仿宋" w:eastAsia="仿宋" w:cs="仿宋"/>
                <w:color w:val="000000"/>
                <w:sz w:val="22"/>
              </w:rPr>
            </w:pPr>
            <w:r>
              <w:rPr>
                <w:rFonts w:hint="eastAsia" w:ascii="仿宋" w:hAnsi="仿宋" w:eastAsia="仿宋" w:cs="仿宋"/>
                <w:color w:val="000000"/>
                <w:sz w:val="22"/>
              </w:rPr>
              <w:t xml:space="preserve">10</w:t>
            </w:r>
            <w:r>
              <w:rPr>
                <w:rFonts w:ascii="仿宋" w:hAnsi="仿宋" w:eastAsia="仿宋" w:cs="仿宋"/>
                <w:color w:val="000000"/>
                <w:sz w:val="22"/>
              </w:rPr>
            </w:r>
            <w:r/>
          </w:p>
        </w:tc>
      </w:tr>
    </w:tbl>
    <w:p>
      <w:pPr>
        <w:pStyle w:val="1044"/>
        <w:rPr>
          <w:rFonts w:hint="eastAsia" w:ascii="仿宋" w:hAnsi="仿宋" w:eastAsia="仿宋" w:cs="仿宋"/>
          <w:color w:val="000000"/>
        </w:rPr>
      </w:pPr>
      <w:r>
        <w:rPr>
          <w:rFonts w:hint="eastAsia" w:ascii="仿宋" w:hAnsi="仿宋" w:eastAsia="仿宋" w:cs="仿宋"/>
          <w:color w:val="000000"/>
        </w:rPr>
      </w:r>
      <w:r/>
    </w:p>
    <w:p>
      <w:pPr>
        <w:pStyle w:val="1044"/>
        <w:keepNext/>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注：</w:t>
      </w:r>
      <w:r>
        <w:rPr>
          <w:rFonts w:hint="eastAsia" w:ascii="仿宋" w:hAnsi="仿宋" w:eastAsia="仿宋" w:cs="仿宋"/>
          <w:b/>
          <w:bCs/>
          <w:color w:val="000000"/>
          <w:sz w:val="22"/>
          <w:szCs w:val="22"/>
        </w:rPr>
      </w:r>
      <w:r/>
    </w:p>
    <w:p>
      <w:pPr>
        <w:pStyle w:val="1044"/>
        <w:ind w:firstLine="440"/>
        <w:keepNext/>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供应商应对投标文件中提供的证明材料和相关承诺书原件的真实性负责，如有虚假，一经查实，采购人或招标代理机构有权取消其成交资格，并按《中华人民共和国政府采购法》第七十七条相关条例进行处罚。</w:t>
      </w:r>
      <w:r>
        <w:rPr>
          <w:rFonts w:hint="eastAsia" w:ascii="仿宋" w:hAnsi="仿宋" w:eastAsia="仿宋" w:cs="仿宋"/>
          <w:color w:val="000000"/>
          <w:sz w:val="22"/>
          <w:szCs w:val="22"/>
        </w:rPr>
      </w:r>
      <w:r/>
    </w:p>
    <w:p>
      <w:pPr>
        <w:pStyle w:val="1045"/>
        <w:rPr>
          <w:rFonts w:hint="eastAsia" w:ascii="仿宋" w:hAnsi="仿宋" w:eastAsia="仿宋" w:cs="仿宋"/>
          <w:b/>
          <w:bCs/>
          <w:color w:val="000000"/>
          <w:sz w:val="44"/>
          <w:szCs w:val="44"/>
        </w:rPr>
      </w:pPr>
      <w:r/>
      <w:bookmarkStart w:id="420" w:name="_Toc31537"/>
      <w:r>
        <w:rPr>
          <w:rFonts w:hint="eastAsia" w:ascii="仿宋" w:hAnsi="仿宋" w:eastAsia="仿宋" w:cs="仿宋"/>
          <w:b/>
          <w:bCs/>
          <w:color w:val="000000"/>
          <w:sz w:val="44"/>
          <w:szCs w:val="44"/>
        </w:rPr>
        <w:br w:type="page" w:clear="all"/>
      </w:r>
      <w:bookmarkStart w:id="421" w:name="_Toc31246"/>
      <w:r/>
      <w:bookmarkStart w:id="422" w:name="_Toc12086"/>
      <w:r>
        <w:rPr>
          <w:rFonts w:hint="eastAsia" w:ascii="仿宋" w:hAnsi="仿宋" w:eastAsia="仿宋" w:cs="仿宋"/>
          <w:b/>
          <w:bCs/>
          <w:color w:val="000000"/>
          <w:sz w:val="44"/>
          <w:szCs w:val="44"/>
        </w:rPr>
        <w:t xml:space="preserve">第六章  投标</w:t>
      </w:r>
      <w:bookmarkEnd w:id="368"/>
      <w:r/>
      <w:bookmarkEnd w:id="369"/>
      <w:r/>
      <w:bookmarkEnd w:id="370"/>
      <w:r>
        <w:rPr>
          <w:rFonts w:hint="eastAsia" w:ascii="仿宋" w:hAnsi="仿宋" w:eastAsia="仿宋" w:cs="仿宋"/>
          <w:b/>
          <w:bCs/>
          <w:color w:val="000000"/>
          <w:sz w:val="44"/>
          <w:szCs w:val="44"/>
        </w:rPr>
        <w:t xml:space="preserve">文件格式</w:t>
      </w:r>
      <w:bookmarkEnd w:id="420"/>
      <w:r/>
      <w:bookmarkEnd w:id="421"/>
      <w:r/>
      <w:bookmarkEnd w:id="422"/>
      <w:r>
        <w:rPr>
          <w:rFonts w:hint="eastAsia" w:ascii="仿宋" w:hAnsi="仿宋" w:eastAsia="仿宋" w:cs="仿宋"/>
          <w:b/>
          <w:bCs/>
          <w:color w:val="000000"/>
          <w:sz w:val="44"/>
          <w:szCs w:val="44"/>
        </w:rPr>
        <w:t xml:space="preserve"> </w:t>
      </w:r>
      <w:r>
        <w:rPr>
          <w:rFonts w:hint="eastAsia" w:ascii="仿宋" w:hAnsi="仿宋" w:eastAsia="仿宋" w:cs="仿宋"/>
          <w:b/>
          <w:bCs/>
          <w:color w:val="000000"/>
          <w:sz w:val="44"/>
          <w:szCs w:val="44"/>
        </w:rPr>
      </w:r>
      <w:r/>
    </w:p>
    <w:p>
      <w:pPr>
        <w:pStyle w:val="1044"/>
        <w:jc w:val="center"/>
        <w:rPr>
          <w:rFonts w:hint="eastAsia" w:ascii="仿宋" w:hAnsi="仿宋" w:eastAsia="仿宋" w:cs="仿宋"/>
          <w:b/>
          <w:color w:val="000000"/>
          <w:sz w:val="72"/>
        </w:rPr>
      </w:pPr>
      <w:r/>
      <w:bookmarkStart w:id="423" w:name="_Toc49090576"/>
      <w:r/>
      <w:bookmarkStart w:id="424" w:name="_Toc120614282"/>
      <w:r/>
      <w:bookmarkStart w:id="425" w:name="_Toc26554094"/>
      <w:r/>
      <w:bookmarkStart w:id="426" w:name="_Hlt26955039"/>
      <w:r/>
      <w:bookmarkEnd w:id="426"/>
      <w:r/>
      <w:bookmarkStart w:id="427" w:name="_Hlt26671244"/>
      <w:r/>
      <w:bookmarkEnd w:id="427"/>
      <w:r>
        <w:rPr>
          <w:rFonts w:hint="eastAsia" w:ascii="仿宋" w:hAnsi="仿宋" w:eastAsia="仿宋" w:cs="仿宋"/>
          <w:b/>
          <w:color w:val="000000"/>
          <w:sz w:val="72"/>
        </w:rPr>
      </w:r>
      <w:r/>
    </w:p>
    <w:p>
      <w:pPr>
        <w:pStyle w:val="1044"/>
        <w:jc w:val="center"/>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rPr>
          <w:rFonts w:hint="eastAsia" w:ascii="仿宋" w:hAnsi="仿宋" w:eastAsia="仿宋" w:cs="仿宋"/>
          <w:b/>
          <w:color w:val="000000"/>
          <w:sz w:val="72"/>
        </w:rPr>
      </w:r>
      <w:r/>
    </w:p>
    <w:p>
      <w:pPr>
        <w:pStyle w:val="1044"/>
        <w:jc w:val="center"/>
        <w:rPr>
          <w:rFonts w:hint="eastAsia" w:ascii="仿宋" w:hAnsi="仿宋" w:eastAsia="仿宋" w:cs="仿宋"/>
          <w:b/>
          <w:color w:val="000000"/>
          <w:sz w:val="72"/>
        </w:rPr>
      </w:pPr>
      <w:r>
        <w:rPr>
          <w:rFonts w:hint="eastAsia" w:ascii="仿宋" w:hAnsi="仿宋" w:eastAsia="仿宋" w:cs="仿宋"/>
          <w:b/>
          <w:color w:val="000000"/>
          <w:sz w:val="72"/>
        </w:rPr>
      </w:r>
      <w:r/>
    </w:p>
    <w:p>
      <w:pPr>
        <w:pStyle w:val="1044"/>
        <w:jc w:val="center"/>
        <w:rPr>
          <w:rFonts w:hint="eastAsia" w:ascii="仿宋" w:hAnsi="仿宋" w:eastAsia="仿宋" w:cs="仿宋"/>
          <w:b/>
          <w:color w:val="000000"/>
          <w:sz w:val="56"/>
          <w:szCs w:val="20"/>
        </w:rPr>
      </w:pPr>
      <w:r>
        <w:rPr>
          <w:rFonts w:hint="eastAsia" w:ascii="仿宋" w:hAnsi="仿宋" w:eastAsia="仿宋" w:cs="仿宋"/>
          <w:b/>
          <w:color w:val="000000"/>
          <w:sz w:val="56"/>
          <w:szCs w:val="20"/>
        </w:rPr>
        <w:t xml:space="preserve">【正/副本】</w:t>
      </w:r>
      <w:r>
        <w:rPr>
          <w:rFonts w:hint="eastAsia" w:ascii="仿宋" w:hAnsi="仿宋" w:eastAsia="仿宋" w:cs="仿宋"/>
          <w:b/>
          <w:color w:val="000000"/>
          <w:sz w:val="56"/>
          <w:szCs w:val="20"/>
        </w:rPr>
      </w:r>
      <w:r/>
    </w:p>
    <w:p>
      <w:pPr>
        <w:pStyle w:val="1044"/>
        <w:jc w:val="center"/>
        <w:rPr>
          <w:rFonts w:hint="eastAsia" w:ascii="仿宋" w:hAnsi="仿宋" w:eastAsia="仿宋" w:cs="仿宋"/>
          <w:b/>
          <w:color w:val="000000"/>
          <w:sz w:val="36"/>
        </w:rPr>
      </w:pPr>
      <w:r>
        <w:rPr>
          <w:rFonts w:hint="eastAsia" w:ascii="仿宋" w:hAnsi="仿宋" w:eastAsia="仿宋" w:cs="仿宋"/>
          <w:b/>
          <w:color w:val="000000"/>
          <w:sz w:val="36"/>
        </w:rPr>
      </w:r>
      <w:r/>
    </w:p>
    <w:p>
      <w:pPr>
        <w:pStyle w:val="1044"/>
        <w:jc w:val="center"/>
        <w:rPr>
          <w:rFonts w:hint="eastAsia" w:ascii="仿宋" w:hAnsi="仿宋" w:eastAsia="仿宋" w:cs="仿宋"/>
          <w:b/>
          <w:color w:val="000000"/>
          <w:sz w:val="36"/>
        </w:rPr>
      </w:pPr>
      <w:r>
        <w:rPr>
          <w:rFonts w:hint="eastAsia" w:ascii="仿宋" w:hAnsi="仿宋" w:eastAsia="仿宋" w:cs="仿宋"/>
          <w:b/>
          <w:color w:val="000000"/>
          <w:sz w:val="36"/>
        </w:rPr>
      </w:r>
      <w:r/>
    </w:p>
    <w:p>
      <w:pPr>
        <w:pStyle w:val="1044"/>
        <w:jc w:val="center"/>
        <w:rPr>
          <w:rFonts w:hint="eastAsia" w:ascii="仿宋" w:hAnsi="仿宋" w:eastAsia="仿宋" w:cs="仿宋"/>
          <w:b/>
          <w:color w:val="000000"/>
          <w:sz w:val="36"/>
        </w:rPr>
      </w:pPr>
      <w:r>
        <w:rPr>
          <w:rFonts w:hint="eastAsia" w:ascii="仿宋" w:hAnsi="仿宋" w:eastAsia="仿宋" w:cs="仿宋"/>
          <w:b/>
          <w:color w:val="000000"/>
          <w:sz w:val="36"/>
        </w:rPr>
      </w:r>
      <w:r/>
    </w:p>
    <w:p>
      <w:pPr>
        <w:pStyle w:val="1044"/>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rPr>
      </w:r>
      <w:r/>
    </w:p>
    <w:p>
      <w:pPr>
        <w:pStyle w:val="1044"/>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1044"/>
        <w:ind w:firstLine="1084"/>
        <w:rPr>
          <w:rFonts w:hint="eastAsia" w:ascii="仿宋" w:hAnsi="仿宋" w:eastAsia="仿宋" w:cs="仿宋"/>
          <w:b/>
          <w:color w:val="000000"/>
          <w:sz w:val="36"/>
          <w:u w:val="single"/>
        </w:rPr>
      </w:pPr>
      <w:r/>
      <w:bookmarkStart w:id="428" w:name="_Toc26914"/>
      <w:r>
        <w:rPr>
          <w:rFonts w:hint="eastAsia" w:ascii="仿宋" w:hAnsi="仿宋" w:eastAsia="仿宋" w:cs="仿宋"/>
          <w:b/>
          <w:color w:val="000000"/>
          <w:sz w:val="36"/>
        </w:rPr>
        <w:t xml:space="preserve">投标人全称 ：</w:t>
      </w:r>
      <w:bookmarkEnd w:id="428"/>
      <w:r>
        <w:rPr>
          <w:rFonts w:hint="eastAsia" w:ascii="仿宋" w:hAnsi="仿宋" w:eastAsia="仿宋" w:cs="仿宋"/>
          <w:b/>
          <w:color w:val="000000"/>
          <w:sz w:val="36"/>
          <w:u w:val="single"/>
        </w:rPr>
        <w:t xml:space="preserve">                </w:t>
      </w:r>
      <w:r>
        <w:rPr>
          <w:rFonts w:hint="eastAsia" w:ascii="仿宋" w:hAnsi="仿宋" w:eastAsia="仿宋" w:cs="仿宋"/>
          <w:b/>
          <w:color w:val="000000"/>
          <w:sz w:val="36"/>
          <w:u w:val="single"/>
        </w:rPr>
      </w:r>
      <w:r/>
    </w:p>
    <w:p>
      <w:pPr>
        <w:pStyle w:val="1044"/>
        <w:ind w:firstLine="1084"/>
        <w:rPr>
          <w:rFonts w:ascii="仿宋" w:hAnsi="仿宋" w:eastAsia="仿宋" w:cs="仿宋"/>
          <w:b/>
          <w:color w:val="000000"/>
          <w:sz w:val="36"/>
        </w:rPr>
      </w:pPr>
      <w:r>
        <w:rPr>
          <w:rFonts w:hint="eastAsia" w:ascii="仿宋" w:hAnsi="仿宋" w:eastAsia="仿宋" w:cs="仿宋"/>
          <w:b/>
          <w:color w:val="000000"/>
          <w:sz w:val="36"/>
        </w:rPr>
        <w:t xml:space="preserve">授权代表签字/签章：</w:t>
      </w:r>
      <w:r>
        <w:rPr>
          <w:rFonts w:hint="eastAsia" w:ascii="仿宋" w:hAnsi="仿宋" w:eastAsia="仿宋" w:cs="仿宋"/>
          <w:b/>
          <w:color w:val="000000"/>
          <w:sz w:val="36"/>
          <w:u w:val="single"/>
        </w:rPr>
        <w:t xml:space="preserve">          </w:t>
      </w:r>
      <w:r>
        <w:rPr>
          <w:rFonts w:ascii="仿宋" w:hAnsi="仿宋" w:eastAsia="仿宋" w:cs="仿宋"/>
          <w:b/>
          <w:color w:val="000000"/>
          <w:sz w:val="36"/>
        </w:rPr>
      </w:r>
      <w:r/>
    </w:p>
    <w:p>
      <w:pPr>
        <w:pStyle w:val="1044"/>
        <w:ind w:firstLine="1084"/>
        <w:rPr>
          <w:rFonts w:hint="eastAsia" w:ascii="仿宋" w:hAnsi="仿宋" w:eastAsia="仿宋" w:cs="仿宋"/>
          <w:color w:val="000000"/>
        </w:rPr>
      </w:pPr>
      <w:r>
        <w:rPr>
          <w:rFonts w:hint="eastAsia" w:ascii="仿宋" w:hAnsi="仿宋" w:eastAsia="仿宋" w:cs="仿宋"/>
          <w:b/>
          <w:color w:val="000000"/>
          <w:sz w:val="36"/>
        </w:rPr>
        <w:t xml:space="preserve">日      期 ：</w:t>
      </w:r>
      <w:r>
        <w:rPr>
          <w:rFonts w:hint="eastAsia" w:ascii="仿宋" w:hAnsi="仿宋" w:eastAsia="仿宋" w:cs="仿宋"/>
          <w:b/>
          <w:color w:val="000000"/>
          <w:sz w:val="36"/>
          <w:u w:val="single"/>
        </w:rPr>
        <w:t xml:space="preserve">               </w:t>
      </w:r>
      <w:r>
        <w:rPr>
          <w:rFonts w:hint="eastAsia" w:ascii="仿宋" w:hAnsi="仿宋" w:eastAsia="仿宋" w:cs="仿宋"/>
          <w:color w:val="000000"/>
        </w:rPr>
      </w:r>
      <w:r/>
    </w:p>
    <w:p>
      <w:pPr>
        <w:pStyle w:val="1044"/>
        <w:rPr>
          <w:rFonts w:ascii="宋体" w:hAnsi="宋体"/>
          <w:color w:val="000000"/>
        </w:rPr>
      </w:pPr>
      <w:r>
        <w:rPr>
          <w:rFonts w:hint="eastAsia" w:ascii="仿宋" w:hAnsi="仿宋" w:eastAsia="仿宋" w:cs="仿宋"/>
          <w:b/>
          <w:color w:val="000000"/>
          <w:sz w:val="36"/>
          <w:u w:val="single"/>
        </w:rPr>
        <w:br w:type="page" w:clear="all"/>
      </w:r>
      <w:r>
        <w:rPr>
          <w:rFonts w:ascii="宋体" w:hAnsi="宋体"/>
          <w:color w:val="000000"/>
        </w:rPr>
      </w:r>
      <w:r/>
    </w:p>
    <w:p>
      <w:pPr>
        <w:pStyle w:val="1046"/>
        <w:jc w:val="both"/>
        <w:spacing w:before="0" w:after="100"/>
        <w:rPr>
          <w:rFonts w:hint="eastAsia" w:ascii="仿宋" w:hAnsi="仿宋" w:eastAsia="仿宋" w:cs="仿宋"/>
          <w:iCs/>
          <w:color w:val="000000"/>
          <w:sz w:val="32"/>
          <w:szCs w:val="32"/>
        </w:rPr>
      </w:pPr>
      <w:r/>
      <w:bookmarkEnd w:id="423"/>
      <w:r/>
      <w:bookmarkEnd w:id="424"/>
      <w:r/>
      <w:bookmarkEnd w:id="425"/>
      <w:r/>
      <w:bookmarkStart w:id="429" w:name="_Toc29462"/>
      <w:r/>
      <w:bookmarkStart w:id="430" w:name="_Toc23060"/>
      <w:r/>
      <w:bookmarkStart w:id="431" w:name="_Toc5587"/>
      <w:r/>
      <w:bookmarkStart w:id="432" w:name="_Toc120614284"/>
      <w:r>
        <w:rPr>
          <w:rFonts w:hint="eastAsia" w:ascii="仿宋" w:hAnsi="仿宋" w:eastAsia="仿宋" w:cs="仿宋"/>
          <w:iCs/>
          <w:color w:val="000000"/>
          <w:sz w:val="32"/>
          <w:szCs w:val="32"/>
        </w:rPr>
        <w:t xml:space="preserve">一、具有独立承担民事责任的能力</w:t>
      </w:r>
      <w:bookmarkEnd w:id="429"/>
      <w:r/>
      <w:bookmarkEnd w:id="430"/>
      <w:r>
        <w:rPr>
          <w:rFonts w:hint="eastAsia" w:ascii="仿宋" w:hAnsi="仿宋" w:eastAsia="仿宋" w:cs="仿宋"/>
          <w:iCs/>
          <w:color w:val="000000"/>
          <w:sz w:val="32"/>
          <w:szCs w:val="32"/>
        </w:rPr>
      </w:r>
      <w:r/>
    </w:p>
    <w:p>
      <w:pPr>
        <w:pStyle w:val="1044"/>
        <w:ind w:firstLine="440"/>
        <w:rPr>
          <w:rFonts w:hint="eastAsia" w:ascii="仿宋" w:hAnsi="仿宋" w:eastAsia="仿宋" w:cs="仿宋"/>
          <w:bCs/>
          <w:color w:val="000000"/>
          <w:sz w:val="22"/>
          <w:szCs w:val="20"/>
        </w:rPr>
      </w:pPr>
      <w:r>
        <w:rPr>
          <w:rFonts w:hint="eastAsia" w:ascii="仿宋" w:hAnsi="仿宋" w:eastAsia="仿宋" w:cs="仿宋"/>
          <w:bCs/>
          <w:color w:val="000000"/>
          <w:sz w:val="22"/>
          <w:szCs w:val="20"/>
        </w:rPr>
        <w:t xml:space="preserve">提供法人或者其他组织的营业执照等证明材料，自然人的身份证明。</w:t>
      </w:r>
      <w:r>
        <w:rPr>
          <w:rFonts w:hint="eastAsia" w:ascii="仿宋" w:hAnsi="仿宋" w:eastAsia="仿宋" w:cs="仿宋"/>
          <w:bCs/>
          <w:color w:val="000000"/>
          <w:sz w:val="22"/>
          <w:szCs w:val="20"/>
        </w:rPr>
      </w:r>
      <w:r/>
    </w:p>
    <w:p>
      <w:pPr>
        <w:pStyle w:val="1044"/>
        <w:rPr>
          <w:rFonts w:hint="eastAsia"/>
          <w:color w:val="000000"/>
        </w:rPr>
      </w:pPr>
      <w:r>
        <w:rPr>
          <w:rFonts w:hint="eastAsia"/>
          <w:color w:val="000000"/>
        </w:rPr>
      </w:r>
      <w:r/>
    </w:p>
    <w:p>
      <w:pPr>
        <w:pStyle w:val="1046"/>
        <w:jc w:val="both"/>
        <w:spacing w:before="0" w:after="100"/>
        <w:rPr>
          <w:rFonts w:hint="eastAsia" w:ascii="仿宋" w:hAnsi="仿宋" w:eastAsia="仿宋" w:cs="仿宋"/>
          <w:iCs/>
          <w:color w:val="000000"/>
          <w:sz w:val="32"/>
          <w:szCs w:val="32"/>
        </w:rPr>
      </w:pPr>
      <w:r/>
      <w:bookmarkStart w:id="433" w:name="_Toc27153"/>
      <w:r/>
      <w:bookmarkStart w:id="434" w:name="_Toc19949"/>
      <w:r>
        <w:rPr>
          <w:rFonts w:hint="eastAsia" w:ascii="仿宋" w:hAnsi="仿宋" w:eastAsia="仿宋" w:cs="仿宋"/>
          <w:iCs/>
          <w:color w:val="000000"/>
          <w:sz w:val="32"/>
          <w:szCs w:val="32"/>
        </w:rPr>
        <w:t xml:space="preserve">二、具有良好的商业信誉和健全的财务会计制度</w:t>
      </w:r>
      <w:bookmarkEnd w:id="433"/>
      <w:r/>
      <w:bookmarkEnd w:id="434"/>
      <w:r>
        <w:rPr>
          <w:rFonts w:hint="eastAsia" w:ascii="仿宋" w:hAnsi="仿宋" w:eastAsia="仿宋" w:cs="仿宋"/>
          <w:iCs/>
          <w:color w:val="000000"/>
          <w:sz w:val="32"/>
          <w:szCs w:val="32"/>
        </w:rPr>
      </w:r>
      <w:r/>
    </w:p>
    <w:p>
      <w:pPr>
        <w:pStyle w:val="1044"/>
        <w:ind w:firstLine="440"/>
        <w:rPr>
          <w:rFonts w:hint="eastAsia" w:ascii="仿宋" w:hAnsi="仿宋" w:eastAsia="仿宋" w:cs="仿宋"/>
          <w:bCs/>
          <w:color w:val="000000"/>
          <w:sz w:val="22"/>
          <w:szCs w:val="20"/>
        </w:rPr>
      </w:pPr>
      <w:r>
        <w:rPr>
          <w:rFonts w:hint="eastAsia" w:ascii="仿宋" w:hAnsi="仿宋" w:eastAsia="仿宋" w:cs="仿宋"/>
          <w:bCs/>
          <w:color w:val="000000"/>
          <w:sz w:val="22"/>
          <w:szCs w:val="20"/>
        </w:rPr>
        <w:t xml:space="preserve">提供提交投标文件截止时间前1年内经审计的财务报告或银行出具的资信证明或其他会计报表等，公司成立不满一个月不需提供。</w:t>
      </w:r>
      <w:r>
        <w:rPr>
          <w:rFonts w:hint="eastAsia" w:ascii="仿宋" w:hAnsi="仿宋" w:eastAsia="仿宋" w:cs="仿宋"/>
          <w:bCs/>
          <w:color w:val="000000"/>
          <w:sz w:val="22"/>
          <w:szCs w:val="20"/>
        </w:rPr>
      </w:r>
      <w:r/>
    </w:p>
    <w:p>
      <w:pPr>
        <w:pStyle w:val="1044"/>
        <w:rPr>
          <w:rFonts w:hint="eastAsia"/>
          <w:color w:val="000000"/>
        </w:rPr>
      </w:pPr>
      <w:r>
        <w:rPr>
          <w:rFonts w:hint="eastAsia"/>
          <w:color w:val="000000"/>
        </w:rPr>
      </w:r>
      <w:r/>
    </w:p>
    <w:p>
      <w:pPr>
        <w:pStyle w:val="1044"/>
        <w:rPr>
          <w:rFonts w:hint="eastAsia"/>
          <w:color w:val="000000"/>
        </w:rPr>
      </w:pPr>
      <w:r>
        <w:rPr>
          <w:rFonts w:hint="eastAsia"/>
          <w:color w:val="000000"/>
        </w:rPr>
      </w:r>
      <w:r/>
    </w:p>
    <w:p>
      <w:pPr>
        <w:pStyle w:val="1046"/>
        <w:jc w:val="both"/>
        <w:spacing w:before="0" w:after="100"/>
        <w:rPr>
          <w:rFonts w:hint="eastAsia" w:ascii="仿宋" w:hAnsi="仿宋" w:eastAsia="仿宋" w:cs="仿宋"/>
          <w:iCs/>
          <w:color w:val="000000"/>
          <w:sz w:val="32"/>
          <w:szCs w:val="32"/>
        </w:rPr>
      </w:pPr>
      <w:r/>
      <w:bookmarkStart w:id="435" w:name="_Toc16111"/>
      <w:r/>
      <w:bookmarkStart w:id="436" w:name="_Toc14185"/>
      <w:r/>
      <w:bookmarkStart w:id="437" w:name="_Toc11829"/>
      <w:r>
        <w:rPr>
          <w:rFonts w:hint="eastAsia" w:ascii="仿宋" w:hAnsi="仿宋" w:eastAsia="仿宋" w:cs="仿宋"/>
          <w:iCs/>
          <w:color w:val="000000"/>
          <w:sz w:val="32"/>
          <w:szCs w:val="32"/>
        </w:rPr>
        <w:t xml:space="preserve">三、</w:t>
      </w:r>
      <w:bookmarkEnd w:id="435"/>
      <w:r>
        <w:rPr>
          <w:rFonts w:hint="eastAsia" w:ascii="仿宋" w:hAnsi="仿宋" w:eastAsia="仿宋" w:cs="仿宋"/>
          <w:iCs/>
          <w:color w:val="000000"/>
          <w:sz w:val="32"/>
          <w:szCs w:val="32"/>
        </w:rPr>
        <w:t xml:space="preserve">有依法缴纳税收和社会保障资金的良好记录</w:t>
      </w:r>
      <w:bookmarkEnd w:id="436"/>
      <w:r/>
      <w:bookmarkEnd w:id="437"/>
      <w:r>
        <w:rPr>
          <w:rFonts w:hint="eastAsia" w:ascii="仿宋" w:hAnsi="仿宋" w:eastAsia="仿宋" w:cs="仿宋"/>
          <w:iCs/>
          <w:color w:val="000000"/>
          <w:sz w:val="32"/>
          <w:szCs w:val="32"/>
        </w:rPr>
      </w:r>
      <w:r/>
    </w:p>
    <w:p>
      <w:pPr>
        <w:pStyle w:val="1044"/>
        <w:ind w:firstLine="440"/>
        <w:rPr>
          <w:rFonts w:hint="eastAsia" w:ascii="仿宋" w:hAnsi="仿宋" w:eastAsia="仿宋" w:cs="仿宋"/>
          <w:bCs/>
          <w:color w:val="000000"/>
          <w:sz w:val="22"/>
          <w:szCs w:val="20"/>
        </w:rPr>
      </w:pPr>
      <w:r>
        <w:rPr>
          <w:rFonts w:hint="eastAsia" w:ascii="仿宋" w:hAnsi="仿宋" w:eastAsia="仿宋" w:cs="仿宋"/>
          <w:bCs/>
          <w:color w:val="000000"/>
          <w:sz w:val="22"/>
          <w:szCs w:val="20"/>
        </w:rPr>
        <w:t xml:space="preserve">提供提交投标文件截止时间前1年内至少一个月的依法缴纳税收及缴纳社会保障资金的证明材料。投标人依法享受缓缴、免缴税收、社会保障资金的提供证明材料。</w:t>
      </w:r>
      <w:r>
        <w:rPr>
          <w:rFonts w:hint="eastAsia" w:ascii="仿宋" w:hAnsi="仿宋" w:eastAsia="仿宋" w:cs="仿宋"/>
          <w:bCs/>
          <w:color w:val="000000"/>
          <w:sz w:val="22"/>
          <w:szCs w:val="20"/>
        </w:rPr>
      </w:r>
      <w:r/>
    </w:p>
    <w:p>
      <w:pPr>
        <w:pStyle w:val="1044"/>
        <w:rPr>
          <w:rFonts w:hint="eastAsia"/>
          <w:color w:val="000000"/>
        </w:rPr>
      </w:pPr>
      <w:r>
        <w:rPr>
          <w:rFonts w:hint="eastAsia"/>
          <w:color w:val="000000"/>
        </w:rPr>
      </w:r>
      <w:r/>
    </w:p>
    <w:p>
      <w:pPr>
        <w:pStyle w:val="1046"/>
        <w:jc w:val="both"/>
        <w:spacing w:before="0" w:after="100"/>
        <w:rPr>
          <w:rFonts w:hint="eastAsia" w:ascii="仿宋" w:hAnsi="仿宋" w:eastAsia="仿宋" w:cs="仿宋"/>
          <w:iCs/>
          <w:color w:val="000000"/>
          <w:sz w:val="32"/>
          <w:szCs w:val="32"/>
        </w:rPr>
      </w:pPr>
      <w:r/>
      <w:bookmarkStart w:id="438" w:name="_Toc19161"/>
      <w:r>
        <w:rPr>
          <w:rFonts w:hint="eastAsia" w:ascii="仿宋" w:hAnsi="仿宋" w:eastAsia="仿宋" w:cs="仿宋"/>
          <w:iCs/>
          <w:color w:val="000000"/>
          <w:sz w:val="32"/>
          <w:szCs w:val="32"/>
        </w:rPr>
        <w:br w:type="page" w:clear="all"/>
      </w:r>
      <w:bookmarkStart w:id="439" w:name="_Toc24694"/>
      <w:r/>
      <w:bookmarkStart w:id="440" w:name="_Toc20053"/>
      <w:r>
        <w:rPr>
          <w:rFonts w:hint="eastAsia" w:ascii="仿宋" w:hAnsi="仿宋" w:eastAsia="仿宋" w:cs="仿宋"/>
          <w:iCs/>
          <w:color w:val="000000"/>
          <w:sz w:val="32"/>
          <w:szCs w:val="32"/>
        </w:rPr>
        <w:t xml:space="preserve">四、具备履行合同所必需的设备和专业技术能力的书面声明</w:t>
      </w:r>
      <w:bookmarkEnd w:id="438"/>
      <w:r/>
      <w:bookmarkEnd w:id="439"/>
      <w:r/>
      <w:bookmarkEnd w:id="440"/>
      <w:r>
        <w:rPr>
          <w:rFonts w:hint="eastAsia" w:ascii="仿宋" w:hAnsi="仿宋" w:eastAsia="仿宋" w:cs="仿宋"/>
          <w:iCs/>
          <w:color w:val="000000"/>
          <w:sz w:val="32"/>
          <w:szCs w:val="32"/>
        </w:rPr>
      </w:r>
      <w:r/>
    </w:p>
    <w:p>
      <w:pPr>
        <w:pStyle w:val="1044"/>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致：江苏柒采招标代理有限公司</w:t>
      </w:r>
      <w:r>
        <w:rPr>
          <w:rFonts w:hint="eastAsia" w:ascii="仿宋" w:hAnsi="仿宋" w:eastAsia="仿宋" w:cs="仿宋"/>
          <w:bCs/>
          <w:color w:val="000000"/>
          <w:sz w:val="24"/>
        </w:rPr>
      </w:r>
      <w:r/>
    </w:p>
    <w:p>
      <w:pPr>
        <w:pStyle w:val="1044"/>
        <w:ind w:firstLine="492"/>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color w:val="000000"/>
          <w:sz w:val="24"/>
        </w:rPr>
      </w:r>
      <w:r/>
    </w:p>
    <w:p>
      <w:pPr>
        <w:pStyle w:val="1044"/>
        <w:ind w:firstLine="492"/>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主要设备有：</w:t>
      </w:r>
      <w:r>
        <w:rPr>
          <w:rFonts w:hint="eastAsia" w:ascii="仿宋" w:hAnsi="仿宋" w:eastAsia="仿宋" w:cs="仿宋"/>
          <w:bCs/>
          <w:color w:val="000000"/>
          <w:sz w:val="24"/>
          <w:u w:val="single"/>
        </w:rPr>
        <w:t xml:space="preserve">      </w:t>
      </w:r>
      <w:r>
        <w:rPr>
          <w:rFonts w:hint="eastAsia" w:ascii="仿宋" w:hAnsi="仿宋" w:eastAsia="仿宋" w:cs="仿宋"/>
          <w:b/>
          <w:color w:val="000000"/>
          <w:sz w:val="24"/>
          <w:u w:val="single"/>
        </w:rPr>
        <w:t xml:space="preserve">（必须填写）</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1044"/>
        <w:ind w:firstLine="492"/>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主要专业技术能力有：</w:t>
      </w:r>
      <w:r>
        <w:rPr>
          <w:rFonts w:hint="eastAsia" w:ascii="仿宋" w:hAnsi="仿宋" w:eastAsia="仿宋" w:cs="仿宋"/>
          <w:bCs/>
          <w:color w:val="000000"/>
          <w:sz w:val="24"/>
          <w:u w:val="single"/>
        </w:rPr>
        <w:t xml:space="preserve">     </w:t>
      </w:r>
      <w:r>
        <w:rPr>
          <w:rFonts w:hint="eastAsia" w:ascii="仿宋" w:hAnsi="仿宋" w:eastAsia="仿宋" w:cs="仿宋"/>
          <w:b/>
          <w:color w:val="000000"/>
          <w:sz w:val="24"/>
          <w:u w:val="single"/>
        </w:rPr>
        <w:t xml:space="preserve">（必须填写）</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1044"/>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投标人全称（加盖公章）：</w:t>
      </w:r>
      <w:r>
        <w:rPr>
          <w:rFonts w:hint="eastAsia" w:ascii="仿宋" w:hAnsi="仿宋" w:eastAsia="仿宋" w:cs="仿宋"/>
          <w:color w:val="000000"/>
          <w:sz w:val="24"/>
          <w:szCs w:val="24"/>
        </w:rPr>
      </w:r>
      <w:r/>
    </w:p>
    <w:p>
      <w:pPr>
        <w:pStyle w:val="1044"/>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法人或授权代表（签字/签章）：</w:t>
      </w:r>
      <w:r>
        <w:rPr>
          <w:rFonts w:hint="eastAsia" w:ascii="仿宋" w:hAnsi="仿宋" w:eastAsia="仿宋" w:cs="仿宋"/>
          <w:color w:val="000000"/>
          <w:sz w:val="24"/>
          <w:szCs w:val="24"/>
        </w:rPr>
      </w:r>
      <w:r/>
    </w:p>
    <w:p>
      <w:pPr>
        <w:pStyle w:val="1044"/>
        <w:ind w:right="480"/>
        <w:jc w:val="center"/>
        <w:spacing w:line="560" w:lineRule="exact"/>
        <w:rPr>
          <w:rFonts w:hint="eastAsia" w:ascii="仿宋" w:hAnsi="仿宋" w:eastAsia="仿宋" w:cs="仿宋"/>
          <w:bCs/>
          <w:color w:val="000000"/>
          <w:sz w:val="24"/>
        </w:rPr>
      </w:pPr>
      <w:r>
        <w:rPr>
          <w:rFonts w:hint="eastAsia" w:ascii="仿宋" w:hAnsi="仿宋" w:eastAsia="仿宋" w:cs="仿宋"/>
          <w:color w:val="000000"/>
          <w:sz w:val="24"/>
          <w:szCs w:val="24"/>
        </w:rPr>
        <w:t xml:space="preserve">                         日  期：</w:t>
      </w:r>
      <w:r>
        <w:rPr>
          <w:rFonts w:hint="eastAsia" w:ascii="仿宋" w:hAnsi="仿宋" w:eastAsia="仿宋" w:cs="仿宋"/>
          <w:bCs/>
          <w:color w:val="000000"/>
          <w:sz w:val="24"/>
        </w:rPr>
        <w:t xml:space="preserve">   </w:t>
      </w:r>
      <w:r>
        <w:rPr>
          <w:rFonts w:hint="eastAsia" w:ascii="仿宋" w:hAnsi="仿宋" w:eastAsia="仿宋" w:cs="仿宋"/>
          <w:bCs/>
          <w:color w:val="000000"/>
          <w:sz w:val="24"/>
        </w:rPr>
      </w:r>
      <w:r/>
    </w:p>
    <w:p>
      <w:pPr>
        <w:pStyle w:val="1044"/>
        <w:rPr>
          <w:rFonts w:hint="eastAsia"/>
          <w:color w:val="000000"/>
        </w:rPr>
      </w:pPr>
      <w:r>
        <w:rPr>
          <w:rFonts w:hint="eastAsia"/>
          <w:color w:val="000000"/>
        </w:rPr>
        <w:t xml:space="preserve">                               </w:t>
      </w:r>
      <w:r>
        <w:rPr>
          <w:rFonts w:hint="eastAsia"/>
          <w:color w:val="000000"/>
        </w:rPr>
      </w:r>
      <w:r/>
    </w:p>
    <w:p>
      <w:pPr>
        <w:pStyle w:val="1046"/>
        <w:jc w:val="both"/>
        <w:spacing w:before="0" w:after="100"/>
        <w:rPr>
          <w:rFonts w:hint="eastAsia" w:ascii="仿宋" w:hAnsi="仿宋" w:eastAsia="仿宋" w:cs="仿宋"/>
          <w:b w:val="0"/>
          <w:bCs w:val="0"/>
          <w:color w:val="000000"/>
          <w:sz w:val="36"/>
          <w:szCs w:val="36"/>
        </w:rPr>
      </w:pPr>
      <w:r/>
      <w:bookmarkStart w:id="441" w:name="_Toc778"/>
      <w:r/>
      <w:bookmarkStart w:id="442" w:name="_Toc31298"/>
      <w:r/>
      <w:bookmarkStart w:id="443" w:name="_Toc3514"/>
      <w:r>
        <w:rPr>
          <w:rFonts w:hint="eastAsia" w:ascii="仿宋" w:hAnsi="仿宋" w:eastAsia="仿宋" w:cs="仿宋"/>
          <w:iCs/>
          <w:color w:val="000000"/>
          <w:sz w:val="32"/>
          <w:szCs w:val="32"/>
        </w:rPr>
        <w:t xml:space="preserve">五、参加政府采购活动前3年内在经营活动中没有重大违法记录的书面声明</w:t>
      </w:r>
      <w:bookmarkEnd w:id="441"/>
      <w:r/>
      <w:bookmarkEnd w:id="442"/>
      <w:r/>
      <w:bookmarkEnd w:id="443"/>
      <w:r>
        <w:rPr>
          <w:rFonts w:hint="eastAsia" w:ascii="仿宋" w:hAnsi="仿宋" w:eastAsia="仿宋" w:cs="仿宋"/>
          <w:b w:val="0"/>
          <w:bCs w:val="0"/>
          <w:color w:val="000000"/>
        </w:rPr>
        <w:t xml:space="preserve">       </w:t>
      </w:r>
      <w:r>
        <w:rPr>
          <w:rFonts w:hint="eastAsia" w:ascii="仿宋" w:hAnsi="仿宋" w:eastAsia="仿宋" w:cs="仿宋"/>
          <w:b w:val="0"/>
          <w:bCs w:val="0"/>
          <w:color w:val="000000"/>
          <w:sz w:val="36"/>
          <w:szCs w:val="36"/>
        </w:rPr>
        <w:t xml:space="preserve">    </w:t>
      </w:r>
      <w:r>
        <w:rPr>
          <w:rFonts w:hint="eastAsia" w:ascii="仿宋" w:hAnsi="仿宋" w:eastAsia="仿宋" w:cs="仿宋"/>
          <w:b w:val="0"/>
          <w:bCs w:val="0"/>
          <w:color w:val="000000"/>
          <w:sz w:val="36"/>
          <w:szCs w:val="36"/>
        </w:rPr>
      </w:r>
      <w:r/>
    </w:p>
    <w:p>
      <w:pPr>
        <w:pStyle w:val="1044"/>
        <w:spacing w:line="46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致：江苏柒采招标代理有限公司</w:t>
      </w:r>
      <w:r>
        <w:rPr>
          <w:rFonts w:hint="eastAsia" w:ascii="仿宋" w:hAnsi="仿宋" w:eastAsia="仿宋" w:cs="仿宋"/>
          <w:bCs/>
          <w:color w:val="000000"/>
          <w:sz w:val="24"/>
        </w:rPr>
      </w:r>
      <w:r/>
    </w:p>
    <w:p>
      <w:pPr>
        <w:pStyle w:val="1044"/>
        <w:spacing w:line="460" w:lineRule="exact"/>
        <w:rPr>
          <w:rFonts w:hint="eastAsia" w:ascii="仿宋" w:hAnsi="仿宋" w:eastAsia="仿宋" w:cs="仿宋"/>
          <w:bCs/>
          <w:color w:val="000000"/>
          <w:sz w:val="24"/>
        </w:rPr>
      </w:pPr>
      <w:r>
        <w:rPr>
          <w:rFonts w:hint="eastAsia" w:ascii="仿宋" w:hAnsi="仿宋" w:eastAsia="仿宋" w:cs="仿宋"/>
          <w:b/>
          <w:bCs/>
          <w:color w:val="000000"/>
          <w:sz w:val="24"/>
        </w:rPr>
        <w:t xml:space="preserve">   </w:t>
      </w:r>
      <w:r>
        <w:rPr>
          <w:rFonts w:hint="eastAsia" w:ascii="仿宋" w:hAnsi="仿宋" w:eastAsia="仿宋" w:cs="仿宋"/>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仿宋" w:hAnsi="仿宋" w:eastAsia="仿宋" w:cs="仿宋"/>
          <w:bCs/>
          <w:color w:val="000000"/>
          <w:sz w:val="24"/>
        </w:rPr>
      </w:r>
      <w:r/>
    </w:p>
    <w:p>
      <w:pPr>
        <w:pStyle w:val="1044"/>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投标人全称（加盖公章）：</w:t>
      </w:r>
      <w:r>
        <w:rPr>
          <w:rFonts w:hint="eastAsia" w:ascii="仿宋" w:hAnsi="仿宋" w:eastAsia="仿宋" w:cs="仿宋"/>
          <w:color w:val="000000"/>
          <w:sz w:val="24"/>
          <w:szCs w:val="24"/>
        </w:rPr>
      </w:r>
      <w:r/>
    </w:p>
    <w:p>
      <w:pPr>
        <w:pStyle w:val="1044"/>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法人或授权代表（签字/签章）：</w:t>
      </w:r>
      <w:r>
        <w:rPr>
          <w:rFonts w:hint="eastAsia" w:ascii="仿宋" w:hAnsi="仿宋" w:eastAsia="仿宋" w:cs="仿宋"/>
          <w:color w:val="000000"/>
          <w:sz w:val="24"/>
          <w:szCs w:val="24"/>
        </w:rPr>
      </w:r>
      <w:r/>
    </w:p>
    <w:p>
      <w:pPr>
        <w:pStyle w:val="1044"/>
        <w:ind w:right="48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  期：</w:t>
      </w:r>
      <w:r>
        <w:rPr>
          <w:rFonts w:hint="eastAsia" w:ascii="仿宋" w:hAnsi="仿宋" w:eastAsia="仿宋" w:cs="仿宋"/>
          <w:color w:val="000000"/>
          <w:sz w:val="24"/>
          <w:szCs w:val="24"/>
        </w:rPr>
      </w:r>
      <w:r/>
    </w:p>
    <w:p>
      <w:pPr>
        <w:pStyle w:val="1044"/>
        <w:keepLines/>
        <w:keepNext/>
        <w:spacing w:after="100" w:line="416" w:lineRule="auto"/>
        <w:rPr>
          <w:rFonts w:hint="eastAsia" w:ascii="仿宋" w:hAnsi="仿宋" w:eastAsia="仿宋" w:cs="仿宋"/>
          <w:b/>
          <w:bCs/>
          <w:iCs/>
          <w:color w:val="000000"/>
          <w:sz w:val="32"/>
          <w:szCs w:val="32"/>
        </w:rPr>
      </w:pPr>
      <w:r/>
      <w:bookmarkStart w:id="444" w:name="_Toc17108"/>
      <w:r>
        <w:rPr>
          <w:rFonts w:hint="eastAsia" w:ascii="仿宋" w:hAnsi="仿宋" w:eastAsia="仿宋" w:cs="仿宋"/>
          <w:b/>
          <w:bCs/>
          <w:iCs/>
          <w:color w:val="000000"/>
          <w:sz w:val="32"/>
          <w:szCs w:val="32"/>
        </w:rPr>
      </w:r>
      <w:r/>
    </w:p>
    <w:p>
      <w:pPr>
        <w:pStyle w:val="1046"/>
        <w:jc w:val="both"/>
        <w:spacing w:before="0" w:after="100"/>
        <w:rPr>
          <w:rFonts w:hint="eastAsia" w:ascii="仿宋" w:hAnsi="仿宋" w:eastAsia="仿宋" w:cs="仿宋"/>
          <w:iCs/>
          <w:color w:val="000000"/>
          <w:sz w:val="32"/>
          <w:szCs w:val="32"/>
        </w:rPr>
      </w:pPr>
      <w:r/>
      <w:bookmarkStart w:id="445" w:name="_Toc21877"/>
      <w:r/>
      <w:bookmarkStart w:id="446" w:name="_Toc2093"/>
      <w:r>
        <w:rPr>
          <w:rFonts w:hint="eastAsia" w:ascii="仿宋" w:hAnsi="仿宋" w:eastAsia="仿宋" w:cs="仿宋"/>
          <w:iCs/>
          <w:color w:val="000000"/>
          <w:sz w:val="32"/>
          <w:szCs w:val="32"/>
        </w:rPr>
        <w:t xml:space="preserve">六、</w:t>
      </w:r>
      <w:bookmarkEnd w:id="444"/>
      <w:r>
        <w:rPr>
          <w:rFonts w:hint="eastAsia" w:ascii="仿宋" w:hAnsi="仿宋" w:eastAsia="仿宋" w:cs="仿宋"/>
          <w:iCs/>
          <w:color w:val="000000"/>
          <w:sz w:val="32"/>
          <w:szCs w:val="32"/>
        </w:rPr>
        <w:t xml:space="preserve">本项目的特定资格要求</w:t>
      </w:r>
      <w:bookmarkEnd w:id="445"/>
      <w:r/>
      <w:bookmarkEnd w:id="446"/>
      <w:r>
        <w:rPr>
          <w:rFonts w:hint="eastAsia" w:ascii="仿宋" w:hAnsi="仿宋" w:eastAsia="仿宋" w:cs="仿宋"/>
          <w:iCs/>
          <w:color w:val="000000"/>
          <w:sz w:val="32"/>
          <w:szCs w:val="32"/>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6.1投标产品属于医疗器械注册范畴的，投标人应提供投标产品的《医疗器械注册证》。</w:t>
      </w:r>
      <w:r>
        <w:rPr>
          <w:rFonts w:hint="eastAsia" w:ascii="仿宋" w:hAnsi="仿宋" w:eastAsia="仿宋" w:cs="仿宋"/>
          <w:b/>
          <w:bCs/>
          <w:color w:val="000000"/>
          <w:sz w:val="24"/>
        </w:rPr>
        <w:t xml:space="preserve">（提供有效证书复印件）</w:t>
      </w: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b/>
          <w:bCs/>
          <w:color w:val="000000"/>
          <w:sz w:val="24"/>
        </w:rPr>
      </w:pPr>
      <w:r>
        <w:rPr>
          <w:rFonts w:hint="eastAsia" w:ascii="仿宋" w:hAnsi="仿宋" w:eastAsia="仿宋" w:cs="仿宋"/>
          <w:color w:val="000000"/>
          <w:sz w:val="24"/>
        </w:rPr>
        <w:t xml:space="preserve">6.2投标产品属于医疗器械注册范畴的，投标人应根据投标产品的类别，提供《医疗器械经营企业许可证》或者《医疗器械经营备案凭证》。</w:t>
      </w:r>
      <w:r>
        <w:rPr>
          <w:rFonts w:hint="eastAsia" w:ascii="仿宋" w:hAnsi="仿宋" w:eastAsia="仿宋" w:cs="仿宋"/>
          <w:b/>
          <w:bCs/>
          <w:color w:val="000000"/>
          <w:sz w:val="24"/>
        </w:rPr>
        <w:t xml:space="preserve">（提供有效证书或备案凭证复印件）</w:t>
      </w:r>
      <w:r>
        <w:rPr>
          <w:rFonts w:hint="eastAsia" w:ascii="仿宋" w:hAnsi="仿宋" w:eastAsia="仿宋" w:cs="仿宋"/>
          <w:b/>
          <w:bCs/>
          <w:color w:val="000000"/>
          <w:sz w:val="24"/>
        </w:rPr>
      </w:r>
      <w:r/>
    </w:p>
    <w:p>
      <w:pPr>
        <w:pStyle w:val="1044"/>
        <w:ind w:firstLine="482"/>
        <w:spacing w:line="360" w:lineRule="auto"/>
        <w:rPr>
          <w:rFonts w:hint="eastAsia" w:ascii="仿宋" w:hAnsi="仿宋" w:eastAsia="仿宋" w:cs="仿宋"/>
          <w:b/>
          <w:bCs/>
          <w:color w:val="000000"/>
          <w:sz w:val="24"/>
          <w:szCs w:val="24"/>
        </w:rPr>
        <w:outlineLvl w:val="2"/>
      </w:pPr>
      <w:r/>
      <w:bookmarkStart w:id="447" w:name="_Toc26401"/>
      <w:r>
        <w:rPr>
          <w:rFonts w:hint="eastAsia" w:ascii="仿宋" w:hAnsi="仿宋" w:eastAsia="仿宋" w:cs="仿宋"/>
          <w:b/>
          <w:bCs/>
          <w:color w:val="000000"/>
          <w:sz w:val="24"/>
          <w:szCs w:val="24"/>
        </w:rPr>
        <w:t xml:space="preserve">（1）医疗设备产品有效证书或备案凭证材料</w:t>
      </w:r>
      <w:bookmarkEnd w:id="447"/>
      <w:r>
        <w:rPr>
          <w:rFonts w:hint="eastAsia" w:ascii="仿宋" w:hAnsi="仿宋" w:eastAsia="仿宋" w:cs="仿宋"/>
          <w:b/>
          <w:bCs/>
          <w:color w:val="000000"/>
          <w:sz w:val="24"/>
          <w:szCs w:val="24"/>
        </w:rPr>
      </w:r>
      <w:r/>
    </w:p>
    <w:tbl>
      <w:tblPr>
        <w:tblW w:w="957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10"/>
        <w:gridCol w:w="2416"/>
        <w:gridCol w:w="1662"/>
        <w:gridCol w:w="1900"/>
        <w:gridCol w:w="2683"/>
      </w:tblGrid>
      <w:tr>
        <w:trPr>
          <w:trHeight w:val="660"/>
        </w:trPr>
        <w:tc>
          <w:tcPr>
            <w:tcBorders>
              <w:top w:val="single" w:color="000000" w:sz="4" w:space="0"/>
              <w:left w:val="single" w:color="000000" w:sz="4" w:space="0"/>
              <w:bottom w:val="none" w:color="000000" w:sz="0" w:space="0"/>
              <w:right w:val="single" w:color="000000" w:sz="4" w:space="0"/>
            </w:tcBorders>
            <w:tcW w:w="910" w:type="dxa"/>
            <w:vAlign w:val="center"/>
            <w:vMerge w:val="restart"/>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序号</w:t>
            </w:r>
            <w:r>
              <w:rPr>
                <w:rFonts w:hint="eastAsia" w:ascii="仿宋" w:hAnsi="仿宋" w:eastAsia="仿宋" w:cs="仿宋"/>
                <w:b/>
                <w:bCs/>
                <w:color w:val="000000"/>
              </w:rPr>
            </w:r>
            <w:r/>
          </w:p>
        </w:tc>
        <w:tc>
          <w:tcPr>
            <w:tcBorders>
              <w:top w:val="single" w:color="000000" w:sz="4" w:space="0"/>
              <w:left w:val="single" w:color="000000" w:sz="4" w:space="0"/>
              <w:bottom w:val="none" w:color="000000" w:sz="0" w:space="0"/>
              <w:right w:val="single" w:color="000000" w:sz="4" w:space="0"/>
            </w:tcBorders>
            <w:tcW w:w="2416" w:type="dxa"/>
            <w:vAlign w:val="center"/>
            <w:vMerge w:val="restart"/>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设备名称</w:t>
            </w:r>
            <w:r>
              <w:rPr>
                <w:rFonts w:hint="eastAsia" w:ascii="仿宋" w:hAnsi="仿宋" w:eastAsia="仿宋" w:cs="仿宋"/>
                <w:b/>
                <w:bCs/>
                <w:color w:val="000000"/>
              </w:rPr>
            </w:r>
            <w:r/>
          </w:p>
        </w:tc>
        <w:tc>
          <w:tcPr>
            <w:tcBorders>
              <w:top w:val="single" w:color="000000" w:sz="4" w:space="0"/>
              <w:left w:val="single" w:color="000000" w:sz="4" w:space="0"/>
              <w:bottom w:val="none" w:color="000000" w:sz="0" w:space="0"/>
              <w:right w:val="single" w:color="000000" w:sz="4" w:space="0"/>
            </w:tcBorders>
            <w:tcW w:w="1662" w:type="dxa"/>
            <w:vAlign w:val="center"/>
            <w:vMerge w:val="restart"/>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rPr>
              <w:t xml:space="preserve">是否属于医疗器械注册范畴</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t xml:space="preserve">《医疗器械注册证》</w:t>
            </w:r>
            <w:r>
              <w:rPr>
                <w:rFonts w:hint="eastAsia" w:ascii="仿宋" w:hAnsi="仿宋" w:eastAsia="仿宋" w:cs="仿宋"/>
                <w:b/>
                <w:bCs/>
                <w:color w:val="000000"/>
                <w:lang w:bidi="ar"/>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t xml:space="preserve">《医疗器械经营企业许可证》或者《医疗器械经营备案凭证》</w:t>
            </w:r>
            <w:r>
              <w:rPr>
                <w:rFonts w:hint="eastAsia" w:ascii="仿宋" w:hAnsi="仿宋" w:eastAsia="仿宋" w:cs="仿宋"/>
                <w:b/>
                <w:bCs/>
                <w:color w:val="000000"/>
                <w:lang w:bidi="ar"/>
              </w:rPr>
            </w:r>
            <w:r/>
          </w:p>
        </w:tc>
      </w:tr>
      <w:tr>
        <w:trPr>
          <w:trHeight w:val="660"/>
        </w:trPr>
        <w:tc>
          <w:tcPr>
            <w:tcBorders>
              <w:top w:val="none" w:color="000000" w:sz="0" w:space="0"/>
              <w:left w:val="single" w:color="000000" w:sz="4" w:space="0"/>
              <w:bottom w:val="single" w:color="000000" w:sz="4" w:space="0"/>
              <w:right w:val="single" w:color="000000" w:sz="4" w:space="0"/>
            </w:tcBorders>
            <w:tcW w:w="910" w:type="dxa"/>
            <w:vAlign w:val="center"/>
            <w:vMerge w:val="continue"/>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r>
            <w:r/>
          </w:p>
        </w:tc>
        <w:tc>
          <w:tcPr>
            <w:tcBorders>
              <w:top w:val="none" w:color="000000" w:sz="0" w:space="0"/>
              <w:left w:val="single" w:color="000000" w:sz="4" w:space="0"/>
              <w:bottom w:val="single" w:color="000000" w:sz="4" w:space="0"/>
              <w:right w:val="single" w:color="000000" w:sz="4" w:space="0"/>
            </w:tcBorders>
            <w:tcW w:w="2416" w:type="dxa"/>
            <w:vAlign w:val="center"/>
            <w:vMerge w:val="continue"/>
            <w:textDirection w:val="lrTb"/>
            <w:noWrap w:val="false"/>
          </w:tcPr>
          <w:p>
            <w:pPr>
              <w:pStyle w:val="1044"/>
              <w:jc w:val="center"/>
              <w:spacing w:line="360" w:lineRule="auto"/>
              <w:widowControl/>
              <w:rPr>
                <w:rFonts w:hint="eastAsia" w:ascii="仿宋" w:hAnsi="仿宋" w:eastAsia="仿宋" w:cs="仿宋"/>
                <w:b/>
                <w:bCs/>
                <w:color w:val="000000"/>
                <w:lang w:bidi="ar"/>
              </w:rPr>
            </w:pPr>
            <w:r>
              <w:rPr>
                <w:rFonts w:hint="eastAsia" w:ascii="仿宋" w:hAnsi="仿宋" w:eastAsia="仿宋" w:cs="仿宋"/>
                <w:b/>
                <w:bCs/>
                <w:color w:val="000000"/>
                <w:lang w:bidi="ar"/>
              </w:rPr>
            </w:r>
            <w:r/>
          </w:p>
        </w:tc>
        <w:tc>
          <w:tcPr>
            <w:tcBorders>
              <w:top w:val="none" w:color="000000" w:sz="0"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tc>
        <w:tc>
          <w:tcPr>
            <w:gridSpan w:val="2"/>
            <w:tcBorders>
              <w:top w:val="single" w:color="000000" w:sz="4" w:space="0"/>
              <w:left w:val="single" w:color="000000" w:sz="4" w:space="0"/>
              <w:bottom w:val="single" w:color="000000" w:sz="4" w:space="0"/>
              <w:right w:val="single" w:color="000000" w:sz="4" w:space="0"/>
            </w:tcBorders>
            <w:tcW w:w="4583" w:type="dxa"/>
            <w:vAlign w:val="center"/>
            <w:textDirection w:val="lrTb"/>
            <w:noWrap w:val="false"/>
          </w:tcPr>
          <w:p>
            <w:pPr>
              <w:pStyle w:val="1044"/>
              <w:jc w:val="center"/>
              <w:spacing w:line="360" w:lineRule="auto"/>
              <w:widowControl/>
              <w:rPr>
                <w:rFonts w:ascii="仿宋" w:hAnsi="仿宋" w:eastAsia="仿宋" w:cs="仿宋"/>
                <w:b/>
                <w:bCs/>
                <w:color w:val="000000"/>
                <w:lang w:bidi="ar"/>
              </w:rPr>
            </w:pPr>
            <w:r>
              <w:rPr>
                <w:rFonts w:hint="eastAsia" w:ascii="仿宋" w:hAnsi="仿宋" w:eastAsia="仿宋" w:cs="仿宋"/>
                <w:b/>
                <w:bCs/>
                <w:color w:val="000000"/>
                <w:lang w:bidi="ar"/>
              </w:rPr>
              <w:t xml:space="preserve">有效证书或备案凭证复印件在投标文件中所在页码</w:t>
            </w:r>
            <w:r>
              <w:rPr>
                <w:rFonts w:ascii="仿宋" w:hAnsi="仿宋" w:eastAsia="仿宋" w:cs="仿宋"/>
                <w:b/>
                <w:bCs/>
                <w:color w:val="000000"/>
                <w:lang w:bidi="ar"/>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1</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眼科显微镜</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2</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医用小推车</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3</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医用电钻</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腹腔镜模拟训练器</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5</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可视喉镜</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6</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血气分析仪（含100人份试剂盒）</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全数字便携式超声诊断系统</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300"/>
        </w:trPr>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电脑微量注射泵</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268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bl>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bCs/>
          <w:color w:val="000000"/>
          <w:sz w:val="24"/>
        </w:rPr>
      </w:pPr>
      <w:r>
        <w:rPr>
          <w:rFonts w:hint="eastAsia" w:ascii="仿宋" w:hAnsi="仿宋" w:eastAsia="仿宋" w:cs="仿宋"/>
          <w:color w:val="000000"/>
          <w:sz w:val="24"/>
          <w:szCs w:val="24"/>
        </w:rPr>
        <w:t xml:space="preserve">日  期：</w:t>
      </w:r>
      <w:r>
        <w:rPr>
          <w:rFonts w:hint="eastAsia" w:ascii="仿宋" w:hAnsi="仿宋" w:eastAsia="仿宋" w:cs="仿宋"/>
          <w:bCs/>
          <w:color w:val="000000"/>
          <w:sz w:val="24"/>
        </w:rPr>
      </w:r>
      <w:r/>
    </w:p>
    <w:p>
      <w:pPr>
        <w:pStyle w:val="1044"/>
        <w:ind w:firstLine="482"/>
        <w:spacing w:line="360" w:lineRule="auto"/>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br w:type="page" w:clear="all"/>
      </w:r>
      <w:bookmarkStart w:id="448" w:name="_Toc14024"/>
      <w:r>
        <w:rPr>
          <w:rFonts w:hint="eastAsia" w:ascii="仿宋" w:hAnsi="仿宋" w:eastAsia="仿宋" w:cs="仿宋"/>
          <w:b/>
          <w:bCs/>
          <w:color w:val="000000"/>
          <w:sz w:val="24"/>
          <w:szCs w:val="24"/>
        </w:rPr>
        <w:t xml:space="preserve">（2）医疗耗材产品有效证书或备案凭证材料</w:t>
      </w:r>
      <w:bookmarkEnd w:id="448"/>
      <w:r>
        <w:rPr>
          <w:rFonts w:hint="eastAsia" w:ascii="仿宋" w:hAnsi="仿宋" w:eastAsia="仿宋" w:cs="仿宋"/>
          <w:b/>
          <w:bCs/>
          <w:color w:val="000000"/>
          <w:sz w:val="24"/>
          <w:szCs w:val="24"/>
        </w:rPr>
      </w:r>
      <w:r/>
    </w:p>
    <w:tbl>
      <w:tblPr>
        <w:tblW w:w="9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21"/>
        <w:gridCol w:w="1080"/>
        <w:gridCol w:w="1061"/>
        <w:gridCol w:w="2122"/>
        <w:gridCol w:w="2703"/>
      </w:tblGrid>
      <w:tr>
        <w:trPr>
          <w:trHeight w:val="1525"/>
        </w:trPr>
        <w:tc>
          <w:tcPr>
            <w:tcW w:w="709" w:type="dxa"/>
            <w:vAlign w:val="center"/>
            <w:vMerge w:val="restart"/>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t xml:space="preserve">序号</w:t>
            </w:r>
            <w:r>
              <w:rPr>
                <w:rFonts w:hint="eastAsia" w:ascii="仿宋" w:hAnsi="仿宋" w:eastAsia="仿宋" w:cs="仿宋"/>
                <w:b/>
                <w:bCs/>
                <w:color w:val="000000"/>
              </w:rPr>
            </w:r>
            <w:r/>
          </w:p>
        </w:tc>
        <w:tc>
          <w:tcPr>
            <w:tcW w:w="1921" w:type="dxa"/>
            <w:vAlign w:val="center"/>
            <w:vMerge w:val="restart"/>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t xml:space="preserve">名称</w:t>
            </w:r>
            <w:r>
              <w:rPr>
                <w:rFonts w:hint="eastAsia" w:ascii="仿宋" w:hAnsi="仿宋" w:eastAsia="仿宋" w:cs="仿宋"/>
                <w:b/>
                <w:bCs/>
                <w:color w:val="000000"/>
              </w:rPr>
            </w:r>
            <w:r/>
          </w:p>
        </w:tc>
        <w:tc>
          <w:tcPr>
            <w:tcW w:w="1080" w:type="dxa"/>
            <w:vAlign w:val="center"/>
            <w:vMerge w:val="restart"/>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t xml:space="preserve">是否为带量采购产品</w:t>
            </w:r>
            <w:r>
              <w:rPr>
                <w:rFonts w:hint="eastAsia" w:ascii="仿宋" w:hAnsi="仿宋" w:eastAsia="仿宋" w:cs="仿宋"/>
                <w:b/>
                <w:bCs/>
                <w:color w:val="000000"/>
              </w:rPr>
            </w:r>
            <w:r/>
          </w:p>
        </w:tc>
        <w:tc>
          <w:tcPr>
            <w:tcW w:w="1061" w:type="dxa"/>
            <w:vAlign w:val="center"/>
            <w:vMerge w:val="restart"/>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t xml:space="preserve">是否属于医疗器械注册范畴</w:t>
            </w:r>
            <w:r>
              <w:rPr>
                <w:rFonts w:hint="eastAsia" w:ascii="仿宋" w:hAnsi="仿宋" w:eastAsia="仿宋" w:cs="仿宋"/>
                <w:b/>
                <w:bCs/>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《医疗器械注册证》</w:t>
            </w:r>
            <w:r>
              <w:rPr>
                <w:rFonts w:hint="eastAsia" w:ascii="仿宋" w:hAnsi="仿宋" w:eastAsia="仿宋" w:cs="仿宋"/>
                <w:b/>
                <w:bCs/>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《医疗器械经营企业许可证》或者《医疗器械经营备案凭证》</w:t>
            </w:r>
            <w:r>
              <w:rPr>
                <w:rFonts w:hint="eastAsia" w:ascii="仿宋" w:hAnsi="仿宋" w:eastAsia="仿宋" w:cs="仿宋"/>
                <w:b/>
                <w:bCs/>
                <w:color w:val="000000"/>
              </w:rPr>
            </w:r>
            <w:r/>
          </w:p>
        </w:tc>
      </w:tr>
      <w:tr>
        <w:trPr>
          <w:trHeight w:val="801"/>
        </w:trPr>
        <w:tc>
          <w:tcPr>
            <w:tcW w:w="709" w:type="dxa"/>
            <w:vAlign w:val="center"/>
            <w:vMerge w:val="continue"/>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r>
            <w:r/>
          </w:p>
        </w:tc>
        <w:tc>
          <w:tcPr>
            <w:tcW w:w="1921" w:type="dxa"/>
            <w:vAlign w:val="center"/>
            <w:vMerge w:val="continue"/>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r>
            <w:r/>
          </w:p>
        </w:tc>
        <w:tc>
          <w:tcPr>
            <w:tcW w:w="1080" w:type="dxa"/>
            <w:vAlign w:val="center"/>
            <w:vMerge w:val="continue"/>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r>
            <w:r/>
          </w:p>
        </w:tc>
        <w:tc>
          <w:tcPr>
            <w:tcW w:w="1061" w:type="dxa"/>
            <w:vAlign w:val="center"/>
            <w:vMerge w:val="continue"/>
            <w:textDirection w:val="lrTb"/>
            <w:noWrap w:val="false"/>
          </w:tcPr>
          <w:p>
            <w:pPr>
              <w:pStyle w:val="1044"/>
              <w:jc w:val="center"/>
              <w:widowControl/>
              <w:rPr>
                <w:rFonts w:hint="eastAsia" w:ascii="仿宋" w:hAnsi="仿宋" w:eastAsia="仿宋" w:cs="仿宋"/>
                <w:b/>
                <w:bCs/>
                <w:color w:val="000000"/>
              </w:rPr>
            </w:pPr>
            <w:r>
              <w:rPr>
                <w:rFonts w:hint="eastAsia" w:ascii="仿宋" w:hAnsi="仿宋" w:eastAsia="仿宋" w:cs="仿宋"/>
                <w:b/>
                <w:bCs/>
                <w:color w:val="000000"/>
              </w:rPr>
            </w:r>
            <w:r/>
          </w:p>
        </w:tc>
        <w:tc>
          <w:tcPr>
            <w:gridSpan w:val="2"/>
            <w:tcW w:w="4825" w:type="dxa"/>
            <w:vAlign w:val="center"/>
            <w:textDirection w:val="lrTb"/>
            <w:noWrap w:val="false"/>
          </w:tcPr>
          <w:p>
            <w:pPr>
              <w:pStyle w:val="1044"/>
              <w:jc w:val="center"/>
              <w:spacing w:line="360" w:lineRule="auto"/>
              <w:widowControl/>
              <w:rPr>
                <w:rFonts w:hint="eastAsia" w:ascii="仿宋" w:hAnsi="仿宋" w:eastAsia="仿宋" w:cs="仿宋"/>
                <w:b/>
                <w:bCs/>
                <w:color w:val="000000"/>
              </w:rPr>
            </w:pPr>
            <w:r>
              <w:rPr>
                <w:rFonts w:hint="eastAsia" w:ascii="仿宋" w:hAnsi="仿宋" w:eastAsia="仿宋" w:cs="仿宋"/>
                <w:b/>
                <w:bCs/>
                <w:color w:val="000000"/>
                <w:lang w:bidi="ar"/>
              </w:rPr>
              <w:t xml:space="preserve">有效证书或备案凭证复印件在投标文件中所在页码</w:t>
            </w:r>
            <w:r>
              <w:rPr>
                <w:rFonts w:hint="eastAsia" w:ascii="仿宋" w:hAnsi="仿宋" w:eastAsia="仿宋" w:cs="仿宋"/>
                <w:b/>
                <w:bCs/>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锁扣夹</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子宫捆绑线（合成可吸收性外科缝线）</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一次性球囊宫颈扩张器</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输尿管支架管</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5</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一次性使用单J管（单猪尾巴导管、输尿管支架管-单J型）</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泌尿导丝</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7</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超声高频外科集成系统超声刀头</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超声电子凸阵腔内探头</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b/>
                <w:bCs/>
                <w:color w:val="000000"/>
              </w:rPr>
              <w:t xml:space="preserve">否</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9</w:t>
            </w:r>
            <w:r>
              <w:rPr>
                <w:rFonts w:hint="eastAsia"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腔内探头穿刺架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经皮肾内镜</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荷包成型器（荷包钳）</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肠钳</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一次性荷包针</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非吸收尼龙缝线</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8-0合成可吸收性外科缝线</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45°角膜穿刺刀</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巩膜隧道刀</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19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颌骨内固定钛板</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钛合金螺钉</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颌骨内固定钛板</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钛合金螺钉</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针灸穴位人体模型</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常用穴位头部模型</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直型锁定金属接骨板系统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配套锁定螺钉（直型金属接骨板系统）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配套加压螺钉（直型金属接骨板系统）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抗生素骨水泥</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29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脑外科线锯条</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锁定型金属接骨板固定系统（ZSDB05)胫骨</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锁定型金属接骨板固定系统（ZSDB06)股骨</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配套锁定螺钉（直型金属接骨板系统）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配套加压螺钉（直型金属接骨板系统）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鼻窦吸切钳（切割引流管）</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鼻内窥镜头（0°）</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鼻内窥镜头（70°）</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耳内镜镜头（0°）</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一次性使用活体取样钳</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39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一次性使用息肉切除器</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一次性使用黏膜切开刀O型</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一次性使用黏膜切开刀</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可旋转重复开闭软组织夹</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7环套扎器</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幽门螺杆菌快速诊断试纸盒（尿素酶法）</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组织胶水</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一次性内镜用注射针</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腹腔穿刺器（一次性鞘卡）</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一次性使用双极电凝切割钳</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49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腹腔穿刺器（一次性鞘卡）</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一次性使用多通道腹腔镜手术单孔穿刺器</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8-0普理灵缝线</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气动植皮刀刀片</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金属接骨螺钉</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59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金属锁定接骨板系统</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喉罩</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69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一次性使用喉镜片</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双腔支气管插管</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一次性使用支气管封堵器</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一次性使用麻醉穿刺包-神经阻滞麻醉</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取石网篮</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hemolok夹（结扎夹）</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一次性使用喉罩气道导管</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一次性使用喉镜片</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79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一次性使用麻醉穿刺包-神经阻滞麻醉</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医用超声耦合剂</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一次性使用神经阻滞针</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82</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一次性使用圆型切割吻合器及吻切组件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83</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一次性使用圆型切割吻合器及吻切组件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84</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一次性使用圆型切割吻合器及吻切组件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85</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86</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87</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一次性使用直线型切割吻合器及吻切组件</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88</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取石网篮</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否</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89</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腔镜用疝补片</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90</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腔镜用疝补片</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r>
        <w:trPr>
          <w:trHeight w:val="900"/>
        </w:trPr>
        <w:tc>
          <w:tcPr>
            <w:tcW w:w="709" w:type="dxa"/>
            <w:vAlign w:val="center"/>
            <w:textDirection w:val="lrTb"/>
            <w:noWrap w:val="false"/>
          </w:tcPr>
          <w:p>
            <w:pPr>
              <w:pStyle w:val="1044"/>
              <w:jc w:val="center"/>
              <w:spacing w:line="360" w:lineRule="auto"/>
              <w:widowControl/>
              <w:rPr>
                <w:rFonts w:ascii="仿宋" w:hAnsi="仿宋" w:eastAsia="仿宋" w:cs="仿宋"/>
                <w:color w:val="000000"/>
              </w:rPr>
            </w:pPr>
            <w:r>
              <w:rPr>
                <w:rFonts w:hint="eastAsia" w:ascii="仿宋" w:hAnsi="仿宋" w:eastAsia="仿宋" w:cs="仿宋"/>
                <w:color w:val="000000"/>
              </w:rPr>
              <w:t xml:space="preserve">91</w:t>
            </w:r>
            <w:r>
              <w:rPr>
                <w:rFonts w:ascii="仿宋" w:hAnsi="仿宋" w:eastAsia="仿宋" w:cs="仿宋"/>
                <w:color w:val="000000"/>
              </w:rPr>
            </w:r>
            <w:r/>
          </w:p>
        </w:tc>
        <w:tc>
          <w:tcPr>
            <w:tcW w:w="192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lang w:bidi="ar"/>
              </w:rPr>
              <w:t xml:space="preserve"> 腔镜用疝补片</w:t>
            </w:r>
            <w:r>
              <w:rPr>
                <w:rFonts w:hint="eastAsia" w:ascii="仿宋" w:hAnsi="仿宋" w:eastAsia="仿宋" w:cs="仿宋"/>
                <w:color w:val="000000"/>
              </w:rPr>
            </w:r>
            <w:r/>
          </w:p>
        </w:tc>
        <w:tc>
          <w:tcPr>
            <w:tcW w:w="1080"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1061"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是</w:t>
            </w:r>
            <w:r>
              <w:rPr>
                <w:rFonts w:hint="eastAsia" w:ascii="仿宋" w:hAnsi="仿宋" w:eastAsia="仿宋" w:cs="仿宋"/>
                <w:color w:val="000000"/>
              </w:rPr>
            </w:r>
            <w:r/>
          </w:p>
        </w:tc>
        <w:tc>
          <w:tcPr>
            <w:tcW w:w="2122"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c>
          <w:tcPr>
            <w:tcW w:w="2703" w:type="dxa"/>
            <w:vAlign w:val="center"/>
            <w:textDirection w:val="lrTb"/>
            <w:noWrap w:val="false"/>
          </w:tcPr>
          <w:p>
            <w:pPr>
              <w:pStyle w:val="1044"/>
              <w:jc w:val="center"/>
              <w:spacing w:line="360" w:lineRule="auto"/>
              <w:widowControl/>
              <w:rPr>
                <w:rFonts w:hint="eastAsia" w:ascii="仿宋" w:hAnsi="仿宋" w:eastAsia="仿宋" w:cs="仿宋"/>
                <w:color w:val="000000"/>
              </w:rPr>
            </w:pPr>
            <w:r>
              <w:rPr>
                <w:rFonts w:hint="eastAsia" w:ascii="仿宋" w:hAnsi="仿宋" w:eastAsia="仿宋" w:cs="仿宋"/>
                <w:color w:val="000000"/>
              </w:rPr>
              <w:t xml:space="preserve">P</w:t>
            </w:r>
            <w:r>
              <w:rPr>
                <w:rFonts w:hint="eastAsia" w:ascii="仿宋" w:hAnsi="仿宋" w:eastAsia="仿宋" w:cs="仿宋"/>
                <w:color w:val="000000"/>
              </w:rPr>
            </w:r>
            <w:r/>
          </w:p>
        </w:tc>
      </w:tr>
    </w:tbl>
    <w:p>
      <w:pPr>
        <w:pStyle w:val="1044"/>
        <w:ind w:right="180" w:firstLine="360"/>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bCs/>
          <w:color w:val="000000"/>
          <w:sz w:val="24"/>
        </w:rPr>
      </w:pPr>
      <w:r>
        <w:rPr>
          <w:rFonts w:hint="eastAsia" w:ascii="仿宋" w:hAnsi="仿宋" w:eastAsia="仿宋" w:cs="仿宋"/>
          <w:color w:val="000000"/>
          <w:sz w:val="24"/>
          <w:szCs w:val="24"/>
        </w:rPr>
        <w:t xml:space="preserve">日  期：</w:t>
      </w:r>
      <w:r>
        <w:rPr>
          <w:rFonts w:hint="eastAsia" w:ascii="仿宋" w:hAnsi="仿宋" w:eastAsia="仿宋" w:cs="仿宋"/>
          <w:bCs/>
          <w:color w:val="000000"/>
          <w:sz w:val="24"/>
        </w:rPr>
      </w:r>
      <w:r/>
    </w:p>
    <w:p>
      <w:pPr>
        <w:pStyle w:val="1046"/>
        <w:jc w:val="both"/>
        <w:spacing w:before="0" w:after="100"/>
        <w:rPr>
          <w:rFonts w:ascii="仿宋" w:hAnsi="仿宋" w:eastAsia="仿宋" w:cs="仿宋"/>
          <w:iCs/>
          <w:color w:val="000000"/>
          <w:sz w:val="32"/>
          <w:szCs w:val="32"/>
        </w:rPr>
      </w:pPr>
      <w:r>
        <w:rPr>
          <w:rFonts w:hint="eastAsia" w:ascii="仿宋" w:hAnsi="仿宋" w:eastAsia="仿宋" w:cs="仿宋"/>
          <w:iCs/>
          <w:color w:val="000000"/>
          <w:sz w:val="32"/>
          <w:szCs w:val="32"/>
        </w:rPr>
        <w:br w:type="page" w:clear="all"/>
      </w:r>
      <w:bookmarkStart w:id="449" w:name="_Toc21449"/>
      <w:r/>
      <w:bookmarkStart w:id="450" w:name="_Toc15356"/>
      <w:r>
        <w:rPr>
          <w:rFonts w:hint="eastAsia" w:ascii="仿宋" w:hAnsi="仿宋" w:eastAsia="仿宋" w:cs="仿宋"/>
          <w:iCs/>
          <w:color w:val="000000"/>
          <w:sz w:val="32"/>
          <w:szCs w:val="32"/>
        </w:rPr>
        <w:t xml:space="preserve">七、</w:t>
      </w:r>
      <w:bookmarkEnd w:id="449"/>
      <w:r>
        <w:rPr>
          <w:rFonts w:hint="eastAsia" w:ascii="仿宋" w:hAnsi="仿宋" w:eastAsia="仿宋" w:cs="仿宋"/>
          <w:iCs/>
          <w:color w:val="000000"/>
          <w:sz w:val="32"/>
          <w:szCs w:val="32"/>
        </w:rPr>
        <w:t xml:space="preserve">声明书</w:t>
      </w:r>
      <w:bookmarkEnd w:id="450"/>
      <w:r>
        <w:rPr>
          <w:rFonts w:ascii="仿宋" w:hAnsi="仿宋" w:eastAsia="仿宋" w:cs="仿宋"/>
          <w:iCs/>
          <w:color w:val="000000"/>
          <w:sz w:val="32"/>
          <w:szCs w:val="32"/>
        </w:rPr>
      </w:r>
      <w:r/>
    </w:p>
    <w:p>
      <w:pPr>
        <w:pStyle w:val="1044"/>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致：江苏柒采招标代理有限公司</w:t>
      </w:r>
      <w:r>
        <w:rPr>
          <w:rFonts w:hint="eastAsia" w:ascii="仿宋" w:hAnsi="仿宋" w:eastAsia="仿宋" w:cs="仿宋"/>
          <w:bCs/>
          <w:color w:val="000000"/>
          <w:sz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根据贵方</w:t>
      </w:r>
      <w:r>
        <w:rPr>
          <w:rFonts w:hint="eastAsia" w:ascii="仿宋" w:hAnsi="仿宋" w:eastAsia="仿宋" w:cs="仿宋"/>
          <w:color w:val="000000"/>
          <w:sz w:val="24"/>
          <w:szCs w:val="24"/>
          <w:u w:val="single"/>
        </w:rPr>
        <w:t xml:space="preserve">（项目名称）（项目编号）</w:t>
      </w:r>
      <w:r>
        <w:rPr>
          <w:rFonts w:hint="eastAsia" w:ascii="仿宋" w:hAnsi="仿宋" w:eastAsia="仿宋" w:cs="仿宋"/>
          <w:color w:val="000000"/>
          <w:sz w:val="24"/>
          <w:szCs w:val="24"/>
        </w:rPr>
        <w:t xml:space="preserve">招标文件，我公司郑重声明：</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bookmarkStart w:id="451" w:name="OLE_LINK1"/>
      <w:r>
        <w:rPr>
          <w:rFonts w:hint="eastAsia" w:ascii="仿宋" w:hAnsi="仿宋" w:eastAsia="仿宋" w:cs="仿宋"/>
          <w:color w:val="000000"/>
          <w:sz w:val="24"/>
          <w:szCs w:val="24"/>
        </w:rPr>
        <w:t xml:space="preserve">1.在参加本次政府采购活动中</w:t>
      </w:r>
      <w:r>
        <w:rPr>
          <w:rFonts w:hint="eastAsia" w:ascii="仿宋" w:hAnsi="仿宋" w:eastAsia="仿宋" w:cs="仿宋"/>
          <w:b/>
          <w:bCs/>
          <w:color w:val="000000"/>
          <w:sz w:val="24"/>
          <w:szCs w:val="24"/>
          <w:u w:val="single"/>
        </w:rPr>
        <w:t xml:space="preserve">不存在 </w:t>
      </w:r>
      <w:r>
        <w:rPr>
          <w:rFonts w:hint="eastAsia" w:ascii="仿宋" w:hAnsi="仿宋" w:eastAsia="仿宋" w:cs="仿宋"/>
          <w:color w:val="000000"/>
          <w:sz w:val="24"/>
          <w:szCs w:val="24"/>
        </w:rPr>
        <w:t xml:space="preserve">以下情况：</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（1）单位负责人为同一人或者存在直接控股、管理关系的不同供应商，不得参加同一合同项下的政府采购活动。</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（2）供应商被“信用中国”（www.creditchina.gov.cn）、“中国政府采购网”（www.ccgp.gov.cn）等网站列入失信被执行人、重大税收违法失信主体名单、政府采购严重违法失信行为记录名单。</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（3）为采购项目提供整体设计、规范编制或者项目管理、监理、检测等服务的供应商参加本项目的采购活动。</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bookmarkEnd w:id="451"/>
      <w:r>
        <w:rPr>
          <w:rFonts w:hint="eastAsia" w:ascii="仿宋" w:hAnsi="仿宋" w:eastAsia="仿宋" w:cs="仿宋"/>
          <w:color w:val="000000"/>
          <w:sz w:val="24"/>
          <w:szCs w:val="24"/>
        </w:rPr>
        <w:t xml:space="preserve">2.本项目不以联合体形式参与投标，不转包、不分包。</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3.本项目不提供进口产品参与投标。</w:t>
      </w: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特此声明！                                  </w:t>
      </w: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hint="eastAsia" w:ascii="仿宋" w:hAnsi="仿宋" w:eastAsia="仿宋" w:cs="仿宋"/>
          <w:color w:val="000000"/>
          <w:sz w:val="24"/>
          <w:szCs w:val="24"/>
        </w:rPr>
      </w:r>
      <w:r/>
    </w:p>
    <w:p>
      <w:pPr>
        <w:pStyle w:val="1044"/>
        <w:ind w:right="180" w:firstLine="360"/>
        <w:spacing w:line="560" w:lineRule="exact"/>
        <w:rPr>
          <w:rFonts w:hint="eastAsia" w:ascii="仿宋" w:hAnsi="仿宋" w:eastAsia="仿宋" w:cs="仿宋"/>
          <w:color w:val="000000"/>
        </w:rPr>
      </w:pPr>
      <w:r>
        <w:rPr>
          <w:rFonts w:hint="eastAsia" w:ascii="仿宋" w:hAnsi="仿宋" w:eastAsia="仿宋" w:cs="仿宋"/>
          <w:color w:val="000000"/>
          <w:sz w:val="24"/>
          <w:szCs w:val="24"/>
        </w:rPr>
        <w:t xml:space="preserve">日  期：</w:t>
      </w:r>
      <w:r>
        <w:rPr>
          <w:rFonts w:hint="eastAsia" w:ascii="仿宋" w:hAnsi="仿宋" w:eastAsia="仿宋" w:cs="仿宋"/>
          <w:color w:val="000000"/>
        </w:rPr>
      </w:r>
      <w:r/>
    </w:p>
    <w:p>
      <w:pPr>
        <w:pStyle w:val="1046"/>
        <w:jc w:val="both"/>
        <w:spacing w:before="0" w:after="100"/>
        <w:rPr>
          <w:rFonts w:hint="eastAsia" w:ascii="仿宋" w:hAnsi="仿宋" w:eastAsia="仿宋" w:cs="仿宋"/>
          <w:iCs/>
          <w:color w:val="000000"/>
          <w:sz w:val="32"/>
          <w:szCs w:val="32"/>
        </w:rPr>
      </w:pPr>
      <w:r/>
      <w:bookmarkStart w:id="452" w:name="_Toc19449"/>
      <w:r>
        <w:rPr>
          <w:rFonts w:hint="eastAsia" w:ascii="仿宋" w:hAnsi="仿宋" w:eastAsia="仿宋" w:cs="仿宋"/>
          <w:iCs/>
          <w:color w:val="000000"/>
          <w:sz w:val="32"/>
          <w:szCs w:val="32"/>
        </w:rPr>
        <w:br w:type="page" w:clear="all"/>
      </w:r>
      <w:bookmarkStart w:id="453" w:name="_Toc25303"/>
      <w:r>
        <w:rPr>
          <w:rFonts w:hint="eastAsia" w:ascii="仿宋" w:hAnsi="仿宋" w:eastAsia="仿宋" w:cs="仿宋"/>
          <w:iCs/>
          <w:color w:val="000000"/>
          <w:sz w:val="32"/>
          <w:szCs w:val="32"/>
        </w:rPr>
        <w:t xml:space="preserve">八、法人授权书</w:t>
      </w:r>
      <w:bookmarkEnd w:id="431"/>
      <w:r/>
      <w:bookmarkEnd w:id="452"/>
      <w:r/>
      <w:bookmarkEnd w:id="453"/>
      <w:r>
        <w:rPr>
          <w:rFonts w:hint="eastAsia" w:ascii="仿宋" w:hAnsi="仿宋" w:eastAsia="仿宋" w:cs="仿宋"/>
          <w:iCs/>
          <w:color w:val="000000"/>
          <w:sz w:val="32"/>
          <w:szCs w:val="32"/>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本授权书声明：_______（供应商名称）授权________（被授权人的姓名）为我方就</w:t>
      </w:r>
      <w:r>
        <w:rPr>
          <w:rFonts w:hint="eastAsia" w:ascii="仿宋" w:hAnsi="仿宋" w:eastAsia="仿宋" w:cs="仿宋"/>
          <w:color w:val="000000"/>
          <w:sz w:val="24"/>
          <w:szCs w:val="24"/>
          <w:u w:val="single"/>
        </w:rPr>
        <w:t xml:space="preserve">项目编号为        </w:t>
      </w:r>
      <w:r>
        <w:rPr>
          <w:rFonts w:hint="eastAsia" w:ascii="仿宋" w:hAnsi="仿宋" w:eastAsia="仿宋" w:cs="仿宋"/>
          <w:color w:val="000000"/>
          <w:sz w:val="24"/>
          <w:szCs w:val="24"/>
        </w:rPr>
        <w:t xml:space="preserve">号的项目采购活动的合法代理人，以本单位名义全权处理一切与该项目采购有关的事务。</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法定代表人（签字/签章）： </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法定代表人身份证号码：</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法定代表人联系电话：（手机） </w:t>
      </w:r>
      <w:r>
        <w:rPr>
          <w:rFonts w:hint="eastAsia" w:ascii="仿宋" w:hAnsi="仿宋" w:eastAsia="仿宋" w:cs="仿宋"/>
          <w:color w:val="000000"/>
          <w:sz w:val="24"/>
          <w:szCs w:val="24"/>
          <w:u w:val="single"/>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被授权人（签字/签章）：</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r>
      <w:r/>
    </w:p>
    <w:p>
      <w:pPr>
        <w:pStyle w:val="1155"/>
        <w:ind w:firstLine="480"/>
        <w:spacing w:line="360"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被授权人联系电话：（手机） </w:t>
      </w:r>
      <w:r>
        <w:rPr>
          <w:rFonts w:hint="eastAsia" w:ascii="仿宋" w:hAnsi="仿宋" w:eastAsia="仿宋" w:cs="仿宋"/>
          <w:color w:val="000000"/>
          <w:sz w:val="24"/>
          <w:szCs w:val="24"/>
          <w:u w:val="single"/>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授权单位名称：（加盖公章）</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rPr>
      </w:r>
      <w:r/>
    </w:p>
    <w:p>
      <w:pPr>
        <w:pStyle w:val="1155"/>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5"/>
        <w:ind w:firstLine="482"/>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附：法定代表人、供应商授权代表的身份证正反面复印件</w:t>
      </w:r>
      <w:r>
        <w:rPr>
          <w:rFonts w:hint="eastAsia" w:ascii="仿宋" w:hAnsi="仿宋" w:eastAsia="仿宋" w:cs="仿宋"/>
          <w:color w:val="000000"/>
          <w:sz w:val="24"/>
          <w:szCs w:val="24"/>
        </w:rPr>
      </w:r>
      <w:r/>
    </w:p>
    <w:p>
      <w:pPr>
        <w:pStyle w:val="1155"/>
        <w:ind w:firstLine="480"/>
        <w:spacing w:line="48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法定代表人的身份证复印件</w:t>
      </w:r>
      <w:r>
        <w:rPr>
          <w:rFonts w:hint="eastAsia" w:ascii="仿宋" w:hAnsi="仿宋" w:eastAsia="仿宋" w:cs="仿宋"/>
          <w:color w:val="000000"/>
          <w:sz w:val="24"/>
          <w:szCs w:val="24"/>
        </w:rPr>
      </w:r>
      <w:r/>
    </w:p>
    <w:p>
      <w:pPr>
        <w:pStyle w:val="1155"/>
        <w:ind w:firstLine="480"/>
        <w:spacing w:line="480" w:lineRule="auto"/>
        <w:tabs>
          <w:tab w:val="left" w:pos="360" w:leader="none"/>
        </w:tabs>
        <w:rPr>
          <w:rFonts w:hint="eastAsia" w:ascii="仿宋" w:hAnsi="仿宋" w:eastAsia="仿宋" w:cs="仿宋"/>
          <w:b/>
          <w:bCs/>
          <w:color w:val="000000"/>
          <w:sz w:val="24"/>
          <w:szCs w:val="24"/>
        </w:rPr>
      </w:pPr>
      <w:r>
        <w:rPr>
          <w:rFonts w:hint="eastAsia" w:ascii="仿宋" w:hAnsi="仿宋" w:eastAsia="仿宋" w:cs="仿宋"/>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44"/>
                            </w:pPr>
                            <w:r/>
                            <w:r/>
                          </w:p>
                          <w:p>
                            <w:pPr>
                              <w:pStyle w:val="1044"/>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044"/>
                      </w:pPr>
                      <w:r/>
                      <w:r/>
                    </w:p>
                    <w:p>
                      <w:pPr>
                        <w:pStyle w:val="1044"/>
                      </w:pPr>
                      <w:r/>
                      <w:r/>
                    </w:p>
                  </w:txbxContent>
                </v:textbox>
              </v:shape>
            </w:pict>
          </mc:Fallback>
        </mc:AlternateContent>
      </w:r>
      <w:r>
        <w:rPr>
          <w:rFonts w:hint="eastAsia" w:ascii="仿宋" w:hAnsi="仿宋" w:eastAsia="仿宋" w:cs="仿宋"/>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44"/>
                            </w:pPr>
                            <w:r/>
                            <w:r/>
                          </w:p>
                          <w:p>
                            <w:pPr>
                              <w:pStyle w:val="1044"/>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044"/>
                      </w:pPr>
                      <w:r/>
                      <w:r/>
                    </w:p>
                    <w:p>
                      <w:pPr>
                        <w:pStyle w:val="1044"/>
                      </w:pPr>
                      <w:r/>
                      <w:r/>
                    </w:p>
                  </w:txbxContent>
                </v:textbox>
              </v:shape>
            </w:pict>
          </mc:Fallback>
        </mc:AlternateContent>
      </w:r>
      <w:r>
        <w:rPr>
          <w:rFonts w:hint="eastAsia" w:ascii="仿宋" w:hAnsi="仿宋" w:eastAsia="仿宋" w:cs="仿宋"/>
          <w:b/>
          <w:bCs/>
          <w:color w:val="000000"/>
          <w:sz w:val="24"/>
          <w:szCs w:val="24"/>
        </w:rPr>
      </w:r>
      <w:r/>
    </w:p>
    <w:p>
      <w:pPr>
        <w:pStyle w:val="1155"/>
        <w:ind w:firstLine="482"/>
        <w:spacing w:line="480" w:lineRule="auto"/>
        <w:tabs>
          <w:tab w:val="left" w:pos="36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pStyle w:val="1155"/>
        <w:ind w:firstLine="480"/>
        <w:spacing w:line="48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被授权人的身份证复印件</w:t>
      </w:r>
      <w:r>
        <w:rPr>
          <w:rFonts w:hint="eastAsia" w:ascii="仿宋" w:hAnsi="仿宋" w:eastAsia="仿宋" w:cs="仿宋"/>
          <w:color w:val="000000"/>
          <w:sz w:val="24"/>
          <w:szCs w:val="24"/>
        </w:rPr>
      </w:r>
      <w:r/>
    </w:p>
    <w:p>
      <w:pPr>
        <w:pStyle w:val="1056"/>
        <w:rPr>
          <w:rFonts w:hint="eastAsia" w:ascii="仿宋" w:hAnsi="仿宋" w:eastAsia="仿宋" w:cs="仿宋"/>
          <w:i/>
          <w:color w:val="000000"/>
          <w:sz w:val="24"/>
          <w:szCs w:val="24"/>
          <w:u w:val="single"/>
        </w:rPr>
      </w:pPr>
      <w:r>
        <w:rPr>
          <w:rFonts w:hint="eastAsia" w:ascii="仿宋" w:hAnsi="仿宋" w:eastAsia="仿宋" w:cs="仿宋"/>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44"/>
                            </w:pPr>
                            <w:r/>
                            <w:r/>
                          </w:p>
                          <w:p>
                            <w:pPr>
                              <w:pStyle w:val="1044"/>
                            </w:pPr>
                            <w:r/>
                            <w:r/>
                          </w:p>
                        </w:txbxContent>
                      </wps:txbx>
                      <wps:bodyPr wrap="square" upright="1"/>
                    </wps:wsp>
                  </a:graphicData>
                </a:graphic>
              </wp:anchor>
            </w:drawing>
          </mc:Choice>
          <mc:Fallback>
            <w:pict>
              <v:shape id="shape 8" o:spid="_x0000_s8" o:spt="202" type="#_x0000_t202" style="position:absolute;z-index:251658243;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1044"/>
                      </w:pPr>
                      <w:r/>
                      <w:r/>
                    </w:p>
                    <w:p>
                      <w:pPr>
                        <w:pStyle w:val="1044"/>
                      </w:pPr>
                      <w:r/>
                      <w:r/>
                    </w:p>
                  </w:txbxContent>
                </v:textbox>
              </v:shape>
            </w:pict>
          </mc:Fallback>
        </mc:AlternateContent>
      </w:r>
      <w:r>
        <w:rPr>
          <w:rFonts w:hint="eastAsia" w:ascii="仿宋" w:hAnsi="仿宋" w:eastAsia="仿宋" w:cs="仿宋"/>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44"/>
                            </w:pPr>
                            <w:r/>
                            <w:r/>
                          </w:p>
                          <w:p>
                            <w:pPr>
                              <w:pStyle w:val="1044"/>
                            </w:pPr>
                            <w:r/>
                            <w:r/>
                          </w:p>
                        </w:txbxContent>
                      </wps:txbx>
                      <wps:bodyPr wrap="square" upright="1"/>
                    </wps:wsp>
                  </a:graphicData>
                </a:graphic>
              </wp:anchor>
            </w:drawing>
          </mc:Choice>
          <mc:Fallback>
            <w:pict>
              <v:shape id="shape 9" o:spid="_x0000_s9" o:spt="202" type="#_x0000_t202" style="position:absolute;z-index:251658242;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1044"/>
                      </w:pPr>
                      <w:r/>
                      <w:r/>
                    </w:p>
                    <w:p>
                      <w:pPr>
                        <w:pStyle w:val="1044"/>
                      </w:pPr>
                      <w:r/>
                      <w:r/>
                    </w:p>
                  </w:txbxContent>
                </v:textbox>
              </v:shape>
            </w:pict>
          </mc:Fallback>
        </mc:AlternateContent>
      </w:r>
      <w:r>
        <w:rPr>
          <w:rFonts w:hint="eastAsia" w:ascii="仿宋" w:hAnsi="仿宋" w:eastAsia="仿宋" w:cs="仿宋"/>
          <w:i/>
          <w:color w:val="000000"/>
          <w:sz w:val="24"/>
          <w:szCs w:val="24"/>
          <w:u w:val="single"/>
        </w:rPr>
      </w:r>
      <w:r/>
    </w:p>
    <w:p>
      <w:pPr>
        <w:pStyle w:val="1155"/>
        <w:ind w:firstLine="560"/>
        <w:tabs>
          <w:tab w:val="left" w:pos="360" w:leader="none"/>
        </w:tabs>
        <w:rPr>
          <w:rFonts w:hint="eastAsia" w:ascii="仿宋" w:hAnsi="仿宋" w:eastAsia="仿宋" w:cs="仿宋"/>
          <w:color w:val="000000"/>
        </w:rPr>
      </w:pPr>
      <w:r>
        <w:rPr>
          <w:rFonts w:hint="eastAsia" w:ascii="仿宋" w:hAnsi="仿宋" w:eastAsia="仿宋" w:cs="仿宋"/>
          <w:color w:val="000000"/>
        </w:rPr>
      </w:r>
      <w:r/>
    </w:p>
    <w:p>
      <w:pPr>
        <w:pStyle w:val="1056"/>
        <w:spacing w:line="360" w:lineRule="auto"/>
        <w:rPr>
          <w:rFonts w:ascii="宋体" w:hAnsi="宋体" w:cs="宋体"/>
          <w:i/>
          <w:color w:val="000000"/>
          <w:sz w:val="24"/>
          <w:szCs w:val="24"/>
          <w:u w:val="single"/>
        </w:rPr>
      </w:pPr>
      <w:r>
        <w:rPr>
          <w:rFonts w:ascii="宋体" w:hAnsi="宋体" w:cs="宋体"/>
          <w:i/>
          <w:color w:val="000000"/>
          <w:sz w:val="24"/>
          <w:szCs w:val="24"/>
          <w:u w:val="single"/>
        </w:rPr>
      </w:r>
      <w:r/>
    </w:p>
    <w:p>
      <w:pPr>
        <w:pStyle w:val="1046"/>
        <w:jc w:val="both"/>
        <w:spacing w:before="0" w:after="100"/>
        <w:rPr>
          <w:rFonts w:hint="eastAsia" w:ascii="仿宋" w:hAnsi="仿宋" w:eastAsia="仿宋" w:cs="仿宋"/>
          <w:iCs/>
          <w:color w:val="000000"/>
          <w:sz w:val="32"/>
          <w:szCs w:val="32"/>
        </w:rPr>
      </w:pPr>
      <w:r/>
      <w:bookmarkStart w:id="454" w:name="_Toc17268"/>
      <w:r>
        <w:rPr>
          <w:rFonts w:hint="eastAsia" w:ascii="仿宋" w:hAnsi="仿宋" w:eastAsia="仿宋" w:cs="仿宋"/>
          <w:iCs/>
          <w:color w:val="000000"/>
          <w:sz w:val="32"/>
          <w:szCs w:val="32"/>
        </w:rPr>
        <w:br w:type="page" w:clear="all"/>
      </w:r>
      <w:bookmarkStart w:id="455" w:name="_Toc24852"/>
      <w:r/>
      <w:bookmarkStart w:id="456" w:name="_Toc21006"/>
      <w:r>
        <w:rPr>
          <w:rFonts w:hint="eastAsia" w:ascii="仿宋" w:hAnsi="仿宋" w:eastAsia="仿宋" w:cs="仿宋"/>
          <w:iCs/>
          <w:color w:val="000000"/>
          <w:sz w:val="32"/>
          <w:szCs w:val="32"/>
        </w:rPr>
        <w:t xml:space="preserve">九、投标函</w:t>
      </w:r>
      <w:bookmarkEnd w:id="454"/>
      <w:r/>
      <w:bookmarkEnd w:id="455"/>
      <w:r/>
      <w:bookmarkEnd w:id="456"/>
      <w:r>
        <w:rPr>
          <w:rFonts w:hint="eastAsia" w:ascii="仿宋" w:hAnsi="仿宋" w:eastAsia="仿宋" w:cs="仿宋"/>
          <w:iCs/>
          <w:color w:val="000000"/>
          <w:sz w:val="32"/>
          <w:szCs w:val="32"/>
        </w:rPr>
      </w:r>
      <w:r/>
    </w:p>
    <w:p>
      <w:pPr>
        <w:pStyle w:val="1116"/>
        <w:ind w:firstLine="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致：江苏柒采招标代理有限公司</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根据贵方的</w:t>
      </w:r>
      <w:r>
        <w:rPr>
          <w:rFonts w:hint="eastAsia" w:ascii="仿宋" w:hAnsi="仿宋" w:eastAsia="仿宋" w:cs="仿宋"/>
          <w:color w:val="000000"/>
          <w:u w:val="single"/>
        </w:rPr>
        <w:t xml:space="preserve">项目编号为        </w:t>
      </w:r>
      <w:r>
        <w:rPr>
          <w:rFonts w:hint="eastAsia" w:ascii="仿宋" w:hAnsi="仿宋" w:eastAsia="仿宋" w:cs="仿宋"/>
          <w:color w:val="000000"/>
        </w:rPr>
        <w:t xml:space="preserve">号的</w:t>
      </w:r>
      <w:r>
        <w:rPr>
          <w:rFonts w:hint="eastAsia" w:ascii="仿宋" w:hAnsi="仿宋" w:eastAsia="仿宋" w:cs="仿宋"/>
          <w:color w:val="000000"/>
          <w:u w:val="single"/>
        </w:rPr>
        <w:t xml:space="preserve">                </w:t>
      </w:r>
      <w:r>
        <w:rPr>
          <w:rFonts w:hint="eastAsia" w:ascii="仿宋" w:hAnsi="仿宋" w:eastAsia="仿宋" w:cs="仿宋"/>
          <w:color w:val="000000"/>
        </w:rPr>
        <w:t xml:space="preserve">项目</w:t>
      </w:r>
      <w:r>
        <w:rPr>
          <w:rFonts w:hint="eastAsia" w:ascii="仿宋" w:hAnsi="仿宋" w:eastAsia="仿宋" w:cs="仿宋"/>
          <w:color w:val="000000"/>
          <w:szCs w:val="21"/>
        </w:rPr>
        <w:t xml:space="preserve">招标文件，正式授权_________________(姓名)代表我方______________（投标人全称），全权处理本次项目投标的有关事宜。</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据此函，__________（姓名）兹宣布同意如下：</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1.按招标文件规定的各项要求，向买方提供所需服务（包含于服务相关的产品）。</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2.我们完全理解贵方不一定将合同授予最低报价的投标人。</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3.我们已详细审核全部招标文件及其有效补充文件，我们知道必须放弃提出含糊不清或误解问题的权利。</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4.我们同意从规定的开标日期起60天遵循本投标文件，并在规定的投标有效期期满之前均具有约束力。</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Cs w:val="21"/>
        </w:rPr>
      </w:r>
      <w:r/>
    </w:p>
    <w:p>
      <w:pPr>
        <w:pStyle w:val="1116"/>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7.与本投标有关的正式通讯地址为：</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投标人全称：</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（加盖公章）</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地          址：</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邮          编：</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电          话：</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传          真：</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投标人开户行：</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账          户： </w:t>
      </w:r>
      <w:r>
        <w:rPr>
          <w:rFonts w:hint="eastAsia" w:ascii="仿宋" w:hAnsi="仿宋" w:eastAsia="仿宋" w:cs="仿宋"/>
          <w:color w:val="000000"/>
          <w:szCs w:val="21"/>
        </w:rPr>
      </w:r>
      <w:r/>
    </w:p>
    <w:p>
      <w:pPr>
        <w:pStyle w:val="1116"/>
        <w:ind w:left="420"/>
        <w:spacing w:before="0" w:after="0" w:line="420" w:lineRule="exact"/>
        <w:rPr>
          <w:rFonts w:hint="eastAsia" w:ascii="仿宋" w:hAnsi="仿宋" w:eastAsia="仿宋" w:cs="仿宋"/>
          <w:color w:val="000000"/>
          <w:szCs w:val="21"/>
        </w:rPr>
      </w:pPr>
      <w:r>
        <w:rPr>
          <w:rFonts w:hint="eastAsia" w:ascii="仿宋" w:hAnsi="仿宋" w:eastAsia="仿宋" w:cs="仿宋"/>
          <w:color w:val="000000"/>
          <w:szCs w:val="21"/>
        </w:rPr>
        <w:t xml:space="preserve">日           期：________年____月____日</w:t>
      </w:r>
      <w:r>
        <w:rPr>
          <w:rFonts w:hint="eastAsia" w:ascii="仿宋" w:hAnsi="仿宋" w:eastAsia="仿宋" w:cs="仿宋"/>
          <w:color w:val="000000"/>
          <w:szCs w:val="21"/>
        </w:rPr>
      </w:r>
      <w:r/>
    </w:p>
    <w:p>
      <w:pPr>
        <w:pStyle w:val="1044"/>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1044"/>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1044"/>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1071"/>
        <w:ind w:left="1260"/>
        <w:rPr>
          <w:rFonts w:hint="eastAsia" w:ascii="仿宋" w:hAnsi="仿宋" w:eastAsia="仿宋" w:cs="仿宋"/>
          <w:color w:val="000000"/>
        </w:rPr>
      </w:pPr>
      <w:r>
        <w:rPr>
          <w:rFonts w:hint="eastAsia" w:ascii="仿宋" w:hAnsi="仿宋" w:eastAsia="仿宋" w:cs="仿宋"/>
          <w:color w:val="000000"/>
        </w:rPr>
      </w:r>
      <w:r/>
    </w:p>
    <w:p>
      <w:pPr>
        <w:pStyle w:val="1044"/>
        <w:ind w:firstLine="240"/>
        <w:jc w:val="center"/>
        <w:spacing w:line="560" w:lineRule="exact"/>
        <w:rPr>
          <w:rFonts w:hint="eastAsia" w:ascii="仿宋" w:hAnsi="仿宋" w:eastAsia="仿宋" w:cs="仿宋"/>
          <w:bCs/>
          <w:color w:val="000000"/>
          <w:sz w:val="24"/>
        </w:rPr>
      </w:pPr>
      <w:r>
        <w:rPr>
          <w:rFonts w:hint="eastAsia" w:ascii="仿宋" w:hAnsi="仿宋" w:eastAsia="仿宋" w:cs="仿宋"/>
          <w:bCs/>
          <w:color w:val="000000"/>
          <w:sz w:val="24"/>
        </w:rPr>
      </w:r>
      <w:r/>
    </w:p>
    <w:p>
      <w:pPr>
        <w:pStyle w:val="1046"/>
        <w:jc w:val="both"/>
        <w:spacing w:before="0" w:after="100"/>
        <w:rPr>
          <w:rFonts w:hint="eastAsia" w:ascii="仿宋" w:hAnsi="仿宋" w:eastAsia="仿宋" w:cs="仿宋"/>
          <w:iCs/>
          <w:color w:val="000000"/>
          <w:sz w:val="32"/>
          <w:szCs w:val="32"/>
        </w:rPr>
      </w:pPr>
      <w:r/>
      <w:bookmarkStart w:id="457" w:name="_Toc28074"/>
      <w:r>
        <w:rPr>
          <w:rFonts w:hint="eastAsia" w:ascii="仿宋" w:hAnsi="仿宋" w:eastAsia="仿宋" w:cs="仿宋"/>
          <w:iCs/>
          <w:color w:val="000000"/>
          <w:sz w:val="32"/>
          <w:szCs w:val="32"/>
        </w:rPr>
        <w:br w:type="page" w:clear="all"/>
      </w:r>
      <w:bookmarkEnd w:id="457"/>
      <w:r/>
      <w:bookmarkStart w:id="458" w:name="_Toc25392"/>
      <w:r/>
      <w:bookmarkStart w:id="459" w:name="_Toc11485"/>
      <w:r/>
      <w:bookmarkStart w:id="460" w:name="_Toc899"/>
      <w:r/>
      <w:bookmarkStart w:id="461" w:name="_Toc19298"/>
      <w:r/>
      <w:bookmarkStart w:id="462" w:name="_Toc3428"/>
      <w:r>
        <w:rPr>
          <w:rFonts w:hint="eastAsia" w:ascii="仿宋" w:hAnsi="仿宋" w:eastAsia="仿宋" w:cs="仿宋"/>
          <w:iCs/>
          <w:color w:val="000000"/>
          <w:sz w:val="32"/>
          <w:szCs w:val="32"/>
        </w:rPr>
        <w:t xml:space="preserve">十、中小企业声明函</w:t>
      </w:r>
      <w:bookmarkEnd w:id="458"/>
      <w:r/>
      <w:bookmarkEnd w:id="459"/>
      <w:r/>
      <w:bookmarkEnd w:id="460"/>
      <w:r>
        <w:rPr>
          <w:rFonts w:hint="eastAsia" w:ascii="仿宋" w:hAnsi="仿宋" w:eastAsia="仿宋" w:cs="仿宋"/>
          <w:iCs/>
          <w:color w:val="000000"/>
          <w:sz w:val="32"/>
          <w:szCs w:val="32"/>
        </w:rPr>
      </w:r>
      <w:r/>
    </w:p>
    <w:p>
      <w:pPr>
        <w:pStyle w:val="1044"/>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本公司郑重声明，根据《政府采购促进中小企业发展管理办法》（财库﹝2020﹞46 号）的规定，本公司参加</w:t>
      </w:r>
      <w:r>
        <w:rPr>
          <w:rFonts w:hint="eastAsia" w:ascii="仿宋" w:hAnsi="仿宋" w:eastAsia="仿宋" w:cs="仿宋"/>
          <w:b/>
          <w:bCs/>
          <w:color w:val="000000"/>
          <w:sz w:val="22"/>
          <w:szCs w:val="22"/>
          <w:u w:val="single"/>
        </w:rPr>
        <w:t xml:space="preserve">江苏柒采招标代理有限公司</w:t>
      </w:r>
      <w:r>
        <w:rPr>
          <w:rFonts w:hint="eastAsia" w:ascii="仿宋" w:hAnsi="仿宋" w:eastAsia="仿宋" w:cs="仿宋"/>
          <w:color w:val="000000"/>
          <w:sz w:val="22"/>
          <w:szCs w:val="22"/>
        </w:rPr>
        <w:t xml:space="preserve">的</w:t>
      </w:r>
      <w:r>
        <w:rPr>
          <w:rFonts w:hint="eastAsia" w:ascii="仿宋" w:hAnsi="仿宋" w:eastAsia="仿宋" w:cs="仿宋"/>
          <w:b/>
          <w:bCs/>
          <w:color w:val="000000"/>
          <w:sz w:val="22"/>
          <w:szCs w:val="22"/>
          <w:u w:val="single"/>
        </w:rPr>
        <w:t xml:space="preserve">2026年援外医疗队医疗中心设备耗材招标采购</w:t>
      </w:r>
      <w:r>
        <w:rPr>
          <w:rFonts w:hint="eastAsia" w:ascii="仿宋" w:hAnsi="仿宋" w:eastAsia="仿宋" w:cs="仿宋"/>
          <w:color w:val="000000"/>
          <w:sz w:val="22"/>
          <w:szCs w:val="22"/>
        </w:rPr>
        <w:t xml:space="preserve">活动，货物全部由符合政策要求的中小企业承接。相关企业的具体情况如下：</w:t>
      </w:r>
      <w:r>
        <w:rPr>
          <w:rFonts w:hint="eastAsia" w:ascii="仿宋" w:hAnsi="仿宋" w:eastAsia="仿宋" w:cs="仿宋"/>
          <w:color w:val="000000"/>
          <w:sz w:val="22"/>
          <w:szCs w:val="22"/>
        </w:rPr>
      </w:r>
      <w:r/>
    </w:p>
    <w:p>
      <w:pPr>
        <w:pStyle w:val="1044"/>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w:t>
      </w:r>
      <w:r>
        <w:rPr>
          <w:rFonts w:hint="eastAsia" w:ascii="仿宋" w:hAnsi="仿宋" w:eastAsia="仿宋" w:cs="仿宋"/>
          <w:color w:val="000000"/>
          <w:sz w:val="22"/>
          <w:szCs w:val="22"/>
          <w:u w:val="single"/>
        </w:rPr>
        <w:t xml:space="preserve">（标的名称）</w:t>
      </w:r>
      <w:r>
        <w:rPr>
          <w:rFonts w:hint="eastAsia" w:ascii="仿宋" w:hAnsi="仿宋" w:eastAsia="仿宋" w:cs="仿宋"/>
          <w:color w:val="000000"/>
          <w:sz w:val="22"/>
          <w:szCs w:val="22"/>
        </w:rPr>
        <w:t xml:space="preserve">，属于</w:t>
      </w:r>
      <w:r>
        <w:rPr>
          <w:rFonts w:hint="eastAsia" w:ascii="仿宋" w:hAnsi="仿宋" w:eastAsia="仿宋" w:cs="仿宋"/>
          <w:color w:val="000000"/>
          <w:sz w:val="22"/>
          <w:szCs w:val="22"/>
          <w:u w:val="single"/>
        </w:rPr>
        <w:t xml:space="preserve"> </w:t>
      </w:r>
      <w:r>
        <w:rPr>
          <w:rFonts w:hint="eastAsia" w:ascii="仿宋" w:hAnsi="仿宋" w:eastAsia="仿宋" w:cs="仿宋"/>
          <w:b/>
          <w:bCs/>
          <w:color w:val="000000"/>
          <w:sz w:val="22"/>
          <w:szCs w:val="22"/>
          <w:u w:val="single"/>
        </w:rPr>
        <w:t xml:space="preserve"> 工业  </w:t>
      </w:r>
      <w:r>
        <w:rPr>
          <w:rFonts w:hint="eastAsia" w:ascii="仿宋" w:hAnsi="仿宋" w:eastAsia="仿宋" w:cs="仿宋"/>
          <w:color w:val="000000"/>
          <w:sz w:val="22"/>
          <w:szCs w:val="22"/>
        </w:rPr>
        <w:t xml:space="preserve">；制造商为</w:t>
      </w:r>
      <w:r>
        <w:rPr>
          <w:rFonts w:hint="eastAsia" w:ascii="仿宋" w:hAnsi="仿宋" w:eastAsia="仿宋" w:cs="仿宋"/>
          <w:color w:val="000000"/>
          <w:sz w:val="22"/>
          <w:szCs w:val="22"/>
          <w:u w:val="single"/>
        </w:rPr>
        <w:t xml:space="preserve"> （企业名称） </w:t>
      </w:r>
      <w:r>
        <w:rPr>
          <w:rFonts w:hint="eastAsia" w:ascii="仿宋" w:hAnsi="仿宋" w:eastAsia="仿宋" w:cs="仿宋"/>
          <w:color w:val="000000"/>
          <w:sz w:val="22"/>
          <w:szCs w:val="22"/>
        </w:rPr>
        <w:t xml:space="preserve">，从业人员</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人，营业收入为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万元，资产总额为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w:t>
      </w:r>
      <w:r>
        <w:rPr>
          <w:rStyle w:val="1103"/>
          <w:rFonts w:hint="eastAsia" w:ascii="仿宋" w:hAnsi="仿宋" w:eastAsia="仿宋" w:cs="仿宋"/>
          <w:color w:val="000000"/>
          <w:sz w:val="22"/>
          <w:szCs w:val="22"/>
        </w:rPr>
        <w:footnoteReference w:id="2"/>
      </w:r>
      <w:r>
        <w:rPr>
          <w:rFonts w:hint="eastAsia" w:ascii="仿宋" w:hAnsi="仿宋" w:eastAsia="仿宋" w:cs="仿宋"/>
          <w:color w:val="000000"/>
          <w:sz w:val="22"/>
          <w:szCs w:val="22"/>
        </w:rPr>
        <w:t xml:space="preserve">，属于</w:t>
      </w:r>
      <w:r>
        <w:rPr>
          <w:rFonts w:hint="eastAsia" w:ascii="仿宋" w:hAnsi="仿宋" w:eastAsia="仿宋" w:cs="仿宋"/>
          <w:color w:val="000000"/>
          <w:sz w:val="22"/>
          <w:szCs w:val="22"/>
          <w:u w:val="single"/>
        </w:rPr>
        <w:t xml:space="preserve">（中型企业、小型企业、微型企业）</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rPr>
      </w:r>
      <w:r/>
    </w:p>
    <w:p>
      <w:pPr>
        <w:pStyle w:val="1044"/>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w:t>
      </w:r>
      <w:r>
        <w:rPr>
          <w:rFonts w:hint="eastAsia" w:ascii="仿宋" w:hAnsi="仿宋" w:eastAsia="仿宋" w:cs="仿宋"/>
          <w:color w:val="000000"/>
          <w:sz w:val="22"/>
          <w:szCs w:val="22"/>
          <w:u w:val="single"/>
        </w:rPr>
        <w:t xml:space="preserve">（标的名称）</w:t>
      </w:r>
      <w:r>
        <w:rPr>
          <w:rFonts w:hint="eastAsia" w:ascii="仿宋" w:hAnsi="仿宋" w:eastAsia="仿宋" w:cs="仿宋"/>
          <w:color w:val="000000"/>
          <w:sz w:val="22"/>
          <w:szCs w:val="22"/>
        </w:rPr>
        <w:t xml:space="preserve">，属于</w:t>
      </w:r>
      <w:r>
        <w:rPr>
          <w:rFonts w:hint="eastAsia" w:ascii="仿宋" w:hAnsi="仿宋" w:eastAsia="仿宋" w:cs="仿宋"/>
          <w:color w:val="000000"/>
          <w:sz w:val="22"/>
          <w:szCs w:val="22"/>
          <w:u w:val="single"/>
        </w:rPr>
        <w:t xml:space="preserve"> </w:t>
      </w:r>
      <w:r>
        <w:rPr>
          <w:rFonts w:hint="eastAsia" w:ascii="仿宋" w:hAnsi="仿宋" w:eastAsia="仿宋" w:cs="仿宋"/>
          <w:b/>
          <w:bCs/>
          <w:color w:val="000000"/>
          <w:sz w:val="22"/>
          <w:szCs w:val="22"/>
          <w:u w:val="single"/>
        </w:rPr>
        <w:t xml:space="preserve"> 工业  </w:t>
      </w:r>
      <w:r>
        <w:rPr>
          <w:rFonts w:hint="eastAsia" w:ascii="仿宋" w:hAnsi="仿宋" w:eastAsia="仿宋" w:cs="仿宋"/>
          <w:color w:val="000000"/>
          <w:sz w:val="22"/>
          <w:szCs w:val="22"/>
        </w:rPr>
        <w:t xml:space="preserve">；制造商为</w:t>
      </w:r>
      <w:r>
        <w:rPr>
          <w:rFonts w:hint="eastAsia" w:ascii="仿宋" w:hAnsi="仿宋" w:eastAsia="仿宋" w:cs="仿宋"/>
          <w:color w:val="000000"/>
          <w:sz w:val="22"/>
          <w:szCs w:val="22"/>
          <w:u w:val="single"/>
        </w:rPr>
        <w:t xml:space="preserve"> （企业名称） </w:t>
      </w:r>
      <w:r>
        <w:rPr>
          <w:rFonts w:hint="eastAsia" w:ascii="仿宋" w:hAnsi="仿宋" w:eastAsia="仿宋" w:cs="仿宋"/>
          <w:color w:val="000000"/>
          <w:sz w:val="22"/>
          <w:szCs w:val="22"/>
        </w:rPr>
        <w:t xml:space="preserve">，从业人员</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人，营业收入为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万元，资产总额为</w:t>
      </w:r>
      <w:r>
        <w:rPr>
          <w:rFonts w:hint="eastAsia" w:ascii="仿宋" w:hAnsi="仿宋" w:eastAsia="仿宋" w:cs="仿宋"/>
          <w:color w:val="000000"/>
          <w:sz w:val="22"/>
          <w:szCs w:val="22"/>
          <w:u w:val="single"/>
        </w:rPr>
        <w:t xml:space="preserve">   </w:t>
      </w:r>
      <w:r>
        <w:rPr>
          <w:rFonts w:hint="eastAsia" w:ascii="仿宋" w:hAnsi="仿宋" w:eastAsia="仿宋" w:cs="仿宋"/>
          <w:color w:val="000000"/>
          <w:sz w:val="22"/>
          <w:szCs w:val="22"/>
        </w:rPr>
        <w:t xml:space="preserve">万元，属于</w:t>
      </w:r>
      <w:r>
        <w:rPr>
          <w:rFonts w:hint="eastAsia" w:ascii="仿宋" w:hAnsi="仿宋" w:eastAsia="仿宋" w:cs="仿宋"/>
          <w:color w:val="000000"/>
          <w:sz w:val="22"/>
          <w:szCs w:val="22"/>
          <w:u w:val="single"/>
        </w:rPr>
        <w:t xml:space="preserve">（中型企业、小型企业、微型企业）</w:t>
      </w: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rPr>
      </w:r>
      <w:r/>
    </w:p>
    <w:p>
      <w:pPr>
        <w:pStyle w:val="1044"/>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w:t>
      </w:r>
      <w:r>
        <w:rPr>
          <w:rFonts w:hint="eastAsia" w:ascii="仿宋" w:hAnsi="仿宋" w:eastAsia="仿宋" w:cs="仿宋"/>
          <w:color w:val="000000"/>
          <w:sz w:val="22"/>
          <w:szCs w:val="22"/>
        </w:rPr>
      </w:r>
      <w:r/>
    </w:p>
    <w:p>
      <w:pPr>
        <w:pStyle w:val="1044"/>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2"/>
          <w:szCs w:val="22"/>
        </w:rPr>
      </w:r>
      <w:r/>
    </w:p>
    <w:p>
      <w:pPr>
        <w:pStyle w:val="1044"/>
        <w:ind w:firstLine="42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本企业对上述声明内容的真实性负责。如有虚假，将依法承担相应责任。</w:t>
      </w:r>
      <w:r>
        <w:rPr>
          <w:rFonts w:hint="eastAsia" w:ascii="仿宋" w:hAnsi="仿宋" w:eastAsia="仿宋" w:cs="仿宋"/>
          <w:color w:val="000000"/>
          <w:sz w:val="22"/>
          <w:szCs w:val="22"/>
        </w:rPr>
      </w:r>
      <w:r/>
    </w:p>
    <w:p>
      <w:pPr>
        <w:pStyle w:val="1044"/>
        <w:ind w:right="7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4"/>
        <w:ind w:right="180" w:firstLine="360"/>
        <w:jc w:val="right"/>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企业名称（加盖公章）：</w:t>
      </w:r>
      <w:r>
        <w:rPr>
          <w:rFonts w:hint="eastAsia" w:ascii="仿宋" w:hAnsi="仿宋" w:eastAsia="仿宋" w:cs="仿宋"/>
          <w:color w:val="000000"/>
          <w:sz w:val="24"/>
          <w:szCs w:val="24"/>
        </w:rPr>
      </w:r>
      <w:r/>
    </w:p>
    <w:p>
      <w:pPr>
        <w:pStyle w:val="1044"/>
        <w:ind w:right="480" w:firstLine="6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rPr>
      </w:r>
      <w:r/>
    </w:p>
    <w:p>
      <w:pPr>
        <w:pStyle w:val="1044"/>
        <w:ind w:firstLine="24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4"/>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rPr>
          <w:rFonts w:hint="eastAsia" w:ascii="仿宋" w:hAnsi="仿宋" w:eastAsia="仿宋" w:cs="仿宋"/>
          <w:color w:val="000000"/>
          <w:sz w:val="24"/>
          <w:szCs w:val="24"/>
        </w:rPr>
      </w:r>
      <w:r/>
    </w:p>
    <w:p>
      <w:pPr>
        <w:pStyle w:val="1044"/>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备注2：投标人如不提供此声明函，价格将不做相应扣除。</w:t>
      </w:r>
      <w:r>
        <w:rPr>
          <w:rFonts w:hint="eastAsia" w:ascii="仿宋" w:hAnsi="仿宋" w:eastAsia="仿宋" w:cs="仿宋"/>
          <w:color w:val="000000"/>
          <w:sz w:val="24"/>
          <w:szCs w:val="24"/>
        </w:rPr>
      </w:r>
      <w:r/>
    </w:p>
    <w:p>
      <w:pPr>
        <w:pStyle w:val="1044"/>
        <w:ind w:firstLine="480"/>
        <w:spacing w:line="56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3：企业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仿宋" w:hAnsi="仿宋" w:eastAsia="仿宋" w:cs="仿宋"/>
          <w:color w:val="000000"/>
          <w:sz w:val="24"/>
          <w:szCs w:val="24"/>
        </w:rPr>
      </w:r>
      <w:r/>
    </w:p>
    <w:p>
      <w:pPr>
        <w:pStyle w:val="1046"/>
        <w:jc w:val="both"/>
        <w:spacing w:before="0" w:after="100"/>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br w:type="page" w:clear="all"/>
      </w:r>
      <w:bookmarkStart w:id="463" w:name="_Toc9306"/>
      <w:r/>
      <w:bookmarkStart w:id="464" w:name="_Toc8428"/>
      <w:r/>
      <w:bookmarkStart w:id="465" w:name="_Toc10566"/>
      <w:r/>
      <w:bookmarkStart w:id="466" w:name="_Toc12937"/>
      <w:r>
        <w:rPr>
          <w:rFonts w:hint="eastAsia" w:ascii="仿宋" w:hAnsi="仿宋" w:eastAsia="仿宋" w:cs="仿宋"/>
          <w:iCs/>
          <w:color w:val="000000"/>
          <w:sz w:val="32"/>
          <w:szCs w:val="32"/>
        </w:rPr>
        <w:t xml:space="preserve">十一、</w:t>
      </w:r>
      <w:bookmarkEnd w:id="463"/>
      <w:r/>
      <w:bookmarkEnd w:id="464"/>
      <w:r>
        <w:rPr>
          <w:rFonts w:hint="eastAsia" w:ascii="仿宋" w:hAnsi="仿宋" w:eastAsia="仿宋" w:cs="仿宋"/>
          <w:iCs/>
          <w:color w:val="000000"/>
          <w:sz w:val="32"/>
          <w:szCs w:val="32"/>
        </w:rPr>
        <w:t xml:space="preserve">残疾人福利性单位声明函</w:t>
      </w:r>
      <w:bookmarkEnd w:id="465"/>
      <w:r/>
      <w:bookmarkEnd w:id="466"/>
      <w:r>
        <w:rPr>
          <w:rFonts w:hint="eastAsia" w:ascii="仿宋" w:hAnsi="仿宋" w:eastAsia="仿宋" w:cs="仿宋"/>
          <w:b w:val="0"/>
          <w:color w:val="000000"/>
          <w:sz w:val="32"/>
          <w:szCs w:val="32"/>
        </w:rPr>
      </w:r>
      <w:r/>
    </w:p>
    <w:p>
      <w:pPr>
        <w:pStyle w:val="1044"/>
        <w:ind w:firstLine="480"/>
        <w:spacing w:line="432" w:lineRule="auto"/>
        <w:rPr>
          <w:rFonts w:hint="eastAsia" w:ascii="仿宋" w:hAnsi="仿宋" w:eastAsia="仿宋" w:cs="仿宋"/>
          <w:color w:val="000000"/>
          <w:sz w:val="24"/>
        </w:rPr>
      </w:pP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w:t>
      </w: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供应商（全称并加盖公章）：</w:t>
      </w: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w:t>
      </w:r>
      <w:r>
        <w:rPr>
          <w:rFonts w:hint="eastAsia" w:ascii="仿宋" w:hAnsi="仿宋" w:eastAsia="仿宋" w:cs="仿宋"/>
          <w:color w:val="000000"/>
          <w:sz w:val="24"/>
        </w:rPr>
      </w:r>
      <w:r/>
    </w:p>
    <w:p>
      <w:pPr>
        <w:pStyle w:val="1044"/>
        <w:spacing w:line="588" w:lineRule="exact"/>
        <w:rPr>
          <w:rFonts w:hint="eastAsia" w:ascii="仿宋" w:hAnsi="仿宋" w:eastAsia="仿宋" w:cs="仿宋"/>
          <w:b/>
          <w:bCs/>
          <w:iCs/>
          <w:color w:val="000000"/>
          <w:sz w:val="32"/>
          <w:szCs w:val="32"/>
        </w:rPr>
        <w:outlineLvl w:val="1"/>
      </w:pPr>
      <w:r>
        <w:rPr>
          <w:rFonts w:hint="eastAsia" w:ascii="仿宋" w:hAnsi="仿宋" w:eastAsia="仿宋" w:cs="仿宋"/>
          <w:b/>
          <w:bCs/>
          <w:iCs/>
          <w:color w:val="000000"/>
          <w:sz w:val="32"/>
          <w:szCs w:val="32"/>
        </w:rPr>
        <w:br w:type="page" w:clear="all"/>
      </w:r>
      <w:bookmarkStart w:id="467" w:name="_Toc10180"/>
      <w:r/>
      <w:bookmarkStart w:id="468" w:name="_Toc32692"/>
      <w:r/>
      <w:bookmarkStart w:id="469" w:name="_Toc22837"/>
      <w:r>
        <w:rPr>
          <w:rFonts w:hint="eastAsia" w:ascii="仿宋" w:hAnsi="仿宋" w:eastAsia="仿宋" w:cs="仿宋"/>
          <w:b/>
          <w:bCs/>
          <w:iCs/>
          <w:color w:val="000000"/>
          <w:sz w:val="32"/>
          <w:szCs w:val="32"/>
        </w:rPr>
        <w:t xml:space="preserve">十二、</w:t>
      </w:r>
      <w:bookmarkEnd w:id="467"/>
      <w:r>
        <w:rPr>
          <w:rFonts w:hint="eastAsia" w:ascii="仿宋" w:hAnsi="仿宋" w:eastAsia="仿宋" w:cs="仿宋"/>
          <w:b/>
          <w:bCs/>
          <w:iCs/>
          <w:color w:val="000000"/>
          <w:sz w:val="32"/>
          <w:szCs w:val="32"/>
        </w:rPr>
        <w:t xml:space="preserve">监狱企业证明</w:t>
      </w:r>
      <w:bookmarkEnd w:id="468"/>
      <w:r/>
      <w:bookmarkEnd w:id="469"/>
      <w:r>
        <w:rPr>
          <w:rFonts w:hint="eastAsia" w:ascii="仿宋" w:hAnsi="仿宋" w:eastAsia="仿宋" w:cs="仿宋"/>
          <w:b/>
          <w:bCs/>
          <w:iCs/>
          <w:color w:val="000000"/>
          <w:sz w:val="32"/>
          <w:szCs w:val="32"/>
        </w:rPr>
      </w:r>
      <w:r/>
    </w:p>
    <w:p>
      <w:pPr>
        <w:pStyle w:val="1044"/>
        <w:ind w:firstLine="480"/>
        <w:spacing w:line="588"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监狱企业证明文件[监狱企业投标的，应提交省级以上监狱管理局、戒毒管理局（含新疆生产建设兵团）出具的证明文件复印件]。</w:t>
      </w: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供应商（全称并加盖公章）：</w:t>
      </w:r>
      <w:r>
        <w:rPr>
          <w:rFonts w:hint="eastAsia" w:ascii="仿宋" w:hAnsi="仿宋" w:eastAsia="仿宋" w:cs="仿宋"/>
          <w:color w:val="000000"/>
          <w:sz w:val="24"/>
        </w:rPr>
      </w:r>
      <w:r/>
    </w:p>
    <w:p>
      <w:pPr>
        <w:pStyle w:val="1044"/>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w:t>
      </w:r>
      <w:r>
        <w:rPr>
          <w:rFonts w:hint="eastAsia" w:ascii="仿宋" w:hAnsi="仿宋" w:eastAsia="仿宋" w:cs="仿宋"/>
          <w:color w:val="000000"/>
          <w:sz w:val="24"/>
        </w:rPr>
      </w:r>
      <w:r/>
    </w:p>
    <w:p>
      <w:pPr>
        <w:pStyle w:val="1091"/>
        <w:jc w:val="both"/>
        <w:spacing w:before="30" w:beforeAutospacing="0" w:after="30" w:afterAutospacing="0" w:line="360" w:lineRule="auto"/>
        <w:shd w:val="clear" w:color="auto" w:fill="ffffff"/>
        <w:rPr>
          <w:color w:val="000000"/>
          <w:sz w:val="32"/>
          <w:szCs w:val="32"/>
        </w:rPr>
        <w:outlineLvl w:val="1"/>
      </w:pPr>
      <w:r>
        <w:rPr>
          <w:rFonts w:hint="eastAsia" w:ascii="仿宋" w:hAnsi="仿宋" w:eastAsia="仿宋" w:cs="仿宋"/>
          <w:color w:val="000000"/>
        </w:rPr>
        <w:br w:type="page" w:clear="all"/>
      </w:r>
      <w:bookmarkStart w:id="470" w:name="_Toc30900"/>
      <w:r/>
      <w:bookmarkStart w:id="471" w:name="_Toc24319"/>
      <w:r/>
      <w:bookmarkStart w:id="472" w:name="_Toc12690"/>
      <w:r/>
      <w:bookmarkStart w:id="473" w:name="_Toc32676"/>
      <w:r/>
      <w:bookmarkStart w:id="474" w:name="_Toc5109"/>
      <w:r/>
      <w:bookmarkStart w:id="475" w:name="_Toc4141"/>
      <w:r>
        <w:rPr>
          <w:rFonts w:hint="eastAsia" w:ascii="仿宋" w:hAnsi="仿宋" w:eastAsia="仿宋" w:cs="仿宋"/>
          <w:b/>
          <w:bCs/>
          <w:color w:val="000000"/>
          <w:sz w:val="32"/>
          <w:szCs w:val="32"/>
        </w:rPr>
        <w:t xml:space="preserve">十三、</w:t>
      </w:r>
      <w:r>
        <w:rPr>
          <w:rStyle w:val="1097"/>
          <w:rFonts w:hint="eastAsia" w:ascii="仿宋" w:hAnsi="仿宋" w:eastAsia="仿宋" w:cs="仿宋"/>
          <w:color w:val="000000"/>
          <w:sz w:val="32"/>
          <w:szCs w:val="32"/>
          <w:shd w:val="clear" w:color="auto" w:fill="ffffff"/>
        </w:rPr>
        <w:t xml:space="preserve">关于符合本国产品标准的声明函</w:t>
      </w:r>
      <w:bookmarkEnd w:id="470"/>
      <w:r/>
      <w:bookmarkEnd w:id="471"/>
      <w:r/>
      <w:bookmarkEnd w:id="472"/>
      <w:r/>
      <w:bookmarkEnd w:id="473"/>
      <w:r/>
      <w:bookmarkEnd w:id="474"/>
      <w:r/>
      <w:bookmarkEnd w:id="475"/>
      <w:r>
        <w:rPr>
          <w:color w:val="000000"/>
          <w:sz w:val="32"/>
          <w:szCs w:val="32"/>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hd w:val="clear" w:color="auto" w:fill="ffffff"/>
        </w:rPr>
        <w:t xml:space="preserve">1.</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产品名称1</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shd w:val="clear" w:color="auto" w:fill="ffffff"/>
          <w:vertAlign w:val="superscript"/>
        </w:rPr>
        <w:t xml:space="preserve">1</w:t>
      </w:r>
      <w:r>
        <w:rPr>
          <w:rFonts w:hint="eastAsia" w:ascii="仿宋" w:hAnsi="仿宋" w:eastAsia="仿宋" w:cs="仿宋"/>
          <w:color w:val="000000"/>
          <w:shd w:val="clear" w:color="auto" w:fill="ffffff"/>
        </w:rPr>
        <w:t xml:space="preserve">，生产厂为</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厂名</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shd w:val="clear" w:color="auto" w:fill="ffffff"/>
          <w:vertAlign w:val="superscript"/>
        </w:rPr>
        <w:t xml:space="preserve">2</w:t>
      </w:r>
      <w:r>
        <w:rPr>
          <w:rFonts w:hint="eastAsia" w:ascii="仿宋" w:hAnsi="仿宋" w:eastAsia="仿宋" w:cs="仿宋"/>
          <w:color w:val="000000"/>
          <w:shd w:val="clear" w:color="auto" w:fill="ffffff"/>
        </w:rPr>
        <w:t xml:space="preserve">，厂址为</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生产厂址</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产品名称1</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的中国境内生产的组件成本占比≥</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规定比例</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shd w:val="clear" w:color="auto" w:fill="ffffff"/>
          <w:vertAlign w:val="superscript"/>
        </w:rPr>
        <w:t xml:space="preserve">3</w:t>
      </w:r>
      <w:r>
        <w:rPr>
          <w:rFonts w:hint="eastAsia" w:ascii="仿宋" w:hAnsi="仿宋" w:eastAsia="仿宋" w:cs="仿宋"/>
          <w:color w:val="000000"/>
          <w:shd w:val="clear" w:color="auto" w:fill="ffffff"/>
        </w:rPr>
        <w:t xml:space="preserve">。</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产品名称1</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的</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关键组件</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shd w:val="clear" w:color="auto" w:fill="ffffff"/>
          <w:vertAlign w:val="superscript"/>
        </w:rPr>
        <w:t xml:space="preserve">4</w:t>
      </w:r>
      <w:r>
        <w:rPr>
          <w:rFonts w:hint="eastAsia" w:ascii="仿宋" w:hAnsi="仿宋" w:eastAsia="仿宋" w:cs="仿宋"/>
          <w:color w:val="000000"/>
          <w:shd w:val="clear" w:color="auto" w:fill="ffffff"/>
        </w:rPr>
        <w:t xml:space="preserve">在中国境内生产。</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产品名称1</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的</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关键工序</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shd w:val="clear" w:color="auto" w:fill="ffffff"/>
          <w:vertAlign w:val="superscript"/>
        </w:rPr>
        <w:t xml:space="preserve">5</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hd w:val="clear" w:color="auto" w:fill="ffffff"/>
        </w:rPr>
        <w:t xml:space="preserve">2.</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产品名称2</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，生产厂为</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厂名</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，厂址为</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生产厂址</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产品名称2</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的中国境内生产的组件成本占比≥</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规定比例</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产品名称2</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的</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关键组件</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在中国境内生产。</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产品名称2</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的</w:t>
      </w:r>
      <w:r>
        <w:rPr>
          <w:rStyle w:val="1100"/>
          <w:rFonts w:hint="eastAsia" w:ascii="仿宋" w:hAnsi="仿宋" w:eastAsia="仿宋" w:cs="仿宋"/>
          <w:i w:val="0"/>
          <w:color w:val="000000"/>
          <w:shd w:val="clear" w:color="auto" w:fill="ffffff"/>
        </w:rPr>
        <w:t xml:space="preserve">（</w:t>
      </w:r>
      <w:r>
        <w:rPr>
          <w:rStyle w:val="1100"/>
          <w:rFonts w:hint="eastAsia" w:ascii="仿宋" w:hAnsi="仿宋" w:eastAsia="仿宋" w:cs="仿宋"/>
          <w:i w:val="0"/>
          <w:color w:val="000000"/>
          <w:u w:val="single"/>
          <w:shd w:val="clear" w:color="auto" w:fill="ffffff"/>
        </w:rPr>
        <w:t xml:space="preserve">关键工序</w:t>
      </w:r>
      <w:r>
        <w:rPr>
          <w:rStyle w:val="1100"/>
          <w:rFonts w:hint="eastAsia" w:ascii="仿宋" w:hAnsi="仿宋" w:eastAsia="仿宋" w:cs="仿宋"/>
          <w:i w:val="0"/>
          <w:color w:val="000000"/>
          <w:shd w:val="clear" w:color="auto" w:fill="ffffff"/>
        </w:rPr>
        <w:t xml:space="preserve">）</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hd w:val="clear" w:color="auto" w:fill="ffffff"/>
        </w:rPr>
        <w:t xml:space="preserve">……</w:t>
      </w:r>
      <w:r>
        <w:rPr>
          <w:rFonts w:hint="eastAsia" w:ascii="仿宋" w:hAnsi="仿宋" w:eastAsia="仿宋" w:cs="仿宋"/>
          <w:color w:val="000000"/>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本公司（单位）对上述声明内容的真实性负责。如有虚假，愿承担相应法律责任。</w:t>
      </w:r>
      <w:r>
        <w:rPr>
          <w:rFonts w:hint="eastAsia" w:ascii="仿宋" w:hAnsi="仿宋" w:eastAsia="仿宋" w:cs="仿宋"/>
          <w:color w:val="000000"/>
        </w:rPr>
      </w:r>
      <w:r/>
    </w:p>
    <w:p>
      <w:pPr>
        <w:pStyle w:val="1091"/>
        <w:jc w:val="right"/>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hd w:val="clear" w:color="auto" w:fill="ffffff"/>
        </w:rPr>
        <w:t xml:space="preserve">公司（单位）名称（盖章）：      </w:t>
      </w:r>
      <w:r>
        <w:rPr>
          <w:rFonts w:hint="eastAsia" w:ascii="仿宋" w:hAnsi="仿宋" w:eastAsia="仿宋" w:cs="仿宋"/>
          <w:color w:val="000000"/>
        </w:rPr>
      </w:r>
      <w:r/>
    </w:p>
    <w:p>
      <w:pPr>
        <w:pStyle w:val="1091"/>
        <w:jc w:val="right"/>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hd w:val="clear" w:color="auto" w:fill="ffffff"/>
        </w:rPr>
        <w:t xml:space="preserve">日期：　年　月　日    </w:t>
      </w:r>
      <w:r>
        <w:rPr>
          <w:rFonts w:hint="eastAsia" w:ascii="仿宋" w:hAnsi="仿宋" w:eastAsia="仿宋" w:cs="仿宋"/>
          <w:color w:val="000000"/>
        </w:rPr>
      </w:r>
      <w:r/>
    </w:p>
    <w:p>
      <w:pPr>
        <w:pStyle w:val="1091"/>
        <w:ind w:firstLine="420"/>
        <w:spacing w:before="30" w:beforeAutospacing="0" w:after="30" w:afterAutospacing="0"/>
        <w:shd w:val="clear" w:color="auto" w:fill="ffffff"/>
        <w:rPr>
          <w:rFonts w:hint="eastAsia" w:ascii="仿宋" w:hAnsi="仿宋" w:eastAsia="仿宋" w:cs="仿宋"/>
          <w:color w:val="000000"/>
        </w:rPr>
      </w:pPr>
      <w:r>
        <w:rPr>
          <w:rFonts w:hint="eastAsia" w:ascii="仿宋" w:hAnsi="仿宋" w:eastAsia="仿宋" w:cs="仿宋"/>
          <w:color w:val="000000"/>
        </w:rPr>
      </w:r>
      <w:r/>
    </w:p>
    <w:p>
      <w:pPr>
        <w:pStyle w:val="1091"/>
        <w:ind w:firstLine="420"/>
        <w:spacing w:before="30" w:beforeAutospacing="0" w:after="30" w:afterAutospacing="0"/>
        <w:shd w:val="clear" w:color="auto" w:fill="ffffff"/>
        <w:rPr>
          <w:rFonts w:hint="eastAsia" w:ascii="仿宋" w:hAnsi="仿宋" w:eastAsia="仿宋" w:cs="仿宋"/>
          <w:color w:val="000000"/>
        </w:rPr>
      </w:pPr>
      <w:r>
        <w:rPr>
          <w:rFonts w:hint="eastAsia" w:ascii="仿宋" w:hAnsi="仿宋" w:eastAsia="仿宋" w:cs="仿宋"/>
          <w:color w:val="000000"/>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sz w:val="21"/>
          <w:szCs w:val="21"/>
        </w:rPr>
      </w:pPr>
      <w:r>
        <w:rPr>
          <w:rFonts w:hint="eastAsia" w:ascii="仿宋" w:hAnsi="仿宋" w:eastAsia="仿宋" w:cs="仿宋"/>
          <w:color w:val="000000"/>
          <w:sz w:val="21"/>
          <w:szCs w:val="21"/>
          <w:shd w:val="clear" w:color="auto" w:fill="ffffff"/>
        </w:rPr>
        <w:t xml:space="preserve">_____________________________</w:t>
      </w:r>
      <w:r>
        <w:rPr>
          <w:rFonts w:hint="eastAsia" w:ascii="仿宋" w:hAnsi="仿宋" w:eastAsia="仿宋" w:cs="仿宋"/>
          <w:color w:val="000000"/>
          <w:sz w:val="21"/>
          <w:szCs w:val="21"/>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sz w:val="21"/>
          <w:szCs w:val="21"/>
        </w:rPr>
      </w:pPr>
      <w:r>
        <w:rPr>
          <w:rFonts w:hint="eastAsia" w:ascii="仿宋" w:hAnsi="仿宋" w:eastAsia="仿宋" w:cs="仿宋"/>
          <w:color w:val="000000"/>
          <w:sz w:val="21"/>
          <w:szCs w:val="21"/>
          <w:shd w:val="clear" w:color="auto" w:fill="ffffff"/>
        </w:rPr>
        <w:t xml:space="preserve">1.产品如有型号，请在“产品名称”栏一并填写。</w:t>
      </w:r>
      <w:r>
        <w:rPr>
          <w:rFonts w:hint="eastAsia" w:ascii="仿宋" w:hAnsi="仿宋" w:eastAsia="仿宋" w:cs="仿宋"/>
          <w:color w:val="000000"/>
          <w:sz w:val="21"/>
          <w:szCs w:val="21"/>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sz w:val="21"/>
          <w:szCs w:val="21"/>
        </w:rPr>
      </w:pPr>
      <w:r>
        <w:rPr>
          <w:rFonts w:hint="eastAsia" w:ascii="仿宋" w:hAnsi="仿宋" w:eastAsia="仿宋" w:cs="仿宋"/>
          <w:color w:val="000000"/>
          <w:sz w:val="21"/>
          <w:szCs w:val="21"/>
          <w:shd w:val="clear" w:color="auto" w:fill="ffffff"/>
        </w:rPr>
        <w:t xml:space="preserve">2.生产厂名与厂址应与生产厂营业执照载明的相关信息保持一致。</w:t>
      </w:r>
      <w:r>
        <w:rPr>
          <w:rFonts w:hint="eastAsia" w:ascii="仿宋" w:hAnsi="仿宋" w:eastAsia="仿宋" w:cs="仿宋"/>
          <w:color w:val="000000"/>
          <w:sz w:val="21"/>
          <w:szCs w:val="21"/>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sz w:val="21"/>
          <w:szCs w:val="21"/>
        </w:rPr>
      </w:pPr>
      <w:r>
        <w:rPr>
          <w:rFonts w:hint="eastAsia" w:ascii="仿宋" w:hAnsi="仿宋" w:eastAsia="仿宋" w:cs="仿宋"/>
          <w:color w:val="000000"/>
          <w:sz w:val="21"/>
          <w:szCs w:val="21"/>
          <w:shd w:val="clear" w:color="auto" w:fill="ffffff"/>
        </w:rPr>
        <w:t xml:space="preserve">3.该产品的中国境内生产的组件成本占比相关要求实施前，“规定比例”栏可不填，下同。</w:t>
      </w:r>
      <w:r>
        <w:rPr>
          <w:rFonts w:hint="eastAsia" w:ascii="仿宋" w:hAnsi="仿宋" w:eastAsia="仿宋" w:cs="仿宋"/>
          <w:color w:val="000000"/>
          <w:sz w:val="21"/>
          <w:szCs w:val="21"/>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sz w:val="21"/>
          <w:szCs w:val="21"/>
          <w:shd w:val="clear" w:color="auto" w:fill="ffffff"/>
        </w:rPr>
      </w:pPr>
      <w:r>
        <w:rPr>
          <w:rFonts w:hint="eastAsia" w:ascii="仿宋" w:hAnsi="仿宋" w:eastAsia="仿宋" w:cs="仿宋"/>
          <w:color w:val="000000"/>
          <w:sz w:val="21"/>
          <w:szCs w:val="21"/>
          <w:shd w:val="clear" w:color="auto" w:fill="ffffff"/>
        </w:rPr>
        <w:t xml:space="preserve">4.该产品的关键组件要求实施前，“关键组件”栏可不填，下同。</w:t>
      </w:r>
      <w:r>
        <w:rPr>
          <w:rFonts w:hint="eastAsia" w:ascii="仿宋" w:hAnsi="仿宋" w:eastAsia="仿宋" w:cs="仿宋"/>
          <w:color w:val="000000"/>
          <w:sz w:val="21"/>
          <w:szCs w:val="21"/>
          <w:shd w:val="clear" w:color="auto" w:fill="ffffff"/>
        </w:rPr>
      </w:r>
      <w:r/>
    </w:p>
    <w:p>
      <w:pPr>
        <w:pStyle w:val="1091"/>
        <w:ind w:firstLine="420"/>
        <w:spacing w:before="30" w:beforeAutospacing="0" w:after="30" w:afterAutospacing="0" w:line="360" w:lineRule="auto"/>
        <w:shd w:val="clear" w:color="auto" w:fill="ffffff"/>
        <w:rPr>
          <w:rFonts w:hint="eastAsia" w:ascii="仿宋" w:hAnsi="仿宋" w:eastAsia="仿宋" w:cs="仿宋"/>
          <w:color w:val="000000"/>
        </w:rPr>
      </w:pPr>
      <w:r>
        <w:rPr>
          <w:rFonts w:hint="eastAsia" w:ascii="仿宋" w:hAnsi="仿宋" w:eastAsia="仿宋" w:cs="仿宋"/>
          <w:color w:val="000000"/>
          <w:sz w:val="21"/>
          <w:szCs w:val="21"/>
          <w:shd w:val="clear" w:color="auto" w:fill="ffffff"/>
        </w:rPr>
        <w:t xml:space="preserve">5.该产品的关键工序要求实施前，“关键工序”栏可不填，下同。</w:t>
      </w:r>
      <w:r>
        <w:rPr>
          <w:rFonts w:hint="eastAsia" w:ascii="仿宋" w:hAnsi="仿宋" w:eastAsia="仿宋" w:cs="仿宋"/>
          <w:color w:val="000000"/>
        </w:rPr>
      </w:r>
      <w:r/>
    </w:p>
    <w:p>
      <w:pPr>
        <w:pStyle w:val="1044"/>
        <w:rPr>
          <w:rFonts w:hint="eastAsia"/>
          <w:color w:val="000000"/>
        </w:rPr>
      </w:pPr>
      <w:r>
        <w:rPr>
          <w:rFonts w:hint="eastAsia"/>
          <w:color w:val="000000"/>
        </w:rPr>
      </w:r>
      <w:r/>
    </w:p>
    <w:p>
      <w:pPr>
        <w:pStyle w:val="1046"/>
        <w:jc w:val="both"/>
        <w:spacing w:before="0" w:after="100"/>
        <w:rPr>
          <w:rFonts w:hint="eastAsia" w:ascii="仿宋" w:hAnsi="仿宋" w:eastAsia="仿宋" w:cs="仿宋"/>
          <w:iCs/>
          <w:color w:val="000000"/>
          <w:sz w:val="32"/>
          <w:szCs w:val="32"/>
        </w:rPr>
      </w:pPr>
      <w:r/>
      <w:bookmarkStart w:id="476" w:name="_Toc6283"/>
      <w:r>
        <w:rPr>
          <w:rFonts w:hint="eastAsia" w:ascii="仿宋" w:hAnsi="仿宋" w:eastAsia="仿宋" w:cs="仿宋"/>
          <w:iCs/>
          <w:color w:val="000000"/>
          <w:sz w:val="32"/>
          <w:szCs w:val="32"/>
        </w:rPr>
        <w:br w:type="page" w:clear="all"/>
      </w:r>
      <w:bookmarkStart w:id="477" w:name="_Toc22462"/>
      <w:r>
        <w:rPr>
          <w:rFonts w:hint="eastAsia" w:ascii="仿宋" w:hAnsi="仿宋" w:eastAsia="仿宋" w:cs="仿宋"/>
          <w:iCs/>
          <w:color w:val="000000"/>
          <w:sz w:val="32"/>
          <w:szCs w:val="32"/>
        </w:rPr>
        <w:t xml:space="preserve">十四、开标一览表</w:t>
      </w:r>
      <w:bookmarkEnd w:id="461"/>
      <w:r/>
      <w:bookmarkEnd w:id="476"/>
      <w:r/>
      <w:bookmarkEnd w:id="477"/>
      <w:r>
        <w:rPr>
          <w:rFonts w:hint="eastAsia" w:ascii="仿宋" w:hAnsi="仿宋" w:eastAsia="仿宋" w:cs="仿宋"/>
          <w:iCs/>
          <w:color w:val="000000"/>
          <w:sz w:val="32"/>
          <w:szCs w:val="32"/>
        </w:rPr>
      </w:r>
      <w:r/>
    </w:p>
    <w:p>
      <w:pPr>
        <w:pStyle w:val="1074"/>
        <w:jc w:val="center"/>
        <w:spacing w:line="360" w:lineRule="auto"/>
        <w:rPr>
          <w:rFonts w:hint="eastAsia" w:ascii="仿宋" w:hAnsi="仿宋" w:eastAsia="仿宋" w:cs="仿宋"/>
          <w:b/>
          <w:bCs/>
          <w:iCs/>
          <w:color w:val="000000"/>
          <w:sz w:val="32"/>
          <w:szCs w:val="32"/>
        </w:rPr>
      </w:pPr>
      <w:r/>
      <w:bookmarkStart w:id="478" w:name="OLE_LINK159"/>
      <w:r/>
      <w:bookmarkStart w:id="479" w:name="_Toc6129"/>
      <w:r>
        <w:rPr>
          <w:rFonts w:hint="eastAsia" w:ascii="仿宋" w:hAnsi="仿宋" w:eastAsia="仿宋" w:cs="仿宋"/>
          <w:b/>
          <w:bCs/>
          <w:iCs/>
          <w:color w:val="000000"/>
          <w:sz w:val="32"/>
          <w:szCs w:val="32"/>
        </w:rPr>
        <w:t xml:space="preserve">开标一览表（总价）</w:t>
      </w:r>
      <w:r>
        <w:rPr>
          <w:rFonts w:hint="eastAsia" w:ascii="仿宋" w:hAnsi="仿宋" w:eastAsia="仿宋" w:cs="仿宋"/>
          <w:b/>
          <w:bCs/>
          <w:iCs/>
          <w:color w:val="000000"/>
          <w:sz w:val="32"/>
          <w:szCs w:val="32"/>
        </w:rPr>
      </w:r>
      <w:r/>
    </w:p>
    <w:p>
      <w:pPr>
        <w:pStyle w:val="1074"/>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供应商全称（加盖公章）：</w:t>
      </w:r>
      <w:r>
        <w:rPr>
          <w:rFonts w:hint="eastAsia" w:ascii="仿宋" w:hAnsi="仿宋" w:eastAsia="仿宋" w:cs="仿宋"/>
          <w:iCs/>
          <w:color w:val="000000"/>
          <w:sz w:val="28"/>
          <w:szCs w:val="28"/>
        </w:rPr>
      </w:r>
      <w:r/>
    </w:p>
    <w:p>
      <w:pPr>
        <w:pStyle w:val="1074"/>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项目名称：</w:t>
      </w:r>
      <w:r>
        <w:rPr>
          <w:rFonts w:hint="eastAsia" w:ascii="仿宋" w:hAnsi="仿宋" w:eastAsia="仿宋" w:cs="仿宋"/>
          <w:iCs/>
          <w:color w:val="000000"/>
          <w:sz w:val="28"/>
          <w:szCs w:val="28"/>
        </w:rPr>
      </w:r>
      <w:r/>
    </w:p>
    <w:p>
      <w:pPr>
        <w:pStyle w:val="1074"/>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项目编号：</w:t>
      </w:r>
      <w:r>
        <w:rPr>
          <w:rFonts w:hint="eastAsia" w:ascii="仿宋" w:hAnsi="仿宋" w:eastAsia="仿宋" w:cs="仿宋"/>
          <w:iCs/>
          <w:color w:val="000000"/>
          <w:sz w:val="28"/>
          <w:szCs w:val="28"/>
        </w:rPr>
      </w:r>
      <w:r/>
    </w:p>
    <w:tbl>
      <w:tblPr>
        <w:tblW w:w="81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906"/>
        <w:gridCol w:w="4347"/>
      </w:tblGrid>
      <w:tr>
        <w:trPr>
          <w:trHeight w:val="702"/>
        </w:trPr>
        <w:tc>
          <w:tcPr>
            <w:tcW w:w="847" w:type="dxa"/>
            <w:vAlign w:val="center"/>
            <w:textDirection w:val="lrTb"/>
            <w:noWrap w:val="false"/>
          </w:tcPr>
          <w:p>
            <w:pPr>
              <w:pStyle w:val="1074"/>
              <w:jc w:val="center"/>
              <w:spacing w:line="360" w:lineRule="auto"/>
              <w:rPr>
                <w:rFonts w:hint="eastAsia" w:ascii="仿宋" w:hAnsi="仿宋" w:eastAsia="仿宋" w:cs="仿宋"/>
                <w:b/>
                <w:bCs/>
                <w:color w:val="000000"/>
                <w:sz w:val="24"/>
                <w:szCs w:val="24"/>
              </w:rPr>
            </w:pPr>
            <w:r/>
            <w:bookmarkEnd w:id="478"/>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W w:w="2906" w:type="dxa"/>
            <w:vAlign w:val="center"/>
            <w:textDirection w:val="lrTb"/>
            <w:noWrap w:val="false"/>
          </w:tcPr>
          <w:p>
            <w:pPr>
              <w:pStyle w:val="1074"/>
              <w:jc w:val="cente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投标项目名称</w:t>
            </w:r>
            <w:r>
              <w:rPr>
                <w:rFonts w:hint="eastAsia" w:ascii="仿宋" w:hAnsi="仿宋" w:eastAsia="仿宋" w:cs="仿宋"/>
                <w:b/>
                <w:bCs/>
                <w:color w:val="000000"/>
                <w:sz w:val="24"/>
                <w:szCs w:val="24"/>
              </w:rPr>
            </w:r>
            <w:r/>
          </w:p>
        </w:tc>
        <w:tc>
          <w:tcPr>
            <w:tcW w:w="4347" w:type="dxa"/>
            <w:vAlign w:val="center"/>
            <w:textDirection w:val="lrTb"/>
            <w:noWrap w:val="false"/>
          </w:tcPr>
          <w:p>
            <w:pPr>
              <w:pStyle w:val="1074"/>
              <w:jc w:val="cente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总价（人民币）</w:t>
            </w:r>
            <w:r>
              <w:rPr>
                <w:rFonts w:hint="eastAsia" w:ascii="仿宋" w:hAnsi="仿宋" w:eastAsia="仿宋" w:cs="仿宋"/>
                <w:b/>
                <w:bCs/>
                <w:color w:val="000000"/>
                <w:sz w:val="24"/>
                <w:szCs w:val="24"/>
              </w:rPr>
            </w:r>
            <w:r/>
          </w:p>
        </w:tc>
      </w:tr>
      <w:tr>
        <w:trPr>
          <w:trHeight w:val="2163"/>
        </w:trPr>
        <w:tc>
          <w:tcPr>
            <w:tcW w:w="847" w:type="dxa"/>
            <w:vAlign w:val="center"/>
            <w:textDirection w:val="lrTb"/>
            <w:noWrap w:val="false"/>
          </w:tcPr>
          <w:p>
            <w:pPr>
              <w:pStyle w:val="107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2906" w:type="dxa"/>
            <w:vAlign w:val="center"/>
            <w:textDirection w:val="lrTb"/>
            <w:noWrap w:val="false"/>
          </w:tcPr>
          <w:p>
            <w:pPr>
              <w:pStyle w:val="1074"/>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4347" w:type="dxa"/>
            <w:vAlign w:val="center"/>
            <w:textDirection w:val="lrTb"/>
            <w:noWrap w:val="false"/>
          </w:tcPr>
          <w:p>
            <w:pPr>
              <w:pStyle w:val="107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大写：人民币元</w:t>
            </w:r>
            <w:r>
              <w:rPr>
                <w:rFonts w:hint="eastAsia" w:ascii="仿宋" w:hAnsi="仿宋" w:eastAsia="仿宋" w:cs="仿宋"/>
                <w:color w:val="000000"/>
                <w:sz w:val="24"/>
                <w:szCs w:val="24"/>
              </w:rPr>
            </w:r>
            <w:r/>
          </w:p>
          <w:p>
            <w:pPr>
              <w:pStyle w:val="1074"/>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小写：¥ </w:t>
            </w:r>
            <w:r>
              <w:rPr>
                <w:rFonts w:hint="eastAsia" w:ascii="仿宋" w:hAnsi="仿宋" w:eastAsia="仿宋" w:cs="仿宋"/>
                <w:color w:val="000000"/>
                <w:sz w:val="24"/>
                <w:szCs w:val="24"/>
                <w:u w:val="single"/>
              </w:rPr>
            </w:r>
            <w:r/>
          </w:p>
        </w:tc>
      </w:tr>
    </w:tbl>
    <w:p>
      <w:pPr>
        <w:pStyle w:val="1044"/>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4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 年 月 日</w:t>
      </w:r>
      <w:r>
        <w:rPr>
          <w:rFonts w:hint="eastAsia" w:ascii="仿宋" w:hAnsi="仿宋" w:eastAsia="仿宋" w:cs="仿宋"/>
          <w:color w:val="000000"/>
          <w:sz w:val="24"/>
          <w:szCs w:val="24"/>
        </w:rPr>
      </w:r>
      <w:r/>
    </w:p>
    <w:p>
      <w:pPr>
        <w:pStyle w:val="1046"/>
        <w:jc w:val="both"/>
        <w:spacing w:before="0" w:after="100"/>
        <w:rPr>
          <w:rFonts w:hint="eastAsia" w:ascii="仿宋" w:hAnsi="仿宋" w:eastAsia="仿宋" w:cs="仿宋"/>
          <w:iCs/>
          <w:color w:val="000000"/>
          <w:sz w:val="32"/>
          <w:szCs w:val="32"/>
        </w:rPr>
      </w:pPr>
      <w:r>
        <w:rPr>
          <w:rFonts w:hint="eastAsia" w:ascii="仿宋" w:hAnsi="仿宋" w:eastAsia="仿宋" w:cs="仿宋"/>
          <w:iCs/>
          <w:color w:val="000000"/>
          <w:sz w:val="32"/>
          <w:szCs w:val="32"/>
        </w:rPr>
        <w:br w:type="page" w:clear="all"/>
      </w:r>
      <w:bookmarkStart w:id="480" w:name="_Toc13134"/>
      <w:r/>
      <w:bookmarkStart w:id="481" w:name="_Toc30485"/>
      <w:r>
        <w:rPr>
          <w:rFonts w:hint="eastAsia" w:ascii="仿宋" w:hAnsi="仿宋" w:eastAsia="仿宋" w:cs="仿宋"/>
          <w:iCs/>
          <w:color w:val="000000"/>
          <w:sz w:val="32"/>
          <w:szCs w:val="32"/>
        </w:rPr>
        <w:t xml:space="preserve">十五、投标分项报价表</w:t>
      </w:r>
      <w:bookmarkEnd w:id="479"/>
      <w:r/>
      <w:bookmarkEnd w:id="480"/>
      <w:r/>
      <w:bookmarkEnd w:id="481"/>
      <w:r>
        <w:rPr>
          <w:rFonts w:hint="eastAsia" w:ascii="仿宋" w:hAnsi="仿宋" w:eastAsia="仿宋" w:cs="仿宋"/>
          <w:iCs/>
          <w:color w:val="000000"/>
          <w:sz w:val="32"/>
          <w:szCs w:val="32"/>
        </w:rPr>
      </w:r>
      <w:r/>
    </w:p>
    <w:tbl>
      <w:tblPr>
        <w:tblW w:w="11384" w:type="dxa"/>
        <w:jc w:val="center"/>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2"/>
        <w:gridCol w:w="761"/>
        <w:gridCol w:w="1019"/>
        <w:gridCol w:w="1041"/>
        <w:gridCol w:w="753"/>
        <w:gridCol w:w="879"/>
        <w:gridCol w:w="620"/>
        <w:gridCol w:w="672"/>
        <w:gridCol w:w="706"/>
        <w:gridCol w:w="943"/>
        <w:gridCol w:w="603"/>
        <w:gridCol w:w="813"/>
        <w:gridCol w:w="1011"/>
        <w:gridCol w:w="1011"/>
      </w:tblGrid>
      <w:tr>
        <w:trPr>
          <w:cantSplit/>
          <w:trHeight w:val="516"/>
        </w:trPr>
        <w:tc>
          <w:tcPr>
            <w:tcW w:w="552"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序号</w:t>
            </w:r>
            <w:r>
              <w:rPr>
                <w:rFonts w:ascii="仿宋" w:hAnsi="仿宋" w:eastAsia="仿宋" w:cs="仿宋"/>
                <w:b/>
                <w:color w:val="000000"/>
                <w:sz w:val="24"/>
                <w:szCs w:val="24"/>
              </w:rPr>
            </w:r>
            <w:r/>
          </w:p>
        </w:tc>
        <w:tc>
          <w:tcPr>
            <w:tcW w:w="761"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物品名称</w:t>
            </w:r>
            <w:r>
              <w:rPr>
                <w:rFonts w:ascii="仿宋" w:hAnsi="仿宋" w:eastAsia="仿宋" w:cs="仿宋"/>
                <w:b/>
                <w:color w:val="000000"/>
                <w:sz w:val="24"/>
                <w:szCs w:val="24"/>
              </w:rPr>
            </w:r>
            <w:r/>
          </w:p>
        </w:tc>
        <w:tc>
          <w:tcPr>
            <w:tcW w:w="1019"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数量</w:t>
            </w:r>
            <w:r>
              <w:rPr>
                <w:rFonts w:ascii="仿宋" w:hAnsi="仿宋" w:eastAsia="仿宋" w:cs="仿宋"/>
                <w:b/>
                <w:color w:val="000000"/>
                <w:sz w:val="24"/>
                <w:szCs w:val="24"/>
              </w:rPr>
            </w:r>
            <w:r/>
          </w:p>
        </w:tc>
        <w:tc>
          <w:tcPr>
            <w:tcW w:w="1041"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单位</w:t>
            </w:r>
            <w:r>
              <w:rPr>
                <w:rFonts w:ascii="仿宋" w:hAnsi="仿宋" w:eastAsia="仿宋" w:cs="仿宋"/>
                <w:b/>
                <w:color w:val="000000"/>
                <w:sz w:val="24"/>
                <w:szCs w:val="24"/>
              </w:rPr>
            </w:r>
            <w:r/>
          </w:p>
        </w:tc>
        <w:tc>
          <w:tcPr>
            <w:tcW w:w="75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型号</w:t>
            </w:r>
            <w:r>
              <w:rPr>
                <w:rFonts w:ascii="仿宋" w:hAnsi="仿宋" w:eastAsia="仿宋" w:cs="仿宋"/>
                <w:b/>
                <w:color w:val="000000"/>
                <w:sz w:val="24"/>
                <w:szCs w:val="24"/>
              </w:rPr>
            </w:r>
            <w:r/>
          </w:p>
        </w:tc>
        <w:tc>
          <w:tcPr>
            <w:tcW w:w="879" w:type="dxa"/>
            <w:vAlign w:val="center"/>
            <w:textDirection w:val="lrTb"/>
            <w:noWrap w:val="false"/>
          </w:tcPr>
          <w:p>
            <w:pPr>
              <w:pStyle w:val="1044"/>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技术参数</w:t>
            </w:r>
            <w:r>
              <w:rPr>
                <w:rFonts w:hint="eastAsia" w:ascii="仿宋" w:hAnsi="仿宋" w:eastAsia="仿宋" w:cs="仿宋"/>
                <w:b/>
                <w:color w:val="000000"/>
                <w:sz w:val="24"/>
                <w:szCs w:val="24"/>
              </w:rPr>
            </w:r>
            <w:r/>
          </w:p>
        </w:tc>
        <w:tc>
          <w:tcPr>
            <w:tcW w:w="620"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品牌</w:t>
            </w:r>
            <w:r>
              <w:rPr>
                <w:rFonts w:ascii="仿宋" w:hAnsi="仿宋" w:eastAsia="仿宋" w:cs="仿宋"/>
                <w:b/>
                <w:color w:val="000000"/>
                <w:sz w:val="24"/>
                <w:szCs w:val="24"/>
              </w:rPr>
            </w:r>
            <w:r/>
          </w:p>
        </w:tc>
        <w:tc>
          <w:tcPr>
            <w:tcW w:w="672"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单价</w:t>
            </w:r>
            <w:r>
              <w:rPr>
                <w:rFonts w:ascii="仿宋" w:hAnsi="仿宋" w:eastAsia="仿宋" w:cs="仿宋"/>
                <w:b/>
                <w:color w:val="000000"/>
                <w:sz w:val="24"/>
                <w:szCs w:val="24"/>
              </w:rPr>
            </w:r>
            <w:r/>
          </w:p>
        </w:tc>
        <w:tc>
          <w:tcPr>
            <w:tcW w:w="706"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总价</w:t>
            </w:r>
            <w:r>
              <w:rPr>
                <w:rFonts w:ascii="仿宋" w:hAnsi="仿宋" w:eastAsia="仿宋" w:cs="仿宋"/>
                <w:b/>
                <w:color w:val="000000"/>
                <w:sz w:val="24"/>
                <w:szCs w:val="24"/>
              </w:rPr>
            </w:r>
            <w:r/>
          </w:p>
        </w:tc>
        <w:tc>
          <w:tcPr>
            <w:tcW w:w="94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生产厂商</w:t>
            </w:r>
            <w:r>
              <w:rPr>
                <w:rFonts w:ascii="仿宋" w:hAnsi="仿宋" w:eastAsia="仿宋" w:cs="仿宋"/>
                <w:b/>
                <w:color w:val="000000"/>
                <w:sz w:val="24"/>
                <w:szCs w:val="24"/>
              </w:rPr>
            </w:r>
            <w:r/>
          </w:p>
        </w:tc>
        <w:tc>
          <w:tcPr>
            <w:tcW w:w="60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产地</w:t>
            </w:r>
            <w:r>
              <w:rPr>
                <w:rFonts w:ascii="仿宋" w:hAnsi="仿宋" w:eastAsia="仿宋" w:cs="仿宋"/>
                <w:b/>
                <w:color w:val="000000"/>
                <w:sz w:val="24"/>
                <w:szCs w:val="24"/>
              </w:rPr>
            </w:r>
            <w:r/>
          </w:p>
        </w:tc>
        <w:tc>
          <w:tcPr>
            <w:tcW w:w="81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质保期</w:t>
            </w:r>
            <w:r>
              <w:rPr>
                <w:rFonts w:ascii="仿宋" w:hAnsi="仿宋" w:eastAsia="仿宋" w:cs="仿宋"/>
                <w:b/>
                <w:color w:val="000000"/>
                <w:sz w:val="24"/>
                <w:szCs w:val="24"/>
              </w:rPr>
            </w:r>
            <w:r/>
          </w:p>
        </w:tc>
        <w:tc>
          <w:tcPr>
            <w:tcW w:w="1011"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15"/>
                <w:szCs w:val="15"/>
              </w:rPr>
              <w:t xml:space="preserve">产品制造企业的划分（注明：大型、中型、小型、微型、监狱企业、残疾人福利性单位）</w:t>
            </w:r>
            <w:r>
              <w:rPr>
                <w:rFonts w:ascii="仿宋" w:hAnsi="仿宋" w:eastAsia="仿宋" w:cs="仿宋"/>
                <w:b/>
                <w:color w:val="000000"/>
                <w:sz w:val="24"/>
                <w:szCs w:val="24"/>
              </w:rPr>
            </w:r>
            <w:r/>
          </w:p>
        </w:tc>
        <w:tc>
          <w:tcPr>
            <w:tcW w:w="1011" w:type="dxa"/>
            <w:vAlign w:val="center"/>
            <w:textDirection w:val="lrTb"/>
            <w:noWrap w:val="false"/>
          </w:tcPr>
          <w:p>
            <w:pPr>
              <w:pStyle w:val="1044"/>
              <w:jc w:val="center"/>
              <w:rPr>
                <w:rFonts w:hint="eastAsia" w:ascii="仿宋" w:hAnsi="仿宋" w:eastAsia="仿宋" w:cs="仿宋"/>
                <w:b/>
                <w:color w:val="000000"/>
                <w:sz w:val="15"/>
                <w:szCs w:val="15"/>
              </w:rPr>
            </w:pPr>
            <w:r>
              <w:rPr>
                <w:rFonts w:hint="eastAsia" w:ascii="仿宋" w:hAnsi="仿宋" w:eastAsia="仿宋" w:cs="仿宋"/>
                <w:b/>
                <w:color w:val="000000"/>
                <w:sz w:val="15"/>
                <w:szCs w:val="15"/>
              </w:rPr>
              <w:t xml:space="preserve">是否属于医疗器械注册范畴（提供证明材料）</w:t>
            </w:r>
            <w:r>
              <w:rPr>
                <w:rFonts w:hint="eastAsia" w:ascii="仿宋" w:hAnsi="仿宋" w:eastAsia="仿宋" w:cs="仿宋"/>
                <w:b/>
                <w:color w:val="000000"/>
                <w:sz w:val="15"/>
                <w:szCs w:val="15"/>
              </w:rPr>
            </w:r>
            <w:r/>
          </w:p>
        </w:tc>
      </w:tr>
      <w:tr>
        <w:trPr>
          <w:cantSplit/>
          <w:trHeight w:val="657"/>
        </w:trPr>
        <w:tc>
          <w:tcPr>
            <w:tcW w:w="552" w:type="dxa"/>
            <w:vAlign w:val="center"/>
            <w:textDirection w:val="lrTb"/>
            <w:noWrap w:val="false"/>
          </w:tcPr>
          <w:p>
            <w:pPr>
              <w:pStyle w:val="1044"/>
              <w:jc w:val="center"/>
              <w:spacing w:line="52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1</w:t>
            </w:r>
            <w:r>
              <w:rPr>
                <w:rFonts w:ascii="仿宋" w:hAnsi="仿宋" w:eastAsia="仿宋" w:cs="仿宋"/>
                <w:bCs/>
                <w:color w:val="000000"/>
                <w:sz w:val="24"/>
                <w:szCs w:val="24"/>
              </w:rPr>
            </w:r>
            <w:r/>
          </w:p>
        </w:tc>
        <w:tc>
          <w:tcPr>
            <w:tcW w:w="761" w:type="dxa"/>
            <w:vAlign w:val="center"/>
            <w:textDirection w:val="lrTb"/>
            <w:noWrap w:val="false"/>
          </w:tcPr>
          <w:p>
            <w:pPr>
              <w:pStyle w:val="1044"/>
              <w:jc w:val="center"/>
              <w:rPr>
                <w:rFonts w:ascii="仿宋" w:hAnsi="仿宋" w:eastAsia="仿宋" w:cs="仿宋"/>
                <w:bCs/>
                <w:color w:val="000000"/>
                <w:sz w:val="24"/>
                <w:szCs w:val="24"/>
              </w:rPr>
            </w:pPr>
            <w:r>
              <w:rPr>
                <w:rFonts w:hint="eastAsia" w:ascii="仿宋" w:hAnsi="仿宋" w:eastAsia="仿宋" w:cs="仿宋"/>
                <w:bCs/>
                <w:color w:val="000000"/>
                <w:sz w:val="24"/>
                <w:szCs w:val="24"/>
              </w:rPr>
              <w:t xml:space="preserve">（请勿缺项）</w:t>
            </w:r>
            <w:r>
              <w:rPr>
                <w:rFonts w:ascii="仿宋" w:hAnsi="仿宋" w:eastAsia="仿宋" w:cs="仿宋"/>
                <w:bCs/>
                <w:color w:val="000000"/>
                <w:sz w:val="24"/>
                <w:szCs w:val="24"/>
              </w:rPr>
            </w:r>
            <w:r/>
          </w:p>
        </w:tc>
        <w:tc>
          <w:tcPr>
            <w:tcW w:w="1019" w:type="dxa"/>
            <w:vAlign w:val="center"/>
            <w:textDirection w:val="lrTb"/>
            <w:noWrap w:val="false"/>
          </w:tcPr>
          <w:p>
            <w:pPr>
              <w:pStyle w:val="1044"/>
              <w:jc w:val="center"/>
              <w:spacing w:line="520" w:lineRule="exact"/>
              <w:rPr>
                <w:rFonts w:ascii="仿宋" w:hAnsi="仿宋" w:eastAsia="仿宋" w:cs="仿宋"/>
                <w:bCs/>
                <w:color w:val="000000"/>
                <w:sz w:val="24"/>
                <w:szCs w:val="24"/>
              </w:rPr>
            </w:pPr>
            <w:r>
              <w:rPr>
                <w:rFonts w:ascii="仿宋" w:hAnsi="仿宋" w:eastAsia="仿宋" w:cs="仿宋"/>
                <w:bCs/>
                <w:color w:val="000000"/>
                <w:sz w:val="24"/>
                <w:szCs w:val="24"/>
              </w:rPr>
            </w:r>
            <w:r/>
          </w:p>
        </w:tc>
        <w:tc>
          <w:tcPr>
            <w:tcW w:w="104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5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79"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20"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72"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06"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94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0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1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r>
      <w:tr>
        <w:trPr>
          <w:cantSplit/>
          <w:trHeight w:val="657"/>
        </w:trPr>
        <w:tc>
          <w:tcPr>
            <w:tcW w:w="552" w:type="dxa"/>
            <w:vAlign w:val="center"/>
            <w:textDirection w:val="lrTb"/>
            <w:noWrap w:val="false"/>
          </w:tcPr>
          <w:p>
            <w:pPr>
              <w:pStyle w:val="1044"/>
              <w:jc w:val="center"/>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rPr>
            </w:r>
            <w:r/>
          </w:p>
        </w:tc>
        <w:tc>
          <w:tcPr>
            <w:tcW w:w="761"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1019" w:type="dxa"/>
            <w:vAlign w:val="center"/>
            <w:textDirection w:val="lrTb"/>
            <w:noWrap w:val="false"/>
          </w:tcPr>
          <w:p>
            <w:pPr>
              <w:pStyle w:val="1044"/>
              <w:jc w:val="center"/>
              <w:spacing w:line="520" w:lineRule="exact"/>
              <w:rPr>
                <w:rFonts w:ascii="仿宋" w:hAnsi="仿宋" w:eastAsia="仿宋" w:cs="仿宋"/>
                <w:bCs/>
                <w:color w:val="000000"/>
                <w:sz w:val="24"/>
                <w:szCs w:val="24"/>
              </w:rPr>
            </w:pPr>
            <w:r>
              <w:rPr>
                <w:rFonts w:ascii="仿宋" w:hAnsi="仿宋" w:eastAsia="仿宋" w:cs="仿宋"/>
                <w:bCs/>
                <w:color w:val="000000"/>
                <w:sz w:val="24"/>
                <w:szCs w:val="24"/>
              </w:rPr>
            </w:r>
            <w:r/>
          </w:p>
        </w:tc>
        <w:tc>
          <w:tcPr>
            <w:tcW w:w="104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5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79"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20"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72"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06"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94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0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1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r>
      <w:tr>
        <w:trPr>
          <w:cantSplit/>
          <w:trHeight w:val="657"/>
        </w:trPr>
        <w:tc>
          <w:tcPr>
            <w:gridSpan w:val="4"/>
            <w:tcW w:w="3373" w:type="dxa"/>
            <w:vAlign w:val="center"/>
            <w:textDirection w:val="lrTb"/>
            <w:noWrap w:val="false"/>
          </w:tcPr>
          <w:p>
            <w:pPr>
              <w:pStyle w:val="1044"/>
              <w:jc w:val="left"/>
              <w:rPr>
                <w:rFonts w:ascii="仿宋" w:hAnsi="仿宋" w:eastAsia="仿宋" w:cs="仿宋"/>
                <w:b/>
                <w:color w:val="000000"/>
                <w:sz w:val="24"/>
                <w:szCs w:val="24"/>
              </w:rPr>
            </w:pPr>
            <w:r>
              <w:rPr>
                <w:rFonts w:hint="eastAsia" w:ascii="仿宋" w:hAnsi="仿宋" w:eastAsia="仿宋" w:cs="仿宋"/>
                <w:bCs/>
                <w:color w:val="000000"/>
                <w:sz w:val="24"/>
                <w:szCs w:val="24"/>
              </w:rPr>
              <w:t xml:space="preserve">A非小、微型企业产品报价总计</w:t>
            </w:r>
            <w:r>
              <w:rPr>
                <w:rFonts w:ascii="仿宋" w:hAnsi="仿宋" w:eastAsia="仿宋" w:cs="仿宋"/>
                <w:b/>
                <w:color w:val="000000"/>
                <w:sz w:val="24"/>
                <w:szCs w:val="24"/>
              </w:rPr>
            </w:r>
            <w:r/>
          </w:p>
        </w:tc>
        <w:tc>
          <w:tcPr>
            <w:gridSpan w:val="10"/>
            <w:tcW w:w="8011"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元整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r>
        <w:trPr>
          <w:cantSplit/>
          <w:trHeight w:val="657"/>
        </w:trPr>
        <w:tc>
          <w:tcPr>
            <w:tcW w:w="552"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
                <w:color w:val="000000"/>
                <w:sz w:val="24"/>
                <w:szCs w:val="24"/>
              </w:rPr>
              <w:t xml:space="preserve">序号</w:t>
            </w:r>
            <w:r>
              <w:rPr>
                <w:rFonts w:hint="eastAsia" w:ascii="仿宋" w:hAnsi="仿宋" w:eastAsia="仿宋" w:cs="仿宋"/>
                <w:bCs/>
                <w:color w:val="000000"/>
                <w:sz w:val="24"/>
                <w:szCs w:val="24"/>
              </w:rPr>
            </w:r>
            <w:r/>
          </w:p>
        </w:tc>
        <w:tc>
          <w:tcPr>
            <w:tcW w:w="761"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
                <w:color w:val="000000"/>
                <w:sz w:val="24"/>
                <w:szCs w:val="24"/>
              </w:rPr>
              <w:t xml:space="preserve">物品名称</w:t>
            </w:r>
            <w:r>
              <w:rPr>
                <w:rFonts w:hint="eastAsia" w:ascii="仿宋" w:hAnsi="仿宋" w:eastAsia="仿宋" w:cs="仿宋"/>
                <w:bCs/>
                <w:color w:val="000000"/>
                <w:sz w:val="24"/>
                <w:szCs w:val="24"/>
              </w:rPr>
            </w:r>
            <w:r/>
          </w:p>
        </w:tc>
        <w:tc>
          <w:tcPr>
            <w:tcW w:w="1019" w:type="dxa"/>
            <w:vAlign w:val="center"/>
            <w:textDirection w:val="lrTb"/>
            <w:noWrap w:val="false"/>
          </w:tcPr>
          <w:p>
            <w:pPr>
              <w:pStyle w:val="1044"/>
              <w:jc w:val="center"/>
              <w:rPr>
                <w:rFonts w:ascii="仿宋" w:hAnsi="仿宋" w:eastAsia="仿宋" w:cs="仿宋"/>
                <w:bCs/>
                <w:color w:val="000000"/>
                <w:sz w:val="24"/>
                <w:szCs w:val="24"/>
              </w:rPr>
            </w:pPr>
            <w:r>
              <w:rPr>
                <w:rFonts w:hint="eastAsia" w:ascii="仿宋" w:hAnsi="仿宋" w:eastAsia="仿宋" w:cs="仿宋"/>
                <w:b/>
                <w:color w:val="000000"/>
                <w:sz w:val="24"/>
                <w:szCs w:val="24"/>
              </w:rPr>
              <w:t xml:space="preserve">数量</w:t>
            </w:r>
            <w:r>
              <w:rPr>
                <w:rFonts w:ascii="仿宋" w:hAnsi="仿宋" w:eastAsia="仿宋" w:cs="仿宋"/>
                <w:bCs/>
                <w:color w:val="000000"/>
                <w:sz w:val="24"/>
                <w:szCs w:val="24"/>
              </w:rPr>
            </w:r>
            <w:r/>
          </w:p>
        </w:tc>
        <w:tc>
          <w:tcPr>
            <w:tcW w:w="1041"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单位</w:t>
            </w:r>
            <w:r>
              <w:rPr>
                <w:rFonts w:ascii="仿宋" w:hAnsi="仿宋" w:eastAsia="仿宋" w:cs="仿宋"/>
                <w:b/>
                <w:color w:val="000000"/>
                <w:sz w:val="24"/>
                <w:szCs w:val="24"/>
              </w:rPr>
            </w:r>
            <w:r/>
          </w:p>
        </w:tc>
        <w:tc>
          <w:tcPr>
            <w:tcW w:w="75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型号</w:t>
            </w:r>
            <w:r>
              <w:rPr>
                <w:rFonts w:ascii="仿宋" w:hAnsi="仿宋" w:eastAsia="仿宋" w:cs="仿宋"/>
                <w:b/>
                <w:color w:val="000000"/>
                <w:sz w:val="24"/>
                <w:szCs w:val="24"/>
              </w:rPr>
            </w:r>
            <w:r/>
          </w:p>
        </w:tc>
        <w:tc>
          <w:tcPr>
            <w:tcW w:w="879"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技术参数</w:t>
            </w:r>
            <w:r>
              <w:rPr>
                <w:rFonts w:ascii="仿宋" w:hAnsi="仿宋" w:eastAsia="仿宋" w:cs="仿宋"/>
                <w:b/>
                <w:color w:val="000000"/>
                <w:sz w:val="24"/>
                <w:szCs w:val="24"/>
              </w:rPr>
            </w:r>
            <w:r/>
          </w:p>
        </w:tc>
        <w:tc>
          <w:tcPr>
            <w:tcW w:w="620"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品牌</w:t>
            </w:r>
            <w:r>
              <w:rPr>
                <w:rFonts w:ascii="仿宋" w:hAnsi="仿宋" w:eastAsia="仿宋" w:cs="仿宋"/>
                <w:b/>
                <w:color w:val="000000"/>
                <w:sz w:val="24"/>
                <w:szCs w:val="24"/>
              </w:rPr>
            </w:r>
            <w:r/>
          </w:p>
        </w:tc>
        <w:tc>
          <w:tcPr>
            <w:tcW w:w="672"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单价</w:t>
            </w:r>
            <w:r>
              <w:rPr>
                <w:rFonts w:ascii="仿宋" w:hAnsi="仿宋" w:eastAsia="仿宋" w:cs="仿宋"/>
                <w:b/>
                <w:color w:val="000000"/>
                <w:sz w:val="24"/>
                <w:szCs w:val="24"/>
              </w:rPr>
            </w:r>
            <w:r/>
          </w:p>
        </w:tc>
        <w:tc>
          <w:tcPr>
            <w:tcW w:w="706"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总价</w:t>
            </w:r>
            <w:r>
              <w:rPr>
                <w:rFonts w:ascii="仿宋" w:hAnsi="仿宋" w:eastAsia="仿宋" w:cs="仿宋"/>
                <w:b/>
                <w:color w:val="000000"/>
                <w:sz w:val="24"/>
                <w:szCs w:val="24"/>
              </w:rPr>
            </w:r>
            <w:r/>
          </w:p>
        </w:tc>
        <w:tc>
          <w:tcPr>
            <w:tcW w:w="94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生产厂商</w:t>
            </w:r>
            <w:r>
              <w:rPr>
                <w:rFonts w:ascii="仿宋" w:hAnsi="仿宋" w:eastAsia="仿宋" w:cs="仿宋"/>
                <w:b/>
                <w:color w:val="000000"/>
                <w:sz w:val="24"/>
                <w:szCs w:val="24"/>
              </w:rPr>
            </w:r>
            <w:r/>
          </w:p>
        </w:tc>
        <w:tc>
          <w:tcPr>
            <w:tcW w:w="60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产地</w:t>
            </w:r>
            <w:r>
              <w:rPr>
                <w:rFonts w:ascii="仿宋" w:hAnsi="仿宋" w:eastAsia="仿宋" w:cs="仿宋"/>
                <w:b/>
                <w:color w:val="000000"/>
                <w:sz w:val="24"/>
                <w:szCs w:val="24"/>
              </w:rPr>
            </w:r>
            <w:r/>
          </w:p>
        </w:tc>
        <w:tc>
          <w:tcPr>
            <w:tcW w:w="81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质保期</w:t>
            </w:r>
            <w:r>
              <w:rPr>
                <w:rFonts w:ascii="仿宋" w:hAnsi="仿宋" w:eastAsia="仿宋" w:cs="仿宋"/>
                <w:b/>
                <w:color w:val="000000"/>
                <w:sz w:val="24"/>
                <w:szCs w:val="24"/>
              </w:rPr>
            </w:r>
            <w:r/>
          </w:p>
        </w:tc>
        <w:tc>
          <w:tcPr>
            <w:tcW w:w="1011"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15"/>
                <w:szCs w:val="15"/>
              </w:rPr>
              <w:t xml:space="preserve">产品制造企业的划分（注明：大型、中型、小型、微型、监狱企业、残疾人福利性单位）</w:t>
            </w:r>
            <w:r>
              <w:rPr>
                <w:rFonts w:ascii="仿宋" w:hAnsi="仿宋" w:eastAsia="仿宋" w:cs="仿宋"/>
                <w:b/>
                <w:color w:val="000000"/>
                <w:sz w:val="24"/>
                <w:szCs w:val="24"/>
              </w:rPr>
            </w:r>
            <w:r/>
          </w:p>
        </w:tc>
        <w:tc>
          <w:tcPr>
            <w:tcW w:w="1011" w:type="dxa"/>
            <w:vAlign w:val="center"/>
            <w:textDirection w:val="lrTb"/>
            <w:noWrap w:val="false"/>
          </w:tcPr>
          <w:p>
            <w:pPr>
              <w:pStyle w:val="1044"/>
              <w:jc w:val="center"/>
              <w:rPr>
                <w:rFonts w:hint="eastAsia" w:ascii="仿宋" w:hAnsi="仿宋" w:eastAsia="仿宋" w:cs="仿宋"/>
                <w:b/>
                <w:color w:val="000000"/>
                <w:sz w:val="15"/>
                <w:szCs w:val="15"/>
              </w:rPr>
            </w:pPr>
            <w:r>
              <w:rPr>
                <w:rFonts w:hint="eastAsia" w:ascii="仿宋" w:hAnsi="仿宋" w:eastAsia="仿宋" w:cs="仿宋"/>
                <w:b/>
                <w:color w:val="000000"/>
                <w:sz w:val="15"/>
                <w:szCs w:val="15"/>
              </w:rPr>
              <w:t xml:space="preserve">是否属于医疗器械注册范畴（提供证明材料）</w:t>
            </w:r>
            <w:r>
              <w:rPr>
                <w:rFonts w:hint="eastAsia" w:ascii="仿宋" w:hAnsi="仿宋" w:eastAsia="仿宋" w:cs="仿宋"/>
                <w:b/>
                <w:color w:val="000000"/>
                <w:sz w:val="15"/>
                <w:szCs w:val="15"/>
              </w:rPr>
            </w:r>
            <w:r/>
          </w:p>
        </w:tc>
      </w:tr>
      <w:tr>
        <w:trPr>
          <w:cantSplit/>
          <w:trHeight w:val="657"/>
        </w:trPr>
        <w:tc>
          <w:tcPr>
            <w:tcW w:w="552" w:type="dxa"/>
            <w:vAlign w:val="center"/>
            <w:textDirection w:val="lrTb"/>
            <w:noWrap w:val="false"/>
          </w:tcPr>
          <w:p>
            <w:pPr>
              <w:pStyle w:val="1044"/>
              <w:jc w:val="center"/>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rPr>
                <w:rFonts w:hint="eastAsia" w:ascii="仿宋" w:hAnsi="仿宋" w:eastAsia="仿宋" w:cs="仿宋"/>
                <w:bCs/>
                <w:color w:val="000000"/>
                <w:sz w:val="24"/>
                <w:szCs w:val="24"/>
              </w:rPr>
            </w:r>
            <w:r/>
          </w:p>
        </w:tc>
        <w:tc>
          <w:tcPr>
            <w:tcW w:w="761"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（请勿缺项）</w:t>
            </w:r>
            <w:r>
              <w:rPr>
                <w:rFonts w:hint="eastAsia" w:ascii="仿宋" w:hAnsi="仿宋" w:eastAsia="仿宋" w:cs="仿宋"/>
                <w:bCs/>
                <w:color w:val="000000"/>
                <w:sz w:val="24"/>
                <w:szCs w:val="24"/>
              </w:rPr>
            </w:r>
            <w:r/>
          </w:p>
        </w:tc>
        <w:tc>
          <w:tcPr>
            <w:tcW w:w="1019" w:type="dxa"/>
            <w:vAlign w:val="center"/>
            <w:textDirection w:val="lrTb"/>
            <w:noWrap w:val="false"/>
          </w:tcPr>
          <w:p>
            <w:pPr>
              <w:pStyle w:val="1044"/>
              <w:jc w:val="center"/>
              <w:spacing w:line="520" w:lineRule="exact"/>
              <w:rPr>
                <w:rFonts w:ascii="仿宋" w:hAnsi="仿宋" w:eastAsia="仿宋" w:cs="仿宋"/>
                <w:bCs/>
                <w:color w:val="000000"/>
                <w:sz w:val="24"/>
                <w:szCs w:val="24"/>
              </w:rPr>
            </w:pPr>
            <w:r>
              <w:rPr>
                <w:rFonts w:ascii="仿宋" w:hAnsi="仿宋" w:eastAsia="仿宋" w:cs="仿宋"/>
                <w:bCs/>
                <w:color w:val="000000"/>
                <w:sz w:val="24"/>
                <w:szCs w:val="24"/>
              </w:rPr>
            </w:r>
            <w:r/>
          </w:p>
        </w:tc>
        <w:tc>
          <w:tcPr>
            <w:tcW w:w="104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5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79"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20"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72"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06"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94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0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1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r>
      <w:tr>
        <w:trPr>
          <w:cantSplit/>
          <w:trHeight w:val="657"/>
        </w:trPr>
        <w:tc>
          <w:tcPr>
            <w:tcW w:w="552" w:type="dxa"/>
            <w:vAlign w:val="center"/>
            <w:textDirection w:val="lrTb"/>
            <w:noWrap w:val="false"/>
          </w:tcPr>
          <w:p>
            <w:pPr>
              <w:pStyle w:val="1044"/>
              <w:jc w:val="center"/>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rPr>
            </w:r>
            <w:r/>
          </w:p>
        </w:tc>
        <w:tc>
          <w:tcPr>
            <w:tcW w:w="761"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1019" w:type="dxa"/>
            <w:vAlign w:val="center"/>
            <w:textDirection w:val="lrTb"/>
            <w:noWrap w:val="false"/>
          </w:tcPr>
          <w:p>
            <w:pPr>
              <w:pStyle w:val="1044"/>
              <w:jc w:val="center"/>
              <w:spacing w:line="520" w:lineRule="exact"/>
              <w:rPr>
                <w:rFonts w:ascii="仿宋" w:hAnsi="仿宋" w:eastAsia="仿宋" w:cs="仿宋"/>
                <w:bCs/>
                <w:color w:val="000000"/>
                <w:sz w:val="24"/>
                <w:szCs w:val="24"/>
              </w:rPr>
            </w:pPr>
            <w:r>
              <w:rPr>
                <w:rFonts w:ascii="仿宋" w:hAnsi="仿宋" w:eastAsia="仿宋" w:cs="仿宋"/>
                <w:bCs/>
                <w:color w:val="000000"/>
                <w:sz w:val="24"/>
                <w:szCs w:val="24"/>
              </w:rPr>
            </w:r>
            <w:r/>
          </w:p>
        </w:tc>
        <w:tc>
          <w:tcPr>
            <w:tcW w:w="104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5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79"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20"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72"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06"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94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0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1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r>
      <w:tr>
        <w:trPr>
          <w:cantSplit/>
          <w:trHeight w:val="657"/>
        </w:trPr>
        <w:tc>
          <w:tcPr>
            <w:gridSpan w:val="4"/>
            <w:tcW w:w="3373" w:type="dxa"/>
            <w:vAlign w:val="center"/>
            <w:textDirection w:val="lrTb"/>
            <w:noWrap w:val="false"/>
          </w:tcPr>
          <w:p>
            <w:pPr>
              <w:pStyle w:val="1044"/>
              <w:ind w:firstLine="120"/>
              <w:jc w:val="left"/>
              <w:spacing w:line="520" w:lineRule="exact"/>
              <w:rPr>
                <w:rFonts w:ascii="仿宋" w:hAnsi="仿宋" w:eastAsia="仿宋" w:cs="仿宋"/>
                <w:b/>
                <w:color w:val="000000"/>
                <w:sz w:val="24"/>
                <w:szCs w:val="24"/>
              </w:rPr>
            </w:pPr>
            <w:r>
              <w:rPr>
                <w:rFonts w:hint="eastAsia" w:ascii="仿宋" w:hAnsi="仿宋" w:eastAsia="仿宋" w:cs="仿宋"/>
                <w:bCs/>
                <w:color w:val="000000"/>
                <w:sz w:val="24"/>
                <w:szCs w:val="24"/>
              </w:rPr>
              <w:t xml:space="preserve">B小、微型企业产品报价总计</w:t>
            </w:r>
            <w:r>
              <w:rPr>
                <w:rFonts w:ascii="仿宋" w:hAnsi="仿宋" w:eastAsia="仿宋" w:cs="仿宋"/>
                <w:b/>
                <w:color w:val="000000"/>
                <w:sz w:val="24"/>
                <w:szCs w:val="24"/>
              </w:rPr>
            </w:r>
            <w:r/>
          </w:p>
        </w:tc>
        <w:tc>
          <w:tcPr>
            <w:gridSpan w:val="10"/>
            <w:tcW w:w="8011" w:type="dxa"/>
            <w:vAlign w:val="center"/>
            <w:textDirection w:val="lrTb"/>
            <w:noWrap w:val="false"/>
          </w:tcPr>
          <w:p>
            <w:pPr>
              <w:pStyle w:val="1044"/>
              <w:ind w:firstLine="1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元整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r>
        <w:trPr>
          <w:cantSplit/>
          <w:trHeight w:val="657"/>
        </w:trPr>
        <w:tc>
          <w:tcPr>
            <w:tcW w:w="552"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
                <w:color w:val="000000"/>
                <w:sz w:val="24"/>
                <w:szCs w:val="24"/>
              </w:rPr>
              <w:t xml:space="preserve">序号</w:t>
            </w:r>
            <w:r>
              <w:rPr>
                <w:rFonts w:hint="eastAsia" w:ascii="仿宋" w:hAnsi="仿宋" w:eastAsia="仿宋" w:cs="仿宋"/>
                <w:bCs/>
                <w:color w:val="000000"/>
                <w:sz w:val="24"/>
                <w:szCs w:val="24"/>
              </w:rPr>
            </w:r>
            <w:r/>
          </w:p>
        </w:tc>
        <w:tc>
          <w:tcPr>
            <w:tcW w:w="761"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
                <w:color w:val="000000"/>
                <w:sz w:val="24"/>
                <w:szCs w:val="24"/>
              </w:rPr>
              <w:t xml:space="preserve">物品名称</w:t>
            </w:r>
            <w:r>
              <w:rPr>
                <w:rFonts w:hint="eastAsia" w:ascii="仿宋" w:hAnsi="仿宋" w:eastAsia="仿宋" w:cs="仿宋"/>
                <w:bCs/>
                <w:color w:val="000000"/>
                <w:sz w:val="24"/>
                <w:szCs w:val="24"/>
              </w:rPr>
            </w:r>
            <w:r/>
          </w:p>
        </w:tc>
        <w:tc>
          <w:tcPr>
            <w:tcW w:w="1019" w:type="dxa"/>
            <w:vAlign w:val="center"/>
            <w:textDirection w:val="lrTb"/>
            <w:noWrap w:val="false"/>
          </w:tcPr>
          <w:p>
            <w:pPr>
              <w:pStyle w:val="1044"/>
              <w:jc w:val="center"/>
              <w:rPr>
                <w:rFonts w:ascii="仿宋" w:hAnsi="仿宋" w:eastAsia="仿宋" w:cs="仿宋"/>
                <w:bCs/>
                <w:color w:val="000000"/>
                <w:sz w:val="24"/>
                <w:szCs w:val="24"/>
              </w:rPr>
            </w:pPr>
            <w:r>
              <w:rPr>
                <w:rFonts w:hint="eastAsia" w:ascii="仿宋" w:hAnsi="仿宋" w:eastAsia="仿宋" w:cs="仿宋"/>
                <w:b/>
                <w:color w:val="000000"/>
                <w:sz w:val="24"/>
                <w:szCs w:val="24"/>
              </w:rPr>
              <w:t xml:space="preserve">数量</w:t>
            </w:r>
            <w:r>
              <w:rPr>
                <w:rFonts w:ascii="仿宋" w:hAnsi="仿宋" w:eastAsia="仿宋" w:cs="仿宋"/>
                <w:bCs/>
                <w:color w:val="000000"/>
                <w:sz w:val="24"/>
                <w:szCs w:val="24"/>
              </w:rPr>
            </w:r>
            <w:r/>
          </w:p>
        </w:tc>
        <w:tc>
          <w:tcPr>
            <w:tcW w:w="1041"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单位</w:t>
            </w:r>
            <w:r>
              <w:rPr>
                <w:rFonts w:ascii="仿宋" w:hAnsi="仿宋" w:eastAsia="仿宋" w:cs="仿宋"/>
                <w:b/>
                <w:color w:val="000000"/>
                <w:sz w:val="24"/>
                <w:szCs w:val="24"/>
              </w:rPr>
            </w:r>
            <w:r/>
          </w:p>
        </w:tc>
        <w:tc>
          <w:tcPr>
            <w:tcW w:w="75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型号</w:t>
            </w:r>
            <w:r>
              <w:rPr>
                <w:rFonts w:ascii="仿宋" w:hAnsi="仿宋" w:eastAsia="仿宋" w:cs="仿宋"/>
                <w:b/>
                <w:color w:val="000000"/>
                <w:sz w:val="24"/>
                <w:szCs w:val="24"/>
              </w:rPr>
            </w:r>
            <w:r/>
          </w:p>
        </w:tc>
        <w:tc>
          <w:tcPr>
            <w:tcW w:w="879"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技术参数</w:t>
            </w:r>
            <w:r>
              <w:rPr>
                <w:rFonts w:ascii="仿宋" w:hAnsi="仿宋" w:eastAsia="仿宋" w:cs="仿宋"/>
                <w:b/>
                <w:color w:val="000000"/>
                <w:sz w:val="24"/>
                <w:szCs w:val="24"/>
              </w:rPr>
            </w:r>
            <w:r/>
          </w:p>
        </w:tc>
        <w:tc>
          <w:tcPr>
            <w:tcW w:w="620"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品牌</w:t>
            </w:r>
            <w:r>
              <w:rPr>
                <w:rFonts w:ascii="仿宋" w:hAnsi="仿宋" w:eastAsia="仿宋" w:cs="仿宋"/>
                <w:b/>
                <w:color w:val="000000"/>
                <w:sz w:val="24"/>
                <w:szCs w:val="24"/>
              </w:rPr>
            </w:r>
            <w:r/>
          </w:p>
        </w:tc>
        <w:tc>
          <w:tcPr>
            <w:tcW w:w="672"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单价</w:t>
            </w:r>
            <w:r>
              <w:rPr>
                <w:rFonts w:ascii="仿宋" w:hAnsi="仿宋" w:eastAsia="仿宋" w:cs="仿宋"/>
                <w:b/>
                <w:color w:val="000000"/>
                <w:sz w:val="24"/>
                <w:szCs w:val="24"/>
              </w:rPr>
            </w:r>
            <w:r/>
          </w:p>
        </w:tc>
        <w:tc>
          <w:tcPr>
            <w:tcW w:w="706"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总价</w:t>
            </w:r>
            <w:r>
              <w:rPr>
                <w:rFonts w:ascii="仿宋" w:hAnsi="仿宋" w:eastAsia="仿宋" w:cs="仿宋"/>
                <w:b/>
                <w:color w:val="000000"/>
                <w:sz w:val="24"/>
                <w:szCs w:val="24"/>
              </w:rPr>
            </w:r>
            <w:r/>
          </w:p>
        </w:tc>
        <w:tc>
          <w:tcPr>
            <w:tcW w:w="94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生产厂商</w:t>
            </w:r>
            <w:r>
              <w:rPr>
                <w:rFonts w:ascii="仿宋" w:hAnsi="仿宋" w:eastAsia="仿宋" w:cs="仿宋"/>
                <w:b/>
                <w:color w:val="000000"/>
                <w:sz w:val="24"/>
                <w:szCs w:val="24"/>
              </w:rPr>
            </w:r>
            <w:r/>
          </w:p>
        </w:tc>
        <w:tc>
          <w:tcPr>
            <w:tcW w:w="60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产地</w:t>
            </w:r>
            <w:r>
              <w:rPr>
                <w:rFonts w:ascii="仿宋" w:hAnsi="仿宋" w:eastAsia="仿宋" w:cs="仿宋"/>
                <w:b/>
                <w:color w:val="000000"/>
                <w:sz w:val="24"/>
                <w:szCs w:val="24"/>
              </w:rPr>
            </w:r>
            <w:r/>
          </w:p>
        </w:tc>
        <w:tc>
          <w:tcPr>
            <w:tcW w:w="813"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质保期</w:t>
            </w:r>
            <w:r>
              <w:rPr>
                <w:rFonts w:ascii="仿宋" w:hAnsi="仿宋" w:eastAsia="仿宋" w:cs="仿宋"/>
                <w:b/>
                <w:color w:val="000000"/>
                <w:sz w:val="24"/>
                <w:szCs w:val="24"/>
              </w:rPr>
            </w:r>
            <w:r/>
          </w:p>
        </w:tc>
        <w:tc>
          <w:tcPr>
            <w:tcW w:w="1011" w:type="dxa"/>
            <w:vAlign w:val="center"/>
            <w:textDirection w:val="lrTb"/>
            <w:noWrap w:val="false"/>
          </w:tcPr>
          <w:p>
            <w:pPr>
              <w:pStyle w:val="1044"/>
              <w:jc w:val="center"/>
              <w:rPr>
                <w:rFonts w:ascii="仿宋" w:hAnsi="仿宋" w:eastAsia="仿宋" w:cs="仿宋"/>
                <w:b/>
                <w:color w:val="000000"/>
                <w:sz w:val="24"/>
                <w:szCs w:val="24"/>
              </w:rPr>
            </w:pPr>
            <w:r>
              <w:rPr>
                <w:rFonts w:hint="eastAsia" w:ascii="仿宋" w:hAnsi="仿宋" w:eastAsia="仿宋" w:cs="仿宋"/>
                <w:b/>
                <w:color w:val="000000"/>
                <w:sz w:val="15"/>
                <w:szCs w:val="15"/>
              </w:rPr>
              <w:t xml:space="preserve">产品制造企业的划分（注明：大型、中型、小型、微型、监狱企业、残疾人福利性单位）</w:t>
            </w:r>
            <w:r>
              <w:rPr>
                <w:rFonts w:ascii="仿宋" w:hAnsi="仿宋" w:eastAsia="仿宋" w:cs="仿宋"/>
                <w:b/>
                <w:color w:val="000000"/>
                <w:sz w:val="24"/>
                <w:szCs w:val="24"/>
              </w:rPr>
            </w:r>
            <w:r/>
          </w:p>
        </w:tc>
        <w:tc>
          <w:tcPr>
            <w:tcW w:w="1011" w:type="dxa"/>
            <w:vAlign w:val="center"/>
            <w:textDirection w:val="lrTb"/>
            <w:noWrap w:val="false"/>
          </w:tcPr>
          <w:p>
            <w:pPr>
              <w:pStyle w:val="1044"/>
              <w:jc w:val="center"/>
              <w:rPr>
                <w:rFonts w:hint="eastAsia" w:ascii="仿宋" w:hAnsi="仿宋" w:eastAsia="仿宋" w:cs="仿宋"/>
                <w:b/>
                <w:color w:val="000000"/>
                <w:sz w:val="15"/>
                <w:szCs w:val="15"/>
              </w:rPr>
            </w:pPr>
            <w:r>
              <w:rPr>
                <w:rFonts w:hint="eastAsia" w:ascii="仿宋" w:hAnsi="仿宋" w:eastAsia="仿宋" w:cs="仿宋"/>
                <w:b/>
                <w:color w:val="000000"/>
                <w:sz w:val="15"/>
                <w:szCs w:val="15"/>
              </w:rPr>
              <w:t xml:space="preserve">是否属于医疗器械注册范畴（提供证明材料）</w:t>
            </w:r>
            <w:r>
              <w:rPr>
                <w:rFonts w:hint="eastAsia" w:ascii="仿宋" w:hAnsi="仿宋" w:eastAsia="仿宋" w:cs="仿宋"/>
                <w:b/>
                <w:color w:val="000000"/>
                <w:sz w:val="15"/>
                <w:szCs w:val="15"/>
              </w:rPr>
            </w:r>
            <w:r/>
          </w:p>
        </w:tc>
      </w:tr>
      <w:tr>
        <w:trPr>
          <w:cantSplit/>
          <w:trHeight w:val="657"/>
        </w:trPr>
        <w:tc>
          <w:tcPr>
            <w:tcW w:w="552" w:type="dxa"/>
            <w:vAlign w:val="center"/>
            <w:textDirection w:val="lrTb"/>
            <w:noWrap w:val="false"/>
          </w:tcPr>
          <w:p>
            <w:pPr>
              <w:pStyle w:val="1044"/>
              <w:jc w:val="center"/>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rPr>
                <w:rFonts w:hint="eastAsia" w:ascii="仿宋" w:hAnsi="仿宋" w:eastAsia="仿宋" w:cs="仿宋"/>
                <w:bCs/>
                <w:color w:val="000000"/>
                <w:sz w:val="24"/>
                <w:szCs w:val="24"/>
              </w:rPr>
            </w:r>
            <w:r/>
          </w:p>
        </w:tc>
        <w:tc>
          <w:tcPr>
            <w:tcW w:w="761"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（请勿缺项）</w:t>
            </w:r>
            <w:r>
              <w:rPr>
                <w:rFonts w:hint="eastAsia" w:ascii="仿宋" w:hAnsi="仿宋" w:eastAsia="仿宋" w:cs="仿宋"/>
                <w:bCs/>
                <w:color w:val="000000"/>
                <w:sz w:val="24"/>
                <w:szCs w:val="24"/>
              </w:rPr>
            </w:r>
            <w:r/>
          </w:p>
        </w:tc>
        <w:tc>
          <w:tcPr>
            <w:tcW w:w="1019" w:type="dxa"/>
            <w:vAlign w:val="center"/>
            <w:textDirection w:val="lrTb"/>
            <w:noWrap w:val="false"/>
          </w:tcPr>
          <w:p>
            <w:pPr>
              <w:pStyle w:val="1044"/>
              <w:jc w:val="center"/>
              <w:spacing w:line="520" w:lineRule="exact"/>
              <w:rPr>
                <w:rFonts w:ascii="仿宋" w:hAnsi="仿宋" w:eastAsia="仿宋" w:cs="仿宋"/>
                <w:bCs/>
                <w:color w:val="000000"/>
                <w:sz w:val="24"/>
                <w:szCs w:val="24"/>
              </w:rPr>
            </w:pPr>
            <w:r>
              <w:rPr>
                <w:rFonts w:ascii="仿宋" w:hAnsi="仿宋" w:eastAsia="仿宋" w:cs="仿宋"/>
                <w:bCs/>
                <w:color w:val="000000"/>
                <w:sz w:val="24"/>
                <w:szCs w:val="24"/>
              </w:rPr>
            </w:r>
            <w:r/>
          </w:p>
        </w:tc>
        <w:tc>
          <w:tcPr>
            <w:tcW w:w="104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5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79"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20"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72"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06"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94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0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1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r>
      <w:tr>
        <w:trPr>
          <w:cantSplit/>
          <w:trHeight w:val="657"/>
        </w:trPr>
        <w:tc>
          <w:tcPr>
            <w:tcW w:w="552" w:type="dxa"/>
            <w:vAlign w:val="center"/>
            <w:textDirection w:val="lrTb"/>
            <w:noWrap w:val="false"/>
          </w:tcPr>
          <w:p>
            <w:pPr>
              <w:pStyle w:val="1044"/>
              <w:jc w:val="center"/>
              <w:spacing w:line="52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rPr>
            </w:r>
            <w:r/>
          </w:p>
        </w:tc>
        <w:tc>
          <w:tcPr>
            <w:tcW w:w="761" w:type="dxa"/>
            <w:vAlign w:val="center"/>
            <w:textDirection w:val="lrTb"/>
            <w:noWrap w:val="false"/>
          </w:tcPr>
          <w:p>
            <w:pPr>
              <w:pStyle w:val="1044"/>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W w:w="1019" w:type="dxa"/>
            <w:vAlign w:val="center"/>
            <w:textDirection w:val="lrTb"/>
            <w:noWrap w:val="false"/>
          </w:tcPr>
          <w:p>
            <w:pPr>
              <w:pStyle w:val="1044"/>
              <w:jc w:val="center"/>
              <w:spacing w:line="520" w:lineRule="exact"/>
              <w:rPr>
                <w:rFonts w:ascii="仿宋" w:hAnsi="仿宋" w:eastAsia="仿宋" w:cs="仿宋"/>
                <w:bCs/>
                <w:color w:val="000000"/>
                <w:sz w:val="24"/>
                <w:szCs w:val="24"/>
              </w:rPr>
            </w:pPr>
            <w:r>
              <w:rPr>
                <w:rFonts w:ascii="仿宋" w:hAnsi="仿宋" w:eastAsia="仿宋" w:cs="仿宋"/>
                <w:bCs/>
                <w:color w:val="000000"/>
                <w:sz w:val="24"/>
                <w:szCs w:val="24"/>
              </w:rPr>
            </w:r>
            <w:r/>
          </w:p>
        </w:tc>
        <w:tc>
          <w:tcPr>
            <w:tcW w:w="104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5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79"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20"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72"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706"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94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60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813"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c>
          <w:tcPr>
            <w:tcW w:w="1011" w:type="dxa"/>
            <w:vAlign w:val="center"/>
            <w:textDirection w:val="lrTb"/>
            <w:noWrap w:val="false"/>
          </w:tcPr>
          <w:p>
            <w:pPr>
              <w:pStyle w:val="1044"/>
              <w:jc w:val="center"/>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tc>
      </w:tr>
      <w:tr>
        <w:trPr>
          <w:cantSplit/>
          <w:trHeight w:val="643"/>
        </w:trPr>
        <w:tc>
          <w:tcPr>
            <w:gridSpan w:val="4"/>
            <w:tcW w:w="3373" w:type="dxa"/>
            <w:vAlign w:val="center"/>
            <w:textDirection w:val="lrTb"/>
            <w:noWrap w:val="false"/>
          </w:tcPr>
          <w:p>
            <w:pPr>
              <w:pStyle w:val="1044"/>
              <w:ind w:firstLine="120"/>
              <w:jc w:val="left"/>
              <w:spacing w:line="52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C节能或环保产品报价总计</w:t>
            </w:r>
            <w:r>
              <w:rPr>
                <w:rFonts w:ascii="仿宋" w:hAnsi="仿宋" w:eastAsia="仿宋" w:cs="仿宋"/>
                <w:color w:val="000000"/>
                <w:sz w:val="24"/>
                <w:szCs w:val="24"/>
              </w:rPr>
            </w:r>
            <w:r/>
          </w:p>
        </w:tc>
        <w:tc>
          <w:tcPr>
            <w:gridSpan w:val="10"/>
            <w:tcW w:w="8011" w:type="dxa"/>
            <w:vAlign w:val="center"/>
            <w:textDirection w:val="lrTb"/>
            <w:noWrap w:val="false"/>
          </w:tcPr>
          <w:p>
            <w:pPr>
              <w:pStyle w:val="1044"/>
              <w:ind w:firstLine="1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元整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r>
        <w:trPr>
          <w:cantSplit/>
          <w:trHeight w:val="527"/>
        </w:trPr>
        <w:tc>
          <w:tcPr>
            <w:gridSpan w:val="4"/>
            <w:tcW w:w="3373" w:type="dxa"/>
            <w:vAlign w:val="center"/>
            <w:textDirection w:val="lrTb"/>
            <w:noWrap w:val="false"/>
          </w:tcPr>
          <w:p>
            <w:pPr>
              <w:pStyle w:val="1044"/>
              <w:ind w:firstLine="120"/>
              <w:jc w:val="center"/>
              <w:spacing w:line="52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投标报价总计（A+B+C）</w:t>
            </w:r>
            <w:r>
              <w:rPr>
                <w:rFonts w:ascii="仿宋" w:hAnsi="仿宋" w:eastAsia="仿宋" w:cs="仿宋"/>
                <w:color w:val="000000"/>
                <w:sz w:val="24"/>
                <w:szCs w:val="24"/>
              </w:rPr>
            </w:r>
            <w:r/>
          </w:p>
        </w:tc>
        <w:tc>
          <w:tcPr>
            <w:gridSpan w:val="10"/>
            <w:tcW w:w="8011" w:type="dxa"/>
            <w:vAlign w:val="center"/>
            <w:textDirection w:val="lrTb"/>
            <w:noWrap w:val="false"/>
          </w:tcPr>
          <w:p>
            <w:pPr>
              <w:pStyle w:val="1044"/>
              <w:ind w:firstLine="120"/>
              <w:spacing w:line="5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元整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tc>
      </w:tr>
    </w:tbl>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ascii="仿宋" w:hAnsi="仿宋" w:eastAsia="仿宋" w:cs="仿宋"/>
          <w:color w:val="000000"/>
          <w:sz w:val="24"/>
          <w:szCs w:val="24"/>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1044"/>
        <w:jc w:val="left"/>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注释：</w:t>
      </w:r>
      <w:r>
        <w:rPr>
          <w:rFonts w:hint="eastAsia" w:ascii="仿宋" w:hAnsi="仿宋" w:eastAsia="仿宋" w:cs="仿宋"/>
          <w:b/>
          <w:bCs/>
          <w:color w:val="000000"/>
          <w:sz w:val="22"/>
          <w:szCs w:val="22"/>
        </w:rPr>
      </w:r>
      <w:r/>
    </w:p>
    <w:p>
      <w:pPr>
        <w:pStyle w:val="1044"/>
        <w:ind w:firstLine="440"/>
        <w:jc w:val="left"/>
        <w:rPr>
          <w:rFonts w:hint="eastAsia" w:ascii="仿宋" w:hAnsi="仿宋" w:eastAsia="仿宋" w:cs="仿宋"/>
          <w:color w:val="000000"/>
          <w:sz w:val="24"/>
          <w:szCs w:val="24"/>
        </w:rPr>
      </w:pPr>
      <w:r>
        <w:rPr>
          <w:rFonts w:hint="eastAsia" w:ascii="仿宋" w:hAnsi="仿宋" w:eastAsia="仿宋" w:cs="仿宋"/>
          <w:color w:val="000000"/>
          <w:sz w:val="22"/>
          <w:szCs w:val="22"/>
        </w:rPr>
        <w:t xml:space="preserve">关于印发《政府采购促进中小企业发展管理办法》的通知（财库〔2020〕46号）</w:t>
      </w:r>
      <w:r>
        <w:rPr>
          <w:rFonts w:hint="eastAsia" w:ascii="仿宋" w:hAnsi="仿宋" w:eastAsia="仿宋" w:cs="仿宋"/>
          <w:b/>
          <w:bCs/>
          <w:color w:val="000000"/>
          <w:sz w:val="22"/>
          <w:szCs w:val="22"/>
        </w:rPr>
        <w:t xml:space="preserve">第四条:</w:t>
      </w:r>
      <w:r>
        <w:rPr>
          <w:rFonts w:hint="eastAsia" w:ascii="仿宋" w:hAnsi="仿宋" w:eastAsia="仿宋" w:cs="仿宋"/>
          <w:color w:val="000000"/>
          <w:sz w:val="22"/>
          <w:szCs w:val="22"/>
        </w:rPr>
        <w:t xml:space="preserve">在货物采购项目中，供应商提供的货物既有中小企业制造货物，也有大型企业制造货物的，不享受本办法规定的中小企业扶持政策。</w:t>
      </w:r>
      <w:r>
        <w:rPr>
          <w:rFonts w:hint="eastAsia" w:ascii="仿宋" w:hAnsi="仿宋" w:eastAsia="仿宋" w:cs="仿宋"/>
          <w:color w:val="000000"/>
          <w:sz w:val="24"/>
          <w:szCs w:val="24"/>
        </w:rPr>
      </w:r>
      <w:r/>
    </w:p>
    <w:p>
      <w:pPr>
        <w:pStyle w:val="1046"/>
        <w:jc w:val="both"/>
        <w:spacing w:before="0" w:after="100"/>
        <w:rPr>
          <w:rFonts w:hint="eastAsia" w:ascii="仿宋" w:hAnsi="仿宋" w:eastAsia="仿宋" w:cs="仿宋"/>
          <w:iCs/>
          <w:color w:val="000000"/>
          <w:sz w:val="32"/>
          <w:szCs w:val="32"/>
        </w:rPr>
      </w:pPr>
      <w:r/>
      <w:bookmarkEnd w:id="432"/>
      <w:r/>
      <w:bookmarkEnd w:id="462"/>
      <w:r/>
      <w:bookmarkStart w:id="482" w:name="_Hlt26955054"/>
      <w:r/>
      <w:bookmarkEnd w:id="482"/>
      <w:r/>
      <w:bookmarkStart w:id="483" w:name="_Toc18326"/>
      <w:r/>
      <w:bookmarkStart w:id="484" w:name="_Toc10236"/>
      <w:r/>
      <w:bookmarkStart w:id="485" w:name="_Toc11618"/>
      <w:r/>
      <w:bookmarkStart w:id="486" w:name="_Toc25288"/>
      <w:r>
        <w:rPr>
          <w:rFonts w:hint="eastAsia" w:ascii="仿宋" w:hAnsi="仿宋" w:eastAsia="仿宋" w:cs="仿宋"/>
          <w:iCs/>
          <w:color w:val="000000"/>
          <w:sz w:val="32"/>
          <w:szCs w:val="32"/>
        </w:rPr>
        <w:t xml:space="preserve">十六、</w:t>
      </w:r>
      <w:bookmarkEnd w:id="483"/>
      <w:r>
        <w:rPr>
          <w:rFonts w:hint="eastAsia" w:ascii="仿宋" w:hAnsi="仿宋" w:eastAsia="仿宋" w:cs="仿宋"/>
          <w:iCs/>
          <w:color w:val="000000"/>
          <w:sz w:val="32"/>
          <w:szCs w:val="32"/>
        </w:rPr>
        <w:t xml:space="preserve">产品技术要求响应及偏离表</w:t>
      </w:r>
      <w:bookmarkEnd w:id="484"/>
      <w:r/>
      <w:bookmarkEnd w:id="485"/>
      <w:r/>
      <w:bookmarkEnd w:id="486"/>
      <w:r>
        <w:rPr>
          <w:rFonts w:hint="eastAsia" w:ascii="仿宋" w:hAnsi="仿宋" w:eastAsia="仿宋" w:cs="仿宋"/>
          <w:iCs/>
          <w:color w:val="000000"/>
          <w:sz w:val="32"/>
          <w:szCs w:val="32"/>
        </w:rPr>
      </w:r>
      <w:r/>
    </w:p>
    <w:tbl>
      <w:tblPr>
        <w:tblW w:w="92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3323"/>
        <w:gridCol w:w="2880"/>
        <w:gridCol w:w="1320"/>
        <w:gridCol w:w="1184"/>
      </w:tblGrid>
      <w:tr>
        <w:trPr>
          <w:cantSplit/>
          <w:trHeight w:val="445"/>
        </w:trPr>
        <w:tc>
          <w:tcPr>
            <w:tcW w:w="550"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323"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招标文件要求</w:t>
            </w:r>
            <w:r>
              <w:rPr>
                <w:rFonts w:hint="eastAsia" w:ascii="仿宋" w:hAnsi="仿宋" w:eastAsia="仿宋" w:cs="仿宋"/>
                <w:color w:val="000000"/>
                <w:sz w:val="24"/>
                <w:szCs w:val="24"/>
              </w:rPr>
            </w:r>
            <w:r/>
          </w:p>
        </w:tc>
        <w:tc>
          <w:tcPr>
            <w:tcW w:w="2880"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投标响应情况</w:t>
            </w:r>
            <w:r>
              <w:rPr>
                <w:rFonts w:hint="eastAsia" w:ascii="仿宋" w:hAnsi="仿宋" w:eastAsia="仿宋" w:cs="仿宋"/>
                <w:color w:val="000000"/>
                <w:sz w:val="24"/>
                <w:szCs w:val="24"/>
              </w:rPr>
            </w:r>
            <w:r/>
          </w:p>
        </w:tc>
        <w:tc>
          <w:tcPr>
            <w:tcW w:w="1320"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满足、正或负偏离</w:t>
            </w:r>
            <w:r>
              <w:rPr>
                <w:rFonts w:hint="eastAsia" w:ascii="仿宋" w:hAnsi="仿宋" w:eastAsia="仿宋" w:cs="仿宋"/>
                <w:color w:val="000000"/>
                <w:sz w:val="24"/>
                <w:szCs w:val="24"/>
              </w:rPr>
            </w:r>
            <w:r/>
          </w:p>
        </w:tc>
        <w:tc>
          <w:tcPr>
            <w:tcW w:w="1184"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rPr>
                <w:rFonts w:hint="eastAsia" w:ascii="仿宋" w:hAnsi="仿宋" w:eastAsia="仿宋" w:cs="仿宋"/>
                <w:color w:val="000000"/>
                <w:sz w:val="24"/>
                <w:szCs w:val="24"/>
              </w:rPr>
            </w:r>
            <w:r/>
          </w:p>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rPr>
                <w:rFonts w:hint="eastAsia" w:ascii="仿宋" w:hAnsi="仿宋" w:eastAsia="仿宋" w:cs="仿宋"/>
                <w:color w:val="000000"/>
                <w:sz w:val="24"/>
                <w:szCs w:val="24"/>
              </w:rPr>
            </w:r>
            <w:r/>
          </w:p>
        </w:tc>
      </w:tr>
      <w:tr>
        <w:trPr>
          <w:cantSplit/>
          <w:trHeight w:val="457"/>
        </w:trPr>
        <w:tc>
          <w:tcPr>
            <w:tcW w:w="55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23"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8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57"/>
        </w:trPr>
        <w:tc>
          <w:tcPr>
            <w:tcW w:w="55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23"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8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57"/>
        </w:trPr>
        <w:tc>
          <w:tcPr>
            <w:tcW w:w="55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23"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8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64"/>
        </w:trPr>
        <w:tc>
          <w:tcPr>
            <w:tcW w:w="55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23"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288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20"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1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044"/>
        <w:jc w:val="left"/>
        <w:spacing w:line="360" w:lineRule="auto"/>
        <w:rPr>
          <w:rFonts w:ascii="仿宋" w:hAnsi="仿宋" w:eastAsia="仿宋" w:cs="仿宋"/>
          <w:b/>
          <w:bCs/>
          <w:color w:val="000000"/>
          <w:sz w:val="22"/>
          <w:szCs w:val="22"/>
        </w:rPr>
      </w:pPr>
      <w:r>
        <w:rPr>
          <w:rFonts w:hint="eastAsia" w:ascii="仿宋" w:hAnsi="仿宋" w:eastAsia="仿宋" w:cs="仿宋"/>
          <w:b/>
          <w:bCs/>
          <w:color w:val="000000"/>
          <w:sz w:val="22"/>
          <w:szCs w:val="22"/>
        </w:rPr>
        <w:t xml:space="preserve">注： 行数不够，可自行添加。请供应商针对招标文件“第四章 项目需求/四、设备产品技术参数”进行响应。</w:t>
      </w:r>
      <w:r>
        <w:rPr>
          <w:rFonts w:hint="eastAsia" w:ascii="仿宋" w:hAnsi="仿宋" w:eastAsia="仿宋" w:cs="仿宋"/>
          <w:color w:val="000000"/>
          <w:sz w:val="22"/>
          <w:szCs w:val="22"/>
        </w:rPr>
        <w:t xml:space="preserve">未在产品技术要求响应及偏离表中列出的部分，采购人将视同供应商满足公开招标文件要求的对应内容，无偏离。如中标人在签约时，以未在投标文件产品技术要求响应及偏离表中列出的内容为由对公开招标文件的规定提出任何异议，将导致取消其中标资格。同时采购人有权按评标时的排名顺序，另行确定中标人。</w:t>
      </w:r>
      <w:r>
        <w:rPr>
          <w:rFonts w:ascii="仿宋" w:hAnsi="仿宋" w:eastAsia="仿宋" w:cs="仿宋"/>
          <w:b/>
          <w:bCs/>
          <w:color w:val="000000"/>
          <w:sz w:val="22"/>
          <w:szCs w:val="22"/>
        </w:rPr>
      </w:r>
      <w:r/>
    </w:p>
    <w:p>
      <w:pPr>
        <w:pStyle w:val="1044"/>
        <w:rPr>
          <w:rFonts w:hint="eastAsia" w:ascii="仿宋" w:hAnsi="仿宋" w:eastAsia="仿宋" w:cs="仿宋"/>
          <w:color w:val="000000"/>
          <w:sz w:val="22"/>
          <w:szCs w:val="22"/>
        </w:rPr>
      </w:pPr>
      <w:r>
        <w:rPr>
          <w:rFonts w:hint="eastAsia" w:ascii="仿宋" w:hAnsi="仿宋" w:eastAsia="仿宋" w:cs="仿宋"/>
          <w:color w:val="000000"/>
          <w:sz w:val="22"/>
          <w:szCs w:val="22"/>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ascii="仿宋" w:hAnsi="仿宋" w:eastAsia="仿宋" w:cs="仿宋"/>
          <w:color w:val="000000"/>
          <w:sz w:val="24"/>
          <w:szCs w:val="24"/>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1105"/>
        <w:ind w:firstLine="400"/>
        <w:rPr>
          <w:rFonts w:hint="eastAsia"/>
          <w:color w:val="000000"/>
        </w:rPr>
      </w:pPr>
      <w:r>
        <w:rPr>
          <w:rFonts w:hint="eastAsia"/>
          <w:color w:val="000000"/>
        </w:rPr>
      </w:r>
      <w:r/>
    </w:p>
    <w:p>
      <w:pPr>
        <w:pStyle w:val="1046"/>
        <w:jc w:val="both"/>
        <w:spacing w:before="0" w:after="100"/>
        <w:rPr>
          <w:rFonts w:hint="eastAsia" w:ascii="仿宋" w:hAnsi="仿宋" w:eastAsia="仿宋" w:cs="仿宋"/>
          <w:iCs/>
          <w:color w:val="000000"/>
          <w:sz w:val="32"/>
          <w:szCs w:val="32"/>
        </w:rPr>
      </w:pPr>
      <w:r/>
      <w:bookmarkStart w:id="487" w:name="_Toc2858"/>
      <w:r/>
      <w:bookmarkStart w:id="488" w:name="_Toc12681"/>
      <w:r>
        <w:rPr>
          <w:rFonts w:hint="eastAsia" w:ascii="仿宋" w:hAnsi="仿宋" w:eastAsia="仿宋" w:cs="仿宋"/>
          <w:iCs/>
          <w:color w:val="000000"/>
          <w:sz w:val="32"/>
          <w:szCs w:val="32"/>
        </w:rPr>
        <w:br w:type="page" w:clear="all"/>
      </w:r>
      <w:bookmarkStart w:id="489" w:name="_Toc6309"/>
      <w:r/>
      <w:bookmarkStart w:id="490" w:name="_Toc17160"/>
      <w:r>
        <w:rPr>
          <w:rFonts w:hint="eastAsia" w:ascii="仿宋" w:hAnsi="仿宋" w:eastAsia="仿宋" w:cs="仿宋"/>
          <w:iCs/>
          <w:color w:val="000000"/>
          <w:sz w:val="32"/>
          <w:szCs w:val="32"/>
        </w:rPr>
        <w:t xml:space="preserve">十七、</w:t>
      </w:r>
      <w:bookmarkEnd w:id="487"/>
      <w:r>
        <w:rPr>
          <w:rFonts w:hint="eastAsia" w:ascii="仿宋" w:hAnsi="仿宋" w:eastAsia="仿宋" w:cs="仿宋"/>
          <w:iCs/>
          <w:color w:val="000000"/>
          <w:sz w:val="32"/>
          <w:szCs w:val="32"/>
        </w:rPr>
        <w:t xml:space="preserve">商务要求响应及偏离表</w:t>
      </w:r>
      <w:bookmarkEnd w:id="488"/>
      <w:r/>
      <w:bookmarkEnd w:id="489"/>
      <w:r/>
      <w:bookmarkEnd w:id="490"/>
      <w:r>
        <w:rPr>
          <w:rFonts w:hint="eastAsia" w:ascii="仿宋" w:hAnsi="仿宋" w:eastAsia="仿宋" w:cs="仿宋"/>
          <w:iCs/>
          <w:color w:val="000000"/>
          <w:sz w:val="32"/>
          <w:szCs w:val="32"/>
        </w:rPr>
      </w:r>
      <w:r/>
    </w:p>
    <w:tbl>
      <w:tblPr>
        <w:tblW w:w="91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2697"/>
        <w:gridCol w:w="2892"/>
        <w:gridCol w:w="1306"/>
        <w:gridCol w:w="1619"/>
      </w:tblGrid>
      <w:tr>
        <w:trPr>
          <w:cantSplit/>
          <w:trHeight w:val="474"/>
        </w:trPr>
        <w:tc>
          <w:tcPr>
            <w:tcW w:w="684" w:type="dxa"/>
            <w:vAlign w:val="center"/>
            <w:textDirection w:val="lrTb"/>
            <w:noWrap w:val="false"/>
          </w:tcPr>
          <w:p>
            <w:pPr>
              <w:pStyle w:val="1044"/>
              <w:jc w:val="center"/>
              <w:rPr>
                <w:rFonts w:hint="eastAsia" w:ascii="仿宋" w:hAnsi="仿宋" w:eastAsia="仿宋" w:cs="仿宋"/>
                <w:color w:val="000000"/>
                <w:sz w:val="24"/>
                <w:szCs w:val="24"/>
              </w:rPr>
            </w:pPr>
            <w:r/>
            <w:bookmarkStart w:id="491" w:name="_Hlt26782999"/>
            <w:r/>
            <w:bookmarkEnd w:id="491"/>
            <w:r/>
            <w:bookmarkStart w:id="492" w:name="_Hlt24879081"/>
            <w:r/>
            <w:bookmarkEnd w:id="492"/>
            <w:r/>
            <w:bookmarkStart w:id="493" w:name="_Hlt26609391"/>
            <w:r/>
            <w:bookmarkEnd w:id="493"/>
            <w:r/>
            <w:bookmarkStart w:id="494" w:name="_Hlt26671372"/>
            <w:r/>
            <w:bookmarkEnd w:id="494"/>
            <w:r/>
            <w:bookmarkStart w:id="495" w:name="_Hlt26955056"/>
            <w:r/>
            <w:bookmarkEnd w:id="495"/>
            <w:r/>
            <w:bookmarkStart w:id="496" w:name="_Hlt26671343"/>
            <w:r/>
            <w:bookmarkEnd w:id="496"/>
            <w:r/>
            <w:bookmarkStart w:id="497" w:name="_Hlt26580838"/>
            <w:r/>
            <w:bookmarkEnd w:id="497"/>
            <w:r/>
            <w:bookmarkStart w:id="498" w:name="_Hlt26955064"/>
            <w:r/>
            <w:bookmarkEnd w:id="498"/>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2697"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招标文件要求</w:t>
            </w:r>
            <w:r>
              <w:rPr>
                <w:rFonts w:hint="eastAsia" w:ascii="仿宋" w:hAnsi="仿宋" w:eastAsia="仿宋" w:cs="仿宋"/>
                <w:color w:val="000000"/>
                <w:sz w:val="24"/>
                <w:szCs w:val="24"/>
              </w:rPr>
            </w:r>
            <w:r/>
          </w:p>
        </w:tc>
        <w:tc>
          <w:tcPr>
            <w:tcW w:w="2892"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投标响应情况</w:t>
            </w:r>
            <w:r>
              <w:rPr>
                <w:rFonts w:hint="eastAsia" w:ascii="仿宋" w:hAnsi="仿宋" w:eastAsia="仿宋" w:cs="仿宋"/>
                <w:color w:val="000000"/>
                <w:sz w:val="24"/>
                <w:szCs w:val="24"/>
              </w:rPr>
            </w:r>
            <w:r/>
          </w:p>
        </w:tc>
        <w:tc>
          <w:tcPr>
            <w:tcW w:w="1306"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满足、正或负偏离</w:t>
            </w:r>
            <w:r>
              <w:rPr>
                <w:rFonts w:hint="eastAsia" w:ascii="仿宋" w:hAnsi="仿宋" w:eastAsia="仿宋" w:cs="仿宋"/>
                <w:color w:val="000000"/>
                <w:sz w:val="24"/>
                <w:szCs w:val="24"/>
              </w:rPr>
            </w:r>
            <w:r/>
          </w:p>
        </w:tc>
        <w:tc>
          <w:tcPr>
            <w:tcW w:w="1619" w:type="dxa"/>
            <w:vAlign w:val="center"/>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rPr>
                <w:rFonts w:hint="eastAsia" w:ascii="仿宋" w:hAnsi="仿宋" w:eastAsia="仿宋" w:cs="仿宋"/>
                <w:color w:val="000000"/>
                <w:sz w:val="24"/>
                <w:szCs w:val="24"/>
              </w:rPr>
            </w:r>
            <w:r/>
          </w:p>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rPr>
                <w:rFonts w:hint="eastAsia" w:ascii="仿宋" w:hAnsi="仿宋" w:eastAsia="仿宋" w:cs="仿宋"/>
                <w:color w:val="000000"/>
                <w:sz w:val="24"/>
                <w:szCs w:val="24"/>
              </w:rPr>
            </w:r>
            <w:r/>
          </w:p>
        </w:tc>
      </w:tr>
      <w:tr>
        <w:trPr>
          <w:cantSplit/>
          <w:trHeight w:val="488"/>
        </w:trPr>
        <w:tc>
          <w:tcPr>
            <w:tcW w:w="6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697"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92"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6"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9"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88"/>
        </w:trPr>
        <w:tc>
          <w:tcPr>
            <w:tcW w:w="6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697"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92"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6"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9"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88"/>
        </w:trPr>
        <w:tc>
          <w:tcPr>
            <w:tcW w:w="6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697"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92"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6"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9"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95"/>
        </w:trPr>
        <w:tc>
          <w:tcPr>
            <w:tcW w:w="684"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697"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92"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06"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9" w:type="dxa"/>
            <w:vAlign w:val="top"/>
            <w:textDirection w:val="lrTb"/>
            <w:noWrap w:val="false"/>
          </w:tcPr>
          <w:p>
            <w:pPr>
              <w:pStyle w:val="1044"/>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044"/>
        <w:spacing w:line="360"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注： 行数不够，可自行添加。请供应商针对招标文件“第四章 项目需求/一、★项目概况/二、★设备采购清单/三、★耗材产品采购清单/五、★验收标准/六、★验收要求/七、★供货要求/八、★报价要求/九、★付款条件/十、★质保要求/十一、★其它要求”进行响应。</w:t>
      </w:r>
      <w:r>
        <w:rPr>
          <w:rFonts w:hint="eastAsia" w:ascii="仿宋" w:hAnsi="仿宋" w:eastAsia="仿宋" w:cs="仿宋"/>
          <w:color w:val="000000"/>
          <w:sz w:val="22"/>
          <w:szCs w:val="22"/>
        </w:rPr>
        <w:t xml:space="preserve">未在商务要求响应及偏离表中列出的部分，采购人将视同供应商满足公开招标文件要求的对应内容，无偏离。如中标人在签约时，以未在投标文件商务要求响应及偏离表中列出的内容为由对公开招标文件的规定提出任何异议，将导致取消其中标资格。同时采购人有权按评标时的排名顺序，另行确定中标人。</w:t>
      </w:r>
      <w:r>
        <w:rPr>
          <w:rFonts w:hint="eastAsia" w:ascii="仿宋" w:hAnsi="仿宋" w:eastAsia="仿宋" w:cs="仿宋"/>
          <w:b/>
          <w:bCs/>
          <w:color w:val="000000"/>
          <w:sz w:val="22"/>
          <w:szCs w:val="22"/>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ascii="仿宋" w:hAnsi="仿宋" w:eastAsia="仿宋" w:cs="仿宋"/>
          <w:color w:val="000000"/>
          <w:sz w:val="24"/>
          <w:szCs w:val="24"/>
        </w:rPr>
      </w:r>
      <w:r/>
    </w:p>
    <w:p>
      <w:pPr>
        <w:pStyle w:val="1044"/>
        <w:jc w:val="left"/>
        <w:rPr>
          <w:rFonts w:hint="eastAsia"/>
          <w:color w:val="000000"/>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color w:val="000000"/>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ind w:firstLine="400"/>
        <w:rPr>
          <w:rFonts w:hint="eastAsia"/>
          <w:color w:val="000000"/>
        </w:rPr>
      </w:pPr>
      <w:r>
        <w:rPr>
          <w:rFonts w:hint="eastAsia"/>
          <w:color w:val="000000"/>
        </w:rPr>
      </w:r>
      <w:r/>
    </w:p>
    <w:p>
      <w:pPr>
        <w:pStyle w:val="1046"/>
        <w:jc w:val="both"/>
        <w:spacing w:before="0" w:after="100"/>
        <w:rPr>
          <w:rFonts w:hint="eastAsia" w:ascii="仿宋" w:hAnsi="仿宋" w:eastAsia="仿宋" w:cs="仿宋"/>
          <w:iCs/>
          <w:color w:val="000000"/>
          <w:sz w:val="32"/>
          <w:szCs w:val="32"/>
        </w:rPr>
      </w:pPr>
      <w:r/>
      <w:bookmarkEnd w:id="360"/>
      <w:r/>
      <w:bookmarkEnd w:id="361"/>
      <w:r/>
      <w:bookmarkStart w:id="499" w:name="_Hlt26955066"/>
      <w:r/>
      <w:bookmarkEnd w:id="499"/>
      <w:r/>
      <w:bookmarkStart w:id="500" w:name="_格式2__法定代表人授权书"/>
      <w:r/>
      <w:bookmarkEnd w:id="500"/>
      <w:r/>
      <w:bookmarkStart w:id="501" w:name="_Hlt26671374"/>
      <w:r/>
      <w:bookmarkEnd w:id="501"/>
      <w:r/>
      <w:bookmarkStart w:id="502" w:name="_Hlt26609389"/>
      <w:r/>
      <w:bookmarkEnd w:id="502"/>
      <w:r>
        <w:rPr>
          <w:rFonts w:hint="eastAsia" w:ascii="仿宋" w:hAnsi="仿宋" w:eastAsia="仿宋" w:cs="仿宋"/>
          <w:iCs/>
          <w:color w:val="000000"/>
          <w:sz w:val="32"/>
          <w:szCs w:val="32"/>
        </w:rPr>
        <w:br w:type="page" w:clear="all"/>
      </w:r>
      <w:bookmarkStart w:id="503" w:name="_Toc16826"/>
      <w:r/>
      <w:bookmarkStart w:id="504" w:name="_Toc30383"/>
      <w:r>
        <w:rPr>
          <w:rFonts w:hint="eastAsia" w:ascii="仿宋" w:hAnsi="仿宋" w:eastAsia="仿宋" w:cs="仿宋"/>
          <w:iCs/>
          <w:color w:val="000000"/>
          <w:sz w:val="32"/>
          <w:szCs w:val="32"/>
        </w:rPr>
        <w:t xml:space="preserve">十八、其它证明文件</w:t>
      </w:r>
      <w:bookmarkEnd w:id="503"/>
      <w:r/>
      <w:bookmarkEnd w:id="504"/>
      <w:r>
        <w:rPr>
          <w:rFonts w:hint="eastAsia" w:ascii="仿宋" w:hAnsi="仿宋" w:eastAsia="仿宋" w:cs="仿宋"/>
          <w:iCs/>
          <w:color w:val="000000"/>
          <w:sz w:val="32"/>
          <w:szCs w:val="32"/>
        </w:rPr>
      </w:r>
      <w:r/>
    </w:p>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（请按照招标文件要求进行响应，如企业资质、人员资质、服务方案、业绩等）</w:t>
      </w:r>
      <w:r>
        <w:rPr>
          <w:rFonts w:hint="eastAsia" w:ascii="仿宋" w:hAnsi="仿宋" w:eastAsia="仿宋" w:cs="仿宋"/>
          <w:color w:val="000000"/>
          <w:sz w:val="24"/>
          <w:szCs w:val="24"/>
        </w:rPr>
      </w:r>
      <w:r/>
    </w:p>
    <w:p>
      <w:pPr>
        <w:pStyle w:val="1044"/>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人员配备一览表（参考格式）</w:t>
      </w:r>
      <w:r>
        <w:rPr>
          <w:rFonts w:hint="eastAsia" w:ascii="仿宋" w:hAnsi="仿宋" w:eastAsia="仿宋" w:cs="仿宋"/>
          <w:color w:val="000000"/>
          <w:sz w:val="28"/>
          <w:szCs w:val="28"/>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322"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姓名</w:t>
            </w:r>
            <w:r>
              <w:rPr>
                <w:rFonts w:hint="eastAsia" w:ascii="仿宋" w:hAnsi="仿宋" w:eastAsia="仿宋" w:cs="仿宋"/>
                <w:color w:val="000000"/>
                <w:sz w:val="24"/>
                <w:szCs w:val="24"/>
              </w:rPr>
            </w:r>
            <w:r/>
          </w:p>
        </w:tc>
        <w:tc>
          <w:tcPr>
            <w:tcW w:w="257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在本项目中担任的职务</w:t>
            </w:r>
            <w:r>
              <w:rPr>
                <w:rFonts w:hint="eastAsia" w:ascii="仿宋" w:hAnsi="仿宋" w:eastAsia="仿宋" w:cs="仿宋"/>
                <w:color w:val="000000"/>
                <w:sz w:val="24"/>
                <w:szCs w:val="24"/>
              </w:rPr>
            </w:r>
            <w:r/>
          </w:p>
        </w:tc>
        <w:tc>
          <w:tcPr>
            <w:tcW w:w="1438"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岗位职称</w:t>
            </w:r>
            <w:r>
              <w:rPr>
                <w:rFonts w:hint="eastAsia" w:ascii="仿宋" w:hAnsi="仿宋" w:eastAsia="仿宋" w:cs="仿宋"/>
                <w:color w:val="000000"/>
                <w:sz w:val="24"/>
                <w:szCs w:val="24"/>
              </w:rPr>
            </w:r>
            <w:r/>
          </w:p>
        </w:tc>
        <w:tc>
          <w:tcPr>
            <w:tcW w:w="934"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年龄</w:t>
            </w:r>
            <w:r>
              <w:rPr>
                <w:rFonts w:hint="eastAsia" w:ascii="仿宋" w:hAnsi="仿宋" w:eastAsia="仿宋" w:cs="仿宋"/>
                <w:color w:val="000000"/>
                <w:sz w:val="24"/>
                <w:szCs w:val="24"/>
              </w:rPr>
            </w:r>
            <w:r/>
          </w:p>
        </w:tc>
        <w:tc>
          <w:tcPr>
            <w:tcW w:w="240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主要资历、经验</w:t>
            </w:r>
            <w:r>
              <w:rPr>
                <w:rFonts w:hint="eastAsia" w:ascii="仿宋" w:hAnsi="仿宋" w:eastAsia="仿宋" w:cs="仿宋"/>
                <w:color w:val="000000"/>
                <w:sz w:val="24"/>
                <w:szCs w:val="24"/>
              </w:rPr>
            </w:r>
            <w:r/>
          </w:p>
        </w:tc>
      </w:tr>
      <w:tr>
        <w:trPr>
          <w:cantSplit/>
          <w:trHeight w:val="318"/>
        </w:trPr>
        <w:tc>
          <w:tcPr>
            <w:tcW w:w="903"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322"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57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项目负责人</w:t>
            </w:r>
            <w:r>
              <w:rPr>
                <w:rFonts w:hint="eastAsia" w:ascii="仿宋" w:hAnsi="仿宋" w:eastAsia="仿宋" w:cs="仿宋"/>
                <w:color w:val="000000"/>
                <w:sz w:val="24"/>
                <w:szCs w:val="24"/>
              </w:rPr>
            </w:r>
            <w:r/>
          </w:p>
        </w:tc>
        <w:tc>
          <w:tcPr>
            <w:tcW w:w="1438"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40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r>
        <w:trPr>
          <w:cantSplit/>
          <w:trHeight w:val="318"/>
        </w:trPr>
        <w:tc>
          <w:tcPr>
            <w:tcW w:w="903"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322"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57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438"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40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r>
        <w:trPr>
          <w:cantSplit/>
          <w:trHeight w:val="318"/>
        </w:trPr>
        <w:tc>
          <w:tcPr>
            <w:tcW w:w="903"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322"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57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1438"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40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r>
        <w:trPr>
          <w:cantSplit/>
          <w:trHeight w:val="328"/>
        </w:trPr>
        <w:tc>
          <w:tcPr>
            <w:tcW w:w="903"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322"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57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c>
          <w:tcPr>
            <w:tcW w:w="1438"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934" w:type="dxa"/>
            <w:vAlign w:val="top"/>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c>
          <w:tcPr>
            <w:tcW w:w="2405" w:type="dxa"/>
            <w:vAlign w:val="center"/>
            <w:textDirection w:val="lrTb"/>
            <w:noWrap w:val="false"/>
          </w:tcPr>
          <w:p>
            <w:pPr>
              <w:pStyle w:val="1044"/>
              <w:rPr>
                <w:rFonts w:hint="eastAsia" w:ascii="仿宋" w:hAnsi="仿宋" w:eastAsia="仿宋" w:cs="仿宋"/>
                <w:color w:val="000000"/>
                <w:sz w:val="24"/>
                <w:szCs w:val="24"/>
              </w:rPr>
              <w:framePr w:vAnchor="page" w:hAnchor="page" w:y="21"/>
            </w:pPr>
            <w:r>
              <w:rPr>
                <w:rFonts w:hint="eastAsia" w:ascii="仿宋" w:hAnsi="仿宋" w:eastAsia="仿宋" w:cs="仿宋"/>
                <w:color w:val="000000"/>
                <w:sz w:val="24"/>
                <w:szCs w:val="24"/>
              </w:rPr>
            </w:r>
            <w:r/>
          </w:p>
        </w:tc>
      </w:tr>
    </w:tbl>
    <w:p>
      <w:pPr>
        <w:pStyle w:val="1044"/>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w:t>
      </w:r>
      <w:r>
        <w:rPr>
          <w:rFonts w:hint="eastAsia" w:ascii="仿宋" w:hAnsi="仿宋" w:eastAsia="仿宋" w:cs="仿宋"/>
          <w:color w:val="000000"/>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ascii="仿宋" w:hAnsi="仿宋" w:eastAsia="仿宋" w:cs="仿宋"/>
          <w:color w:val="000000"/>
          <w:sz w:val="24"/>
          <w:szCs w:val="24"/>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1044"/>
        <w:tabs>
          <w:tab w:val="left" w:pos="312" w:leader="none"/>
        </w:tabs>
        <w:rPr>
          <w:rFonts w:hint="eastAsia" w:ascii="宋体" w:hAnsi="宋体"/>
          <w:color w:val="000000"/>
        </w:rPr>
      </w:pPr>
      <w:r>
        <w:rPr>
          <w:rFonts w:hint="eastAsia" w:ascii="宋体" w:hAnsi="宋体"/>
          <w:color w:val="000000"/>
        </w:rPr>
      </w:r>
      <w:r/>
    </w:p>
    <w:p>
      <w:pPr>
        <w:pStyle w:val="1044"/>
        <w:tabs>
          <w:tab w:val="left" w:pos="312" w:leader="none"/>
        </w:tabs>
        <w:rPr>
          <w:rFonts w:hint="eastAsia" w:ascii="宋体" w:hAnsi="宋体"/>
          <w:color w:val="000000"/>
        </w:rPr>
      </w:pPr>
      <w:r>
        <w:rPr>
          <w:rFonts w:hint="eastAsia" w:ascii="宋体" w:hAnsi="宋体"/>
          <w:color w:val="000000"/>
        </w:rPr>
      </w:r>
      <w:r/>
    </w:p>
    <w:p>
      <w:pPr>
        <w:pStyle w:val="1044"/>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经营业绩（参考格式）</w:t>
      </w:r>
      <w:r>
        <w:rPr>
          <w:rFonts w:hint="eastAsia" w:ascii="仿宋" w:hAnsi="仿宋" w:eastAsia="仿宋" w:cs="仿宋"/>
          <w:color w:val="000000"/>
          <w:sz w:val="28"/>
          <w:szCs w:val="28"/>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87"/>
        <w:gridCol w:w="1695"/>
        <w:gridCol w:w="1275"/>
        <w:gridCol w:w="1418"/>
        <w:gridCol w:w="2551"/>
      </w:tblGrid>
      <w:tr>
        <w:trPr>
          <w:trHeight w:val="421"/>
        </w:trPr>
        <w:tc>
          <w:tcPr>
            <w:tcW w:w="793"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1887"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tc>
        <w:tc>
          <w:tcPr>
            <w:tcW w:w="1695"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采购单位</w:t>
            </w:r>
            <w:r>
              <w:rPr>
                <w:rFonts w:hint="eastAsia" w:ascii="仿宋" w:hAnsi="仿宋" w:eastAsia="仿宋" w:cs="仿宋"/>
                <w:color w:val="000000"/>
                <w:sz w:val="24"/>
                <w:szCs w:val="24"/>
              </w:rPr>
            </w:r>
            <w:r/>
          </w:p>
        </w:tc>
        <w:tc>
          <w:tcPr>
            <w:tcW w:w="1275"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签订时间</w:t>
            </w:r>
            <w:r>
              <w:rPr>
                <w:rFonts w:hint="eastAsia" w:ascii="仿宋" w:hAnsi="仿宋" w:eastAsia="仿宋" w:cs="仿宋"/>
                <w:color w:val="000000"/>
                <w:sz w:val="24"/>
                <w:szCs w:val="24"/>
              </w:rPr>
            </w:r>
            <w:r/>
          </w:p>
        </w:tc>
        <w:tc>
          <w:tcPr>
            <w:tcW w:w="1418"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合同金额</w:t>
            </w:r>
            <w:r>
              <w:rPr>
                <w:rFonts w:hint="eastAsia" w:ascii="仿宋" w:hAnsi="仿宋" w:eastAsia="仿宋" w:cs="仿宋"/>
                <w:color w:val="000000"/>
                <w:sz w:val="24"/>
                <w:szCs w:val="24"/>
              </w:rPr>
            </w:r>
            <w:r/>
          </w:p>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rPr>
            </w:r>
            <w:r/>
          </w:p>
        </w:tc>
        <w:tc>
          <w:tcPr>
            <w:tcW w:w="2551"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证明材料</w:t>
            </w:r>
            <w:r>
              <w:rPr>
                <w:rFonts w:hint="eastAsia" w:ascii="仿宋" w:hAnsi="仿宋" w:eastAsia="仿宋" w:cs="仿宋"/>
                <w:color w:val="000000"/>
                <w:sz w:val="24"/>
                <w:szCs w:val="24"/>
              </w:rPr>
            </w:r>
            <w:r/>
          </w:p>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（第几页—第几页）</w:t>
            </w:r>
            <w:r>
              <w:rPr>
                <w:rFonts w:hint="eastAsia" w:ascii="仿宋" w:hAnsi="仿宋" w:eastAsia="仿宋" w:cs="仿宋"/>
                <w:color w:val="000000"/>
                <w:sz w:val="24"/>
                <w:szCs w:val="24"/>
              </w:rPr>
            </w:r>
            <w:r/>
          </w:p>
        </w:tc>
      </w:tr>
      <w:tr>
        <w:trPr>
          <w:trHeight w:val="530"/>
        </w:trPr>
        <w:tc>
          <w:tcPr>
            <w:tcW w:w="793"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887"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5"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top"/>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51"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48"/>
        </w:trPr>
        <w:tc>
          <w:tcPr>
            <w:tcW w:w="793"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W w:w="1887"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5"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top"/>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51"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7"/>
        </w:trPr>
        <w:tc>
          <w:tcPr>
            <w:tcW w:w="793"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W w:w="1887"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5"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top"/>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51"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7"/>
        </w:trPr>
        <w:tc>
          <w:tcPr>
            <w:tcW w:w="793"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W w:w="1887"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5"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top"/>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51"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17"/>
        </w:trPr>
        <w:tc>
          <w:tcPr>
            <w:tcW w:w="793"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W w:w="1887"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5"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5" w:type="dxa"/>
            <w:vAlign w:val="top"/>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8"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551" w:type="dxa"/>
            <w:vAlign w:val="center"/>
            <w:textDirection w:val="lrTb"/>
            <w:noWrap w:val="false"/>
          </w:tcPr>
          <w:p>
            <w:pPr>
              <w:pStyle w:val="1044"/>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044"/>
        <w:rPr>
          <w:rFonts w:hint="eastAsia" w:ascii="仿宋" w:hAnsi="仿宋" w:eastAsia="仿宋" w:cs="仿宋"/>
          <w:color w:val="000000"/>
        </w:rPr>
      </w:pPr>
      <w:r>
        <w:rPr>
          <w:rFonts w:hint="eastAsia" w:ascii="仿宋" w:hAnsi="仿宋" w:eastAsia="仿宋" w:cs="仿宋"/>
          <w:color w:val="000000"/>
        </w:rPr>
        <w:t xml:space="preserve">注：此表为表样，行数可自行添加，但表式不变。根据评分标准要求，附上业绩证明材料</w:t>
      </w:r>
      <w:r>
        <w:rPr>
          <w:rFonts w:hint="eastAsia" w:ascii="仿宋" w:hAnsi="仿宋" w:eastAsia="仿宋" w:cs="仿宋"/>
          <w:color w:val="000000"/>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投标人全称（加盖公章）：</w:t>
      </w:r>
      <w:r>
        <w:rPr>
          <w:rFonts w:hint="eastAsia" w:ascii="仿宋" w:hAnsi="仿宋" w:eastAsia="仿宋" w:cs="仿宋"/>
          <w:color w:val="000000"/>
          <w:sz w:val="24"/>
          <w:szCs w:val="24"/>
        </w:rPr>
      </w:r>
      <w:r/>
    </w:p>
    <w:p>
      <w:pPr>
        <w:pStyle w:val="1044"/>
        <w:jc w:val="left"/>
        <w:rPr>
          <w:rFonts w:ascii="仿宋" w:hAnsi="仿宋" w:eastAsia="仿宋" w:cs="仿宋"/>
          <w:color w:val="000000"/>
          <w:sz w:val="24"/>
          <w:szCs w:val="24"/>
        </w:rPr>
      </w:pPr>
      <w:r>
        <w:rPr>
          <w:rFonts w:hint="eastAsia" w:ascii="仿宋" w:hAnsi="仿宋" w:eastAsia="仿宋" w:cs="仿宋"/>
          <w:color w:val="000000"/>
          <w:sz w:val="24"/>
          <w:szCs w:val="24"/>
        </w:rPr>
        <w:t xml:space="preserve">法人或授权代表（签字/签章）:</w:t>
      </w:r>
      <w:r>
        <w:rPr>
          <w:rFonts w:ascii="仿宋" w:hAnsi="仿宋" w:eastAsia="仿宋" w:cs="仿宋"/>
          <w:color w:val="000000"/>
          <w:sz w:val="24"/>
          <w:szCs w:val="24"/>
        </w:rPr>
      </w:r>
      <w:r/>
    </w:p>
    <w:p>
      <w:pPr>
        <w:pStyle w:val="1044"/>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方正黑体_GBK">
    <w:panose1 w:val="020B0503020202020204"/>
  </w:font>
  <w:font w:name="Tahoma">
    <w:panose1 w:val="020B0604030504040204"/>
  </w:font>
  <w:font w:name="仿宋">
    <w:panose1 w:val="02010609060101010101"/>
  </w:font>
  <w:font w:name="Courier New">
    <w:panose1 w:val="02070309020205020404"/>
  </w:font>
  <w:font w:name="全真楷書">
    <w:panose1 w:val="020B0503020202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center" w:pos="4476"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w:t>
                          </w:r>
                          <w:r/>
                        </w:p>
                        <w:p>
                          <w:pPr>
                            <w:pStyle w:val="1044"/>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w:t>
                    </w:r>
                    <w:r/>
                  </w:p>
                  <w:p>
                    <w:pPr>
                      <w:pStyle w:val="1044"/>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r/>
                        </w:p>
                        <w:p>
                          <w:pPr>
                            <w:pStyle w:val="104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r/>
                  </w:p>
                  <w:p>
                    <w:pPr>
                      <w:pStyle w:val="1044"/>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r/>
                        </w:p>
                        <w:p>
                          <w:pPr>
                            <w:pStyle w:val="1044"/>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84"/>
        <w:rPr>
          <w:rFonts w:hint="eastAsia" w:ascii="仿宋" w:hAnsi="仿宋" w:eastAsia="仿宋" w:cs="仿宋"/>
        </w:rPr>
      </w:pPr>
      <w:r>
        <w:rPr>
          <w:rStyle w:val="1103"/>
          <w:rFonts w:hint="eastAsia" w:ascii="仿宋" w:hAnsi="仿宋" w:eastAsia="仿宋" w:cs="仿宋"/>
        </w:rPr>
        <w:footnoteRef/>
      </w:r>
      <w:r>
        <w:rPr>
          <w:rFonts w:hint="eastAsia" w:ascii="仿宋" w:hAnsi="仿宋" w:eastAsia="仿宋" w:cs="仿宋"/>
        </w:rPr>
        <w:t xml:space="preserve"> 从业人员、营业收入、资产总额填报上一年度数据，无上一年度数据的新成立企业可不填报。</w:t>
      </w:r>
      <w:r>
        <w:rPr>
          <w:rFonts w:hint="eastAsia" w:ascii="仿宋" w:hAnsi="仿宋" w:eastAsia="仿宋" w:cs="仿宋"/>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044"/>
        <w:ind w:left="562" w:hanging="420"/>
      </w:pPr>
      <w:rPr>
        <w:rFonts w:hint="eastAsia"/>
      </w:rPr>
    </w:lvl>
    <w:lvl w:ilvl="1">
      <w:start w:val="1"/>
      <w:numFmt w:val="lowerLetter"/>
      <w:pStyle w:val="1064"/>
      <w:isLgl w:val="false"/>
      <w:suff w:val="tab"/>
      <w:lvlText w:val="%2)"/>
      <w:lvlJc w:val="left"/>
      <w:pPr>
        <w:pStyle w:val="1044"/>
        <w:ind w:left="840" w:hanging="420"/>
      </w:pPr>
    </w:lvl>
    <w:lvl w:ilvl="2">
      <w:start w:val="1"/>
      <w:numFmt w:val="lowerRoman"/>
      <w:isLgl w:val="false"/>
      <w:suff w:val="tab"/>
      <w:lvlText w:val="%3."/>
      <w:lvlJc w:val="right"/>
      <w:pPr>
        <w:pStyle w:val="1044"/>
        <w:ind w:left="1260" w:hanging="420"/>
      </w:pPr>
    </w:lvl>
    <w:lvl w:ilvl="3">
      <w:start w:val="1"/>
      <w:numFmt w:val="decimal"/>
      <w:isLgl w:val="false"/>
      <w:suff w:val="tab"/>
      <w:lvlText w:val="%4."/>
      <w:lvlJc w:val="left"/>
      <w:pPr>
        <w:pStyle w:val="1044"/>
        <w:ind w:left="1680" w:hanging="420"/>
      </w:pPr>
    </w:lvl>
    <w:lvl w:ilvl="4">
      <w:start w:val="1"/>
      <w:numFmt w:val="lowerLetter"/>
      <w:isLgl w:val="false"/>
      <w:suff w:val="tab"/>
      <w:lvlText w:val="%5)"/>
      <w:lvlJc w:val="left"/>
      <w:pPr>
        <w:pStyle w:val="1044"/>
        <w:ind w:left="2100" w:hanging="420"/>
      </w:pPr>
    </w:lvl>
    <w:lvl w:ilvl="5">
      <w:start w:val="1"/>
      <w:numFmt w:val="lowerRoman"/>
      <w:isLgl w:val="false"/>
      <w:suff w:val="tab"/>
      <w:lvlText w:val="%6."/>
      <w:lvlJc w:val="right"/>
      <w:pPr>
        <w:pStyle w:val="1044"/>
        <w:ind w:left="2520" w:hanging="420"/>
      </w:pPr>
    </w:lvl>
    <w:lvl w:ilvl="6">
      <w:start w:val="1"/>
      <w:numFmt w:val="decimal"/>
      <w:isLgl w:val="false"/>
      <w:suff w:val="tab"/>
      <w:lvlText w:val="%7."/>
      <w:lvlJc w:val="left"/>
      <w:pPr>
        <w:pStyle w:val="1044"/>
        <w:ind w:left="2940" w:hanging="420"/>
      </w:pPr>
    </w:lvl>
    <w:lvl w:ilvl="7">
      <w:start w:val="1"/>
      <w:numFmt w:val="lowerLetter"/>
      <w:isLgl w:val="false"/>
      <w:suff w:val="tab"/>
      <w:lvlText w:val="%8)"/>
      <w:lvlJc w:val="left"/>
      <w:pPr>
        <w:pStyle w:val="1044"/>
        <w:ind w:left="3360" w:hanging="420"/>
      </w:pPr>
    </w:lvl>
    <w:lvl w:ilvl="8">
      <w:start w:val="1"/>
      <w:numFmt w:val="lowerRoman"/>
      <w:isLgl w:val="false"/>
      <w:suff w:val="tab"/>
      <w:lvlText w:val="%9."/>
      <w:lvlJc w:val="right"/>
      <w:pPr>
        <w:pStyle w:val="1044"/>
        <w:ind w:left="3780" w:hanging="420"/>
      </w:pPr>
    </w:lvl>
  </w:abstractNum>
  <w:abstractNum w:abstractNumId="1">
    <w:multiLevelType w:val="hybridMultilevel"/>
    <w:lvl w:ilvl="0">
      <w:start w:val="1"/>
      <w:numFmt w:val="upperLetter"/>
      <w:pStyle w:val="1108"/>
      <w:isLgl w:val="false"/>
      <w:suff w:val="tab"/>
      <w:lvlText w:val="附录%1."/>
      <w:lvlJc w:val="left"/>
      <w:pPr>
        <w:pStyle w:val="10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5"/>
      <w:isLgl w:val="false"/>
      <w:suff w:val="tab"/>
      <w:lvlText w:val="%1."/>
      <w:lvlJc w:val="left"/>
      <w:pPr>
        <w:pStyle w:val="1044"/>
        <w:ind w:left="709" w:hanging="709"/>
        <w:tabs>
          <w:tab w:val="num" w:pos="709" w:leader="none"/>
        </w:tabs>
      </w:pPr>
      <w:rPr>
        <w:rFonts w:hint="eastAsia"/>
      </w:rPr>
    </w:lvl>
    <w:lvl w:ilvl="1">
      <w:start w:val="1"/>
      <w:numFmt w:val="decimal"/>
      <w:isLgl w:val="false"/>
      <w:suff w:val="tab"/>
      <w:lvlText w:val="%1.%2"/>
      <w:lvlJc w:val="left"/>
      <w:pPr>
        <w:pStyle w:val="1044"/>
        <w:ind w:left="709" w:hanging="709"/>
        <w:tabs>
          <w:tab w:val="num" w:pos="709" w:leader="none"/>
        </w:tabs>
      </w:pPr>
      <w:rPr>
        <w:rFonts w:hint="eastAsia"/>
      </w:rPr>
    </w:lvl>
    <w:lvl w:ilvl="2">
      <w:start w:val="1"/>
      <w:numFmt w:val="decimal"/>
      <w:isLgl w:val="false"/>
      <w:suff w:val="tab"/>
      <w:lvlText w:val="%1.%2.%3."/>
      <w:lvlJc w:val="left"/>
      <w:pPr>
        <w:pStyle w:val="1044"/>
        <w:ind w:left="425" w:hanging="425"/>
        <w:tabs>
          <w:tab w:val="num" w:pos="425" w:leader="none"/>
        </w:tabs>
      </w:pPr>
      <w:rPr>
        <w:rFonts w:hint="eastAsia"/>
      </w:rPr>
    </w:lvl>
    <w:lvl w:ilvl="3">
      <w:start w:val="1"/>
      <w:numFmt w:val="decimal"/>
      <w:isLgl w:val="false"/>
      <w:suff w:val="tab"/>
      <w:lvlText w:val="%1.%2.%3.%4."/>
      <w:lvlJc w:val="left"/>
      <w:pPr>
        <w:pStyle w:val="1044"/>
        <w:ind w:left="851" w:hanging="851"/>
        <w:tabs>
          <w:tab w:val="num" w:pos="851" w:leader="none"/>
        </w:tabs>
      </w:pPr>
      <w:rPr>
        <w:rFonts w:hint="eastAsia"/>
      </w:rPr>
    </w:lvl>
    <w:lvl w:ilvl="4">
      <w:start w:val="1"/>
      <w:numFmt w:val="decimal"/>
      <w:isLgl w:val="false"/>
      <w:suff w:val="tab"/>
      <w:lvlText w:val="%1.%2.%3.%4.%5."/>
      <w:lvlJc w:val="left"/>
      <w:pPr>
        <w:pStyle w:val="1044"/>
        <w:ind w:left="992" w:hanging="992"/>
        <w:tabs>
          <w:tab w:val="num" w:pos="992" w:leader="none"/>
        </w:tabs>
      </w:pPr>
      <w:rPr>
        <w:rFonts w:hint="eastAsia"/>
      </w:rPr>
    </w:lvl>
    <w:lvl w:ilvl="5">
      <w:start w:val="1"/>
      <w:numFmt w:val="decimal"/>
      <w:isLgl w:val="false"/>
      <w:suff w:val="tab"/>
      <w:lvlText w:val="%1.%2.%3.%4.%5.%6."/>
      <w:lvlJc w:val="left"/>
      <w:pPr>
        <w:pStyle w:val="1044"/>
        <w:ind w:left="1134" w:hanging="1134"/>
        <w:tabs>
          <w:tab w:val="num" w:pos="1134" w:leader="none"/>
        </w:tabs>
      </w:pPr>
      <w:rPr>
        <w:rFonts w:hint="eastAsia"/>
      </w:rPr>
    </w:lvl>
    <w:lvl w:ilvl="6">
      <w:start w:val="1"/>
      <w:numFmt w:val="decimal"/>
      <w:isLgl w:val="false"/>
      <w:suff w:val="tab"/>
      <w:lvlText w:val="%1.%2.%3.%4.%5.%6.%7."/>
      <w:lvlJc w:val="left"/>
      <w:pPr>
        <w:pStyle w:val="1044"/>
        <w:ind w:left="1276" w:hanging="1276"/>
        <w:tabs>
          <w:tab w:val="num" w:pos="1276" w:leader="none"/>
        </w:tabs>
      </w:pPr>
      <w:rPr>
        <w:rFonts w:hint="eastAsia"/>
      </w:rPr>
    </w:lvl>
    <w:lvl w:ilvl="7">
      <w:start w:val="1"/>
      <w:numFmt w:val="decimal"/>
      <w:isLgl w:val="false"/>
      <w:suff w:val="tab"/>
      <w:lvlText w:val="%1.%2.%3.%4.%5.%6.%7.%8."/>
      <w:lvlJc w:val="left"/>
      <w:pPr>
        <w:pStyle w:val="1044"/>
        <w:ind w:left="1418" w:hanging="1418"/>
        <w:tabs>
          <w:tab w:val="num" w:pos="1418" w:leader="none"/>
        </w:tabs>
      </w:pPr>
      <w:rPr>
        <w:rFonts w:hint="eastAsia"/>
      </w:rPr>
    </w:lvl>
    <w:lvl w:ilvl="8">
      <w:start w:val="1"/>
      <w:numFmt w:val="decimal"/>
      <w:isLgl w:val="false"/>
      <w:suff w:val="tab"/>
      <w:lvlText w:val="%1.%2.%3.%4.%5.%6.%7.%8.%9."/>
      <w:lvlJc w:val="left"/>
      <w:pPr>
        <w:pStyle w:val="104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44"/>
        <w:ind w:left="0" w:firstLine="0"/>
      </w:pPr>
      <w:rPr>
        <w:rFonts w:hint="eastAsia"/>
      </w:rPr>
    </w:lvl>
    <w:lvl w:ilvl="1">
      <w:start w:val="1"/>
      <w:numFmt w:val="decimal"/>
      <w:isLgl w:val="false"/>
      <w:suff w:val="nothing"/>
      <w:lvlText w:val="%2、"/>
      <w:lvlJc w:val="left"/>
      <w:pPr>
        <w:pStyle w:val="1044"/>
        <w:ind w:left="0" w:firstLine="0"/>
      </w:pPr>
      <w:rPr>
        <w:rFonts w:hint="eastAsia"/>
      </w:rPr>
    </w:lvl>
    <w:lvl w:ilvl="2">
      <w:start w:val="1"/>
      <w:numFmt w:val="decimal"/>
      <w:isLgl w:val="false"/>
      <w:suff w:val="nothing"/>
      <w:lvlText w:val="%2.%3 "/>
      <w:lvlJc w:val="left"/>
      <w:pPr>
        <w:pStyle w:val="1044"/>
        <w:ind w:left="0" w:firstLine="0"/>
      </w:pPr>
      <w:rPr>
        <w:rFonts w:hint="eastAsia"/>
      </w:rPr>
    </w:lvl>
    <w:lvl w:ilvl="3">
      <w:start w:val="1"/>
      <w:numFmt w:val="decimal"/>
      <w:isLgl w:val="false"/>
      <w:suff w:val="nothing"/>
      <w:lvlText w:val="%2.%3.%4 "/>
      <w:lvlJc w:val="left"/>
      <w:pPr>
        <w:pStyle w:val="1044"/>
        <w:ind w:left="0" w:firstLine="0"/>
      </w:pPr>
      <w:rPr>
        <w:rFonts w:hint="eastAsia"/>
      </w:rPr>
    </w:lvl>
    <w:lvl w:ilvl="4">
      <w:start w:val="1"/>
      <w:numFmt w:val="decimal"/>
      <w:isLgl w:val="false"/>
      <w:suff w:val="nothing"/>
      <w:lvlText w:val="%2.%3.%4.%5 "/>
      <w:lvlJc w:val="left"/>
      <w:pPr>
        <w:pStyle w:val="1044"/>
        <w:ind w:left="0" w:firstLine="0"/>
      </w:pPr>
      <w:rPr>
        <w:rFonts w:hint="eastAsia"/>
      </w:rPr>
    </w:lvl>
    <w:lvl w:ilvl="5">
      <w:start w:val="1"/>
      <w:numFmt w:val="decimal"/>
      <w:pStyle w:val="1050"/>
      <w:isLgl w:val="false"/>
      <w:suff w:val="nothing"/>
      <w:lvlText w:val=""/>
      <w:lvlJc w:val="left"/>
      <w:pPr>
        <w:pStyle w:val="1044"/>
        <w:ind w:left="0" w:firstLine="0"/>
      </w:pPr>
      <w:rPr>
        <w:rFonts w:hint="eastAsia"/>
      </w:rPr>
    </w:lvl>
    <w:lvl w:ilvl="6">
      <w:start w:val="1"/>
      <w:numFmt w:val="decimal"/>
      <w:pStyle w:val="1051"/>
      <w:isLgl w:val="false"/>
      <w:suff w:val="nothing"/>
      <w:lvlText w:val=""/>
      <w:lvlJc w:val="left"/>
      <w:pPr>
        <w:pStyle w:val="1044"/>
        <w:ind w:left="0" w:firstLine="0"/>
      </w:pPr>
      <w:rPr>
        <w:rFonts w:hint="eastAsia"/>
      </w:rPr>
    </w:lvl>
    <w:lvl w:ilvl="7">
      <w:start w:val="1"/>
      <w:numFmt w:val="decimal"/>
      <w:pStyle w:val="1052"/>
      <w:isLgl w:val="false"/>
      <w:suff w:val="nothing"/>
      <w:lvlText w:val=""/>
      <w:lvlJc w:val="left"/>
      <w:pPr>
        <w:pStyle w:val="1044"/>
        <w:ind w:left="0" w:firstLine="0"/>
      </w:pPr>
      <w:rPr>
        <w:rFonts w:hint="eastAsia"/>
      </w:rPr>
    </w:lvl>
    <w:lvl w:ilvl="8">
      <w:start w:val="1"/>
      <w:numFmt w:val="decimal"/>
      <w:pStyle w:val="1053"/>
      <w:isLgl w:val="false"/>
      <w:suff w:val="nothing"/>
      <w:lvlText w:val=""/>
      <w:lvlJc w:val="left"/>
      <w:pPr>
        <w:pStyle w:val="1044"/>
        <w:ind w:left="0" w:firstLine="0"/>
      </w:pPr>
      <w:rPr>
        <w:rFonts w:hint="eastAsia"/>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name w:val="Heading 1"/>
    <w:basedOn w:val="1044"/>
    <w:next w:val="1044"/>
    <w:link w:val="867"/>
    <w:uiPriority w:val="9"/>
    <w:qFormat/>
    <w:pPr>
      <w:keepLines/>
      <w:keepNext/>
      <w:spacing w:before="480" w:after="200"/>
      <w:outlineLvl w:val="0"/>
    </w:pPr>
    <w:rPr>
      <w:rFonts w:ascii="Arial" w:hAnsi="Arial" w:eastAsia="Arial" w:cs="Arial"/>
      <w:sz w:val="40"/>
      <w:szCs w:val="40"/>
    </w:rPr>
  </w:style>
  <w:style w:type="character" w:styleId="867">
    <w:name w:val="Heading 1 Char"/>
    <w:link w:val="866"/>
    <w:uiPriority w:val="9"/>
    <w:rPr>
      <w:rFonts w:ascii="Arial" w:hAnsi="Arial" w:eastAsia="Arial" w:cs="Arial"/>
      <w:sz w:val="40"/>
      <w:szCs w:val="40"/>
    </w:rPr>
  </w:style>
  <w:style w:type="paragraph" w:styleId="868">
    <w:name w:val="Heading 2"/>
    <w:basedOn w:val="1044"/>
    <w:next w:val="1044"/>
    <w:link w:val="869"/>
    <w:uiPriority w:val="9"/>
    <w:unhideWhenUsed/>
    <w:qFormat/>
    <w:pPr>
      <w:keepLines/>
      <w:keepNext/>
      <w:spacing w:before="360" w:after="200"/>
      <w:outlineLvl w:val="1"/>
    </w:pPr>
    <w:rPr>
      <w:rFonts w:ascii="Arial" w:hAnsi="Arial" w:eastAsia="Arial" w:cs="Arial"/>
      <w:sz w:val="34"/>
    </w:rPr>
  </w:style>
  <w:style w:type="character" w:styleId="869">
    <w:name w:val="Heading 2 Char"/>
    <w:link w:val="868"/>
    <w:uiPriority w:val="9"/>
    <w:rPr>
      <w:rFonts w:ascii="Arial" w:hAnsi="Arial" w:eastAsia="Arial" w:cs="Arial"/>
      <w:sz w:val="34"/>
    </w:rPr>
  </w:style>
  <w:style w:type="paragraph" w:styleId="870">
    <w:name w:val="Heading 3"/>
    <w:basedOn w:val="1044"/>
    <w:next w:val="1044"/>
    <w:link w:val="871"/>
    <w:uiPriority w:val="9"/>
    <w:unhideWhenUsed/>
    <w:qFormat/>
    <w:pPr>
      <w:keepLines/>
      <w:keepNext/>
      <w:spacing w:before="320" w:after="200"/>
      <w:outlineLvl w:val="2"/>
    </w:pPr>
    <w:rPr>
      <w:rFonts w:ascii="Arial" w:hAnsi="Arial" w:eastAsia="Arial" w:cs="Arial"/>
      <w:sz w:val="30"/>
      <w:szCs w:val="30"/>
    </w:rPr>
  </w:style>
  <w:style w:type="character" w:styleId="871">
    <w:name w:val="Heading 3 Char"/>
    <w:link w:val="870"/>
    <w:uiPriority w:val="9"/>
    <w:rPr>
      <w:rFonts w:ascii="Arial" w:hAnsi="Arial" w:eastAsia="Arial" w:cs="Arial"/>
      <w:sz w:val="30"/>
      <w:szCs w:val="30"/>
    </w:rPr>
  </w:style>
  <w:style w:type="paragraph" w:styleId="872">
    <w:name w:val="Heading 4"/>
    <w:basedOn w:val="1044"/>
    <w:next w:val="1044"/>
    <w:link w:val="873"/>
    <w:uiPriority w:val="9"/>
    <w:unhideWhenUsed/>
    <w:qFormat/>
    <w:pPr>
      <w:keepLines/>
      <w:keepNext/>
      <w:spacing w:before="320" w:after="200"/>
      <w:outlineLvl w:val="3"/>
    </w:pPr>
    <w:rPr>
      <w:rFonts w:ascii="Arial" w:hAnsi="Arial" w:eastAsia="Arial" w:cs="Arial"/>
      <w:b/>
      <w:bCs/>
      <w:sz w:val="26"/>
      <w:szCs w:val="26"/>
    </w:rPr>
  </w:style>
  <w:style w:type="character" w:styleId="873">
    <w:name w:val="Heading 4 Char"/>
    <w:link w:val="872"/>
    <w:uiPriority w:val="9"/>
    <w:rPr>
      <w:rFonts w:ascii="Arial" w:hAnsi="Arial" w:eastAsia="Arial" w:cs="Arial"/>
      <w:b/>
      <w:bCs/>
      <w:sz w:val="26"/>
      <w:szCs w:val="26"/>
    </w:rPr>
  </w:style>
  <w:style w:type="paragraph" w:styleId="874">
    <w:name w:val="Heading 5"/>
    <w:basedOn w:val="1044"/>
    <w:next w:val="1044"/>
    <w:link w:val="875"/>
    <w:uiPriority w:val="9"/>
    <w:unhideWhenUsed/>
    <w:qFormat/>
    <w:pPr>
      <w:keepLines/>
      <w:keepNext/>
      <w:spacing w:before="320" w:after="200"/>
      <w:outlineLvl w:val="4"/>
    </w:pPr>
    <w:rPr>
      <w:rFonts w:ascii="Arial" w:hAnsi="Arial" w:eastAsia="Arial" w:cs="Arial"/>
      <w:b/>
      <w:bCs/>
      <w:sz w:val="24"/>
      <w:szCs w:val="24"/>
    </w:rPr>
  </w:style>
  <w:style w:type="character" w:styleId="875">
    <w:name w:val="Heading 5 Char"/>
    <w:link w:val="874"/>
    <w:uiPriority w:val="9"/>
    <w:rPr>
      <w:rFonts w:ascii="Arial" w:hAnsi="Arial" w:eastAsia="Arial" w:cs="Arial"/>
      <w:b/>
      <w:bCs/>
      <w:sz w:val="24"/>
      <w:szCs w:val="24"/>
    </w:rPr>
  </w:style>
  <w:style w:type="paragraph" w:styleId="876">
    <w:name w:val="Heading 6"/>
    <w:basedOn w:val="1044"/>
    <w:next w:val="1044"/>
    <w:link w:val="877"/>
    <w:uiPriority w:val="9"/>
    <w:unhideWhenUsed/>
    <w:qFormat/>
    <w:pPr>
      <w:keepLines/>
      <w:keepNext/>
      <w:spacing w:before="320" w:after="200"/>
      <w:outlineLvl w:val="5"/>
    </w:pPr>
    <w:rPr>
      <w:rFonts w:ascii="Arial" w:hAnsi="Arial" w:eastAsia="Arial" w:cs="Arial"/>
      <w:b/>
      <w:bCs/>
      <w:sz w:val="22"/>
      <w:szCs w:val="22"/>
    </w:rPr>
  </w:style>
  <w:style w:type="character" w:styleId="877">
    <w:name w:val="Heading 6 Char"/>
    <w:link w:val="876"/>
    <w:uiPriority w:val="9"/>
    <w:rPr>
      <w:rFonts w:ascii="Arial" w:hAnsi="Arial" w:eastAsia="Arial" w:cs="Arial"/>
      <w:b/>
      <w:bCs/>
      <w:sz w:val="22"/>
      <w:szCs w:val="22"/>
    </w:rPr>
  </w:style>
  <w:style w:type="paragraph" w:styleId="878">
    <w:name w:val="Heading 7"/>
    <w:basedOn w:val="1044"/>
    <w:next w:val="1044"/>
    <w:link w:val="879"/>
    <w:uiPriority w:val="9"/>
    <w:unhideWhenUsed/>
    <w:qFormat/>
    <w:pPr>
      <w:keepLines/>
      <w:keepNext/>
      <w:spacing w:before="320" w:after="200"/>
      <w:outlineLvl w:val="6"/>
    </w:pPr>
    <w:rPr>
      <w:rFonts w:ascii="Arial" w:hAnsi="Arial" w:eastAsia="Arial" w:cs="Arial"/>
      <w:b/>
      <w:bCs/>
      <w:i/>
      <w:iCs/>
      <w:sz w:val="22"/>
      <w:szCs w:val="22"/>
    </w:rPr>
  </w:style>
  <w:style w:type="character" w:styleId="879">
    <w:name w:val="Heading 7 Char"/>
    <w:link w:val="878"/>
    <w:uiPriority w:val="9"/>
    <w:rPr>
      <w:rFonts w:ascii="Arial" w:hAnsi="Arial" w:eastAsia="Arial" w:cs="Arial"/>
      <w:b/>
      <w:bCs/>
      <w:i/>
      <w:iCs/>
      <w:sz w:val="22"/>
      <w:szCs w:val="22"/>
    </w:rPr>
  </w:style>
  <w:style w:type="paragraph" w:styleId="880">
    <w:name w:val="Heading 8"/>
    <w:basedOn w:val="1044"/>
    <w:next w:val="1044"/>
    <w:link w:val="881"/>
    <w:uiPriority w:val="9"/>
    <w:unhideWhenUsed/>
    <w:qFormat/>
    <w:pPr>
      <w:keepLines/>
      <w:keepNext/>
      <w:spacing w:before="320" w:after="200"/>
      <w:outlineLvl w:val="7"/>
    </w:pPr>
    <w:rPr>
      <w:rFonts w:ascii="Arial" w:hAnsi="Arial" w:eastAsia="Arial" w:cs="Arial"/>
      <w:i/>
      <w:iCs/>
      <w:sz w:val="22"/>
      <w:szCs w:val="22"/>
    </w:rPr>
  </w:style>
  <w:style w:type="character" w:styleId="881">
    <w:name w:val="Heading 8 Char"/>
    <w:link w:val="880"/>
    <w:uiPriority w:val="9"/>
    <w:rPr>
      <w:rFonts w:ascii="Arial" w:hAnsi="Arial" w:eastAsia="Arial" w:cs="Arial"/>
      <w:i/>
      <w:iCs/>
      <w:sz w:val="22"/>
      <w:szCs w:val="22"/>
    </w:rPr>
  </w:style>
  <w:style w:type="paragraph" w:styleId="882">
    <w:name w:val="Heading 9"/>
    <w:basedOn w:val="1044"/>
    <w:next w:val="1044"/>
    <w:link w:val="883"/>
    <w:uiPriority w:val="9"/>
    <w:unhideWhenUsed/>
    <w:qFormat/>
    <w:pPr>
      <w:keepLines/>
      <w:keepNext/>
      <w:spacing w:before="320" w:after="200"/>
      <w:outlineLvl w:val="8"/>
    </w:pPr>
    <w:rPr>
      <w:rFonts w:ascii="Arial" w:hAnsi="Arial" w:eastAsia="Arial" w:cs="Arial"/>
      <w:i/>
      <w:iCs/>
      <w:sz w:val="21"/>
      <w:szCs w:val="21"/>
    </w:rPr>
  </w:style>
  <w:style w:type="character" w:styleId="883">
    <w:name w:val="Heading 9 Char"/>
    <w:link w:val="882"/>
    <w:uiPriority w:val="9"/>
    <w:rPr>
      <w:rFonts w:ascii="Arial" w:hAnsi="Arial" w:eastAsia="Arial" w:cs="Arial"/>
      <w:i/>
      <w:iCs/>
      <w:sz w:val="21"/>
      <w:szCs w:val="21"/>
    </w:rPr>
  </w:style>
  <w:style w:type="paragraph" w:styleId="884">
    <w:name w:val="List Paragraph"/>
    <w:basedOn w:val="1044"/>
    <w:uiPriority w:val="34"/>
    <w:qFormat/>
    <w:pPr>
      <w:contextualSpacing/>
      <w:ind w:left="720"/>
    </w:pPr>
  </w:style>
  <w:style w:type="paragraph" w:styleId="885">
    <w:name w:val="No Spacing"/>
    <w:uiPriority w:val="1"/>
    <w:qFormat/>
    <w:pPr>
      <w:spacing w:before="0" w:after="0" w:line="240" w:lineRule="auto"/>
    </w:pPr>
  </w:style>
  <w:style w:type="paragraph" w:styleId="886">
    <w:name w:val="Title"/>
    <w:basedOn w:val="1044"/>
    <w:next w:val="1044"/>
    <w:link w:val="887"/>
    <w:uiPriority w:val="10"/>
    <w:qFormat/>
    <w:pPr>
      <w:contextualSpacing/>
      <w:spacing w:before="300" w:after="200"/>
    </w:pPr>
    <w:rPr>
      <w:sz w:val="48"/>
      <w:szCs w:val="48"/>
    </w:rPr>
  </w:style>
  <w:style w:type="character" w:styleId="887">
    <w:name w:val="Title Char"/>
    <w:link w:val="886"/>
    <w:uiPriority w:val="10"/>
    <w:rPr>
      <w:sz w:val="48"/>
      <w:szCs w:val="48"/>
    </w:rPr>
  </w:style>
  <w:style w:type="paragraph" w:styleId="888">
    <w:name w:val="Subtitle"/>
    <w:basedOn w:val="1044"/>
    <w:next w:val="1044"/>
    <w:link w:val="889"/>
    <w:uiPriority w:val="11"/>
    <w:qFormat/>
    <w:pPr>
      <w:spacing w:before="200" w:after="200"/>
    </w:pPr>
    <w:rPr>
      <w:sz w:val="24"/>
      <w:szCs w:val="24"/>
    </w:rPr>
  </w:style>
  <w:style w:type="character" w:styleId="889">
    <w:name w:val="Subtitle Char"/>
    <w:link w:val="888"/>
    <w:uiPriority w:val="11"/>
    <w:rPr>
      <w:sz w:val="24"/>
      <w:szCs w:val="24"/>
    </w:rPr>
  </w:style>
  <w:style w:type="paragraph" w:styleId="890">
    <w:name w:val="Quote"/>
    <w:basedOn w:val="1044"/>
    <w:next w:val="1044"/>
    <w:link w:val="891"/>
    <w:uiPriority w:val="29"/>
    <w:qFormat/>
    <w:pPr>
      <w:ind w:left="720" w:right="720"/>
    </w:pPr>
    <w:rPr>
      <w:i/>
    </w:rPr>
  </w:style>
  <w:style w:type="character" w:styleId="891">
    <w:name w:val="Quote Char"/>
    <w:link w:val="890"/>
    <w:uiPriority w:val="29"/>
    <w:rPr>
      <w:i/>
    </w:rPr>
  </w:style>
  <w:style w:type="paragraph" w:styleId="892">
    <w:name w:val="Intense Quote"/>
    <w:basedOn w:val="1044"/>
    <w:next w:val="1044"/>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paragraph" w:styleId="894">
    <w:name w:val="Header"/>
    <w:basedOn w:val="1044"/>
    <w:link w:val="895"/>
    <w:uiPriority w:val="99"/>
    <w:unhideWhenUsed/>
    <w:pPr>
      <w:spacing w:after="0" w:line="240" w:lineRule="auto"/>
      <w:tabs>
        <w:tab w:val="center" w:pos="7143" w:leader="none"/>
        <w:tab w:val="right" w:pos="14287" w:leader="none"/>
      </w:tabs>
    </w:pPr>
  </w:style>
  <w:style w:type="character" w:styleId="895">
    <w:name w:val="Header Char"/>
    <w:link w:val="894"/>
    <w:uiPriority w:val="99"/>
  </w:style>
  <w:style w:type="paragraph" w:styleId="896">
    <w:name w:val="Footer"/>
    <w:basedOn w:val="1044"/>
    <w:link w:val="899"/>
    <w:uiPriority w:val="99"/>
    <w:unhideWhenUsed/>
    <w:pPr>
      <w:spacing w:after="0" w:line="240" w:lineRule="auto"/>
      <w:tabs>
        <w:tab w:val="center" w:pos="7143" w:leader="none"/>
        <w:tab w:val="right" w:pos="14287" w:leader="none"/>
      </w:tabs>
    </w:pPr>
  </w:style>
  <w:style w:type="character" w:styleId="897">
    <w:name w:val="Footer Char"/>
    <w:link w:val="896"/>
    <w:uiPriority w:val="99"/>
  </w:style>
  <w:style w:type="paragraph" w:styleId="898">
    <w:name w:val="Caption"/>
    <w:basedOn w:val="1044"/>
    <w:next w:val="1044"/>
    <w:uiPriority w:val="35"/>
    <w:semiHidden/>
    <w:unhideWhenUsed/>
    <w:qFormat/>
    <w:pPr>
      <w:spacing w:line="276" w:lineRule="auto"/>
    </w:pPr>
    <w:rPr>
      <w:b/>
      <w:bCs/>
      <w:color w:val="4f81bd" w:themeColor="accent1"/>
      <w:sz w:val="18"/>
      <w:szCs w:val="18"/>
    </w:rPr>
  </w:style>
  <w:style w:type="character" w:styleId="899">
    <w:name w:val="Caption Char"/>
    <w:basedOn w:val="898"/>
    <w:link w:val="896"/>
    <w:uiPriority w:val="99"/>
  </w:style>
  <w:style w:type="table" w:styleId="9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6">
    <w:name w:val="Hyperlink"/>
    <w:uiPriority w:val="99"/>
    <w:unhideWhenUsed/>
    <w:rPr>
      <w:color w:val="0000ff" w:themeColor="hyperlink"/>
      <w:u w:val="single"/>
    </w:rPr>
  </w:style>
  <w:style w:type="paragraph" w:styleId="1027">
    <w:name w:val="footnote text"/>
    <w:basedOn w:val="1044"/>
    <w:link w:val="1028"/>
    <w:uiPriority w:val="99"/>
    <w:semiHidden/>
    <w:unhideWhenUsed/>
    <w:pPr>
      <w:spacing w:after="40" w:line="240" w:lineRule="auto"/>
    </w:pPr>
    <w:rPr>
      <w:sz w:val="18"/>
    </w:rPr>
  </w:style>
  <w:style w:type="character" w:styleId="1028">
    <w:name w:val="Footnote Text Char"/>
    <w:link w:val="1027"/>
    <w:uiPriority w:val="99"/>
    <w:rPr>
      <w:sz w:val="18"/>
    </w:rPr>
  </w:style>
  <w:style w:type="character" w:styleId="1029">
    <w:name w:val="footnote reference"/>
    <w:uiPriority w:val="99"/>
    <w:unhideWhenUsed/>
    <w:rPr>
      <w:vertAlign w:val="superscript"/>
    </w:rPr>
  </w:style>
  <w:style w:type="paragraph" w:styleId="1030">
    <w:name w:val="endnote text"/>
    <w:basedOn w:val="1044"/>
    <w:link w:val="1031"/>
    <w:uiPriority w:val="99"/>
    <w:semiHidden/>
    <w:unhideWhenUsed/>
    <w:pPr>
      <w:spacing w:after="0" w:line="240" w:lineRule="auto"/>
    </w:pPr>
    <w:rPr>
      <w:sz w:val="20"/>
    </w:rPr>
  </w:style>
  <w:style w:type="character" w:styleId="1031">
    <w:name w:val="Endnote Text Char"/>
    <w:link w:val="1030"/>
    <w:uiPriority w:val="99"/>
    <w:rPr>
      <w:sz w:val="20"/>
    </w:rPr>
  </w:style>
  <w:style w:type="character" w:styleId="1032">
    <w:name w:val="endnote reference"/>
    <w:uiPriority w:val="99"/>
    <w:semiHidden/>
    <w:unhideWhenUsed/>
    <w:rPr>
      <w:vertAlign w:val="superscript"/>
    </w:rPr>
  </w:style>
  <w:style w:type="paragraph" w:styleId="1033">
    <w:name w:val="toc 1"/>
    <w:basedOn w:val="1044"/>
    <w:next w:val="1044"/>
    <w:uiPriority w:val="39"/>
    <w:unhideWhenUsed/>
    <w:pPr>
      <w:ind w:left="0" w:right="0" w:firstLine="0"/>
      <w:spacing w:after="57"/>
    </w:pPr>
  </w:style>
  <w:style w:type="paragraph" w:styleId="1034">
    <w:name w:val="toc 2"/>
    <w:basedOn w:val="1044"/>
    <w:next w:val="1044"/>
    <w:uiPriority w:val="39"/>
    <w:unhideWhenUsed/>
    <w:pPr>
      <w:ind w:left="283" w:right="0" w:firstLine="0"/>
      <w:spacing w:after="57"/>
    </w:pPr>
  </w:style>
  <w:style w:type="paragraph" w:styleId="1035">
    <w:name w:val="toc 3"/>
    <w:basedOn w:val="1044"/>
    <w:next w:val="1044"/>
    <w:uiPriority w:val="39"/>
    <w:unhideWhenUsed/>
    <w:pPr>
      <w:ind w:left="567" w:right="0" w:firstLine="0"/>
      <w:spacing w:after="57"/>
    </w:pPr>
  </w:style>
  <w:style w:type="paragraph" w:styleId="1036">
    <w:name w:val="toc 4"/>
    <w:basedOn w:val="1044"/>
    <w:next w:val="1044"/>
    <w:uiPriority w:val="39"/>
    <w:unhideWhenUsed/>
    <w:pPr>
      <w:ind w:left="850" w:right="0" w:firstLine="0"/>
      <w:spacing w:after="57"/>
    </w:pPr>
  </w:style>
  <w:style w:type="paragraph" w:styleId="1037">
    <w:name w:val="toc 5"/>
    <w:basedOn w:val="1044"/>
    <w:next w:val="1044"/>
    <w:uiPriority w:val="39"/>
    <w:unhideWhenUsed/>
    <w:pPr>
      <w:ind w:left="1134" w:right="0" w:firstLine="0"/>
      <w:spacing w:after="57"/>
    </w:pPr>
  </w:style>
  <w:style w:type="paragraph" w:styleId="1038">
    <w:name w:val="toc 6"/>
    <w:basedOn w:val="1044"/>
    <w:next w:val="1044"/>
    <w:uiPriority w:val="39"/>
    <w:unhideWhenUsed/>
    <w:pPr>
      <w:ind w:left="1417" w:right="0" w:firstLine="0"/>
      <w:spacing w:after="57"/>
    </w:pPr>
  </w:style>
  <w:style w:type="paragraph" w:styleId="1039">
    <w:name w:val="toc 7"/>
    <w:basedOn w:val="1044"/>
    <w:next w:val="1044"/>
    <w:uiPriority w:val="39"/>
    <w:unhideWhenUsed/>
    <w:pPr>
      <w:ind w:left="1701" w:right="0" w:firstLine="0"/>
      <w:spacing w:after="57"/>
    </w:pPr>
  </w:style>
  <w:style w:type="paragraph" w:styleId="1040">
    <w:name w:val="toc 8"/>
    <w:basedOn w:val="1044"/>
    <w:next w:val="1044"/>
    <w:uiPriority w:val="39"/>
    <w:unhideWhenUsed/>
    <w:pPr>
      <w:ind w:left="1984" w:right="0" w:firstLine="0"/>
      <w:spacing w:after="57"/>
    </w:pPr>
  </w:style>
  <w:style w:type="paragraph" w:styleId="1041">
    <w:name w:val="toc 9"/>
    <w:basedOn w:val="1044"/>
    <w:next w:val="1044"/>
    <w:uiPriority w:val="39"/>
    <w:unhideWhenUsed/>
    <w:pPr>
      <w:ind w:left="2268" w:right="0" w:firstLine="0"/>
      <w:spacing w:after="57"/>
    </w:pPr>
  </w:style>
  <w:style w:type="paragraph" w:styleId="1042">
    <w:name w:val="TOC Heading"/>
    <w:uiPriority w:val="39"/>
    <w:unhideWhenUsed/>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sz w:val="21"/>
      <w:szCs w:val="21"/>
      <w:lang w:val="en-US" w:eastAsia="zh-CN" w:bidi="ar-SA"/>
    </w:rPr>
  </w:style>
  <w:style w:type="paragraph" w:styleId="1045">
    <w:name w:val="标题 1"/>
    <w:basedOn w:val="1044"/>
    <w:next w:val="1044"/>
    <w:link w:val="1044"/>
    <w:qFormat/>
    <w:pPr>
      <w:jc w:val="center"/>
      <w:keepNext/>
      <w:outlineLvl w:val="0"/>
    </w:pPr>
    <w:rPr>
      <w:rFonts w:ascii="楷体_GB2312" w:eastAsia="楷体_GB2312"/>
      <w:sz w:val="28"/>
      <w:szCs w:val="28"/>
    </w:rPr>
  </w:style>
  <w:style w:type="paragraph" w:styleId="1046">
    <w:name w:val="标题 2"/>
    <w:basedOn w:val="1044"/>
    <w:next w:val="1044"/>
    <w:link w:val="1044"/>
    <w:qFormat/>
    <w:pPr>
      <w:jc w:val="center"/>
      <w:keepLines/>
      <w:keepNext/>
      <w:spacing w:before="260" w:after="260" w:line="416" w:lineRule="auto"/>
      <w:outlineLvl w:val="1"/>
    </w:pPr>
    <w:rPr>
      <w:rFonts w:ascii="Arial" w:hAnsi="Arial" w:eastAsia="幼圆" w:cs="Arial"/>
      <w:b/>
      <w:bCs/>
      <w:sz w:val="44"/>
      <w:szCs w:val="44"/>
    </w:rPr>
  </w:style>
  <w:style w:type="paragraph" w:styleId="1047">
    <w:name w:val="标题 3"/>
    <w:basedOn w:val="1044"/>
    <w:next w:val="1056"/>
    <w:link w:val="1044"/>
    <w:qFormat/>
    <w:pPr>
      <w:keepLines/>
      <w:keepNext/>
      <w:spacing w:before="260" w:after="260" w:line="416" w:lineRule="auto"/>
      <w:outlineLvl w:val="2"/>
    </w:pPr>
    <w:rPr>
      <w:b/>
      <w:bCs/>
      <w:sz w:val="32"/>
      <w:szCs w:val="32"/>
    </w:rPr>
  </w:style>
  <w:style w:type="paragraph" w:styleId="1048">
    <w:name w:val="标题 4"/>
    <w:basedOn w:val="1044"/>
    <w:next w:val="1044"/>
    <w:link w:val="1044"/>
    <w:qFormat/>
    <w:pPr>
      <w:keepLines/>
      <w:keepNext/>
      <w:spacing w:before="280" w:after="290" w:line="376" w:lineRule="auto"/>
      <w:outlineLvl w:val="3"/>
    </w:pPr>
    <w:rPr>
      <w:rFonts w:ascii="Arial" w:hAnsi="Arial" w:eastAsia="黑体" w:cs="Arial"/>
      <w:b/>
      <w:bCs/>
      <w:sz w:val="28"/>
      <w:szCs w:val="28"/>
    </w:rPr>
  </w:style>
  <w:style w:type="paragraph" w:styleId="1049">
    <w:name w:val="标题 5"/>
    <w:basedOn w:val="1044"/>
    <w:next w:val="1056"/>
    <w:link w:val="1044"/>
    <w:qFormat/>
    <w:pPr>
      <w:keepNext/>
      <w:outlineLvl w:val="4"/>
    </w:pPr>
    <w:rPr>
      <w:rFonts w:ascii="宋体"/>
      <w:color w:val="000000"/>
      <w:sz w:val="28"/>
      <w:szCs w:val="28"/>
    </w:rPr>
  </w:style>
  <w:style w:type="paragraph" w:styleId="1050">
    <w:name w:val="标题 6"/>
    <w:basedOn w:val="1044"/>
    <w:next w:val="1044"/>
    <w:link w:val="1044"/>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1">
    <w:name w:val="标题 7"/>
    <w:basedOn w:val="1044"/>
    <w:next w:val="1044"/>
    <w:link w:val="1044"/>
    <w:qFormat/>
    <w:pPr>
      <w:numPr>
        <w:ilvl w:val="6"/>
        <w:numId w:val="1"/>
      </w:numPr>
      <w:keepLines/>
      <w:keepNext/>
      <w:spacing w:before="240" w:after="64" w:line="320" w:lineRule="auto"/>
      <w:outlineLvl w:val="6"/>
    </w:pPr>
    <w:rPr>
      <w:b/>
      <w:bCs/>
      <w:sz w:val="24"/>
      <w:szCs w:val="24"/>
    </w:rPr>
  </w:style>
  <w:style w:type="paragraph" w:styleId="1052">
    <w:name w:val="标题 8"/>
    <w:basedOn w:val="1044"/>
    <w:next w:val="1044"/>
    <w:link w:val="1044"/>
    <w:qFormat/>
    <w:pPr>
      <w:numPr>
        <w:ilvl w:val="7"/>
        <w:numId w:val="1"/>
      </w:numPr>
      <w:keepLines/>
      <w:keepNext/>
      <w:spacing w:before="240" w:after="64" w:line="320" w:lineRule="auto"/>
      <w:outlineLvl w:val="7"/>
    </w:pPr>
    <w:rPr>
      <w:rFonts w:ascii="Arial" w:hAnsi="Arial" w:eastAsia="黑体"/>
      <w:sz w:val="24"/>
      <w:szCs w:val="24"/>
    </w:rPr>
  </w:style>
  <w:style w:type="paragraph" w:styleId="1053">
    <w:name w:val="标题 9"/>
    <w:basedOn w:val="1044"/>
    <w:next w:val="1044"/>
    <w:link w:val="1044"/>
    <w:qFormat/>
    <w:pPr>
      <w:numPr>
        <w:ilvl w:val="8"/>
        <w:numId w:val="1"/>
      </w:numPr>
      <w:keepLines/>
      <w:keepNext/>
      <w:spacing w:before="240" w:after="64" w:line="320" w:lineRule="auto"/>
      <w:outlineLvl w:val="8"/>
    </w:pPr>
    <w:rPr>
      <w:rFonts w:ascii="Arial" w:hAnsi="Arial" w:eastAsia="黑体"/>
    </w:rPr>
  </w:style>
  <w:style w:type="character" w:styleId="1054">
    <w:name w:val="默认段落字体"/>
    <w:next w:val="1054"/>
    <w:link w:val="1044"/>
    <w:semiHidden/>
  </w:style>
  <w:style w:type="table" w:styleId="1055">
    <w:name w:val="普通表格"/>
    <w:next w:val="1055"/>
    <w:link w:val="1044"/>
    <w:semiHidden/>
    <w:tblPr/>
  </w:style>
  <w:style w:type="paragraph" w:styleId="1056">
    <w:name w:val="正文缩进"/>
    <w:basedOn w:val="1044"/>
    <w:next w:val="1056"/>
    <w:link w:val="1057"/>
    <w:pPr>
      <w:ind w:firstLine="420"/>
    </w:pPr>
  </w:style>
  <w:style w:type="character" w:styleId="1057">
    <w:name w:val="正文缩进 字符"/>
    <w:next w:val="1057"/>
    <w:link w:val="1056"/>
    <w:rPr>
      <w:sz w:val="21"/>
      <w:szCs w:val="21"/>
    </w:rPr>
  </w:style>
  <w:style w:type="paragraph" w:styleId="1058">
    <w:name w:val="列表 3"/>
    <w:basedOn w:val="1044"/>
    <w:next w:val="1058"/>
    <w:link w:val="1044"/>
    <w:pPr>
      <w:ind w:left="100" w:hanging="200"/>
    </w:pPr>
  </w:style>
  <w:style w:type="paragraph" w:styleId="1059">
    <w:name w:val="目录 7"/>
    <w:basedOn w:val="1044"/>
    <w:next w:val="1044"/>
    <w:link w:val="1044"/>
    <w:semiHidden/>
    <w:pPr>
      <w:ind w:left="1260"/>
      <w:jc w:val="left"/>
    </w:pPr>
  </w:style>
  <w:style w:type="paragraph" w:styleId="1060">
    <w:name w:val="文档结构图"/>
    <w:basedOn w:val="1044"/>
    <w:next w:val="1060"/>
    <w:link w:val="1044"/>
    <w:semiHidden/>
    <w:pPr>
      <w:shd w:val="clear" w:color="auto" w:fill="000080"/>
    </w:pPr>
  </w:style>
  <w:style w:type="paragraph" w:styleId="1061">
    <w:name w:val="批注文字"/>
    <w:basedOn w:val="1044"/>
    <w:next w:val="1061"/>
    <w:link w:val="1044"/>
    <w:semiHidden/>
    <w:pPr>
      <w:jc w:val="left"/>
    </w:pPr>
  </w:style>
  <w:style w:type="paragraph" w:styleId="1062">
    <w:name w:val="正文文本 3"/>
    <w:basedOn w:val="1044"/>
    <w:next w:val="1062"/>
    <w:link w:val="1044"/>
    <w:rPr>
      <w:rFonts w:ascii="仿宋_GB2312" w:hAnsi="Arial" w:eastAsia="仿宋_GB2312"/>
      <w:sz w:val="32"/>
      <w:szCs w:val="32"/>
    </w:rPr>
  </w:style>
  <w:style w:type="paragraph" w:styleId="1063">
    <w:name w:val="正文文本"/>
    <w:basedOn w:val="1044"/>
    <w:next w:val="1064"/>
    <w:link w:val="1044"/>
    <w:rPr>
      <w:rFonts w:ascii="楷体_GB2312" w:hAnsi="Arial" w:eastAsia="楷体_GB2312"/>
      <w:sz w:val="28"/>
      <w:szCs w:val="28"/>
    </w:rPr>
  </w:style>
  <w:style w:type="paragraph" w:styleId="1064">
    <w:name w:val="一级条标题"/>
    <w:basedOn w:val="1065"/>
    <w:next w:val="1066"/>
    <w:link w:val="1044"/>
    <w:qFormat/>
    <w:pPr>
      <w:numPr>
        <w:ilvl w:val="1"/>
        <w:numId w:val="2"/>
      </w:numPr>
      <w:tabs>
        <w:tab w:val="left" w:pos="810" w:leader="none"/>
        <w:tab w:val="left" w:pos="1265" w:leader="none"/>
      </w:tabs>
      <w:outlineLvl w:val="2"/>
    </w:pPr>
    <w:rPr>
      <w:rFonts w:hAnsi="Times New Roman" w:cs="Times New Roman"/>
      <w:szCs w:val="21"/>
    </w:rPr>
  </w:style>
  <w:style w:type="paragraph" w:styleId="1065">
    <w:name w:val="章标题"/>
    <w:next w:val="1044"/>
    <w:link w:val="104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66">
    <w:name w:val="段"/>
    <w:basedOn w:val="1044"/>
    <w:next w:val="1044"/>
    <w:link w:val="1044"/>
    <w:qFormat/>
    <w:pPr>
      <w:ind w:firstLine="200"/>
      <w:widowControl/>
    </w:pPr>
    <w:rPr>
      <w:rFonts w:hint="eastAsia" w:ascii="宋体"/>
      <w:szCs w:val="20"/>
    </w:rPr>
  </w:style>
  <w:style w:type="paragraph" w:styleId="1067">
    <w:name w:val="正文文本缩进"/>
    <w:basedOn w:val="1044"/>
    <w:next w:val="1068"/>
    <w:link w:val="1044"/>
    <w:pPr>
      <w:ind w:firstLine="645"/>
    </w:pPr>
    <w:rPr>
      <w:rFonts w:ascii="楷体_GB2312" w:eastAsia="楷体_GB2312"/>
      <w:sz w:val="32"/>
      <w:szCs w:val="32"/>
    </w:rPr>
  </w:style>
  <w:style w:type="paragraph" w:styleId="1068">
    <w:name w:val="寄信人地址"/>
    <w:basedOn w:val="1044"/>
    <w:next w:val="1068"/>
    <w:link w:val="1044"/>
    <w:uiPriority w:val="99"/>
    <w:unhideWhenUsed/>
    <w:qFormat/>
    <w:rPr>
      <w:rFonts w:ascii="Arial" w:hAnsi="Arial"/>
    </w:rPr>
  </w:style>
  <w:style w:type="paragraph" w:styleId="1069">
    <w:name w:val="列表 2"/>
    <w:basedOn w:val="1044"/>
    <w:next w:val="1069"/>
    <w:link w:val="1044"/>
    <w:pPr>
      <w:ind w:left="100" w:hanging="200"/>
    </w:pPr>
  </w:style>
  <w:style w:type="paragraph" w:styleId="1070">
    <w:name w:val="文本块"/>
    <w:basedOn w:val="1044"/>
    <w:next w:val="1070"/>
    <w:link w:val="1044"/>
    <w:qFormat/>
    <w:pPr>
      <w:ind w:left="1440" w:right="27"/>
    </w:pPr>
    <w:rPr>
      <w:rFonts w:eastAsia="全真楷書"/>
      <w:sz w:val="24"/>
      <w:szCs w:val="20"/>
      <w:lang w:eastAsia="zh-TW"/>
    </w:rPr>
  </w:style>
  <w:style w:type="paragraph" w:styleId="1071">
    <w:name w:val="索引 4"/>
    <w:basedOn w:val="1044"/>
    <w:next w:val="1044"/>
    <w:link w:val="1044"/>
    <w:uiPriority w:val="99"/>
    <w:unhideWhenUsed/>
    <w:qFormat/>
    <w:pPr>
      <w:ind w:left="600"/>
    </w:pPr>
  </w:style>
  <w:style w:type="paragraph" w:styleId="1072">
    <w:name w:val="目录 5"/>
    <w:basedOn w:val="1044"/>
    <w:next w:val="1044"/>
    <w:link w:val="1044"/>
    <w:semiHidden/>
    <w:pPr>
      <w:ind w:left="840"/>
      <w:jc w:val="left"/>
    </w:pPr>
  </w:style>
  <w:style w:type="paragraph" w:styleId="1073">
    <w:name w:val="目录 3"/>
    <w:basedOn w:val="1044"/>
    <w:next w:val="1044"/>
    <w:link w:val="1044"/>
    <w:semiHidden/>
    <w:pPr>
      <w:ind w:left="420"/>
      <w:jc w:val="left"/>
    </w:pPr>
    <w:rPr>
      <w:i/>
      <w:iCs/>
      <w:szCs w:val="24"/>
    </w:rPr>
  </w:style>
  <w:style w:type="paragraph" w:styleId="1074">
    <w:name w:val="纯文本"/>
    <w:basedOn w:val="1044"/>
    <w:next w:val="1044"/>
    <w:link w:val="1044"/>
    <w:rPr>
      <w:rFonts w:ascii="宋体" w:hAnsi="Courier New" w:cs="Courier New"/>
    </w:rPr>
  </w:style>
  <w:style w:type="paragraph" w:styleId="1075">
    <w:name w:val="目录 8"/>
    <w:basedOn w:val="1044"/>
    <w:next w:val="1044"/>
    <w:link w:val="1044"/>
    <w:semiHidden/>
    <w:pPr>
      <w:ind w:left="1470"/>
      <w:jc w:val="left"/>
    </w:pPr>
  </w:style>
  <w:style w:type="paragraph" w:styleId="1076">
    <w:name w:val="日期"/>
    <w:basedOn w:val="1044"/>
    <w:next w:val="1044"/>
    <w:link w:val="1044"/>
    <w:rPr>
      <w:sz w:val="24"/>
      <w:szCs w:val="24"/>
    </w:rPr>
  </w:style>
  <w:style w:type="paragraph" w:styleId="1077">
    <w:name w:val="正文文本缩进 2"/>
    <w:basedOn w:val="1044"/>
    <w:next w:val="1077"/>
    <w:link w:val="1044"/>
    <w:pPr>
      <w:ind w:left="630" w:firstLine="645"/>
    </w:pPr>
    <w:rPr>
      <w:rFonts w:ascii="Arial" w:hAnsi="Arial" w:eastAsia="仿宋_GB2312" w:cs="Arial"/>
      <w:sz w:val="32"/>
      <w:szCs w:val="32"/>
    </w:rPr>
  </w:style>
  <w:style w:type="paragraph" w:styleId="1078">
    <w:name w:val="批注框文本"/>
    <w:basedOn w:val="1044"/>
    <w:next w:val="1078"/>
    <w:link w:val="1044"/>
    <w:semiHidden/>
    <w:rPr>
      <w:sz w:val="18"/>
      <w:szCs w:val="18"/>
    </w:rPr>
  </w:style>
  <w:style w:type="paragraph" w:styleId="1079">
    <w:name w:val="页脚"/>
    <w:basedOn w:val="1044"/>
    <w:next w:val="1079"/>
    <w:link w:val="1044"/>
    <w:pPr>
      <w:jc w:val="left"/>
      <w:tabs>
        <w:tab w:val="center" w:pos="4153" w:leader="none"/>
        <w:tab w:val="right" w:pos="8306" w:leader="none"/>
      </w:tabs>
    </w:pPr>
    <w:rPr>
      <w:sz w:val="18"/>
      <w:szCs w:val="18"/>
    </w:rPr>
  </w:style>
  <w:style w:type="paragraph" w:styleId="1080">
    <w:name w:val="页眉"/>
    <w:basedOn w:val="1044"/>
    <w:next w:val="1080"/>
    <w:link w:val="1044"/>
    <w:pPr>
      <w:jc w:val="center"/>
      <w:tabs>
        <w:tab w:val="center" w:pos="4153" w:leader="none"/>
        <w:tab w:val="right" w:pos="8306" w:leader="none"/>
      </w:tabs>
      <w:pBdr>
        <w:bottom w:val="single" w:color="000000" w:sz="6" w:space="1"/>
      </w:pBdr>
    </w:pPr>
    <w:rPr>
      <w:sz w:val="18"/>
      <w:szCs w:val="18"/>
    </w:rPr>
  </w:style>
  <w:style w:type="paragraph" w:styleId="1081">
    <w:name w:val="目录 1"/>
    <w:basedOn w:val="1044"/>
    <w:next w:val="1044"/>
    <w:link w:val="1044"/>
    <w:semiHidden/>
    <w:pPr>
      <w:jc w:val="left"/>
      <w:spacing w:before="120" w:after="120" w:line="400" w:lineRule="exact"/>
      <w:tabs>
        <w:tab w:val="right" w:pos="8720" w:leader="dot"/>
      </w:tabs>
    </w:pPr>
    <w:rPr>
      <w:rFonts w:ascii="宋体" w:hAnsi="宋体"/>
      <w:caps/>
      <w:sz w:val="24"/>
      <w:szCs w:val="24"/>
    </w:rPr>
  </w:style>
  <w:style w:type="paragraph" w:styleId="1082">
    <w:name w:val="目录 4"/>
    <w:basedOn w:val="1044"/>
    <w:next w:val="1044"/>
    <w:link w:val="1044"/>
    <w:semiHidden/>
    <w:pPr>
      <w:ind w:left="630"/>
      <w:jc w:val="left"/>
    </w:pPr>
  </w:style>
  <w:style w:type="paragraph" w:styleId="1083">
    <w:name w:val="列表"/>
    <w:basedOn w:val="1044"/>
    <w:next w:val="1083"/>
    <w:link w:val="1044"/>
    <w:pPr>
      <w:ind w:left="200" w:hanging="200"/>
    </w:pPr>
  </w:style>
  <w:style w:type="paragraph" w:styleId="1084">
    <w:name w:val="脚注文本"/>
    <w:basedOn w:val="1044"/>
    <w:next w:val="1084"/>
    <w:link w:val="1044"/>
    <w:uiPriority w:val="99"/>
    <w:semiHidden/>
    <w:qFormat/>
    <w:pPr>
      <w:jc w:val="left"/>
    </w:pPr>
    <w:rPr>
      <w:sz w:val="18"/>
      <w:szCs w:val="18"/>
    </w:rPr>
  </w:style>
  <w:style w:type="paragraph" w:styleId="1085">
    <w:name w:val="目录 6"/>
    <w:basedOn w:val="1044"/>
    <w:next w:val="1044"/>
    <w:link w:val="1044"/>
    <w:semiHidden/>
    <w:pPr>
      <w:ind w:left="1050"/>
      <w:jc w:val="left"/>
    </w:pPr>
  </w:style>
  <w:style w:type="paragraph" w:styleId="1086">
    <w:name w:val="正文文本缩进 3"/>
    <w:basedOn w:val="1044"/>
    <w:next w:val="1086"/>
    <w:link w:val="1044"/>
    <w:pPr>
      <w:ind w:left="645" w:firstLine="645"/>
    </w:pPr>
    <w:rPr>
      <w:rFonts w:ascii="Arial" w:hAnsi="Arial" w:eastAsia="仿宋_GB2312" w:cs="Arial"/>
      <w:color w:val="ffff00"/>
      <w:sz w:val="32"/>
      <w:szCs w:val="32"/>
    </w:rPr>
  </w:style>
  <w:style w:type="paragraph" w:styleId="1087">
    <w:name w:val="图表目录"/>
    <w:basedOn w:val="1044"/>
    <w:next w:val="1044"/>
    <w:link w:val="1044"/>
    <w:semiHidden/>
    <w:pPr>
      <w:ind w:left="840" w:hanging="420"/>
    </w:pPr>
  </w:style>
  <w:style w:type="paragraph" w:styleId="1088">
    <w:name w:val="目录 2"/>
    <w:basedOn w:val="1044"/>
    <w:next w:val="1044"/>
    <w:link w:val="1044"/>
    <w:semiHidden/>
    <w:pPr>
      <w:ind w:left="210"/>
      <w:jc w:val="left"/>
    </w:pPr>
    <w:rPr>
      <w:smallCaps/>
      <w:szCs w:val="24"/>
    </w:rPr>
  </w:style>
  <w:style w:type="paragraph" w:styleId="1089">
    <w:name w:val="目录 9"/>
    <w:basedOn w:val="1044"/>
    <w:next w:val="1044"/>
    <w:link w:val="1044"/>
    <w:semiHidden/>
    <w:pPr>
      <w:ind w:left="1680"/>
      <w:jc w:val="left"/>
    </w:pPr>
  </w:style>
  <w:style w:type="paragraph" w:styleId="1090">
    <w:name w:val="正文文本 2"/>
    <w:basedOn w:val="1044"/>
    <w:next w:val="1090"/>
    <w:link w:val="1044"/>
    <w:pPr>
      <w:jc w:val="center"/>
      <w:widowControl/>
    </w:pPr>
    <w:rPr>
      <w:rFonts w:ascii="楷体_GB2312" w:eastAsia="楷体_GB2312"/>
      <w:sz w:val="28"/>
      <w:szCs w:val="28"/>
    </w:rPr>
  </w:style>
  <w:style w:type="paragraph" w:styleId="1091">
    <w:name w:val="普通(网站)"/>
    <w:basedOn w:val="1044"/>
    <w:next w:val="1091"/>
    <w:link w:val="1044"/>
    <w:uiPriority w:val="99"/>
    <w:pPr>
      <w:jc w:val="left"/>
      <w:spacing w:before="100" w:beforeAutospacing="1" w:after="100" w:afterAutospacing="1"/>
      <w:widowControl/>
    </w:pPr>
    <w:rPr>
      <w:rFonts w:ascii="宋体" w:hAnsi="宋体" w:cs="宋体"/>
      <w:sz w:val="24"/>
      <w:szCs w:val="24"/>
    </w:rPr>
  </w:style>
  <w:style w:type="paragraph" w:styleId="1092">
    <w:name w:val="索引 1"/>
    <w:basedOn w:val="1044"/>
    <w:next w:val="1044"/>
    <w:link w:val="1044"/>
    <w:semiHidden/>
    <w:pPr>
      <w:spacing w:line="240" w:lineRule="atLeast"/>
    </w:pPr>
    <w:rPr>
      <w:b/>
      <w:bCs/>
    </w:rPr>
  </w:style>
  <w:style w:type="paragraph" w:styleId="1093">
    <w:name w:val="批注主题"/>
    <w:basedOn w:val="1061"/>
    <w:next w:val="1061"/>
    <w:link w:val="1044"/>
    <w:semiHidden/>
    <w:rPr>
      <w:b/>
      <w:bCs/>
    </w:rPr>
  </w:style>
  <w:style w:type="paragraph" w:styleId="1094">
    <w:name w:val="正文首行缩进"/>
    <w:basedOn w:val="1063"/>
    <w:next w:val="1094"/>
    <w:link w:val="1044"/>
    <w:pPr>
      <w:ind w:firstLine="200"/>
      <w:spacing w:line="360" w:lineRule="auto"/>
    </w:pPr>
    <w:rPr>
      <w:rFonts w:ascii="仿宋_GB2312" w:eastAsia="仿宋_GB2312"/>
      <w:sz w:val="30"/>
      <w:szCs w:val="30"/>
    </w:rPr>
  </w:style>
  <w:style w:type="paragraph" w:styleId="1095">
    <w:name w:val="正文首行缩进 2"/>
    <w:basedOn w:val="1067"/>
    <w:next w:val="1095"/>
    <w:link w:val="1044"/>
    <w:pPr>
      <w:ind w:firstLine="420"/>
      <w:spacing w:line="360" w:lineRule="auto"/>
    </w:pPr>
    <w:rPr>
      <w:rFonts w:ascii="宋体" w:hAnsi="宋体" w:eastAsia="宋体"/>
      <w:sz w:val="21"/>
      <w:szCs w:val="20"/>
    </w:rPr>
  </w:style>
  <w:style w:type="table" w:styleId="1096">
    <w:name w:val="网格型"/>
    <w:basedOn w:val="1055"/>
    <w:next w:val="1096"/>
    <w:link w:val="1044"/>
    <w:pPr>
      <w:jc w:val="both"/>
      <w:widowControl w:val="off"/>
    </w:pPr>
    <w:tblPr/>
  </w:style>
  <w:style w:type="character" w:styleId="1097">
    <w:name w:val="要点"/>
    <w:next w:val="1097"/>
    <w:link w:val="1044"/>
    <w:qFormat/>
    <w:rPr>
      <w:b/>
      <w:bCs/>
    </w:rPr>
  </w:style>
  <w:style w:type="character" w:styleId="1098">
    <w:name w:val="页码"/>
    <w:next w:val="1098"/>
    <w:link w:val="1044"/>
  </w:style>
  <w:style w:type="character" w:styleId="1099">
    <w:name w:val="已访问的超链接"/>
    <w:next w:val="1099"/>
    <w:link w:val="1044"/>
    <w:rPr>
      <w:color w:val="800080"/>
      <w:u w:val="single"/>
    </w:rPr>
  </w:style>
  <w:style w:type="character" w:styleId="1100">
    <w:name w:val="强调"/>
    <w:next w:val="1100"/>
    <w:link w:val="1044"/>
    <w:qFormat/>
    <w:rPr>
      <w:i/>
    </w:rPr>
  </w:style>
  <w:style w:type="character" w:styleId="1101">
    <w:name w:val="超链接"/>
    <w:next w:val="1101"/>
    <w:link w:val="1044"/>
    <w:rPr>
      <w:color w:val="0000ff"/>
      <w:u w:val="single"/>
    </w:rPr>
  </w:style>
  <w:style w:type="character" w:styleId="1102">
    <w:name w:val="批注引用"/>
    <w:next w:val="1102"/>
    <w:link w:val="1044"/>
    <w:semiHidden/>
    <w:rPr>
      <w:sz w:val="21"/>
      <w:szCs w:val="21"/>
    </w:rPr>
  </w:style>
  <w:style w:type="character" w:styleId="1103">
    <w:name w:val="脚注引用"/>
    <w:next w:val="1103"/>
    <w:link w:val="1044"/>
    <w:uiPriority w:val="99"/>
    <w:semiHidden/>
    <w:qFormat/>
    <w:rPr>
      <w:vertAlign w:val="superscript"/>
    </w:rPr>
  </w:style>
  <w:style w:type="paragraph" w:styleId="1104">
    <w:name w:val="Default"/>
    <w:next w:val="1104"/>
    <w:link w:val="1044"/>
    <w:uiPriority w:val="99"/>
    <w:unhideWhenUsed/>
    <w:qFormat/>
    <w:pPr>
      <w:widowControl w:val="off"/>
    </w:pPr>
    <w:rPr>
      <w:rFonts w:ascii="仿宋" w:hAnsi="仿宋" w:eastAsia="仿宋"/>
      <w:color w:val="000000"/>
      <w:sz w:val="24"/>
      <w:lang w:val="en-US" w:eastAsia="zh-CN" w:bidi="ar-SA"/>
    </w:rPr>
  </w:style>
  <w:style w:type="paragraph" w:styleId="1105">
    <w:name w:val="首行缩进"/>
    <w:basedOn w:val="1044"/>
    <w:next w:val="1105"/>
    <w:link w:val="1044"/>
    <w:qFormat/>
    <w:pPr>
      <w:ind w:firstLine="420"/>
      <w:spacing w:line="360" w:lineRule="auto"/>
    </w:pPr>
    <w:rPr>
      <w:sz w:val="20"/>
    </w:rPr>
  </w:style>
  <w:style w:type="character" w:styleId="1106">
    <w:name w:val="font5 Char"/>
    <w:next w:val="1106"/>
    <w:link w:val="1044"/>
    <w:rPr>
      <w:rFonts w:ascii="宋体" w:hAnsi="宋体" w:eastAsia="宋体"/>
      <w:sz w:val="28"/>
      <w:szCs w:val="28"/>
      <w:lang w:val="en-US" w:eastAsia="zh-CN" w:bidi="ar-SA"/>
    </w:rPr>
  </w:style>
  <w:style w:type="character" w:styleId="1107">
    <w:name w:val="二级目录 Char"/>
    <w:next w:val="1107"/>
    <w:link w:val="1108"/>
    <w:rPr>
      <w:b/>
      <w:sz w:val="30"/>
      <w:szCs w:val="28"/>
      <w:lang w:val="en-US" w:eastAsia="zh-CN" w:bidi="ar-SA"/>
    </w:rPr>
  </w:style>
  <w:style w:type="paragraph" w:styleId="1108">
    <w:name w:val="二级目录"/>
    <w:next w:val="1044"/>
    <w:link w:val="1107"/>
    <w:pPr>
      <w:numPr>
        <w:ilvl w:val="0"/>
        <w:numId w:val="3"/>
      </w:numPr>
      <w:tabs>
        <w:tab w:val="left" w:pos="907" w:leader="none"/>
        <w:tab w:val="left" w:pos="1145" w:leader="none"/>
      </w:tabs>
      <w:outlineLvl w:val="1"/>
    </w:pPr>
    <w:rPr>
      <w:b/>
      <w:sz w:val="30"/>
      <w:szCs w:val="28"/>
      <w:lang w:val="en-US" w:eastAsia="zh-CN" w:bidi="ar-SA"/>
    </w:rPr>
  </w:style>
  <w:style w:type="character" w:styleId="1109">
    <w:name w:val="列出段落 Char,Bullet List Char,numbered Char,FooterText Char,List Paragraph1 Char,Paragraphe de liste1 Char"/>
    <w:next w:val="1109"/>
    <w:link w:val="1110"/>
    <w:rPr>
      <w:rFonts w:ascii="Calibri" w:hAnsi="Calibri"/>
      <w:sz w:val="24"/>
      <w:szCs w:val="24"/>
      <w:lang w:eastAsia="en-US" w:bidi="en-US"/>
    </w:rPr>
  </w:style>
  <w:style w:type="paragraph" w:styleId="1110">
    <w:name w:val="列出段落1"/>
    <w:basedOn w:val="1044"/>
    <w:next w:val="1110"/>
    <w:link w:val="1109"/>
    <w:qFormat/>
    <w:pPr>
      <w:contextualSpacing/>
      <w:ind w:left="720"/>
      <w:jc w:val="left"/>
      <w:widowControl/>
    </w:pPr>
    <w:rPr>
      <w:rFonts w:ascii="Calibri" w:hAnsi="Calibri"/>
      <w:sz w:val="24"/>
      <w:szCs w:val="24"/>
      <w:lang w:eastAsia="en-US" w:bidi="en-US"/>
    </w:rPr>
  </w:style>
  <w:style w:type="paragraph" w:styleId="1111">
    <w:name w:val="Body Text(ch)"/>
    <w:basedOn w:val="1044"/>
    <w:next w:val="1063"/>
    <w:link w:val="1044"/>
    <w:pPr>
      <w:spacing w:after="120"/>
    </w:pPr>
    <w:rPr>
      <w:rFonts w:ascii="宋体" w:hAnsi="Arial"/>
      <w:bCs/>
      <w:iCs/>
      <w:szCs w:val="24"/>
    </w:rPr>
  </w:style>
  <w:style w:type="paragraph" w:styleId="1112">
    <w:name w:val="xl27"/>
    <w:basedOn w:val="1044"/>
    <w:next w:val="1112"/>
    <w:link w:val="10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name w:val="xl26"/>
    <w:basedOn w:val="1044"/>
    <w:next w:val="1113"/>
    <w:link w:val="10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4">
    <w:name w:val="Char"/>
    <w:basedOn w:val="1044"/>
    <w:next w:val="1114"/>
    <w:link w:val="1044"/>
    <w:pPr>
      <w:ind w:firstLine="200"/>
      <w:tabs>
        <w:tab w:val="left" w:pos="360" w:leader="none"/>
      </w:tabs>
    </w:pPr>
    <w:rPr>
      <w:sz w:val="28"/>
      <w:szCs w:val="30"/>
    </w:rPr>
  </w:style>
  <w:style w:type="paragraph" w:styleId="1115">
    <w:name w:val=" Char"/>
    <w:basedOn w:val="1060"/>
    <w:next w:val="1115"/>
    <w:link w:val="1044"/>
    <w:rPr>
      <w:rFonts w:ascii="Tahoma" w:hAnsi="Tahoma"/>
      <w:sz w:val="24"/>
      <w:szCs w:val="24"/>
    </w:rPr>
  </w:style>
  <w:style w:type="paragraph" w:styleId="1116">
    <w:name w:val="普通正文"/>
    <w:basedOn w:val="1044"/>
    <w:next w:val="1116"/>
    <w:link w:val="1044"/>
    <w:pPr>
      <w:ind w:firstLine="480"/>
      <w:jc w:val="left"/>
      <w:spacing w:before="120" w:after="120" w:line="360" w:lineRule="auto"/>
    </w:pPr>
    <w:rPr>
      <w:rFonts w:ascii="Arial" w:hAnsi="Arial"/>
      <w:sz w:val="24"/>
      <w:szCs w:val="24"/>
    </w:rPr>
  </w:style>
  <w:style w:type="paragraph" w:styleId="1117">
    <w:name w:val="table_lines"/>
    <w:basedOn w:val="1044"/>
    <w:next w:val="1117"/>
    <w:link w:val="1044"/>
    <w:pPr>
      <w:jc w:val="left"/>
      <w:widowControl/>
    </w:pPr>
    <w:rPr>
      <w:sz w:val="20"/>
      <w:szCs w:val="20"/>
      <w:lang w:val="de-DE" w:eastAsia="de-DE"/>
    </w:rPr>
  </w:style>
  <w:style w:type="paragraph" w:styleId="1118">
    <w:name w:val="附录1"/>
    <w:next w:val="1118"/>
    <w:link w:val="1044"/>
    <w:pPr>
      <w:numPr>
        <w:ilvl w:val="0"/>
        <w:numId w:val="3"/>
      </w:numPr>
      <w:spacing w:before="240" w:line="600" w:lineRule="atLeast"/>
      <w:tabs>
        <w:tab w:val="left" w:pos="907" w:leader="none"/>
      </w:tabs>
    </w:pPr>
    <w:rPr>
      <w:b/>
      <w:i/>
      <w:sz w:val="28"/>
      <w:lang w:val="en-US" w:eastAsia="zh-CN" w:bidi="ar-SA"/>
    </w:rPr>
  </w:style>
  <w:style w:type="paragraph" w:styleId="1119">
    <w:name w:val="font7"/>
    <w:basedOn w:val="1044"/>
    <w:next w:val="1119"/>
    <w:link w:val="1044"/>
    <w:pPr>
      <w:jc w:val="left"/>
      <w:spacing w:before="100" w:beforeAutospacing="1" w:after="100" w:afterAutospacing="1"/>
      <w:widowControl/>
    </w:pPr>
    <w:rPr>
      <w:rFonts w:hint="eastAsia" w:ascii="宋体" w:hAnsi="宋体"/>
      <w:sz w:val="18"/>
      <w:szCs w:val="18"/>
    </w:rPr>
  </w:style>
  <w:style w:type="paragraph" w:styleId="1120">
    <w:name w:val=" Char Char Char Char"/>
    <w:basedOn w:val="1060"/>
    <w:next w:val="1120"/>
    <w:link w:val="1044"/>
    <w:pPr>
      <w:spacing w:line="360" w:lineRule="auto"/>
    </w:pPr>
    <w:rPr>
      <w:rFonts w:ascii="Tahoma" w:hAnsi="Tahoma"/>
      <w:sz w:val="24"/>
      <w:szCs w:val="24"/>
    </w:rPr>
  </w:style>
  <w:style w:type="paragraph" w:styleId="1121">
    <w:name w:val="列表段落"/>
    <w:basedOn w:val="1044"/>
    <w:next w:val="1121"/>
    <w:link w:val="1044"/>
    <w:qFormat/>
    <w:pPr>
      <w:contextualSpacing/>
      <w:ind w:left="720"/>
      <w:jc w:val="left"/>
      <w:widowControl/>
    </w:pPr>
    <w:rPr>
      <w:rFonts w:ascii="Calibri" w:hAnsi="Calibri"/>
      <w:sz w:val="24"/>
      <w:szCs w:val="24"/>
      <w:lang w:eastAsia="en-US" w:bidi="en-US"/>
    </w:rPr>
  </w:style>
  <w:style w:type="paragraph" w:styleId="1122">
    <w:name w:val="4"/>
    <w:basedOn w:val="1044"/>
    <w:next w:val="1086"/>
    <w:link w:val="1044"/>
    <w:pPr>
      <w:ind w:firstLine="420"/>
      <w:spacing w:line="360" w:lineRule="auto"/>
    </w:pPr>
    <w:rPr>
      <w:color w:val="ff0000"/>
      <w:sz w:val="24"/>
      <w:szCs w:val="24"/>
    </w:rPr>
  </w:style>
  <w:style w:type="paragraph" w:styleId="1123">
    <w:name w:val="普通 (Web)"/>
    <w:basedOn w:val="1044"/>
    <w:next w:val="1123"/>
    <w:link w:val="1044"/>
    <w:pPr>
      <w:jc w:val="left"/>
      <w:spacing w:before="100" w:beforeAutospacing="1" w:after="100" w:afterAutospacing="1"/>
      <w:widowControl/>
    </w:pPr>
    <w:rPr>
      <w:rFonts w:ascii="宋体" w:hAnsi="宋体"/>
      <w:sz w:val="24"/>
      <w:szCs w:val="24"/>
    </w:rPr>
  </w:style>
  <w:style w:type="paragraph" w:styleId="1124">
    <w:name w:val=" Char Char Char Char Char Char Char Char Char Char"/>
    <w:basedOn w:val="1044"/>
    <w:next w:val="1124"/>
    <w:link w:val="1044"/>
    <w:pPr>
      <w:spacing w:line="360" w:lineRule="auto"/>
    </w:pPr>
    <w:rPr>
      <w:sz w:val="24"/>
      <w:szCs w:val="20"/>
    </w:rPr>
  </w:style>
  <w:style w:type="paragraph" w:styleId="1125">
    <w:name w:val="样式1"/>
    <w:basedOn w:val="1044"/>
    <w:next w:val="1125"/>
    <w:link w:val="1044"/>
    <w:pPr>
      <w:numPr>
        <w:ilvl w:val="0"/>
        <w:numId w:val="4"/>
      </w:numPr>
      <w:tabs>
        <w:tab w:val="left" w:pos="709" w:leader="none"/>
      </w:tabs>
    </w:pPr>
    <w:rPr>
      <w:rFonts w:ascii="宋体" w:hAnsi="宋体"/>
    </w:rPr>
  </w:style>
  <w:style w:type="paragraph" w:styleId="1126">
    <w:name w:val="font6"/>
    <w:basedOn w:val="1044"/>
    <w:next w:val="1126"/>
    <w:link w:val="1044"/>
    <w:pPr>
      <w:jc w:val="left"/>
      <w:spacing w:before="100" w:beforeAutospacing="1" w:after="100" w:afterAutospacing="1"/>
      <w:widowControl/>
    </w:pPr>
    <w:rPr>
      <w:rFonts w:hint="eastAsia" w:ascii="宋体" w:hAnsi="宋体"/>
      <w:sz w:val="28"/>
      <w:szCs w:val="28"/>
      <w:u w:val="single"/>
    </w:rPr>
  </w:style>
  <w:style w:type="paragraph" w:styleId="1127">
    <w:name w:val="xl25"/>
    <w:basedOn w:val="1044"/>
    <w:next w:val="1127"/>
    <w:link w:val="10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8">
    <w:name w:val="图标"/>
    <w:basedOn w:val="1044"/>
    <w:next w:val="1044"/>
    <w:link w:val="10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9">
    <w:name w:val="标题3"/>
    <w:basedOn w:val="1044"/>
    <w:next w:val="1044"/>
    <w:link w:val="1044"/>
    <w:pPr>
      <w:ind w:firstLine="624"/>
      <w:spacing w:line="590" w:lineRule="atLeast"/>
    </w:pPr>
    <w:rPr>
      <w:rFonts w:ascii="方正黑体_GBK" w:eastAsia="方正黑体_GBK"/>
      <w:sz w:val="32"/>
      <w:szCs w:val="32"/>
    </w:rPr>
  </w:style>
  <w:style w:type="paragraph" w:styleId="1130">
    <w:name w:val="xl24"/>
    <w:basedOn w:val="1044"/>
    <w:next w:val="1130"/>
    <w:link w:val="10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name w:val="xl29"/>
    <w:basedOn w:val="1044"/>
    <w:next w:val="1131"/>
    <w:link w:val="10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2">
    <w:name w:val="Char Char Char Char Char Char Char Char"/>
    <w:basedOn w:val="1044"/>
    <w:next w:val="1132"/>
    <w:link w:val="1044"/>
    <w:pPr>
      <w:jc w:val="left"/>
      <w:spacing w:after="160" w:line="240" w:lineRule="exact"/>
      <w:widowControl/>
    </w:pPr>
    <w:rPr>
      <w:rFonts w:ascii="Verdana" w:hAnsi="Verdana"/>
      <w:sz w:val="20"/>
      <w:szCs w:val="20"/>
      <w:lang w:eastAsia="en-US"/>
    </w:rPr>
  </w:style>
  <w:style w:type="paragraph" w:styleId="1133">
    <w:name w:val="xl28"/>
    <w:basedOn w:val="1044"/>
    <w:next w:val="1133"/>
    <w:link w:val="10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4">
    <w:name w:val=" Char Char Char Char Char Char Char Char"/>
    <w:basedOn w:val="1044"/>
    <w:next w:val="1134"/>
    <w:link w:val="1044"/>
    <w:pPr>
      <w:jc w:val="left"/>
      <w:spacing w:after="160" w:line="240" w:lineRule="exact"/>
      <w:widowControl/>
    </w:pPr>
    <w:rPr>
      <w:rFonts w:ascii="Verdana" w:hAnsi="Verdana"/>
      <w:sz w:val="20"/>
      <w:szCs w:val="20"/>
      <w:lang w:eastAsia="en-US"/>
    </w:rPr>
  </w:style>
  <w:style w:type="paragraph" w:styleId="1135">
    <w:name w:val="xl30"/>
    <w:basedOn w:val="1044"/>
    <w:next w:val="1135"/>
    <w:link w:val="1044"/>
    <w:pPr>
      <w:jc w:val="center"/>
      <w:spacing w:before="100" w:beforeAutospacing="1" w:after="100" w:afterAutospacing="1"/>
      <w:widowControl/>
    </w:pPr>
    <w:rPr>
      <w:rFonts w:ascii="宋体" w:hAnsi="宋体"/>
      <w:b/>
      <w:bCs/>
      <w:sz w:val="36"/>
      <w:szCs w:val="36"/>
    </w:rPr>
  </w:style>
  <w:style w:type="paragraph" w:styleId="1136">
    <w:name w:val="Char Char Char Char"/>
    <w:basedOn w:val="1060"/>
    <w:next w:val="1136"/>
    <w:link w:val="1044"/>
    <w:pPr>
      <w:spacing w:line="360" w:lineRule="auto"/>
    </w:pPr>
    <w:rPr>
      <w:rFonts w:ascii="Tahoma" w:hAnsi="Tahoma"/>
      <w:sz w:val="24"/>
      <w:szCs w:val="24"/>
    </w:rPr>
  </w:style>
  <w:style w:type="paragraph" w:styleId="1137">
    <w:name w:val="table_1stline"/>
    <w:basedOn w:val="1044"/>
    <w:next w:val="1137"/>
    <w:link w:val="1044"/>
    <w:pPr>
      <w:jc w:val="left"/>
      <w:spacing w:before="120"/>
      <w:widowControl/>
    </w:pPr>
    <w:rPr>
      <w:bCs/>
      <w:sz w:val="20"/>
      <w:szCs w:val="20"/>
      <w:lang w:val="de-DE" w:eastAsia="de-DE"/>
    </w:rPr>
  </w:style>
  <w:style w:type="paragraph" w:styleId="1138">
    <w:name w:val="font5"/>
    <w:basedOn w:val="1044"/>
    <w:next w:val="1138"/>
    <w:link w:val="1044"/>
    <w:pPr>
      <w:jc w:val="left"/>
      <w:spacing w:before="100" w:beforeAutospacing="1" w:after="100" w:afterAutospacing="1"/>
      <w:widowControl/>
    </w:pPr>
    <w:rPr>
      <w:rFonts w:hint="eastAsia" w:ascii="宋体" w:hAnsi="宋体"/>
      <w:sz w:val="28"/>
      <w:szCs w:val="28"/>
    </w:rPr>
  </w:style>
  <w:style w:type="paragraph" w:styleId="1139">
    <w:name w:val="标题1"/>
    <w:basedOn w:val="1044"/>
    <w:next w:val="1044"/>
    <w:link w:val="104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0">
    <w:name w:val="修订"/>
    <w:next w:val="1140"/>
    <w:link w:val="1044"/>
    <w:uiPriority w:val="99"/>
    <w:semiHidden/>
    <w:rPr>
      <w:sz w:val="21"/>
      <w:szCs w:val="21"/>
      <w:lang w:val="en-US" w:eastAsia="zh-CN" w:bidi="ar-SA"/>
    </w:rPr>
  </w:style>
  <w:style w:type="paragraph" w:styleId="1141">
    <w:name w:val="无间隔"/>
    <w:next w:val="1141"/>
    <w:link w:val="1044"/>
    <w:uiPriority w:val="99"/>
    <w:qFormat/>
    <w:pPr>
      <w:jc w:val="both"/>
      <w:widowControl w:val="off"/>
    </w:pPr>
    <w:rPr>
      <w:sz w:val="21"/>
      <w:szCs w:val="21"/>
      <w:lang w:val="en-US" w:eastAsia="zh-CN" w:bidi="ar-SA"/>
    </w:rPr>
  </w:style>
  <w:style w:type="paragraph" w:styleId="1142">
    <w:name w:val="项目需求正文文本"/>
    <w:basedOn w:val="1044"/>
    <w:next w:val="1142"/>
    <w:link w:val="1044"/>
    <w:qFormat/>
    <w:pPr>
      <w:ind w:firstLine="1682"/>
      <w:spacing w:line="360" w:lineRule="auto"/>
    </w:pPr>
    <w:rPr>
      <w:sz w:val="24"/>
      <w:szCs w:val="20"/>
    </w:rPr>
  </w:style>
  <w:style w:type="paragraph" w:styleId="1143">
    <w:name w:val="表格字体"/>
    <w:basedOn w:val="1044"/>
    <w:next w:val="1143"/>
    <w:link w:val="1044"/>
    <w:qFormat/>
    <w:pPr>
      <w:spacing w:line="360" w:lineRule="auto"/>
    </w:pPr>
  </w:style>
  <w:style w:type="paragraph" w:styleId="1144">
    <w:name w:val="H正文"/>
    <w:basedOn w:val="1044"/>
    <w:next w:val="1144"/>
    <w:link w:val="1044"/>
    <w:qFormat/>
    <w:pPr>
      <w:ind w:firstLine="200"/>
    </w:pPr>
    <w:rPr>
      <w:rFonts w:ascii="宋体"/>
      <w:sz w:val="24"/>
      <w:szCs w:val="20"/>
    </w:rPr>
  </w:style>
  <w:style w:type="paragraph" w:styleId="1145">
    <w:name w:val="WPSOffice手动目录 1"/>
    <w:next w:val="1145"/>
    <w:link w:val="1044"/>
    <w:rPr>
      <w:lang w:val="en-US" w:eastAsia="zh-CN" w:bidi="ar-SA"/>
    </w:rPr>
  </w:style>
  <w:style w:type="paragraph" w:styleId="1146">
    <w:name w:val="WPSOffice手动目录 2"/>
    <w:next w:val="1146"/>
    <w:link w:val="1044"/>
    <w:rPr>
      <w:lang w:val="en-US" w:eastAsia="zh-CN" w:bidi="ar-SA"/>
    </w:rPr>
  </w:style>
  <w:style w:type="character" w:styleId="1147">
    <w:name w:val="font01"/>
    <w:next w:val="1147"/>
    <w:link w:val="1044"/>
    <w:rPr>
      <w:rFonts w:hint="eastAsia" w:ascii="宋体" w:hAnsi="宋体" w:eastAsia="宋体" w:cs="宋体"/>
      <w:color w:val="000000"/>
      <w:sz w:val="22"/>
      <w:szCs w:val="22"/>
      <w:u w:val="none"/>
    </w:rPr>
  </w:style>
  <w:style w:type="character" w:styleId="1148">
    <w:name w:val="font11"/>
    <w:next w:val="1148"/>
    <w:link w:val="1044"/>
    <w:qFormat/>
    <w:rPr>
      <w:rFonts w:hint="eastAsia" w:ascii="宋体" w:hAnsi="宋体" w:eastAsia="宋体" w:cs="宋体"/>
      <w:b/>
      <w:color w:val="000000"/>
      <w:sz w:val="22"/>
      <w:szCs w:val="22"/>
      <w:u w:val="none"/>
    </w:rPr>
  </w:style>
  <w:style w:type="character" w:styleId="1149">
    <w:name w:val="font91"/>
    <w:next w:val="1149"/>
    <w:link w:val="1044"/>
    <w:qFormat/>
    <w:rPr>
      <w:rFonts w:ascii="Times New Roman" w:hAnsi="Times New Roman" w:cs="Times New Roman"/>
      <w:color w:val="000000"/>
      <w:sz w:val="22"/>
      <w:szCs w:val="22"/>
      <w:u w:val="none"/>
    </w:rPr>
  </w:style>
  <w:style w:type="character" w:styleId="1150">
    <w:name w:val="font21"/>
    <w:next w:val="1150"/>
    <w:link w:val="1044"/>
    <w:qFormat/>
    <w:rPr>
      <w:rFonts w:hint="eastAsia" w:ascii="宋体" w:hAnsi="宋体" w:eastAsia="宋体" w:cs="宋体"/>
      <w:color w:val="000000"/>
      <w:sz w:val="22"/>
      <w:szCs w:val="22"/>
      <w:u w:val="none"/>
    </w:rPr>
  </w:style>
  <w:style w:type="character" w:styleId="1151">
    <w:name w:val="font61"/>
    <w:next w:val="1151"/>
    <w:link w:val="1044"/>
    <w:qFormat/>
    <w:rPr>
      <w:rFonts w:hint="eastAsia" w:ascii="宋体" w:hAnsi="宋体" w:eastAsia="宋体" w:cs="宋体"/>
      <w:b/>
      <w:color w:val="000000"/>
      <w:sz w:val="22"/>
      <w:szCs w:val="22"/>
      <w:u w:val="none"/>
    </w:rPr>
  </w:style>
  <w:style w:type="character" w:styleId="1152">
    <w:name w:val="font31"/>
    <w:next w:val="1152"/>
    <w:link w:val="1044"/>
    <w:qFormat/>
    <w:rPr>
      <w:rFonts w:hint="eastAsia" w:ascii="宋体" w:hAnsi="宋体" w:eastAsia="宋体" w:cs="宋体"/>
      <w:color w:val="000000"/>
      <w:sz w:val="24"/>
      <w:szCs w:val="24"/>
      <w:u w:val="none"/>
    </w:rPr>
  </w:style>
  <w:style w:type="character" w:styleId="1153">
    <w:name w:val="font51"/>
    <w:next w:val="1153"/>
    <w:link w:val="1044"/>
    <w:rPr>
      <w:rFonts w:ascii="Symbol" w:hAnsi="Symbol" w:cs="Symbol"/>
      <w:i w:val="0"/>
      <w:iCs w:val="0"/>
      <w:color w:val="000000"/>
      <w:sz w:val="24"/>
      <w:szCs w:val="24"/>
      <w:u w:val="none"/>
    </w:rPr>
  </w:style>
  <w:style w:type="character" w:styleId="1154">
    <w:name w:val="font41"/>
    <w:next w:val="1154"/>
    <w:link w:val="1044"/>
    <w:rPr>
      <w:rFonts w:hint="eastAsia" w:ascii="仿宋" w:hAnsi="仿宋" w:eastAsia="仿宋" w:cs="仿宋"/>
      <w:i w:val="0"/>
      <w:iCs w:val="0"/>
      <w:color w:val="000000"/>
      <w:sz w:val="24"/>
      <w:szCs w:val="24"/>
      <w:u w:val="none"/>
    </w:rPr>
  </w:style>
  <w:style w:type="paragraph" w:styleId="1155">
    <w:name w:val="Char1"/>
    <w:basedOn w:val="1044"/>
    <w:next w:val="1155"/>
    <w:link w:val="1044"/>
    <w:qFormat/>
    <w:pPr>
      <w:ind w:firstLine="200"/>
      <w:tabs>
        <w:tab w:val="left" w:pos="360" w:leader="none"/>
      </w:tabs>
    </w:pPr>
    <w:rPr>
      <w:sz w:val="28"/>
      <w:szCs w:val="30"/>
    </w:rPr>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3</cp:revision>
  <dcterms:created xsi:type="dcterms:W3CDTF">2024-05-23T13:54:00Z</dcterms:created>
  <dcterms:modified xsi:type="dcterms:W3CDTF">2026-06-05T03:27:12Z</dcterms:modified>
</cp:coreProperties>
</file>