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B8AECC">
      <w:pPr>
        <w:spacing w:before="163" w:after="163"/>
        <w:jc w:val="center"/>
        <w:outlineLvl w:val="1"/>
        <w:rPr>
          <w:rFonts w:ascii="宋体" w:hAnsi="宋体"/>
          <w:b/>
          <w:bCs/>
          <w:sz w:val="30"/>
          <w:szCs w:val="20"/>
          <w:highlight w:val="none"/>
        </w:rPr>
      </w:pPr>
      <w:bookmarkStart w:id="0" w:name="_Toc513029243"/>
      <w:bookmarkStart w:id="1" w:name="_Toc20823315"/>
      <w:bookmarkStart w:id="2" w:name="_Toc16938559"/>
      <w:r>
        <w:rPr>
          <w:rFonts w:hint="eastAsia" w:ascii="宋体" w:hAnsi="宋体"/>
          <w:b/>
          <w:sz w:val="30"/>
          <w:highlight w:val="none"/>
          <w:lang w:val="en-US" w:eastAsia="zh-CN"/>
        </w:rPr>
        <w:t>宿迁学院新校区大物业服务招标采购项目采购合同</w:t>
      </w:r>
    </w:p>
    <w:p w14:paraId="39464901">
      <w:pPr>
        <w:spacing w:line="460" w:lineRule="exact"/>
        <w:ind w:firstLine="480"/>
        <w:rPr>
          <w:rFonts w:ascii="宋体" w:hAnsi="宋体" w:cs="Courier New"/>
          <w:color w:val="000000"/>
          <w:sz w:val="24"/>
          <w:szCs w:val="24"/>
          <w:highlight w:val="none"/>
        </w:rPr>
      </w:pPr>
    </w:p>
    <w:p w14:paraId="1B824418">
      <w:pPr>
        <w:pBdr>
          <w:top w:val="none" w:color="000000" w:sz="0" w:space="0"/>
          <w:left w:val="none" w:color="000000" w:sz="0" w:space="0"/>
          <w:bottom w:val="none" w:color="000000" w:sz="0" w:space="0"/>
          <w:right w:val="none" w:color="000000" w:sz="0" w:space="0"/>
        </w:pBdr>
        <w:spacing w:line="460" w:lineRule="exact"/>
        <w:ind w:firstLine="480"/>
        <w:jc w:val="left"/>
        <w:rPr>
          <w:highlight w:val="none"/>
        </w:rPr>
      </w:pPr>
      <w:r>
        <w:rPr>
          <w:rFonts w:ascii="宋体" w:hAnsi="宋体" w:cs="宋体"/>
          <w:sz w:val="24"/>
          <w:highlight w:val="none"/>
        </w:rPr>
        <w:t>项目名称：</w:t>
      </w:r>
      <w:r>
        <w:rPr>
          <w:rFonts w:hint="eastAsia" w:ascii="宋体" w:hAnsi="宋体" w:cs="宋体"/>
          <w:sz w:val="24"/>
          <w:highlight w:val="none"/>
        </w:rPr>
        <w:t>宿迁学院新校区大物业服务招标采购项目</w:t>
      </w:r>
    </w:p>
    <w:p w14:paraId="5E29314A">
      <w:pPr>
        <w:pBdr>
          <w:top w:val="none" w:color="000000" w:sz="0" w:space="0"/>
          <w:left w:val="none" w:color="000000" w:sz="0" w:space="0"/>
          <w:bottom w:val="none" w:color="000000" w:sz="0" w:space="0"/>
          <w:right w:val="none" w:color="000000" w:sz="0" w:space="0"/>
        </w:pBdr>
        <w:spacing w:line="460" w:lineRule="exact"/>
        <w:ind w:firstLine="480"/>
        <w:rPr>
          <w:rFonts w:hint="eastAsia" w:ascii="宋体" w:hAnsi="宋体" w:cs="宋体"/>
          <w:sz w:val="24"/>
          <w:highlight w:val="none"/>
          <w:lang w:val="en-US" w:eastAsia="zh-CN"/>
        </w:rPr>
      </w:pPr>
      <w:r>
        <w:rPr>
          <w:rFonts w:ascii="宋体" w:hAnsi="宋体" w:cs="宋体"/>
          <w:sz w:val="24"/>
          <w:highlight w:val="none"/>
        </w:rPr>
        <w:t>项目编号：</w:t>
      </w:r>
      <w:r>
        <w:rPr>
          <w:rFonts w:hint="eastAsia" w:ascii="宋体" w:hAnsi="宋体" w:cs="宋体"/>
          <w:sz w:val="24"/>
          <w:highlight w:val="none"/>
        </w:rPr>
        <w:t>JSZC-320000-SCZX-G2026-0123</w:t>
      </w:r>
    </w:p>
    <w:p w14:paraId="5CEE4E84">
      <w:pPr>
        <w:pBdr>
          <w:top w:val="none" w:color="000000" w:sz="0" w:space="0"/>
          <w:left w:val="none" w:color="000000" w:sz="0" w:space="0"/>
          <w:bottom w:val="none" w:color="000000" w:sz="0" w:space="0"/>
          <w:right w:val="none" w:color="000000" w:sz="0" w:space="0"/>
        </w:pBdr>
        <w:spacing w:line="460" w:lineRule="exact"/>
        <w:ind w:firstLine="480"/>
        <w:rPr>
          <w:rFonts w:hint="eastAsia" w:eastAsia="宋体"/>
          <w:highlight w:val="none"/>
          <w:lang w:val="en-US" w:eastAsia="zh-CN"/>
        </w:rPr>
      </w:pPr>
      <w:r>
        <w:rPr>
          <w:rFonts w:ascii="宋体" w:hAnsi="宋体" w:cs="宋体"/>
          <w:sz w:val="24"/>
          <w:highlight w:val="none"/>
        </w:rPr>
        <w:t>甲方：（采购人）</w:t>
      </w:r>
      <w:r>
        <w:rPr>
          <w:rFonts w:hint="eastAsia" w:ascii="宋体" w:hAnsi="宋体" w:cs="宋体"/>
          <w:sz w:val="24"/>
          <w:highlight w:val="none"/>
          <w:u w:val="single"/>
          <w:lang w:val="en-US" w:eastAsia="zh-CN"/>
        </w:rPr>
        <w:t xml:space="preserve"> </w:t>
      </w:r>
      <w:r>
        <w:rPr>
          <w:rFonts w:hint="eastAsia" w:ascii="宋体" w:hAnsi="宋体" w:cs="宋体"/>
          <w:sz w:val="24"/>
          <w:highlight w:val="none"/>
          <w:u w:val="single"/>
        </w:rPr>
        <w:t>宿迁学院</w:t>
      </w:r>
      <w:r>
        <w:rPr>
          <w:rFonts w:hint="eastAsia" w:ascii="宋体" w:hAnsi="宋体" w:cs="宋体"/>
          <w:sz w:val="24"/>
          <w:highlight w:val="none"/>
          <w:u w:val="single"/>
          <w:lang w:val="en-US" w:eastAsia="zh-CN"/>
        </w:rPr>
        <w:t xml:space="preserve"> </w:t>
      </w:r>
    </w:p>
    <w:p w14:paraId="434AE13A">
      <w:pPr>
        <w:pBdr>
          <w:top w:val="none" w:color="000000" w:sz="0" w:space="0"/>
          <w:left w:val="none" w:color="000000" w:sz="0" w:space="0"/>
          <w:bottom w:val="none" w:color="000000" w:sz="0" w:space="0"/>
          <w:right w:val="none" w:color="000000" w:sz="0" w:space="0"/>
        </w:pBdr>
        <w:spacing w:line="460" w:lineRule="exact"/>
        <w:ind w:firstLine="480"/>
        <w:rPr>
          <w:rFonts w:hint="eastAsia" w:eastAsia="宋体"/>
          <w:highlight w:val="none"/>
          <w:lang w:val="en-US" w:eastAsia="zh-CN"/>
        </w:rPr>
      </w:pPr>
      <w:r>
        <w:rPr>
          <w:rFonts w:ascii="宋体" w:hAnsi="宋体" w:cs="宋体"/>
          <w:sz w:val="24"/>
          <w:highlight w:val="none"/>
        </w:rPr>
        <w:t>乙方：（中标供应商）</w:t>
      </w:r>
      <w:r>
        <w:rPr>
          <w:rFonts w:hint="eastAsia" w:ascii="宋体" w:hAnsi="宋体" w:cs="宋体"/>
          <w:sz w:val="24"/>
          <w:highlight w:val="none"/>
          <w:u w:val="single"/>
          <w:lang w:val="en-US" w:eastAsia="zh-CN"/>
        </w:rPr>
        <w:t xml:space="preserve"> </w:t>
      </w:r>
      <w:r>
        <w:rPr>
          <w:rFonts w:hint="eastAsia" w:ascii="宋体" w:hAnsi="宋体" w:cs="宋体"/>
          <w:sz w:val="24"/>
          <w:highlight w:val="none"/>
          <w:u w:val="single"/>
        </w:rPr>
        <w:t>东吴服务产业集团（江苏）有限公司</w:t>
      </w:r>
      <w:r>
        <w:rPr>
          <w:rFonts w:hint="eastAsia" w:ascii="宋体" w:hAnsi="宋体" w:cs="宋体"/>
          <w:sz w:val="24"/>
          <w:highlight w:val="none"/>
          <w:u w:val="single"/>
          <w:lang w:val="en-US" w:eastAsia="zh-CN"/>
        </w:rPr>
        <w:t xml:space="preserve"> </w:t>
      </w:r>
    </w:p>
    <w:p w14:paraId="08B9770A">
      <w:pPr>
        <w:numPr>
          <w:ilvl w:val="0"/>
          <w:numId w:val="4"/>
        </w:numPr>
        <w:pBdr>
          <w:top w:val="none" w:color="000000" w:sz="0" w:space="0"/>
          <w:left w:val="none" w:color="000000" w:sz="0" w:space="0"/>
          <w:bottom w:val="none" w:color="000000" w:sz="0" w:space="0"/>
          <w:right w:val="none" w:color="000000" w:sz="0" w:space="0"/>
        </w:pBdr>
        <w:spacing w:line="460" w:lineRule="exact"/>
        <w:ind w:firstLine="480"/>
        <w:rPr>
          <w:rFonts w:ascii="宋体" w:hAnsi="宋体" w:cs="宋体"/>
          <w:sz w:val="24"/>
          <w:highlight w:val="none"/>
        </w:rPr>
      </w:pPr>
      <w:r>
        <w:rPr>
          <w:rFonts w:ascii="宋体" w:hAnsi="宋体" w:cs="宋体"/>
          <w:sz w:val="24"/>
          <w:highlight w:val="none"/>
        </w:rPr>
        <w:t>乙双方根据江苏省政府采购中心</w:t>
      </w:r>
      <w:r>
        <w:rPr>
          <w:rFonts w:hint="eastAsia" w:ascii="宋体" w:hAnsi="宋体" w:cs="宋体"/>
          <w:sz w:val="24"/>
          <w:highlight w:val="none"/>
          <w:u w:val="single"/>
          <w:lang w:val="en-US" w:eastAsia="zh-CN"/>
        </w:rPr>
        <w:t xml:space="preserve"> </w:t>
      </w:r>
      <w:r>
        <w:rPr>
          <w:rFonts w:hint="eastAsia" w:ascii="宋体" w:hAnsi="宋体" w:cs="宋体"/>
          <w:sz w:val="24"/>
          <w:highlight w:val="none"/>
          <w:u w:val="single"/>
        </w:rPr>
        <w:t>宿迁学院新校区大物业服务招标采购</w:t>
      </w:r>
      <w:r>
        <w:rPr>
          <w:rFonts w:hint="eastAsia" w:ascii="宋体" w:hAnsi="宋体" w:cs="宋体"/>
          <w:sz w:val="24"/>
          <w:highlight w:val="none"/>
          <w:u w:val="single"/>
          <w:lang w:val="en-US" w:eastAsia="zh-CN"/>
        </w:rPr>
        <w:t xml:space="preserve">  </w:t>
      </w:r>
      <w:r>
        <w:rPr>
          <w:rFonts w:ascii="宋体" w:hAnsi="宋体" w:cs="宋体"/>
          <w:sz w:val="24"/>
          <w:highlight w:val="none"/>
        </w:rPr>
        <w:t>项目公开招标的结果，签署本合同。</w:t>
      </w:r>
    </w:p>
    <w:p w14:paraId="7B432739">
      <w:pPr>
        <w:numPr>
          <w:ilvl w:val="0"/>
          <w:numId w:val="0"/>
        </w:numPr>
        <w:pBdr>
          <w:top w:val="none" w:color="000000" w:sz="0" w:space="0"/>
          <w:left w:val="none" w:color="000000" w:sz="0" w:space="0"/>
          <w:bottom w:val="none" w:color="000000" w:sz="0" w:space="0"/>
          <w:right w:val="none" w:color="000000" w:sz="0" w:space="0"/>
        </w:pBdr>
        <w:spacing w:line="460" w:lineRule="exact"/>
        <w:ind w:firstLine="482" w:firstLineChars="200"/>
        <w:rPr>
          <w:highlight w:val="none"/>
        </w:rPr>
      </w:pPr>
      <w:r>
        <w:rPr>
          <w:rFonts w:ascii="宋体" w:hAnsi="宋体" w:cs="宋体"/>
          <w:b/>
          <w:sz w:val="24"/>
          <w:highlight w:val="none"/>
        </w:rPr>
        <w:t>一、合同内容</w:t>
      </w:r>
    </w:p>
    <w:p w14:paraId="7A72DFA9">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1.1 标的名称：</w:t>
      </w:r>
      <w:r>
        <w:rPr>
          <w:rFonts w:hint="eastAsia" w:ascii="宋体" w:hAnsi="宋体" w:cs="宋体"/>
          <w:sz w:val="24"/>
          <w:highlight w:val="none"/>
        </w:rPr>
        <w:t>宿迁学院新校区大物业服务招标采购项目</w:t>
      </w:r>
    </w:p>
    <w:p w14:paraId="03484AF4">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1.2</w:t>
      </w:r>
      <w:r>
        <w:rPr>
          <w:rFonts w:hint="eastAsia" w:ascii="宋体" w:hAnsi="宋体" w:cs="宋体"/>
          <w:sz w:val="24"/>
          <w:highlight w:val="none"/>
          <w:lang w:val="en-US" w:eastAsia="zh-CN"/>
        </w:rPr>
        <w:t xml:space="preserve"> </w:t>
      </w:r>
      <w:r>
        <w:rPr>
          <w:rFonts w:ascii="宋体" w:hAnsi="宋体" w:cs="宋体"/>
          <w:sz w:val="24"/>
          <w:highlight w:val="none"/>
        </w:rPr>
        <w:t>标的质量：</w:t>
      </w:r>
      <w:r>
        <w:rPr>
          <w:rFonts w:hint="eastAsia" w:ascii="宋体" w:hAnsi="宋体" w:cs="宋体"/>
          <w:sz w:val="24"/>
          <w:highlight w:val="none"/>
        </w:rPr>
        <w:t>为进一步加强高校后勤社会化改革工作，优化后勤管理体制，集中精力办教育，提高工作效率，转化后勤工勤人员管理主体，减轻新管理单位人员招聘工作压力。现面向社会招标管理实体，完成物业管理、人员转化等社会化改革工作。供应商应按学校要求落实完成各项日常任务及重大活动任务，以科学、系统、专业、高效的物业管理服务体系和完善的规章制度，有效联动、协调各部门人员开展高质量的物管服务工作，本次大物业主要承担新校区精细化清洁服务、综合管理服务、学生宿舍管理服务、楼宇管理服务、环境保洁服务、安保服务、设施设备管理以及零星维修服务、会务保障服务、绿化养护及绿植租摆服务、专项服务、延伸服务等，具体详见合同附件。</w:t>
      </w:r>
    </w:p>
    <w:p w14:paraId="1DAF9878">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1.3 标的数量（规模）：</w:t>
      </w:r>
      <w:r>
        <w:rPr>
          <w:rFonts w:hint="eastAsia" w:ascii="宋体" w:hAnsi="宋体" w:cs="宋体"/>
          <w:sz w:val="24"/>
          <w:highlight w:val="none"/>
        </w:rPr>
        <w:t>宿迁学院新校区占地面积2052亩，建筑面积约60万平方米，绿地率24.86%，校区规划四大功能区域，包括教学区、生活区、科研区和运动区，按空间划分为东北、东南、西北以及西南四大校区，满足学生和教职工的多样化需求。</w:t>
      </w:r>
    </w:p>
    <w:p w14:paraId="7552FBB2">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1.4 履行时间（期限）：</w:t>
      </w:r>
      <w:r>
        <w:rPr>
          <w:rFonts w:hint="eastAsia" w:ascii="宋体" w:hAnsi="宋体" w:cs="宋体"/>
          <w:sz w:val="24"/>
          <w:highlight w:val="none"/>
        </w:rPr>
        <w:t>一年</w:t>
      </w:r>
      <w:r>
        <w:rPr>
          <w:rFonts w:hint="eastAsia" w:ascii="宋体" w:hAnsi="宋体" w:cs="宋体"/>
          <w:sz w:val="24"/>
          <w:highlight w:val="none"/>
          <w:lang w:eastAsia="zh-CN"/>
        </w:rPr>
        <w:t>（</w:t>
      </w:r>
      <w:r>
        <w:rPr>
          <w:rFonts w:hint="eastAsia" w:ascii="宋体" w:hAnsi="宋体" w:cs="宋体"/>
          <w:sz w:val="24"/>
          <w:highlight w:val="none"/>
          <w:lang w:val="en-US" w:eastAsia="zh-CN"/>
        </w:rPr>
        <w:t xml:space="preserve">     年   月   日—     年   月   日</w:t>
      </w:r>
      <w:r>
        <w:rPr>
          <w:rFonts w:hint="eastAsia" w:ascii="宋体" w:hAnsi="宋体" w:cs="宋体"/>
          <w:sz w:val="24"/>
          <w:highlight w:val="none"/>
          <w:lang w:eastAsia="zh-CN"/>
        </w:rPr>
        <w:t>）</w:t>
      </w:r>
      <w:r>
        <w:rPr>
          <w:rFonts w:hint="eastAsia" w:ascii="宋体" w:hAnsi="宋体" w:cs="宋体"/>
          <w:sz w:val="24"/>
          <w:highlight w:val="none"/>
        </w:rPr>
        <w:t>。</w:t>
      </w:r>
    </w:p>
    <w:p w14:paraId="23F8A138">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1.5</w:t>
      </w:r>
      <w:r>
        <w:rPr>
          <w:rFonts w:hint="eastAsia" w:ascii="宋体" w:hAnsi="宋体" w:cs="宋体"/>
          <w:sz w:val="24"/>
          <w:highlight w:val="none"/>
          <w:lang w:val="en-US" w:eastAsia="zh-CN"/>
        </w:rPr>
        <w:t xml:space="preserve"> </w:t>
      </w:r>
      <w:r>
        <w:rPr>
          <w:rFonts w:ascii="宋体" w:hAnsi="宋体" w:cs="宋体"/>
          <w:sz w:val="24"/>
          <w:highlight w:val="none"/>
        </w:rPr>
        <w:t>履行地点：</w:t>
      </w:r>
      <w:r>
        <w:rPr>
          <w:rFonts w:hint="eastAsia" w:ascii="宋体" w:hAnsi="宋体" w:cs="宋体"/>
          <w:sz w:val="24"/>
          <w:highlight w:val="none"/>
        </w:rPr>
        <w:t>宿迁学院新校区</w:t>
      </w:r>
    </w:p>
    <w:p w14:paraId="405BA37F">
      <w:pPr>
        <w:pBdr>
          <w:top w:val="none" w:color="000000" w:sz="0" w:space="0"/>
          <w:left w:val="none" w:color="000000" w:sz="0" w:space="0"/>
          <w:bottom w:val="none" w:color="000000" w:sz="0" w:space="0"/>
          <w:right w:val="none" w:color="000000" w:sz="0" w:space="0"/>
        </w:pBdr>
        <w:spacing w:line="460" w:lineRule="exact"/>
        <w:ind w:firstLine="480"/>
        <w:rPr>
          <w:rFonts w:hint="eastAsia" w:eastAsia="宋体"/>
          <w:highlight w:val="none"/>
          <w:lang w:eastAsia="zh-CN"/>
        </w:rPr>
      </w:pPr>
      <w:r>
        <w:rPr>
          <w:rFonts w:ascii="宋体" w:hAnsi="宋体" w:cs="宋体"/>
          <w:sz w:val="24"/>
          <w:highlight w:val="none"/>
        </w:rPr>
        <w:t>1.6</w:t>
      </w:r>
      <w:r>
        <w:rPr>
          <w:rFonts w:hint="eastAsia" w:ascii="宋体" w:hAnsi="宋体" w:cs="宋体"/>
          <w:sz w:val="24"/>
          <w:highlight w:val="none"/>
          <w:lang w:val="en-US" w:eastAsia="zh-CN"/>
        </w:rPr>
        <w:t xml:space="preserve"> </w:t>
      </w:r>
      <w:r>
        <w:rPr>
          <w:rFonts w:ascii="宋体" w:hAnsi="宋体" w:cs="宋体"/>
          <w:sz w:val="24"/>
          <w:highlight w:val="none"/>
        </w:rPr>
        <w:t>履行方式：</w:t>
      </w:r>
      <w:r>
        <w:rPr>
          <w:rFonts w:hint="eastAsia" w:ascii="宋体" w:hAnsi="宋体" w:cs="宋体"/>
          <w:sz w:val="24"/>
          <w:highlight w:val="none"/>
        </w:rPr>
        <w:t>具体详见合同附件</w:t>
      </w:r>
      <w:r>
        <w:rPr>
          <w:rFonts w:hint="eastAsia"/>
          <w:highlight w:val="none"/>
          <w:lang w:eastAsia="zh-CN"/>
        </w:rPr>
        <w:t>（</w:t>
      </w:r>
      <w:r>
        <w:rPr>
          <w:rFonts w:hint="eastAsia" w:ascii="宋体" w:hAnsi="宋体" w:cs="宋体"/>
          <w:sz w:val="24"/>
          <w:highlight w:val="none"/>
          <w:lang w:val="en-US" w:eastAsia="zh-CN"/>
        </w:rPr>
        <w:t>其中</w:t>
      </w:r>
      <w:r>
        <w:rPr>
          <w:rFonts w:ascii="宋体" w:hAnsi="宋体" w:eastAsia="宋体" w:cs="宋体"/>
          <w:sz w:val="24"/>
          <w:szCs w:val="24"/>
          <w:highlight w:val="none"/>
        </w:rPr>
        <w:t>考核表为试行，</w:t>
      </w:r>
      <w:r>
        <w:rPr>
          <w:rFonts w:hint="eastAsia" w:ascii="宋体" w:hAnsi="宋体" w:cs="宋体"/>
          <w:sz w:val="24"/>
          <w:szCs w:val="24"/>
          <w:highlight w:val="none"/>
          <w:lang w:val="en-US" w:eastAsia="zh-CN"/>
        </w:rPr>
        <w:t>甲方</w:t>
      </w:r>
      <w:r>
        <w:rPr>
          <w:rFonts w:ascii="宋体" w:hAnsi="宋体" w:eastAsia="宋体" w:cs="宋体"/>
          <w:sz w:val="24"/>
          <w:szCs w:val="24"/>
          <w:highlight w:val="none"/>
        </w:rPr>
        <w:t>根据实际需要调整考核内容</w:t>
      </w:r>
      <w:r>
        <w:rPr>
          <w:rFonts w:hint="eastAsia" w:ascii="宋体" w:hAnsi="宋体" w:cs="宋体"/>
          <w:sz w:val="24"/>
          <w:szCs w:val="24"/>
          <w:highlight w:val="none"/>
          <w:lang w:eastAsia="zh-CN"/>
        </w:rPr>
        <w:t>，</w:t>
      </w:r>
      <w:r>
        <w:rPr>
          <w:rFonts w:ascii="宋体" w:hAnsi="宋体" w:eastAsia="宋体" w:cs="宋体"/>
          <w:sz w:val="24"/>
          <w:szCs w:val="24"/>
          <w:highlight w:val="none"/>
        </w:rPr>
        <w:t>乙方应遵守甲方各项规章制度</w:t>
      </w:r>
      <w:r>
        <w:rPr>
          <w:rFonts w:hint="eastAsia"/>
          <w:highlight w:val="none"/>
          <w:lang w:eastAsia="zh-CN"/>
        </w:rPr>
        <w:t>）。</w:t>
      </w:r>
    </w:p>
    <w:p w14:paraId="5012E388">
      <w:pPr>
        <w:pBdr>
          <w:top w:val="none" w:color="000000" w:sz="0" w:space="0"/>
          <w:left w:val="none" w:color="000000" w:sz="0" w:space="0"/>
          <w:bottom w:val="none" w:color="000000" w:sz="0" w:space="0"/>
          <w:right w:val="none" w:color="000000" w:sz="0" w:space="0"/>
        </w:pBdr>
        <w:spacing w:line="460" w:lineRule="exact"/>
        <w:ind w:firstLine="482"/>
        <w:outlineLvl w:val="1"/>
        <w:rPr>
          <w:highlight w:val="none"/>
        </w:rPr>
      </w:pPr>
      <w:r>
        <w:rPr>
          <w:rFonts w:ascii="宋体" w:hAnsi="宋体" w:cs="宋体"/>
          <w:b/>
          <w:sz w:val="24"/>
          <w:highlight w:val="none"/>
        </w:rPr>
        <w:t>二、合同金额</w:t>
      </w:r>
    </w:p>
    <w:p w14:paraId="59846103">
      <w:pPr>
        <w:pBdr>
          <w:top w:val="none" w:color="000000" w:sz="0" w:space="0"/>
          <w:left w:val="none" w:color="000000" w:sz="0" w:space="0"/>
          <w:bottom w:val="none" w:color="000000" w:sz="0" w:space="0"/>
          <w:right w:val="none" w:color="000000" w:sz="0" w:space="0"/>
        </w:pBdr>
        <w:spacing w:line="460" w:lineRule="exact"/>
        <w:ind w:firstLine="480"/>
        <w:jc w:val="left"/>
        <w:rPr>
          <w:rFonts w:hint="default" w:ascii="宋体" w:hAnsi="宋体" w:cs="宋体"/>
          <w:sz w:val="24"/>
          <w:highlight w:val="none"/>
          <w:lang w:val="en-US" w:eastAsia="zh-CN"/>
        </w:rPr>
      </w:pPr>
      <w:r>
        <w:rPr>
          <w:rFonts w:ascii="宋体" w:hAnsi="宋体" w:cs="宋体"/>
          <w:sz w:val="24"/>
          <w:highlight w:val="none"/>
        </w:rPr>
        <w:t>2.1 本合同金额为（大写）：</w:t>
      </w:r>
      <w:r>
        <w:rPr>
          <w:rFonts w:hint="eastAsia" w:ascii="宋体" w:hAnsi="宋体" w:cs="宋体"/>
          <w:sz w:val="24"/>
          <w:highlight w:val="none"/>
          <w:lang w:val="en-US" w:eastAsia="zh-CN"/>
        </w:rPr>
        <w:t>人民币贰仟壹佰玖拾柒万柒仟捌佰玖拾肆</w:t>
      </w:r>
      <w:r>
        <w:rPr>
          <w:rFonts w:ascii="宋体" w:hAnsi="宋体" w:cs="宋体"/>
          <w:sz w:val="24"/>
          <w:highlight w:val="none"/>
        </w:rPr>
        <w:t>圆</w:t>
      </w:r>
      <w:r>
        <w:rPr>
          <w:rFonts w:hint="eastAsia" w:ascii="宋体" w:hAnsi="宋体" w:cs="宋体"/>
          <w:sz w:val="24"/>
          <w:highlight w:val="none"/>
          <w:lang w:val="en-US" w:eastAsia="zh-CN"/>
        </w:rPr>
        <w:t>陆角陆分</w:t>
      </w:r>
      <w:r>
        <w:rPr>
          <w:rFonts w:ascii="宋体" w:hAnsi="宋体" w:cs="宋体"/>
          <w:sz w:val="24"/>
          <w:highlight w:val="none"/>
        </w:rPr>
        <w:t>（</w:t>
      </w:r>
      <w:r>
        <w:rPr>
          <w:rFonts w:hint="eastAsia" w:ascii="宋体" w:hAnsi="宋体" w:cs="宋体"/>
          <w:sz w:val="24"/>
          <w:highlight w:val="none"/>
          <w:u w:val="single"/>
          <w:lang w:val="en-US" w:eastAsia="zh-CN"/>
        </w:rPr>
        <w:t xml:space="preserve">21977894.66 </w:t>
      </w:r>
      <w:r>
        <w:rPr>
          <w:rFonts w:ascii="宋体" w:hAnsi="宋体" w:cs="宋体"/>
          <w:sz w:val="24"/>
          <w:highlight w:val="none"/>
        </w:rPr>
        <w:t>元）。</w:t>
      </w:r>
      <w:r>
        <w:rPr>
          <w:rFonts w:hint="eastAsia" w:ascii="宋体" w:hAnsi="宋体" w:cs="宋体"/>
          <w:sz w:val="24"/>
          <w:highlight w:val="none"/>
          <w:lang w:val="en-US" w:eastAsia="zh-CN"/>
        </w:rPr>
        <w:t>最终结算金额按本合同约定的单价及乙方实际提供的服务数量、考核结果据实结算。</w:t>
      </w:r>
    </w:p>
    <w:p w14:paraId="04D3876A">
      <w:pPr>
        <w:pBdr>
          <w:top w:val="none" w:color="000000" w:sz="0" w:space="0"/>
          <w:left w:val="none" w:color="000000" w:sz="0" w:space="0"/>
          <w:bottom w:val="none" w:color="000000" w:sz="0" w:space="0"/>
          <w:right w:val="none" w:color="000000" w:sz="0" w:space="0"/>
        </w:pBdr>
        <w:spacing w:line="460" w:lineRule="exact"/>
        <w:ind w:firstLine="480"/>
        <w:jc w:val="left"/>
        <w:rPr>
          <w:rFonts w:hint="default" w:ascii="宋体" w:hAnsi="宋体" w:cs="宋体"/>
          <w:sz w:val="24"/>
          <w:highlight w:val="none"/>
          <w:lang w:val="en-US" w:eastAsia="zh-CN"/>
        </w:rPr>
      </w:pPr>
      <w:r>
        <w:rPr>
          <w:rFonts w:hint="eastAsia" w:ascii="宋体" w:hAnsi="宋体" w:cs="宋体"/>
          <w:b/>
          <w:bCs/>
          <w:sz w:val="24"/>
          <w:highlight w:val="none"/>
          <w:lang w:val="en-US" w:eastAsia="zh-CN"/>
        </w:rPr>
        <w:t>（一）</w:t>
      </w:r>
      <w:r>
        <w:rPr>
          <w:rFonts w:ascii="宋体" w:hAnsi="宋体" w:cs="宋体"/>
          <w:b/>
          <w:bCs/>
          <w:color w:val="000000"/>
          <w:sz w:val="22"/>
          <w:szCs w:val="28"/>
          <w:highlight w:val="none"/>
          <w:lang w:eastAsia="zh-CN" w:bidi="ar-SA"/>
        </w:rPr>
        <w:t>精细化清洁服务</w:t>
      </w:r>
    </w:p>
    <w:tbl>
      <w:tblPr>
        <w:tblStyle w:val="29"/>
        <w:tblW w:w="5000" w:type="pct"/>
        <w:tblInd w:w="0" w:type="dxa"/>
        <w:tblLayout w:type="autofit"/>
        <w:tblCellMar>
          <w:top w:w="0" w:type="dxa"/>
          <w:left w:w="108" w:type="dxa"/>
          <w:bottom w:w="0" w:type="dxa"/>
          <w:right w:w="108" w:type="dxa"/>
        </w:tblCellMar>
      </w:tblPr>
      <w:tblGrid>
        <w:gridCol w:w="1330"/>
        <w:gridCol w:w="3595"/>
        <w:gridCol w:w="2044"/>
        <w:gridCol w:w="2091"/>
      </w:tblGrid>
      <w:tr w14:paraId="04B882EF">
        <w:tblPrEx>
          <w:tblCellMar>
            <w:top w:w="0" w:type="dxa"/>
            <w:left w:w="108" w:type="dxa"/>
            <w:bottom w:w="0" w:type="dxa"/>
            <w:right w:w="108" w:type="dxa"/>
          </w:tblCellMar>
        </w:tblPrEx>
        <w:trPr>
          <w:trHeight w:val="285" w:hRule="atLeast"/>
        </w:trPr>
        <w:tc>
          <w:tcPr>
            <w:tcW w:w="734" w:type="pct"/>
            <w:tcBorders>
              <w:top w:val="single" w:color="auto" w:sz="4" w:space="0"/>
              <w:left w:val="single" w:color="auto" w:sz="4" w:space="0"/>
              <w:bottom w:val="single" w:color="auto" w:sz="4" w:space="0"/>
              <w:right w:val="single" w:color="auto" w:sz="4" w:space="0"/>
            </w:tcBorders>
            <w:vAlign w:val="center"/>
          </w:tcPr>
          <w:p w14:paraId="6523F64C">
            <w:pPr>
              <w:adjustRightInd/>
              <w:snapToGrid/>
              <w:spacing w:before="120" w:beforeLines="50"/>
              <w:jc w:val="center"/>
              <w:rPr>
                <w:rFonts w:hint="eastAsia" w:ascii="宋体" w:hAnsi="宋体" w:cs="宋体"/>
                <w:b/>
                <w:bCs/>
                <w:color w:val="000000"/>
                <w:szCs w:val="24"/>
                <w:highlight w:val="none"/>
                <w:lang w:eastAsia="zh-CN" w:bidi="ar-SA"/>
              </w:rPr>
            </w:pPr>
            <w:r>
              <w:rPr>
                <w:rFonts w:ascii="宋体" w:hAnsi="宋体" w:cs="宋体"/>
                <w:b/>
                <w:bCs/>
                <w:color w:val="000000"/>
                <w:szCs w:val="24"/>
                <w:highlight w:val="none"/>
                <w:lang w:eastAsia="zh-CN" w:bidi="ar-SA"/>
              </w:rPr>
              <w:t>项目</w:t>
            </w:r>
          </w:p>
        </w:tc>
        <w:tc>
          <w:tcPr>
            <w:tcW w:w="1984" w:type="pct"/>
            <w:tcBorders>
              <w:top w:val="single" w:color="auto" w:sz="4" w:space="0"/>
              <w:left w:val="nil"/>
              <w:bottom w:val="single" w:color="auto" w:sz="4" w:space="0"/>
              <w:right w:val="single" w:color="auto" w:sz="4" w:space="0"/>
            </w:tcBorders>
            <w:vAlign w:val="center"/>
          </w:tcPr>
          <w:p w14:paraId="2FAC9DB3">
            <w:pPr>
              <w:adjustRightInd/>
              <w:snapToGrid/>
              <w:spacing w:before="120" w:beforeLines="50"/>
              <w:jc w:val="center"/>
              <w:rPr>
                <w:rFonts w:hint="eastAsia" w:ascii="宋体" w:hAnsi="宋体" w:cs="宋体"/>
                <w:b/>
                <w:bCs/>
                <w:color w:val="000000"/>
                <w:szCs w:val="24"/>
                <w:highlight w:val="none"/>
                <w:lang w:eastAsia="zh-CN" w:bidi="ar-SA"/>
              </w:rPr>
            </w:pPr>
            <w:r>
              <w:rPr>
                <w:rFonts w:ascii="宋体" w:hAnsi="宋体" w:cs="宋体"/>
                <w:b/>
                <w:bCs/>
                <w:color w:val="000000"/>
                <w:szCs w:val="24"/>
                <w:highlight w:val="none"/>
                <w:lang w:eastAsia="zh-CN" w:bidi="ar-SA"/>
              </w:rPr>
              <w:t>建筑面积（㎡）</w:t>
            </w:r>
          </w:p>
        </w:tc>
        <w:tc>
          <w:tcPr>
            <w:tcW w:w="1128" w:type="pct"/>
            <w:tcBorders>
              <w:top w:val="single" w:color="auto" w:sz="4" w:space="0"/>
              <w:left w:val="nil"/>
              <w:bottom w:val="single" w:color="auto" w:sz="4" w:space="0"/>
              <w:right w:val="single" w:color="auto" w:sz="4" w:space="0"/>
            </w:tcBorders>
            <w:vAlign w:val="center"/>
          </w:tcPr>
          <w:p w14:paraId="0C2A9893">
            <w:pPr>
              <w:adjustRightInd/>
              <w:snapToGrid/>
              <w:spacing w:before="120" w:beforeLines="50"/>
              <w:jc w:val="center"/>
              <w:rPr>
                <w:rFonts w:hint="eastAsia" w:ascii="宋体" w:hAnsi="宋体" w:cs="宋体"/>
                <w:b/>
                <w:bCs/>
                <w:color w:val="000000"/>
                <w:szCs w:val="24"/>
                <w:highlight w:val="none"/>
                <w:lang w:eastAsia="zh-CN" w:bidi="ar-SA"/>
              </w:rPr>
            </w:pPr>
            <w:r>
              <w:rPr>
                <w:rFonts w:ascii="宋体" w:hAnsi="宋体" w:cs="宋体"/>
                <w:b/>
                <w:bCs/>
                <w:color w:val="000000"/>
                <w:szCs w:val="24"/>
                <w:highlight w:val="none"/>
                <w:lang w:eastAsia="zh-CN" w:bidi="ar-SA"/>
              </w:rPr>
              <w:t>单价（元/㎡）</w:t>
            </w:r>
          </w:p>
        </w:tc>
        <w:tc>
          <w:tcPr>
            <w:tcW w:w="1154" w:type="pct"/>
            <w:tcBorders>
              <w:top w:val="single" w:color="auto" w:sz="4" w:space="0"/>
              <w:left w:val="nil"/>
              <w:bottom w:val="single" w:color="auto" w:sz="4" w:space="0"/>
              <w:right w:val="single" w:color="auto" w:sz="4" w:space="0"/>
            </w:tcBorders>
            <w:vAlign w:val="center"/>
          </w:tcPr>
          <w:p w14:paraId="592BE9E3">
            <w:pPr>
              <w:adjustRightInd/>
              <w:snapToGrid/>
              <w:spacing w:before="120" w:beforeLines="50"/>
              <w:jc w:val="center"/>
              <w:rPr>
                <w:rFonts w:hint="eastAsia" w:ascii="宋体" w:hAnsi="宋体" w:cs="宋体"/>
                <w:b/>
                <w:bCs/>
                <w:color w:val="000000"/>
                <w:szCs w:val="24"/>
                <w:highlight w:val="none"/>
                <w:lang w:eastAsia="zh-CN" w:bidi="ar-SA"/>
              </w:rPr>
            </w:pPr>
            <w:r>
              <w:rPr>
                <w:rFonts w:ascii="宋体" w:hAnsi="宋体" w:cs="宋体"/>
                <w:b/>
                <w:bCs/>
                <w:color w:val="000000"/>
                <w:szCs w:val="24"/>
                <w:highlight w:val="none"/>
                <w:lang w:eastAsia="zh-CN" w:bidi="ar-SA"/>
              </w:rPr>
              <w:t>小计（元）</w:t>
            </w:r>
          </w:p>
        </w:tc>
      </w:tr>
      <w:tr w14:paraId="5F9F7DAF">
        <w:tblPrEx>
          <w:tblCellMar>
            <w:top w:w="0" w:type="dxa"/>
            <w:left w:w="108" w:type="dxa"/>
            <w:bottom w:w="0" w:type="dxa"/>
            <w:right w:w="108" w:type="dxa"/>
          </w:tblCellMar>
        </w:tblPrEx>
        <w:trPr>
          <w:trHeight w:val="705" w:hRule="atLeast"/>
        </w:trPr>
        <w:tc>
          <w:tcPr>
            <w:tcW w:w="734" w:type="pct"/>
            <w:tcBorders>
              <w:top w:val="nil"/>
              <w:left w:val="single" w:color="auto" w:sz="4" w:space="0"/>
              <w:bottom w:val="single" w:color="auto" w:sz="4" w:space="0"/>
              <w:right w:val="single" w:color="auto" w:sz="4" w:space="0"/>
            </w:tcBorders>
            <w:vAlign w:val="center"/>
          </w:tcPr>
          <w:p w14:paraId="3583B9A8">
            <w:pPr>
              <w:adjustRightInd/>
              <w:snapToGrid/>
              <w:spacing w:before="120" w:beforeLines="50"/>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精细化清洁服务</w:t>
            </w:r>
          </w:p>
        </w:tc>
        <w:tc>
          <w:tcPr>
            <w:tcW w:w="1984" w:type="pct"/>
            <w:tcBorders>
              <w:top w:val="nil"/>
              <w:left w:val="nil"/>
              <w:bottom w:val="single" w:color="auto" w:sz="4" w:space="0"/>
              <w:right w:val="single" w:color="auto" w:sz="4" w:space="0"/>
            </w:tcBorders>
            <w:vAlign w:val="center"/>
          </w:tcPr>
          <w:p w14:paraId="197629AA">
            <w:pPr>
              <w:adjustRightInd/>
              <w:snapToGrid/>
              <w:spacing w:before="120" w:beforeLines="50"/>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609017（东北：196983、东南：140705、西北109171、西南162158）</w:t>
            </w:r>
          </w:p>
        </w:tc>
        <w:tc>
          <w:tcPr>
            <w:tcW w:w="1128" w:type="pct"/>
            <w:tcBorders>
              <w:top w:val="nil"/>
              <w:left w:val="nil"/>
              <w:bottom w:val="single" w:color="auto" w:sz="4" w:space="0"/>
              <w:right w:val="single" w:color="auto" w:sz="4" w:space="0"/>
            </w:tcBorders>
            <w:vAlign w:val="center"/>
          </w:tcPr>
          <w:p w14:paraId="65292B1C">
            <w:pPr>
              <w:adjustRightInd/>
              <w:snapToGrid/>
              <w:spacing w:before="120" w:beforeLines="50"/>
              <w:jc w:val="center"/>
              <w:rPr>
                <w:rFonts w:hint="eastAsia" w:ascii="宋体" w:hAnsi="宋体" w:cs="宋体"/>
                <w:color w:val="000000"/>
                <w:szCs w:val="24"/>
                <w:highlight w:val="none"/>
                <w:lang w:eastAsia="zh-CN" w:bidi="ar-SA"/>
              </w:rPr>
            </w:pPr>
          </w:p>
        </w:tc>
        <w:tc>
          <w:tcPr>
            <w:tcW w:w="1154" w:type="pct"/>
            <w:tcBorders>
              <w:top w:val="nil"/>
              <w:left w:val="nil"/>
              <w:bottom w:val="single" w:color="auto" w:sz="4" w:space="0"/>
              <w:right w:val="single" w:color="auto" w:sz="4" w:space="0"/>
            </w:tcBorders>
            <w:vAlign w:val="center"/>
          </w:tcPr>
          <w:p w14:paraId="7767AE88">
            <w:pPr>
              <w:adjustRightInd/>
              <w:snapToGrid/>
              <w:spacing w:before="120" w:beforeLines="50"/>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按照建筑面积据实结算</w:t>
            </w:r>
          </w:p>
        </w:tc>
      </w:tr>
      <w:tr w14:paraId="21731562">
        <w:tblPrEx>
          <w:tblCellMar>
            <w:top w:w="0" w:type="dxa"/>
            <w:left w:w="108" w:type="dxa"/>
            <w:bottom w:w="0" w:type="dxa"/>
            <w:right w:w="108" w:type="dxa"/>
          </w:tblCellMar>
        </w:tblPrEx>
        <w:trPr>
          <w:trHeight w:val="285" w:hRule="atLeast"/>
        </w:trPr>
        <w:tc>
          <w:tcPr>
            <w:tcW w:w="3846" w:type="pct"/>
            <w:gridSpan w:val="3"/>
            <w:tcBorders>
              <w:top w:val="single" w:color="auto" w:sz="4" w:space="0"/>
              <w:left w:val="single" w:color="auto" w:sz="4" w:space="0"/>
              <w:bottom w:val="single" w:color="auto" w:sz="4" w:space="0"/>
              <w:right w:val="single" w:color="auto" w:sz="4" w:space="0"/>
            </w:tcBorders>
            <w:vAlign w:val="center"/>
          </w:tcPr>
          <w:p w14:paraId="04A57A2B">
            <w:pPr>
              <w:adjustRightInd/>
              <w:snapToGrid/>
              <w:spacing w:before="120" w:beforeLines="50"/>
              <w:jc w:val="center"/>
              <w:rPr>
                <w:rFonts w:hint="eastAsia" w:ascii="宋体" w:hAnsi="宋体" w:cs="宋体"/>
                <w:b/>
                <w:bCs/>
                <w:color w:val="000000"/>
                <w:szCs w:val="24"/>
                <w:highlight w:val="none"/>
                <w:lang w:eastAsia="zh-CN" w:bidi="ar-SA"/>
              </w:rPr>
            </w:pPr>
            <w:r>
              <w:rPr>
                <w:rFonts w:ascii="宋体" w:hAnsi="宋体" w:cs="宋体"/>
                <w:b/>
                <w:bCs/>
                <w:color w:val="000000"/>
                <w:szCs w:val="24"/>
                <w:highlight w:val="none"/>
                <w:lang w:eastAsia="zh-CN" w:bidi="ar-SA"/>
              </w:rPr>
              <w:t>合计</w:t>
            </w:r>
          </w:p>
        </w:tc>
        <w:tc>
          <w:tcPr>
            <w:tcW w:w="1154" w:type="pct"/>
            <w:tcBorders>
              <w:top w:val="nil"/>
              <w:left w:val="nil"/>
              <w:bottom w:val="single" w:color="auto" w:sz="4" w:space="0"/>
              <w:right w:val="single" w:color="auto" w:sz="4" w:space="0"/>
            </w:tcBorders>
            <w:vAlign w:val="center"/>
          </w:tcPr>
          <w:p w14:paraId="5B4C840F">
            <w:pPr>
              <w:adjustRightInd/>
              <w:snapToGrid/>
              <w:spacing w:before="120" w:beforeLines="50"/>
              <w:jc w:val="center"/>
              <w:rPr>
                <w:rFonts w:hint="eastAsia" w:ascii="宋体" w:hAnsi="宋体" w:cs="宋体"/>
                <w:b/>
                <w:bCs/>
                <w:color w:val="000000"/>
                <w:szCs w:val="24"/>
                <w:highlight w:val="none"/>
                <w:lang w:eastAsia="zh-CN" w:bidi="ar-SA"/>
              </w:rPr>
            </w:pPr>
            <w:r>
              <w:rPr>
                <w:rFonts w:ascii="宋体" w:hAnsi="宋体" w:cs="宋体"/>
                <w:b/>
                <w:bCs/>
                <w:color w:val="000000"/>
                <w:szCs w:val="24"/>
                <w:highlight w:val="none"/>
                <w:lang w:eastAsia="zh-CN" w:bidi="ar-SA"/>
              </w:rPr>
              <w:t>791722.1</w:t>
            </w:r>
          </w:p>
        </w:tc>
      </w:tr>
    </w:tbl>
    <w:p w14:paraId="58967E84">
      <w:pPr>
        <w:pBdr>
          <w:top w:val="none" w:color="000000" w:sz="0" w:space="0"/>
          <w:left w:val="none" w:color="000000" w:sz="0" w:space="0"/>
          <w:bottom w:val="none" w:color="000000" w:sz="0" w:space="0"/>
          <w:right w:val="none" w:color="000000" w:sz="0" w:space="0"/>
        </w:pBdr>
        <w:spacing w:line="460" w:lineRule="exact"/>
        <w:ind w:firstLine="480"/>
        <w:jc w:val="left"/>
        <w:rPr>
          <w:rFonts w:hint="default" w:ascii="宋体" w:hAnsi="宋体" w:eastAsia="宋体" w:cs="宋体"/>
          <w:b/>
          <w:bCs/>
          <w:sz w:val="24"/>
          <w:highlight w:val="none"/>
          <w:lang w:val="en-US" w:eastAsia="zh-CN"/>
        </w:rPr>
      </w:pPr>
      <w:r>
        <w:rPr>
          <w:rFonts w:hint="eastAsia" w:ascii="宋体" w:hAnsi="宋体" w:cs="宋体"/>
          <w:b/>
          <w:bCs/>
          <w:sz w:val="24"/>
          <w:highlight w:val="none"/>
          <w:lang w:eastAsia="zh-CN"/>
        </w:rPr>
        <w:t>（</w:t>
      </w:r>
      <w:r>
        <w:rPr>
          <w:rFonts w:hint="eastAsia" w:ascii="宋体" w:hAnsi="宋体" w:cs="宋体"/>
          <w:b/>
          <w:bCs/>
          <w:sz w:val="24"/>
          <w:highlight w:val="none"/>
          <w:lang w:val="en-US" w:eastAsia="zh-CN"/>
        </w:rPr>
        <w:t>二）专项服务费</w:t>
      </w:r>
      <w:bookmarkStart w:id="43" w:name="_GoBack"/>
      <w:bookmarkEnd w:id="43"/>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1830"/>
        <w:gridCol w:w="1547"/>
        <w:gridCol w:w="1566"/>
        <w:gridCol w:w="3477"/>
      </w:tblGrid>
      <w:tr w14:paraId="6EE6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53" w:type="pct"/>
            <w:vAlign w:val="center"/>
          </w:tcPr>
          <w:p w14:paraId="21E8B699">
            <w:pPr>
              <w:adjustRightInd/>
              <w:snapToGrid/>
              <w:spacing w:line="276" w:lineRule="auto"/>
              <w:jc w:val="center"/>
              <w:rPr>
                <w:rFonts w:hint="eastAsia" w:ascii="宋体" w:hAnsi="宋体" w:cs="宋体"/>
                <w:b/>
                <w:bCs/>
                <w:color w:val="000000"/>
                <w:szCs w:val="24"/>
                <w:highlight w:val="none"/>
                <w:lang w:eastAsia="zh-CN" w:bidi="ar-SA"/>
              </w:rPr>
            </w:pPr>
            <w:r>
              <w:rPr>
                <w:rFonts w:ascii="宋体" w:hAnsi="宋体" w:cs="宋体"/>
                <w:b/>
                <w:bCs/>
                <w:color w:val="000000"/>
                <w:szCs w:val="24"/>
                <w:highlight w:val="none"/>
                <w:lang w:eastAsia="zh-CN" w:bidi="ar-SA"/>
              </w:rPr>
              <w:t>序号</w:t>
            </w:r>
          </w:p>
        </w:tc>
        <w:tc>
          <w:tcPr>
            <w:tcW w:w="1010" w:type="pct"/>
            <w:vAlign w:val="center"/>
          </w:tcPr>
          <w:p w14:paraId="77B1CB91">
            <w:pPr>
              <w:adjustRightInd/>
              <w:snapToGrid/>
              <w:spacing w:line="276" w:lineRule="auto"/>
              <w:jc w:val="center"/>
              <w:rPr>
                <w:rFonts w:hint="eastAsia" w:ascii="宋体" w:hAnsi="宋体" w:cs="宋体"/>
                <w:b/>
                <w:bCs/>
                <w:color w:val="000000"/>
                <w:szCs w:val="24"/>
                <w:highlight w:val="none"/>
                <w:lang w:eastAsia="zh-CN" w:bidi="ar-SA"/>
              </w:rPr>
            </w:pPr>
            <w:r>
              <w:rPr>
                <w:rFonts w:ascii="宋体" w:hAnsi="宋体" w:cs="宋体"/>
                <w:b/>
                <w:bCs/>
                <w:color w:val="000000"/>
                <w:szCs w:val="24"/>
                <w:highlight w:val="none"/>
                <w:lang w:eastAsia="zh-CN" w:bidi="ar-SA"/>
              </w:rPr>
              <w:t>分项内容</w:t>
            </w:r>
          </w:p>
        </w:tc>
        <w:tc>
          <w:tcPr>
            <w:tcW w:w="854" w:type="pct"/>
            <w:vAlign w:val="center"/>
          </w:tcPr>
          <w:p w14:paraId="7ADB7E85">
            <w:pPr>
              <w:adjustRightInd/>
              <w:snapToGrid/>
              <w:spacing w:line="276" w:lineRule="auto"/>
              <w:jc w:val="center"/>
              <w:rPr>
                <w:rFonts w:hint="eastAsia" w:ascii="宋体" w:hAnsi="宋体" w:cs="宋体"/>
                <w:b/>
                <w:bCs/>
                <w:color w:val="000000"/>
                <w:szCs w:val="24"/>
                <w:highlight w:val="none"/>
                <w:lang w:eastAsia="zh-CN" w:bidi="ar-SA"/>
              </w:rPr>
            </w:pPr>
            <w:r>
              <w:rPr>
                <w:rFonts w:ascii="宋体" w:hAnsi="宋体" w:cs="宋体"/>
                <w:b/>
                <w:bCs/>
                <w:color w:val="000000"/>
                <w:szCs w:val="24"/>
                <w:highlight w:val="none"/>
                <w:lang w:eastAsia="zh-CN" w:bidi="ar-SA"/>
              </w:rPr>
              <w:t>小计金额（元/月）</w:t>
            </w:r>
          </w:p>
        </w:tc>
        <w:tc>
          <w:tcPr>
            <w:tcW w:w="864" w:type="pct"/>
            <w:vAlign w:val="center"/>
          </w:tcPr>
          <w:p w14:paraId="5191B677">
            <w:pPr>
              <w:adjustRightInd/>
              <w:snapToGrid/>
              <w:spacing w:line="276" w:lineRule="auto"/>
              <w:jc w:val="center"/>
              <w:rPr>
                <w:rFonts w:hint="eastAsia" w:ascii="宋体" w:hAnsi="宋体" w:cs="宋体"/>
                <w:b/>
                <w:bCs/>
                <w:color w:val="000000"/>
                <w:szCs w:val="24"/>
                <w:highlight w:val="none"/>
                <w:lang w:eastAsia="zh-CN" w:bidi="ar-SA"/>
              </w:rPr>
            </w:pPr>
            <w:r>
              <w:rPr>
                <w:rFonts w:ascii="宋体" w:hAnsi="宋体" w:cs="宋体"/>
                <w:b/>
                <w:bCs/>
                <w:color w:val="000000"/>
                <w:szCs w:val="24"/>
                <w:highlight w:val="none"/>
                <w:lang w:eastAsia="zh-CN" w:bidi="ar-SA"/>
              </w:rPr>
              <w:t>小计金额（元/年）</w:t>
            </w:r>
          </w:p>
        </w:tc>
        <w:tc>
          <w:tcPr>
            <w:tcW w:w="1919" w:type="pct"/>
            <w:vAlign w:val="center"/>
          </w:tcPr>
          <w:p w14:paraId="5E11E0B3">
            <w:pPr>
              <w:adjustRightInd/>
              <w:snapToGrid/>
              <w:spacing w:line="276" w:lineRule="auto"/>
              <w:jc w:val="center"/>
              <w:rPr>
                <w:rFonts w:hint="eastAsia" w:ascii="宋体" w:hAnsi="宋体" w:cs="宋体"/>
                <w:b/>
                <w:bCs/>
                <w:color w:val="000000"/>
                <w:szCs w:val="24"/>
                <w:highlight w:val="none"/>
                <w:lang w:eastAsia="zh-CN" w:bidi="ar-SA"/>
              </w:rPr>
            </w:pPr>
            <w:r>
              <w:rPr>
                <w:rFonts w:ascii="宋体" w:hAnsi="宋体" w:cs="宋体"/>
                <w:b/>
                <w:bCs/>
                <w:color w:val="000000"/>
                <w:szCs w:val="24"/>
                <w:highlight w:val="none"/>
                <w:lang w:eastAsia="zh-CN" w:bidi="ar-SA"/>
              </w:rPr>
              <w:t>备注</w:t>
            </w:r>
          </w:p>
        </w:tc>
      </w:tr>
      <w:tr w14:paraId="535A5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3" w:type="pct"/>
            <w:vAlign w:val="center"/>
          </w:tcPr>
          <w:p w14:paraId="0CB3395D">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1</w:t>
            </w:r>
          </w:p>
        </w:tc>
        <w:tc>
          <w:tcPr>
            <w:tcW w:w="1010" w:type="pct"/>
            <w:vAlign w:val="center"/>
          </w:tcPr>
          <w:p w14:paraId="52AC6227">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生活水箱清洗及水质检测</w:t>
            </w:r>
            <w:r>
              <w:rPr>
                <w:rFonts w:ascii="宋体" w:hAnsi="宋体" w:cs="Times New Roman"/>
                <w:color w:val="000000"/>
                <w:szCs w:val="24"/>
                <w:highlight w:val="none"/>
                <w:lang w:eastAsia="zh-CN" w:bidi="ar-SA"/>
              </w:rPr>
              <w:t>/</w:t>
            </w:r>
            <w:r>
              <w:rPr>
                <w:rFonts w:ascii="宋体" w:hAnsi="宋体" w:cs="宋体"/>
                <w:color w:val="000000"/>
                <w:szCs w:val="24"/>
                <w:highlight w:val="none"/>
                <w:lang w:eastAsia="zh-CN" w:bidi="ar-SA"/>
              </w:rPr>
              <w:t>泵房维护清洗</w:t>
            </w:r>
          </w:p>
        </w:tc>
        <w:tc>
          <w:tcPr>
            <w:tcW w:w="854" w:type="pct"/>
            <w:vAlign w:val="center"/>
          </w:tcPr>
          <w:p w14:paraId="3A3E42F1">
            <w:pPr>
              <w:adjustRightInd/>
              <w:snapToGrid/>
              <w:spacing w:line="276" w:lineRule="auto"/>
              <w:jc w:val="center"/>
              <w:rPr>
                <w:rFonts w:hint="eastAsia" w:ascii="宋体" w:hAnsi="宋体" w:cs="Times New Roman"/>
                <w:color w:val="000000"/>
                <w:szCs w:val="24"/>
                <w:highlight w:val="none"/>
                <w:lang w:eastAsia="zh-CN" w:bidi="ar-SA"/>
              </w:rPr>
            </w:pPr>
          </w:p>
        </w:tc>
        <w:tc>
          <w:tcPr>
            <w:tcW w:w="864" w:type="pct"/>
            <w:vAlign w:val="center"/>
          </w:tcPr>
          <w:p w14:paraId="019AEA0D">
            <w:pPr>
              <w:adjustRightInd/>
              <w:snapToGrid/>
              <w:spacing w:line="276" w:lineRule="auto"/>
              <w:jc w:val="center"/>
              <w:rPr>
                <w:rFonts w:hint="eastAsia" w:ascii="宋体" w:hAnsi="宋体" w:cs="Times New Roman"/>
                <w:color w:val="000000"/>
                <w:szCs w:val="24"/>
                <w:highlight w:val="none"/>
                <w:lang w:eastAsia="zh-CN" w:bidi="ar-SA"/>
              </w:rPr>
            </w:pPr>
          </w:p>
        </w:tc>
        <w:tc>
          <w:tcPr>
            <w:tcW w:w="1919" w:type="pct"/>
            <w:vAlign w:val="center"/>
          </w:tcPr>
          <w:p w14:paraId="2F11A7AD">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根据实际服务数量据实结算</w:t>
            </w:r>
          </w:p>
        </w:tc>
      </w:tr>
      <w:tr w14:paraId="34A42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3" w:type="pct"/>
            <w:vAlign w:val="center"/>
          </w:tcPr>
          <w:p w14:paraId="4CFF6A2F">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2</w:t>
            </w:r>
          </w:p>
        </w:tc>
        <w:tc>
          <w:tcPr>
            <w:tcW w:w="1010" w:type="pct"/>
            <w:vAlign w:val="center"/>
          </w:tcPr>
          <w:p w14:paraId="7D996749">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排污泵站及提级泵站</w:t>
            </w:r>
          </w:p>
        </w:tc>
        <w:tc>
          <w:tcPr>
            <w:tcW w:w="854" w:type="pct"/>
            <w:vAlign w:val="center"/>
          </w:tcPr>
          <w:p w14:paraId="011C500A">
            <w:pPr>
              <w:adjustRightInd/>
              <w:snapToGrid/>
              <w:spacing w:line="276" w:lineRule="auto"/>
              <w:jc w:val="center"/>
              <w:rPr>
                <w:rFonts w:hint="eastAsia" w:ascii="宋体" w:hAnsi="宋体" w:cs="Times New Roman"/>
                <w:color w:val="000000"/>
                <w:szCs w:val="24"/>
                <w:highlight w:val="none"/>
                <w:lang w:eastAsia="zh-CN" w:bidi="ar-SA"/>
              </w:rPr>
            </w:pPr>
          </w:p>
        </w:tc>
        <w:tc>
          <w:tcPr>
            <w:tcW w:w="864" w:type="pct"/>
            <w:vAlign w:val="center"/>
          </w:tcPr>
          <w:p w14:paraId="36372E21">
            <w:pPr>
              <w:adjustRightInd/>
              <w:snapToGrid/>
              <w:spacing w:line="276" w:lineRule="auto"/>
              <w:jc w:val="center"/>
              <w:rPr>
                <w:rFonts w:hint="eastAsia" w:ascii="宋体" w:hAnsi="宋体" w:cs="Times New Roman"/>
                <w:color w:val="000000"/>
                <w:szCs w:val="24"/>
                <w:highlight w:val="none"/>
                <w:lang w:eastAsia="zh-CN" w:bidi="ar-SA"/>
              </w:rPr>
            </w:pPr>
          </w:p>
        </w:tc>
        <w:tc>
          <w:tcPr>
            <w:tcW w:w="1919" w:type="pct"/>
            <w:vAlign w:val="center"/>
          </w:tcPr>
          <w:p w14:paraId="7DF17F0D">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根据实际服务数量据实结算</w:t>
            </w:r>
          </w:p>
        </w:tc>
      </w:tr>
      <w:tr w14:paraId="5ABFB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3" w:type="pct"/>
            <w:vAlign w:val="center"/>
          </w:tcPr>
          <w:p w14:paraId="18037EBD">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3</w:t>
            </w:r>
          </w:p>
        </w:tc>
        <w:tc>
          <w:tcPr>
            <w:tcW w:w="1010" w:type="pct"/>
            <w:vAlign w:val="center"/>
          </w:tcPr>
          <w:p w14:paraId="5921D640">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化粪池清理</w:t>
            </w:r>
          </w:p>
        </w:tc>
        <w:tc>
          <w:tcPr>
            <w:tcW w:w="854" w:type="pct"/>
            <w:vAlign w:val="center"/>
          </w:tcPr>
          <w:p w14:paraId="02253AEF">
            <w:pPr>
              <w:adjustRightInd/>
              <w:snapToGrid/>
              <w:spacing w:line="276" w:lineRule="auto"/>
              <w:jc w:val="center"/>
              <w:rPr>
                <w:rFonts w:hint="eastAsia" w:ascii="宋体" w:hAnsi="宋体" w:cs="Times New Roman"/>
                <w:color w:val="000000"/>
                <w:szCs w:val="24"/>
                <w:highlight w:val="none"/>
                <w:lang w:eastAsia="zh-CN" w:bidi="ar-SA"/>
              </w:rPr>
            </w:pPr>
          </w:p>
        </w:tc>
        <w:tc>
          <w:tcPr>
            <w:tcW w:w="864" w:type="pct"/>
            <w:vAlign w:val="center"/>
          </w:tcPr>
          <w:p w14:paraId="69528297">
            <w:pPr>
              <w:adjustRightInd/>
              <w:snapToGrid/>
              <w:spacing w:line="276" w:lineRule="auto"/>
              <w:jc w:val="center"/>
              <w:rPr>
                <w:rFonts w:hint="eastAsia" w:ascii="宋体" w:hAnsi="宋体" w:cs="Times New Roman"/>
                <w:color w:val="000000"/>
                <w:szCs w:val="24"/>
                <w:highlight w:val="none"/>
                <w:lang w:eastAsia="zh-CN" w:bidi="ar-SA"/>
              </w:rPr>
            </w:pPr>
          </w:p>
        </w:tc>
        <w:tc>
          <w:tcPr>
            <w:tcW w:w="1919" w:type="pct"/>
            <w:vAlign w:val="center"/>
          </w:tcPr>
          <w:p w14:paraId="1D68DBA9">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根据实际服务数量据实结算</w:t>
            </w:r>
          </w:p>
        </w:tc>
      </w:tr>
      <w:tr w14:paraId="5C907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3" w:type="pct"/>
            <w:vAlign w:val="center"/>
          </w:tcPr>
          <w:p w14:paraId="07B96614">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4</w:t>
            </w:r>
          </w:p>
        </w:tc>
        <w:tc>
          <w:tcPr>
            <w:tcW w:w="1010" w:type="pct"/>
            <w:vAlign w:val="center"/>
          </w:tcPr>
          <w:p w14:paraId="6E8DB8F2">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四害消杀</w:t>
            </w:r>
          </w:p>
        </w:tc>
        <w:tc>
          <w:tcPr>
            <w:tcW w:w="854" w:type="pct"/>
            <w:vAlign w:val="center"/>
          </w:tcPr>
          <w:p w14:paraId="4DFD1825">
            <w:pPr>
              <w:adjustRightInd/>
              <w:snapToGrid/>
              <w:spacing w:line="276" w:lineRule="auto"/>
              <w:jc w:val="center"/>
              <w:rPr>
                <w:rFonts w:hint="eastAsia" w:ascii="宋体" w:hAnsi="宋体" w:cs="Times New Roman"/>
                <w:color w:val="000000"/>
                <w:szCs w:val="24"/>
                <w:highlight w:val="none"/>
                <w:lang w:eastAsia="zh-CN" w:bidi="ar-SA"/>
              </w:rPr>
            </w:pPr>
          </w:p>
        </w:tc>
        <w:tc>
          <w:tcPr>
            <w:tcW w:w="864" w:type="pct"/>
            <w:vAlign w:val="center"/>
          </w:tcPr>
          <w:p w14:paraId="01942394">
            <w:pPr>
              <w:adjustRightInd/>
              <w:snapToGrid/>
              <w:spacing w:line="276" w:lineRule="auto"/>
              <w:jc w:val="center"/>
              <w:rPr>
                <w:rFonts w:hint="eastAsia" w:ascii="宋体" w:hAnsi="宋体" w:cs="Times New Roman"/>
                <w:color w:val="000000"/>
                <w:szCs w:val="24"/>
                <w:highlight w:val="none"/>
                <w:lang w:eastAsia="zh-CN" w:bidi="ar-SA"/>
              </w:rPr>
            </w:pPr>
          </w:p>
        </w:tc>
        <w:tc>
          <w:tcPr>
            <w:tcW w:w="1919" w:type="pct"/>
            <w:vAlign w:val="center"/>
          </w:tcPr>
          <w:p w14:paraId="2B2599F7">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根据实际服务面积、次数据实结算</w:t>
            </w:r>
          </w:p>
        </w:tc>
      </w:tr>
      <w:tr w14:paraId="2F6A0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3" w:type="pct"/>
            <w:vAlign w:val="center"/>
          </w:tcPr>
          <w:p w14:paraId="2C546A8B">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5</w:t>
            </w:r>
          </w:p>
        </w:tc>
        <w:tc>
          <w:tcPr>
            <w:tcW w:w="1010" w:type="pct"/>
            <w:vAlign w:val="center"/>
          </w:tcPr>
          <w:p w14:paraId="3D881596">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电梯维保（含年检及保险）</w:t>
            </w:r>
          </w:p>
        </w:tc>
        <w:tc>
          <w:tcPr>
            <w:tcW w:w="854" w:type="pct"/>
            <w:vAlign w:val="center"/>
          </w:tcPr>
          <w:p w14:paraId="28B0F316">
            <w:pPr>
              <w:adjustRightInd/>
              <w:snapToGrid/>
              <w:spacing w:line="276" w:lineRule="auto"/>
              <w:jc w:val="center"/>
              <w:rPr>
                <w:rFonts w:hint="eastAsia" w:ascii="宋体" w:hAnsi="宋体" w:cs="Times New Roman"/>
                <w:color w:val="000000"/>
                <w:szCs w:val="24"/>
                <w:highlight w:val="none"/>
                <w:lang w:eastAsia="zh-CN" w:bidi="ar-SA"/>
              </w:rPr>
            </w:pPr>
          </w:p>
        </w:tc>
        <w:tc>
          <w:tcPr>
            <w:tcW w:w="864" w:type="pct"/>
            <w:vAlign w:val="center"/>
          </w:tcPr>
          <w:p w14:paraId="276A536F">
            <w:pPr>
              <w:adjustRightInd/>
              <w:snapToGrid/>
              <w:spacing w:line="276" w:lineRule="auto"/>
              <w:jc w:val="center"/>
              <w:rPr>
                <w:rFonts w:hint="eastAsia" w:ascii="宋体" w:hAnsi="宋体" w:cs="Times New Roman"/>
                <w:color w:val="000000"/>
                <w:szCs w:val="24"/>
                <w:highlight w:val="none"/>
                <w:lang w:eastAsia="zh-CN" w:bidi="ar-SA"/>
              </w:rPr>
            </w:pPr>
          </w:p>
        </w:tc>
        <w:tc>
          <w:tcPr>
            <w:tcW w:w="1919" w:type="pct"/>
            <w:vAlign w:val="center"/>
          </w:tcPr>
          <w:p w14:paraId="350F84E5">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依据实际服务数量进行结算</w:t>
            </w:r>
          </w:p>
        </w:tc>
      </w:tr>
      <w:tr w14:paraId="61D5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3" w:type="pct"/>
            <w:vAlign w:val="center"/>
          </w:tcPr>
          <w:p w14:paraId="11C88F07">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6</w:t>
            </w:r>
          </w:p>
        </w:tc>
        <w:tc>
          <w:tcPr>
            <w:tcW w:w="1010" w:type="pct"/>
            <w:vAlign w:val="center"/>
          </w:tcPr>
          <w:p w14:paraId="5623A980">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消防维保</w:t>
            </w:r>
          </w:p>
        </w:tc>
        <w:tc>
          <w:tcPr>
            <w:tcW w:w="854" w:type="pct"/>
            <w:vAlign w:val="center"/>
          </w:tcPr>
          <w:p w14:paraId="312A88EA">
            <w:pPr>
              <w:adjustRightInd/>
              <w:snapToGrid/>
              <w:spacing w:line="276" w:lineRule="auto"/>
              <w:jc w:val="center"/>
              <w:rPr>
                <w:rFonts w:hint="eastAsia" w:ascii="宋体" w:hAnsi="宋体" w:cs="Times New Roman"/>
                <w:color w:val="000000"/>
                <w:szCs w:val="24"/>
                <w:highlight w:val="none"/>
                <w:lang w:eastAsia="zh-CN" w:bidi="ar-SA"/>
              </w:rPr>
            </w:pPr>
          </w:p>
        </w:tc>
        <w:tc>
          <w:tcPr>
            <w:tcW w:w="864" w:type="pct"/>
            <w:vAlign w:val="center"/>
          </w:tcPr>
          <w:p w14:paraId="47D344AF">
            <w:pPr>
              <w:adjustRightInd/>
              <w:snapToGrid/>
              <w:spacing w:line="276" w:lineRule="auto"/>
              <w:jc w:val="center"/>
              <w:rPr>
                <w:rFonts w:hint="eastAsia" w:ascii="宋体" w:hAnsi="宋体" w:cs="Times New Roman"/>
                <w:color w:val="000000"/>
                <w:szCs w:val="24"/>
                <w:highlight w:val="none"/>
                <w:lang w:eastAsia="zh-CN" w:bidi="ar-SA"/>
              </w:rPr>
            </w:pPr>
          </w:p>
        </w:tc>
        <w:tc>
          <w:tcPr>
            <w:tcW w:w="1919" w:type="pct"/>
            <w:vAlign w:val="center"/>
          </w:tcPr>
          <w:p w14:paraId="0EFED8F3">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依据实际服务数量进行结算</w:t>
            </w:r>
          </w:p>
        </w:tc>
      </w:tr>
      <w:tr w14:paraId="7FB46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3" w:type="pct"/>
            <w:vAlign w:val="center"/>
          </w:tcPr>
          <w:p w14:paraId="5B8B2B84">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7</w:t>
            </w:r>
          </w:p>
        </w:tc>
        <w:tc>
          <w:tcPr>
            <w:tcW w:w="1010" w:type="pct"/>
            <w:vAlign w:val="center"/>
          </w:tcPr>
          <w:p w14:paraId="0511401F">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垃圾清运（含垃圾处理费用）</w:t>
            </w:r>
          </w:p>
        </w:tc>
        <w:tc>
          <w:tcPr>
            <w:tcW w:w="854" w:type="pct"/>
            <w:vAlign w:val="center"/>
          </w:tcPr>
          <w:p w14:paraId="01D59E96">
            <w:pPr>
              <w:adjustRightInd/>
              <w:snapToGrid/>
              <w:spacing w:line="276" w:lineRule="auto"/>
              <w:jc w:val="center"/>
              <w:rPr>
                <w:rFonts w:hint="eastAsia" w:ascii="宋体" w:hAnsi="宋体" w:cs="Times New Roman"/>
                <w:color w:val="000000"/>
                <w:szCs w:val="24"/>
                <w:highlight w:val="none"/>
                <w:lang w:eastAsia="zh-CN" w:bidi="ar-SA"/>
              </w:rPr>
            </w:pPr>
          </w:p>
        </w:tc>
        <w:tc>
          <w:tcPr>
            <w:tcW w:w="864" w:type="pct"/>
            <w:vAlign w:val="center"/>
          </w:tcPr>
          <w:p w14:paraId="7B31923E">
            <w:pPr>
              <w:adjustRightInd/>
              <w:snapToGrid/>
              <w:spacing w:line="276" w:lineRule="auto"/>
              <w:jc w:val="center"/>
              <w:rPr>
                <w:rFonts w:hint="eastAsia" w:ascii="宋体" w:hAnsi="宋体" w:cs="Times New Roman"/>
                <w:color w:val="000000"/>
                <w:szCs w:val="24"/>
                <w:highlight w:val="none"/>
                <w:lang w:eastAsia="zh-CN" w:bidi="ar-SA"/>
              </w:rPr>
            </w:pPr>
          </w:p>
        </w:tc>
        <w:tc>
          <w:tcPr>
            <w:tcW w:w="1919" w:type="pct"/>
            <w:vAlign w:val="center"/>
          </w:tcPr>
          <w:p w14:paraId="37C445BE">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依据实际数量进行结算</w:t>
            </w:r>
          </w:p>
        </w:tc>
      </w:tr>
      <w:tr w14:paraId="1FD3D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3" w:type="pct"/>
            <w:vAlign w:val="center"/>
          </w:tcPr>
          <w:p w14:paraId="46BE2314">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8</w:t>
            </w:r>
          </w:p>
        </w:tc>
        <w:tc>
          <w:tcPr>
            <w:tcW w:w="1010" w:type="pct"/>
            <w:vAlign w:val="center"/>
          </w:tcPr>
          <w:p w14:paraId="0754871E">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信息化投入</w:t>
            </w:r>
          </w:p>
        </w:tc>
        <w:tc>
          <w:tcPr>
            <w:tcW w:w="854" w:type="pct"/>
            <w:vAlign w:val="center"/>
          </w:tcPr>
          <w:p w14:paraId="50D03D00">
            <w:pPr>
              <w:adjustRightInd/>
              <w:snapToGrid/>
              <w:spacing w:line="276" w:lineRule="auto"/>
              <w:jc w:val="center"/>
              <w:rPr>
                <w:rFonts w:hint="eastAsia" w:ascii="宋体" w:hAnsi="宋体" w:cs="Times New Roman"/>
                <w:color w:val="000000"/>
                <w:szCs w:val="24"/>
                <w:highlight w:val="none"/>
                <w:lang w:eastAsia="zh-CN" w:bidi="ar-SA"/>
              </w:rPr>
            </w:pPr>
          </w:p>
        </w:tc>
        <w:tc>
          <w:tcPr>
            <w:tcW w:w="864" w:type="pct"/>
            <w:vAlign w:val="center"/>
          </w:tcPr>
          <w:p w14:paraId="5FC0FE31">
            <w:pPr>
              <w:adjustRightInd/>
              <w:snapToGrid/>
              <w:spacing w:line="276" w:lineRule="auto"/>
              <w:jc w:val="center"/>
              <w:rPr>
                <w:rFonts w:hint="eastAsia" w:ascii="宋体" w:hAnsi="宋体" w:cs="Times New Roman"/>
                <w:color w:val="000000"/>
                <w:szCs w:val="24"/>
                <w:highlight w:val="none"/>
                <w:lang w:eastAsia="zh-CN" w:bidi="ar-SA"/>
              </w:rPr>
            </w:pPr>
          </w:p>
        </w:tc>
        <w:tc>
          <w:tcPr>
            <w:tcW w:w="1919" w:type="pct"/>
            <w:vAlign w:val="center"/>
          </w:tcPr>
          <w:p w14:paraId="09E48BCD">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依据实际投入数量进行结算</w:t>
            </w:r>
          </w:p>
        </w:tc>
      </w:tr>
      <w:tr w14:paraId="20124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3" w:type="pct"/>
            <w:vAlign w:val="center"/>
          </w:tcPr>
          <w:p w14:paraId="1DE3D53B">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9</w:t>
            </w:r>
          </w:p>
        </w:tc>
        <w:tc>
          <w:tcPr>
            <w:tcW w:w="1010" w:type="pct"/>
            <w:vAlign w:val="center"/>
          </w:tcPr>
          <w:p w14:paraId="4877F859">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地下管网清理费用</w:t>
            </w:r>
          </w:p>
        </w:tc>
        <w:tc>
          <w:tcPr>
            <w:tcW w:w="854" w:type="pct"/>
            <w:vAlign w:val="center"/>
          </w:tcPr>
          <w:p w14:paraId="3D7F45D9">
            <w:pPr>
              <w:adjustRightInd/>
              <w:snapToGrid/>
              <w:spacing w:line="276" w:lineRule="auto"/>
              <w:jc w:val="center"/>
              <w:rPr>
                <w:rFonts w:hint="eastAsia" w:ascii="宋体" w:hAnsi="宋体" w:cs="Times New Roman"/>
                <w:color w:val="000000"/>
                <w:szCs w:val="24"/>
                <w:highlight w:val="none"/>
                <w:lang w:eastAsia="zh-CN" w:bidi="ar-SA"/>
              </w:rPr>
            </w:pPr>
          </w:p>
        </w:tc>
        <w:tc>
          <w:tcPr>
            <w:tcW w:w="864" w:type="pct"/>
            <w:vAlign w:val="center"/>
          </w:tcPr>
          <w:p w14:paraId="56A775AA">
            <w:pPr>
              <w:adjustRightInd/>
              <w:snapToGrid/>
              <w:spacing w:line="276" w:lineRule="auto"/>
              <w:jc w:val="center"/>
              <w:rPr>
                <w:rFonts w:hint="eastAsia" w:ascii="宋体" w:hAnsi="宋体" w:cs="Times New Roman"/>
                <w:color w:val="000000"/>
                <w:szCs w:val="24"/>
                <w:highlight w:val="none"/>
                <w:lang w:eastAsia="zh-CN" w:bidi="ar-SA"/>
              </w:rPr>
            </w:pPr>
          </w:p>
        </w:tc>
        <w:tc>
          <w:tcPr>
            <w:tcW w:w="1919" w:type="pct"/>
            <w:vAlign w:val="center"/>
          </w:tcPr>
          <w:p w14:paraId="7159E0CF">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依据实际服务面积进行结算</w:t>
            </w:r>
          </w:p>
        </w:tc>
      </w:tr>
      <w:tr w14:paraId="3FCB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3" w:type="pct"/>
            <w:vAlign w:val="center"/>
          </w:tcPr>
          <w:p w14:paraId="794DDA41">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10</w:t>
            </w:r>
          </w:p>
        </w:tc>
        <w:tc>
          <w:tcPr>
            <w:tcW w:w="1010" w:type="pct"/>
            <w:vAlign w:val="center"/>
          </w:tcPr>
          <w:p w14:paraId="3ABADB83">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避雷系统检查</w:t>
            </w:r>
          </w:p>
        </w:tc>
        <w:tc>
          <w:tcPr>
            <w:tcW w:w="854" w:type="pct"/>
            <w:vAlign w:val="center"/>
          </w:tcPr>
          <w:p w14:paraId="2D83F9A5">
            <w:pPr>
              <w:adjustRightInd/>
              <w:snapToGrid/>
              <w:spacing w:line="276" w:lineRule="auto"/>
              <w:jc w:val="center"/>
              <w:rPr>
                <w:rFonts w:hint="eastAsia" w:ascii="宋体" w:hAnsi="宋体" w:cs="Times New Roman"/>
                <w:color w:val="000000"/>
                <w:szCs w:val="24"/>
                <w:highlight w:val="none"/>
                <w:lang w:eastAsia="zh-CN" w:bidi="ar-SA"/>
              </w:rPr>
            </w:pPr>
          </w:p>
        </w:tc>
        <w:tc>
          <w:tcPr>
            <w:tcW w:w="864" w:type="pct"/>
            <w:vAlign w:val="center"/>
          </w:tcPr>
          <w:p w14:paraId="3B0D0C9A">
            <w:pPr>
              <w:adjustRightInd/>
              <w:snapToGrid/>
              <w:spacing w:line="276" w:lineRule="auto"/>
              <w:jc w:val="center"/>
              <w:rPr>
                <w:rFonts w:hint="eastAsia" w:ascii="宋体" w:hAnsi="宋体" w:cs="Times New Roman"/>
                <w:color w:val="000000"/>
                <w:szCs w:val="24"/>
                <w:highlight w:val="none"/>
                <w:lang w:eastAsia="zh-CN" w:bidi="ar-SA"/>
              </w:rPr>
            </w:pPr>
          </w:p>
        </w:tc>
        <w:tc>
          <w:tcPr>
            <w:tcW w:w="1919" w:type="pct"/>
            <w:vAlign w:val="center"/>
          </w:tcPr>
          <w:p w14:paraId="7EA94BBB">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依据实际服务面积进行结算</w:t>
            </w:r>
          </w:p>
        </w:tc>
      </w:tr>
      <w:tr w14:paraId="3748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3" w:type="pct"/>
            <w:vAlign w:val="center"/>
          </w:tcPr>
          <w:p w14:paraId="7156A1D8">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11</w:t>
            </w:r>
          </w:p>
        </w:tc>
        <w:tc>
          <w:tcPr>
            <w:tcW w:w="1010" w:type="pct"/>
            <w:vAlign w:val="center"/>
          </w:tcPr>
          <w:p w14:paraId="238BD9CD">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高压预防性实验</w:t>
            </w:r>
          </w:p>
        </w:tc>
        <w:tc>
          <w:tcPr>
            <w:tcW w:w="854" w:type="pct"/>
            <w:vAlign w:val="center"/>
          </w:tcPr>
          <w:p w14:paraId="472F4A8A">
            <w:pPr>
              <w:adjustRightInd/>
              <w:snapToGrid/>
              <w:spacing w:line="276" w:lineRule="auto"/>
              <w:jc w:val="center"/>
              <w:rPr>
                <w:rFonts w:hint="eastAsia" w:ascii="宋体" w:hAnsi="宋体" w:cs="Times New Roman"/>
                <w:color w:val="000000"/>
                <w:szCs w:val="24"/>
                <w:highlight w:val="none"/>
                <w:lang w:eastAsia="zh-CN" w:bidi="ar-SA"/>
              </w:rPr>
            </w:pPr>
          </w:p>
        </w:tc>
        <w:tc>
          <w:tcPr>
            <w:tcW w:w="864" w:type="pct"/>
            <w:vAlign w:val="center"/>
          </w:tcPr>
          <w:p w14:paraId="7C4B6B64">
            <w:pPr>
              <w:adjustRightInd/>
              <w:snapToGrid/>
              <w:spacing w:line="276" w:lineRule="auto"/>
              <w:jc w:val="center"/>
              <w:rPr>
                <w:rFonts w:hint="eastAsia" w:ascii="宋体" w:hAnsi="宋体" w:cs="Times New Roman"/>
                <w:color w:val="000000"/>
                <w:szCs w:val="24"/>
                <w:highlight w:val="none"/>
                <w:lang w:eastAsia="zh-CN" w:bidi="ar-SA"/>
              </w:rPr>
            </w:pPr>
          </w:p>
        </w:tc>
        <w:tc>
          <w:tcPr>
            <w:tcW w:w="1919" w:type="pct"/>
            <w:vAlign w:val="center"/>
          </w:tcPr>
          <w:p w14:paraId="7463E4AB">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依据实际服务数量进行结算</w:t>
            </w:r>
          </w:p>
        </w:tc>
      </w:tr>
      <w:tr w14:paraId="3A19F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3" w:type="pct"/>
            <w:vAlign w:val="center"/>
          </w:tcPr>
          <w:p w14:paraId="7158A942">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12</w:t>
            </w:r>
          </w:p>
        </w:tc>
        <w:tc>
          <w:tcPr>
            <w:tcW w:w="1010" w:type="pct"/>
            <w:vAlign w:val="center"/>
          </w:tcPr>
          <w:p w14:paraId="716247C1">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空调保养维修</w:t>
            </w:r>
          </w:p>
        </w:tc>
        <w:tc>
          <w:tcPr>
            <w:tcW w:w="854" w:type="pct"/>
            <w:vAlign w:val="center"/>
          </w:tcPr>
          <w:p w14:paraId="62679DD7">
            <w:pPr>
              <w:adjustRightInd/>
              <w:snapToGrid/>
              <w:spacing w:line="276" w:lineRule="auto"/>
              <w:jc w:val="center"/>
              <w:rPr>
                <w:rFonts w:hint="eastAsia" w:ascii="宋体" w:hAnsi="宋体" w:cs="Times New Roman"/>
                <w:color w:val="000000"/>
                <w:szCs w:val="24"/>
                <w:highlight w:val="none"/>
                <w:lang w:eastAsia="zh-CN" w:bidi="ar-SA"/>
              </w:rPr>
            </w:pPr>
          </w:p>
        </w:tc>
        <w:tc>
          <w:tcPr>
            <w:tcW w:w="864" w:type="pct"/>
            <w:vAlign w:val="center"/>
          </w:tcPr>
          <w:p w14:paraId="3C1F1C25">
            <w:pPr>
              <w:adjustRightInd/>
              <w:snapToGrid/>
              <w:spacing w:line="276" w:lineRule="auto"/>
              <w:jc w:val="center"/>
              <w:rPr>
                <w:rFonts w:hint="eastAsia" w:ascii="宋体" w:hAnsi="宋体" w:cs="Times New Roman"/>
                <w:color w:val="000000"/>
                <w:szCs w:val="24"/>
                <w:highlight w:val="none"/>
                <w:lang w:eastAsia="zh-CN" w:bidi="ar-SA"/>
              </w:rPr>
            </w:pPr>
          </w:p>
        </w:tc>
        <w:tc>
          <w:tcPr>
            <w:tcW w:w="1919" w:type="pct"/>
            <w:vAlign w:val="center"/>
          </w:tcPr>
          <w:p w14:paraId="10878585">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依据实际数量进行结算</w:t>
            </w:r>
          </w:p>
        </w:tc>
      </w:tr>
      <w:tr w14:paraId="2E474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3" w:type="pct"/>
            <w:vAlign w:val="center"/>
          </w:tcPr>
          <w:p w14:paraId="1210D593">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13</w:t>
            </w:r>
          </w:p>
        </w:tc>
        <w:tc>
          <w:tcPr>
            <w:tcW w:w="1010" w:type="pct"/>
            <w:vAlign w:val="center"/>
          </w:tcPr>
          <w:p w14:paraId="2ADE222C">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绿化养护</w:t>
            </w:r>
          </w:p>
        </w:tc>
        <w:tc>
          <w:tcPr>
            <w:tcW w:w="854" w:type="pct"/>
            <w:vAlign w:val="center"/>
          </w:tcPr>
          <w:p w14:paraId="26D1CD8C">
            <w:pPr>
              <w:adjustRightInd/>
              <w:snapToGrid/>
              <w:spacing w:line="276" w:lineRule="auto"/>
              <w:jc w:val="center"/>
              <w:rPr>
                <w:rFonts w:hint="eastAsia" w:ascii="宋体" w:hAnsi="宋体" w:cs="Times New Roman"/>
                <w:color w:val="000000"/>
                <w:szCs w:val="24"/>
                <w:highlight w:val="none"/>
                <w:lang w:eastAsia="zh-CN" w:bidi="ar-SA"/>
              </w:rPr>
            </w:pPr>
          </w:p>
        </w:tc>
        <w:tc>
          <w:tcPr>
            <w:tcW w:w="864" w:type="pct"/>
            <w:vAlign w:val="center"/>
          </w:tcPr>
          <w:p w14:paraId="59C74C59">
            <w:pPr>
              <w:adjustRightInd/>
              <w:snapToGrid/>
              <w:spacing w:line="276" w:lineRule="auto"/>
              <w:jc w:val="center"/>
              <w:rPr>
                <w:rFonts w:hint="eastAsia" w:ascii="宋体" w:hAnsi="宋体" w:cs="Times New Roman"/>
                <w:color w:val="000000"/>
                <w:szCs w:val="24"/>
                <w:highlight w:val="none"/>
                <w:lang w:eastAsia="zh-CN" w:bidi="ar-SA"/>
              </w:rPr>
            </w:pPr>
          </w:p>
        </w:tc>
        <w:tc>
          <w:tcPr>
            <w:tcW w:w="1919" w:type="pct"/>
            <w:vAlign w:val="center"/>
          </w:tcPr>
          <w:p w14:paraId="4DC8E007">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依据实际服务面积进行结算</w:t>
            </w:r>
          </w:p>
        </w:tc>
      </w:tr>
      <w:tr w14:paraId="79373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3" w:type="pct"/>
            <w:vAlign w:val="center"/>
          </w:tcPr>
          <w:p w14:paraId="7EF0F471">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14</w:t>
            </w:r>
          </w:p>
        </w:tc>
        <w:tc>
          <w:tcPr>
            <w:tcW w:w="1010" w:type="pct"/>
            <w:vAlign w:val="center"/>
          </w:tcPr>
          <w:p w14:paraId="7CDE9E30">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箱变年检维护</w:t>
            </w:r>
          </w:p>
        </w:tc>
        <w:tc>
          <w:tcPr>
            <w:tcW w:w="854" w:type="pct"/>
            <w:vAlign w:val="center"/>
          </w:tcPr>
          <w:p w14:paraId="0367A37C">
            <w:pPr>
              <w:adjustRightInd/>
              <w:snapToGrid/>
              <w:spacing w:line="276" w:lineRule="auto"/>
              <w:jc w:val="center"/>
              <w:rPr>
                <w:rFonts w:hint="eastAsia" w:ascii="宋体" w:hAnsi="宋体" w:cs="Times New Roman"/>
                <w:color w:val="000000"/>
                <w:szCs w:val="24"/>
                <w:highlight w:val="none"/>
                <w:lang w:eastAsia="zh-CN" w:bidi="ar-SA"/>
              </w:rPr>
            </w:pPr>
          </w:p>
        </w:tc>
        <w:tc>
          <w:tcPr>
            <w:tcW w:w="864" w:type="pct"/>
            <w:vAlign w:val="center"/>
          </w:tcPr>
          <w:p w14:paraId="39F76BE4">
            <w:pPr>
              <w:adjustRightInd/>
              <w:snapToGrid/>
              <w:spacing w:line="276" w:lineRule="auto"/>
              <w:jc w:val="center"/>
              <w:rPr>
                <w:rFonts w:hint="eastAsia" w:ascii="宋体" w:hAnsi="宋体" w:cs="Times New Roman"/>
                <w:color w:val="000000"/>
                <w:szCs w:val="24"/>
                <w:highlight w:val="none"/>
                <w:lang w:eastAsia="zh-CN" w:bidi="ar-SA"/>
              </w:rPr>
            </w:pPr>
          </w:p>
        </w:tc>
        <w:tc>
          <w:tcPr>
            <w:tcW w:w="1919" w:type="pct"/>
            <w:vAlign w:val="center"/>
          </w:tcPr>
          <w:p w14:paraId="63F2EB3C">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依据实际服务数量进行结算</w:t>
            </w:r>
          </w:p>
        </w:tc>
      </w:tr>
      <w:tr w14:paraId="6781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3" w:type="pct"/>
            <w:vAlign w:val="center"/>
          </w:tcPr>
          <w:p w14:paraId="56FB5417">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15</w:t>
            </w:r>
          </w:p>
        </w:tc>
        <w:tc>
          <w:tcPr>
            <w:tcW w:w="1010" w:type="pct"/>
            <w:vAlign w:val="center"/>
          </w:tcPr>
          <w:p w14:paraId="02D5EA93">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绿化摆租</w:t>
            </w:r>
          </w:p>
        </w:tc>
        <w:tc>
          <w:tcPr>
            <w:tcW w:w="854" w:type="pct"/>
            <w:vAlign w:val="center"/>
          </w:tcPr>
          <w:p w14:paraId="6394B250">
            <w:pPr>
              <w:adjustRightInd/>
              <w:snapToGrid/>
              <w:spacing w:line="276" w:lineRule="auto"/>
              <w:jc w:val="center"/>
              <w:rPr>
                <w:rFonts w:hint="eastAsia" w:ascii="宋体" w:hAnsi="宋体" w:cs="Times New Roman"/>
                <w:color w:val="000000"/>
                <w:szCs w:val="24"/>
                <w:highlight w:val="none"/>
                <w:lang w:eastAsia="zh-CN" w:bidi="ar-SA"/>
              </w:rPr>
            </w:pPr>
          </w:p>
        </w:tc>
        <w:tc>
          <w:tcPr>
            <w:tcW w:w="864" w:type="pct"/>
            <w:vAlign w:val="center"/>
          </w:tcPr>
          <w:p w14:paraId="5A8987A5">
            <w:pPr>
              <w:adjustRightInd/>
              <w:snapToGrid/>
              <w:spacing w:line="276" w:lineRule="auto"/>
              <w:jc w:val="center"/>
              <w:rPr>
                <w:rFonts w:hint="eastAsia" w:ascii="宋体" w:hAnsi="宋体" w:cs="Times New Roman"/>
                <w:color w:val="000000"/>
                <w:szCs w:val="24"/>
                <w:highlight w:val="none"/>
                <w:lang w:eastAsia="zh-CN" w:bidi="ar-SA"/>
              </w:rPr>
            </w:pPr>
          </w:p>
        </w:tc>
        <w:tc>
          <w:tcPr>
            <w:tcW w:w="1919" w:type="pct"/>
            <w:vAlign w:val="center"/>
          </w:tcPr>
          <w:p w14:paraId="6925BAF4">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仅限行政楼及校领导办公室适当摆放，按照现场数量据实结算</w:t>
            </w:r>
          </w:p>
        </w:tc>
      </w:tr>
      <w:tr w14:paraId="29213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353" w:type="pct"/>
            <w:vAlign w:val="center"/>
          </w:tcPr>
          <w:p w14:paraId="013B66CC">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16</w:t>
            </w:r>
          </w:p>
        </w:tc>
        <w:tc>
          <w:tcPr>
            <w:tcW w:w="1010" w:type="pct"/>
            <w:vAlign w:val="center"/>
          </w:tcPr>
          <w:p w14:paraId="5EE361BF">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500元以下（含500元）零星维修材料费及国家定额的人工费用</w:t>
            </w:r>
          </w:p>
        </w:tc>
        <w:tc>
          <w:tcPr>
            <w:tcW w:w="854" w:type="pct"/>
            <w:vAlign w:val="center"/>
          </w:tcPr>
          <w:p w14:paraId="5429BAB9">
            <w:pPr>
              <w:adjustRightInd/>
              <w:snapToGrid/>
              <w:spacing w:line="276" w:lineRule="auto"/>
              <w:jc w:val="center"/>
              <w:rPr>
                <w:rFonts w:hint="eastAsia" w:ascii="宋体" w:hAnsi="宋体" w:cs="Times New Roman"/>
                <w:color w:val="000000"/>
                <w:szCs w:val="24"/>
                <w:highlight w:val="none"/>
                <w:lang w:eastAsia="zh-CN" w:bidi="ar-SA"/>
              </w:rPr>
            </w:pPr>
          </w:p>
        </w:tc>
        <w:tc>
          <w:tcPr>
            <w:tcW w:w="864" w:type="pct"/>
            <w:vAlign w:val="center"/>
          </w:tcPr>
          <w:p w14:paraId="5FED2472">
            <w:pPr>
              <w:adjustRightInd/>
              <w:snapToGrid/>
              <w:spacing w:line="276" w:lineRule="auto"/>
              <w:jc w:val="center"/>
              <w:rPr>
                <w:rFonts w:hint="eastAsia" w:ascii="宋体" w:hAnsi="宋体" w:cs="Times New Roman"/>
                <w:color w:val="000000"/>
                <w:szCs w:val="24"/>
                <w:highlight w:val="none"/>
                <w:lang w:eastAsia="zh-CN" w:bidi="ar-SA"/>
              </w:rPr>
            </w:pPr>
          </w:p>
        </w:tc>
        <w:tc>
          <w:tcPr>
            <w:tcW w:w="1919" w:type="pct"/>
            <w:vAlign w:val="center"/>
          </w:tcPr>
          <w:p w14:paraId="279C1011">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依据实际服务面积进行结算</w:t>
            </w:r>
          </w:p>
        </w:tc>
      </w:tr>
      <w:tr w14:paraId="5D48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53" w:type="pct"/>
            <w:vAlign w:val="center"/>
          </w:tcPr>
          <w:p w14:paraId="7941D336">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17</w:t>
            </w:r>
          </w:p>
        </w:tc>
        <w:tc>
          <w:tcPr>
            <w:tcW w:w="1010" w:type="pct"/>
            <w:vAlign w:val="center"/>
          </w:tcPr>
          <w:p w14:paraId="6D50A68A">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大型设备一次性投入购置年度使用</w:t>
            </w:r>
          </w:p>
        </w:tc>
        <w:tc>
          <w:tcPr>
            <w:tcW w:w="854" w:type="pct"/>
            <w:vAlign w:val="center"/>
          </w:tcPr>
          <w:p w14:paraId="4A11F9F0">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30000</w:t>
            </w:r>
          </w:p>
        </w:tc>
        <w:tc>
          <w:tcPr>
            <w:tcW w:w="864" w:type="pct"/>
            <w:vAlign w:val="center"/>
          </w:tcPr>
          <w:p w14:paraId="2EAE4521">
            <w:pPr>
              <w:adjustRightInd/>
              <w:snapToGrid/>
              <w:spacing w:line="276" w:lineRule="auto"/>
              <w:jc w:val="center"/>
              <w:rPr>
                <w:rFonts w:hint="eastAsia" w:ascii="宋体" w:hAnsi="宋体" w:cs="Times New Roman"/>
                <w:color w:val="000000"/>
                <w:szCs w:val="24"/>
                <w:highlight w:val="none"/>
                <w:lang w:eastAsia="zh-CN" w:bidi="ar-SA"/>
              </w:rPr>
            </w:pPr>
            <w:r>
              <w:rPr>
                <w:rFonts w:ascii="宋体" w:hAnsi="宋体" w:cs="Times New Roman"/>
                <w:color w:val="000000"/>
                <w:szCs w:val="24"/>
                <w:highlight w:val="none"/>
                <w:lang w:eastAsia="zh-CN" w:bidi="ar-SA"/>
              </w:rPr>
              <w:t>360000</w:t>
            </w:r>
          </w:p>
        </w:tc>
        <w:tc>
          <w:tcPr>
            <w:tcW w:w="1919" w:type="pct"/>
            <w:vAlign w:val="center"/>
          </w:tcPr>
          <w:p w14:paraId="6E9ECDC4">
            <w:pPr>
              <w:adjustRightInd/>
              <w:snapToGrid/>
              <w:spacing w:line="276" w:lineRule="auto"/>
              <w:jc w:val="center"/>
              <w:rPr>
                <w:rFonts w:hint="eastAsia" w:ascii="宋体" w:hAnsi="宋体" w:cs="宋体"/>
                <w:color w:val="000000"/>
                <w:szCs w:val="24"/>
                <w:highlight w:val="none"/>
                <w:lang w:eastAsia="zh-CN" w:bidi="ar-SA"/>
              </w:rPr>
            </w:pPr>
            <w:r>
              <w:rPr>
                <w:rFonts w:ascii="宋体" w:hAnsi="宋体" w:cs="宋体"/>
                <w:color w:val="000000"/>
                <w:szCs w:val="24"/>
                <w:highlight w:val="none"/>
                <w:lang w:eastAsia="zh-CN" w:bidi="ar-SA"/>
              </w:rPr>
              <w:t>依据实际服务面积进行结算</w:t>
            </w:r>
          </w:p>
        </w:tc>
      </w:tr>
      <w:tr w14:paraId="1A3FB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63" w:type="pct"/>
            <w:gridSpan w:val="2"/>
            <w:vAlign w:val="center"/>
          </w:tcPr>
          <w:p w14:paraId="4A7B4F61">
            <w:pPr>
              <w:adjustRightInd/>
              <w:snapToGrid/>
              <w:spacing w:line="276" w:lineRule="auto"/>
              <w:jc w:val="center"/>
              <w:rPr>
                <w:rFonts w:hint="eastAsia" w:ascii="宋体" w:hAnsi="宋体" w:cs="宋体"/>
                <w:b/>
                <w:bCs/>
                <w:color w:val="000000"/>
                <w:szCs w:val="24"/>
                <w:highlight w:val="none"/>
                <w:lang w:eastAsia="zh-CN" w:bidi="ar-SA"/>
              </w:rPr>
            </w:pPr>
            <w:r>
              <w:rPr>
                <w:rFonts w:ascii="宋体" w:hAnsi="宋体" w:cs="宋体"/>
                <w:b/>
                <w:bCs/>
                <w:color w:val="000000"/>
                <w:szCs w:val="24"/>
                <w:highlight w:val="none"/>
                <w:lang w:eastAsia="zh-CN" w:bidi="ar-SA"/>
              </w:rPr>
              <w:t>合计</w:t>
            </w:r>
          </w:p>
        </w:tc>
        <w:tc>
          <w:tcPr>
            <w:tcW w:w="854" w:type="pct"/>
            <w:vAlign w:val="center"/>
          </w:tcPr>
          <w:p w14:paraId="77A112DA">
            <w:pPr>
              <w:adjustRightInd/>
              <w:snapToGrid/>
              <w:spacing w:line="276" w:lineRule="auto"/>
              <w:jc w:val="center"/>
              <w:rPr>
                <w:rFonts w:hint="eastAsia" w:ascii="宋体" w:hAnsi="宋体" w:cs="Times New Roman"/>
                <w:b/>
                <w:bCs/>
                <w:color w:val="000000"/>
                <w:szCs w:val="24"/>
                <w:highlight w:val="none"/>
                <w:lang w:eastAsia="zh-CN" w:bidi="ar-SA"/>
              </w:rPr>
            </w:pPr>
            <w:r>
              <w:rPr>
                <w:rFonts w:ascii="宋体" w:hAnsi="宋体" w:cs="Times New Roman"/>
                <w:b/>
                <w:bCs/>
                <w:color w:val="000000"/>
                <w:szCs w:val="24"/>
                <w:highlight w:val="none"/>
                <w:lang w:eastAsia="zh-CN" w:bidi="ar-SA"/>
              </w:rPr>
              <w:t>158000</w:t>
            </w:r>
          </w:p>
        </w:tc>
        <w:tc>
          <w:tcPr>
            <w:tcW w:w="864" w:type="pct"/>
            <w:vAlign w:val="center"/>
          </w:tcPr>
          <w:p w14:paraId="795D347F">
            <w:pPr>
              <w:adjustRightInd/>
              <w:snapToGrid/>
              <w:spacing w:line="276" w:lineRule="auto"/>
              <w:jc w:val="center"/>
              <w:rPr>
                <w:rFonts w:hint="eastAsia" w:ascii="宋体" w:hAnsi="宋体" w:cs="Times New Roman"/>
                <w:b/>
                <w:bCs/>
                <w:color w:val="000000"/>
                <w:szCs w:val="24"/>
                <w:highlight w:val="none"/>
                <w:lang w:eastAsia="zh-CN" w:bidi="ar-SA"/>
              </w:rPr>
            </w:pPr>
            <w:r>
              <w:rPr>
                <w:rFonts w:ascii="宋体" w:hAnsi="宋体" w:cs="Times New Roman"/>
                <w:b/>
                <w:bCs/>
                <w:color w:val="000000"/>
                <w:szCs w:val="24"/>
                <w:highlight w:val="none"/>
                <w:lang w:eastAsia="zh-CN" w:bidi="ar-SA"/>
              </w:rPr>
              <w:t>1896000</w:t>
            </w:r>
          </w:p>
        </w:tc>
        <w:tc>
          <w:tcPr>
            <w:tcW w:w="1919" w:type="pct"/>
            <w:vAlign w:val="center"/>
          </w:tcPr>
          <w:p w14:paraId="07B3DD5B">
            <w:pPr>
              <w:adjustRightInd/>
              <w:snapToGrid/>
              <w:spacing w:line="276" w:lineRule="auto"/>
              <w:jc w:val="center"/>
              <w:rPr>
                <w:rFonts w:hint="eastAsia" w:ascii="宋体" w:hAnsi="宋体" w:cs="Times New Roman"/>
                <w:b/>
                <w:bCs/>
                <w:color w:val="000000"/>
                <w:szCs w:val="24"/>
                <w:highlight w:val="none"/>
                <w:lang w:eastAsia="zh-CN" w:bidi="ar-SA"/>
              </w:rPr>
            </w:pPr>
            <w:r>
              <w:rPr>
                <w:rFonts w:ascii="宋体" w:hAnsi="宋体" w:cs="Times New Roman"/>
                <w:b/>
                <w:bCs/>
                <w:color w:val="000000"/>
                <w:szCs w:val="24"/>
                <w:highlight w:val="none"/>
                <w:lang w:eastAsia="zh-CN" w:bidi="ar-SA"/>
              </w:rPr>
              <w:t>　</w:t>
            </w:r>
          </w:p>
        </w:tc>
      </w:tr>
    </w:tbl>
    <w:p w14:paraId="2EF075A2">
      <w:pPr>
        <w:pBdr>
          <w:top w:val="none" w:color="000000" w:sz="0" w:space="0"/>
          <w:left w:val="none" w:color="000000" w:sz="0" w:space="0"/>
          <w:bottom w:val="none" w:color="000000" w:sz="0" w:space="0"/>
          <w:right w:val="none" w:color="000000" w:sz="0" w:space="0"/>
        </w:pBdr>
        <w:spacing w:line="460" w:lineRule="exact"/>
        <w:ind w:firstLine="480"/>
        <w:jc w:val="left"/>
        <w:rPr>
          <w:rFonts w:hint="eastAsia" w:ascii="宋体" w:hAnsi="宋体" w:cs="宋体"/>
          <w:b/>
          <w:bCs/>
          <w:sz w:val="24"/>
          <w:highlight w:val="none"/>
          <w:lang w:val="en-US" w:eastAsia="zh-CN"/>
        </w:rPr>
      </w:pPr>
      <w:r>
        <w:rPr>
          <w:rFonts w:hint="eastAsia" w:ascii="宋体" w:hAnsi="宋体" w:cs="宋体"/>
          <w:b/>
          <w:bCs/>
          <w:sz w:val="24"/>
          <w:highlight w:val="none"/>
          <w:lang w:val="en-US" w:eastAsia="zh-CN"/>
        </w:rPr>
        <w:t>（三）基础物业服务费（岗位综合单价及总价）</w:t>
      </w:r>
    </w:p>
    <w:tbl>
      <w:tblPr>
        <w:tblStyle w:val="29"/>
        <w:tblW w:w="8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35"/>
        <w:gridCol w:w="1676"/>
        <w:gridCol w:w="2195"/>
        <w:gridCol w:w="1676"/>
        <w:gridCol w:w="1676"/>
      </w:tblGrid>
      <w:tr w14:paraId="22BC4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86" w:hRule="atLeast"/>
          <w:tblHeader/>
          <w:jc w:val="center"/>
        </w:trPr>
        <w:tc>
          <w:tcPr>
            <w:tcW w:w="173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052D00A7">
            <w:pPr>
              <w:adjustRightInd/>
              <w:snapToGrid w:val="0"/>
              <w:spacing w:line="240" w:lineRule="auto"/>
              <w:ind w:left="0" w:leftChars="0" w:right="0" w:rightChars="0" w:firstLine="0" w:firstLineChars="0"/>
              <w:jc w:val="center"/>
              <w:rPr>
                <w:rFonts w:hint="default" w:ascii="宋体" w:hAnsi="宋体" w:cs="宋体"/>
                <w:b/>
                <w:bCs/>
                <w:i w:val="0"/>
                <w:color w:val="000000" w:themeColor="dark1"/>
                <w:szCs w:val="24"/>
                <w:highlight w:val="none"/>
                <w:lang w:val="en-US" w:eastAsia="zh-CN" w:bidi="ar-SA"/>
                <w14:textFill>
                  <w14:solidFill>
                    <w14:schemeClr w14:val="dk1"/>
                  </w14:solidFill>
                </w14:textFill>
              </w:rPr>
            </w:pPr>
            <w:r>
              <w:rPr>
                <w:rFonts w:hint="eastAsia" w:ascii="宋体" w:hAnsi="宋体" w:cs="宋体"/>
                <w:b/>
                <w:bCs/>
                <w:i w:val="0"/>
                <w:color w:val="000000" w:themeColor="dark1"/>
                <w:szCs w:val="24"/>
                <w:highlight w:val="none"/>
                <w:lang w:val="en-US" w:eastAsia="zh-CN" w:bidi="ar-SA"/>
                <w14:textFill>
                  <w14:solidFill>
                    <w14:schemeClr w14:val="dk1"/>
                  </w14:solidFill>
                </w14:textFill>
              </w:rPr>
              <w:t>岗位类别</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5481D019">
            <w:pPr>
              <w:adjustRightInd/>
              <w:snapToGrid w:val="0"/>
              <w:spacing w:line="240" w:lineRule="auto"/>
              <w:ind w:left="0" w:leftChars="0" w:right="0" w:rightChars="0" w:firstLine="0" w:firstLineChars="0"/>
              <w:jc w:val="center"/>
              <w:rPr>
                <w:rFonts w:hint="eastAsia" w:ascii="宋体" w:hAnsi="宋体" w:cs="宋体"/>
                <w:b/>
                <w:bCs/>
                <w:i w:val="0"/>
                <w:color w:val="000000" w:themeColor="dark1"/>
                <w:szCs w:val="24"/>
                <w:highlight w:val="none"/>
                <w:lang w:val="en-US" w:eastAsia="zh-CN" w:bidi="ar-SA"/>
                <w14:textFill>
                  <w14:solidFill>
                    <w14:schemeClr w14:val="dk1"/>
                  </w14:solidFill>
                </w14:textFill>
              </w:rPr>
            </w:pPr>
            <w:r>
              <w:rPr>
                <w:rFonts w:hint="eastAsia" w:ascii="宋体" w:hAnsi="宋体" w:cs="宋体"/>
                <w:b/>
                <w:bCs/>
                <w:i w:val="0"/>
                <w:color w:val="000000" w:themeColor="dark1"/>
                <w:szCs w:val="24"/>
                <w:highlight w:val="none"/>
                <w:lang w:val="en-US" w:eastAsia="zh-CN" w:bidi="ar-SA"/>
                <w14:textFill>
                  <w14:solidFill>
                    <w14:schemeClr w14:val="dk1"/>
                  </w14:solidFill>
                </w14:textFill>
              </w:rPr>
              <w:t>投标承诺人数</w:t>
            </w:r>
          </w:p>
          <w:p w14:paraId="16D87F7B">
            <w:pPr>
              <w:adjustRightInd/>
              <w:snapToGrid w:val="0"/>
              <w:spacing w:line="240" w:lineRule="auto"/>
              <w:ind w:left="0" w:leftChars="0" w:right="0" w:rightChars="0" w:firstLine="0" w:firstLineChars="0"/>
              <w:jc w:val="center"/>
              <w:rPr>
                <w:rFonts w:hint="eastAsia" w:ascii="宋体" w:hAnsi="宋体" w:eastAsia="宋体" w:cs="宋体"/>
                <w:b/>
                <w:bCs/>
                <w:i w:val="0"/>
                <w:color w:val="000000" w:themeColor="dark1"/>
                <w:sz w:val="21"/>
                <w:szCs w:val="24"/>
                <w:highlight w:val="none"/>
                <w:lang w:val="en-US" w:eastAsia="zh-CN" w:bidi="ar-SA"/>
                <w14:textFill>
                  <w14:solidFill>
                    <w14:schemeClr w14:val="dk1"/>
                  </w14:solidFill>
                </w14:textFill>
              </w:rPr>
            </w:pPr>
            <w:r>
              <w:rPr>
                <w:rFonts w:hint="eastAsia" w:ascii="宋体" w:hAnsi="宋体" w:cs="宋体"/>
                <w:b/>
                <w:bCs/>
                <w:i w:val="0"/>
                <w:color w:val="000000" w:themeColor="dark1"/>
                <w:szCs w:val="24"/>
                <w:highlight w:val="none"/>
                <w:lang w:val="en-US" w:eastAsia="zh-CN" w:bidi="ar-SA"/>
                <w14:textFill>
                  <w14:solidFill>
                    <w14:schemeClr w14:val="dk1"/>
                  </w14:solidFill>
                </w14:textFill>
              </w:rPr>
              <w:t>（人）</w:t>
            </w:r>
          </w:p>
        </w:tc>
        <w:tc>
          <w:tcPr>
            <w:tcW w:w="219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7E752262">
            <w:pPr>
              <w:adjustRightInd/>
              <w:snapToGrid w:val="0"/>
              <w:spacing w:line="240" w:lineRule="auto"/>
              <w:ind w:left="0" w:leftChars="0" w:right="0" w:rightChars="0" w:firstLine="0" w:firstLineChars="0"/>
              <w:jc w:val="center"/>
              <w:rPr>
                <w:rFonts w:hint="eastAsia" w:ascii="宋体" w:hAnsi="宋体" w:cs="宋体"/>
                <w:b/>
                <w:bCs/>
                <w:i w:val="0"/>
                <w:color w:val="000000" w:themeColor="dark1"/>
                <w:szCs w:val="24"/>
                <w:highlight w:val="none"/>
                <w:lang w:val="en-US" w:eastAsia="zh-CN" w:bidi="ar-SA"/>
                <w14:textFill>
                  <w14:solidFill>
                    <w14:schemeClr w14:val="dk1"/>
                  </w14:solidFill>
                </w14:textFill>
              </w:rPr>
            </w:pPr>
            <w:r>
              <w:rPr>
                <w:rFonts w:hint="eastAsia" w:ascii="宋体" w:hAnsi="宋体" w:cs="宋体"/>
                <w:b/>
                <w:bCs/>
                <w:i w:val="0"/>
                <w:color w:val="000000" w:themeColor="dark1"/>
                <w:szCs w:val="24"/>
                <w:highlight w:val="none"/>
                <w:lang w:val="en-US" w:eastAsia="zh-CN" w:bidi="ar-SA"/>
                <w14:textFill>
                  <w14:solidFill>
                    <w14:schemeClr w14:val="dk1"/>
                  </w14:solidFill>
                </w14:textFill>
              </w:rPr>
              <w:t>岗位综合单价</w:t>
            </w:r>
          </w:p>
          <w:p w14:paraId="7CFD02F5">
            <w:pPr>
              <w:adjustRightInd/>
              <w:snapToGrid w:val="0"/>
              <w:spacing w:line="240" w:lineRule="auto"/>
              <w:ind w:left="0" w:leftChars="0" w:right="0" w:rightChars="0" w:firstLine="0" w:firstLineChars="0"/>
              <w:jc w:val="center"/>
              <w:rPr>
                <w:rFonts w:hint="eastAsia" w:ascii="宋体" w:hAnsi="宋体" w:eastAsia="宋体" w:cs="宋体"/>
                <w:b/>
                <w:bCs/>
                <w:i w:val="0"/>
                <w:color w:val="000000" w:themeColor="dark1"/>
                <w:sz w:val="21"/>
                <w:szCs w:val="24"/>
                <w:highlight w:val="none"/>
                <w:lang w:val="en-US" w:eastAsia="zh-CN" w:bidi="ar-SA"/>
                <w14:textFill>
                  <w14:solidFill>
                    <w14:schemeClr w14:val="dk1"/>
                  </w14:solidFill>
                </w14:textFill>
              </w:rPr>
            </w:pPr>
            <w:r>
              <w:rPr>
                <w:rFonts w:hint="eastAsia" w:ascii="宋体" w:hAnsi="宋体" w:cs="宋体"/>
                <w:b/>
                <w:bCs/>
                <w:i w:val="0"/>
                <w:color w:val="000000" w:themeColor="dark1"/>
                <w:szCs w:val="24"/>
                <w:highlight w:val="none"/>
                <w:lang w:val="en-US" w:eastAsia="zh-CN" w:bidi="ar-SA"/>
                <w14:textFill>
                  <w14:solidFill>
                    <w14:schemeClr w14:val="dk1"/>
                  </w14:solidFill>
                </w14:textFill>
              </w:rPr>
              <w:t>（元/月/人）</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7DF2AB6D">
            <w:pPr>
              <w:adjustRightInd/>
              <w:snapToGrid w:val="0"/>
              <w:spacing w:line="240" w:lineRule="auto"/>
              <w:ind w:left="0" w:leftChars="0" w:right="0" w:rightChars="0" w:firstLine="0" w:firstLineChars="0"/>
              <w:jc w:val="center"/>
              <w:rPr>
                <w:rFonts w:hint="eastAsia" w:ascii="宋体" w:hAnsi="宋体" w:cs="宋体"/>
                <w:b/>
                <w:bCs/>
                <w:i w:val="0"/>
                <w:color w:val="000000" w:themeColor="dark1"/>
                <w:szCs w:val="24"/>
                <w:highlight w:val="none"/>
                <w:lang w:eastAsia="zh-CN" w:bidi="ar-SA"/>
                <w14:textFill>
                  <w14:solidFill>
                    <w14:schemeClr w14:val="dk1"/>
                  </w14:solidFill>
                </w14:textFill>
              </w:rPr>
            </w:pPr>
            <w:r>
              <w:rPr>
                <w:rFonts w:hint="eastAsia" w:ascii="宋体" w:hAnsi="宋体" w:cs="宋体"/>
                <w:b/>
                <w:bCs/>
                <w:i w:val="0"/>
                <w:color w:val="000000" w:themeColor="dark1"/>
                <w:szCs w:val="24"/>
                <w:highlight w:val="none"/>
                <w:lang w:val="en-US" w:eastAsia="zh-CN" w:bidi="ar-SA"/>
                <w14:textFill>
                  <w14:solidFill>
                    <w14:schemeClr w14:val="dk1"/>
                  </w14:solidFill>
                </w14:textFill>
              </w:rPr>
              <w:t>月小计（元）</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3696F602">
            <w:pPr>
              <w:adjustRightInd/>
              <w:snapToGrid w:val="0"/>
              <w:spacing w:line="240" w:lineRule="auto"/>
              <w:ind w:left="0" w:leftChars="0" w:right="0" w:rightChars="0" w:firstLine="0" w:firstLineChars="0"/>
              <w:jc w:val="center"/>
              <w:rPr>
                <w:rFonts w:hint="eastAsia" w:ascii="宋体" w:hAnsi="宋体" w:cs="宋体"/>
                <w:b/>
                <w:bCs/>
                <w:i w:val="0"/>
                <w:color w:val="000000" w:themeColor="dark1"/>
                <w:szCs w:val="24"/>
                <w:highlight w:val="none"/>
                <w:lang w:eastAsia="zh-CN" w:bidi="ar-SA"/>
                <w14:textFill>
                  <w14:solidFill>
                    <w14:schemeClr w14:val="dk1"/>
                  </w14:solidFill>
                </w14:textFill>
              </w:rPr>
            </w:pPr>
            <w:r>
              <w:rPr>
                <w:rFonts w:hint="eastAsia" w:ascii="宋体" w:hAnsi="宋体" w:cs="宋体"/>
                <w:b/>
                <w:bCs/>
                <w:i w:val="0"/>
                <w:color w:val="000000" w:themeColor="dark1"/>
                <w:szCs w:val="24"/>
                <w:highlight w:val="none"/>
                <w:lang w:val="en-US" w:eastAsia="zh-CN" w:bidi="ar-SA"/>
                <w14:textFill>
                  <w14:solidFill>
                    <w14:schemeClr w14:val="dk1"/>
                  </w14:solidFill>
                </w14:textFill>
              </w:rPr>
              <w:t>年小计（元）</w:t>
            </w:r>
          </w:p>
        </w:tc>
      </w:tr>
      <w:tr w14:paraId="60A52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jc w:val="center"/>
        </w:trPr>
        <w:tc>
          <w:tcPr>
            <w:tcW w:w="173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17EE65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r>
              <w:rPr>
                <w:rFonts w:hint="eastAsia" w:ascii="宋体" w:hAnsi="宋体" w:eastAsia="宋体" w:cs="宋体"/>
                <w:b w:val="0"/>
                <w:i w:val="0"/>
                <w:iCs w:val="0"/>
                <w:color w:val="000000"/>
                <w:kern w:val="0"/>
                <w:sz w:val="22"/>
                <w:szCs w:val="21"/>
                <w:highlight w:val="none"/>
                <w:u w:val="none"/>
                <w:lang w:val="en-US" w:eastAsia="zh-CN" w:bidi="ar"/>
              </w:rPr>
              <w:t>综合管理人员</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4702C3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lang w:val="en-US" w:eastAsia="zh-CN" w:bidi="ar-SA"/>
              </w:rPr>
            </w:pPr>
            <w:r>
              <w:rPr>
                <w:rFonts w:hint="eastAsia" w:ascii="宋体" w:hAnsi="宋体" w:eastAsia="宋体" w:cs="宋体"/>
                <w:b w:val="0"/>
                <w:i w:val="0"/>
                <w:iCs w:val="0"/>
                <w:color w:val="000000"/>
                <w:kern w:val="0"/>
                <w:sz w:val="22"/>
                <w:szCs w:val="21"/>
                <w:highlight w:val="none"/>
                <w:u w:val="none"/>
                <w:lang w:val="en-US" w:eastAsia="zh-CN" w:bidi="ar"/>
              </w:rPr>
              <w:t>9</w:t>
            </w:r>
          </w:p>
        </w:tc>
        <w:tc>
          <w:tcPr>
            <w:tcW w:w="219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518466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8332.66-20496.16</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6E6130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071F99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p>
        </w:tc>
      </w:tr>
      <w:tr w14:paraId="351D0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jc w:val="center"/>
        </w:trPr>
        <w:tc>
          <w:tcPr>
            <w:tcW w:w="173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146D78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r>
              <w:rPr>
                <w:rFonts w:hint="eastAsia" w:ascii="宋体" w:hAnsi="宋体" w:eastAsia="宋体" w:cs="宋体"/>
                <w:b w:val="0"/>
                <w:i w:val="0"/>
                <w:iCs w:val="0"/>
                <w:color w:val="000000"/>
                <w:kern w:val="0"/>
                <w:sz w:val="22"/>
                <w:szCs w:val="21"/>
                <w:highlight w:val="none"/>
                <w:u w:val="none"/>
                <w:lang w:val="en-US" w:eastAsia="zh-CN" w:bidi="ar"/>
              </w:rPr>
              <w:t>保安条线人员</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25342D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lang w:val="en-US" w:eastAsia="zh-CN" w:bidi="ar-SA"/>
              </w:rPr>
            </w:pPr>
            <w:r>
              <w:rPr>
                <w:rFonts w:hint="eastAsia" w:ascii="宋体" w:hAnsi="宋体" w:eastAsia="宋体" w:cs="宋体"/>
                <w:b w:val="0"/>
                <w:i w:val="0"/>
                <w:iCs w:val="0"/>
                <w:color w:val="000000"/>
                <w:kern w:val="0"/>
                <w:sz w:val="22"/>
                <w:szCs w:val="21"/>
                <w:highlight w:val="none"/>
                <w:u w:val="none"/>
                <w:lang w:val="en-US" w:eastAsia="zh-CN" w:bidi="ar"/>
              </w:rPr>
              <w:t>54</w:t>
            </w:r>
          </w:p>
        </w:tc>
        <w:tc>
          <w:tcPr>
            <w:tcW w:w="219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5C3ED4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6790.36-8046.46</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6492F7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6C57EC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p>
        </w:tc>
      </w:tr>
      <w:tr w14:paraId="18174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173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1D335D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r>
              <w:rPr>
                <w:rFonts w:hint="eastAsia" w:ascii="宋体" w:hAnsi="宋体" w:eastAsia="宋体" w:cs="宋体"/>
                <w:b w:val="0"/>
                <w:i w:val="0"/>
                <w:iCs w:val="0"/>
                <w:color w:val="000000"/>
                <w:kern w:val="0"/>
                <w:sz w:val="22"/>
                <w:szCs w:val="21"/>
                <w:highlight w:val="none"/>
                <w:u w:val="none"/>
                <w:lang w:val="en-US" w:eastAsia="zh-CN" w:bidi="ar"/>
              </w:rPr>
              <w:t>校园环境条线人员</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149F08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lang w:val="en-US" w:eastAsia="zh-CN" w:bidi="ar-SA"/>
              </w:rPr>
            </w:pPr>
            <w:r>
              <w:rPr>
                <w:rFonts w:hint="eastAsia" w:ascii="宋体" w:hAnsi="宋体" w:eastAsia="宋体" w:cs="宋体"/>
                <w:b w:val="0"/>
                <w:i w:val="0"/>
                <w:iCs w:val="0"/>
                <w:color w:val="000000"/>
                <w:kern w:val="0"/>
                <w:sz w:val="22"/>
                <w:szCs w:val="21"/>
                <w:highlight w:val="none"/>
                <w:u w:val="none"/>
                <w:lang w:val="en-US" w:eastAsia="zh-CN" w:bidi="ar"/>
              </w:rPr>
              <w:t>19</w:t>
            </w:r>
          </w:p>
        </w:tc>
        <w:tc>
          <w:tcPr>
            <w:tcW w:w="219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21A6D3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4223.04-6811.56</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4EB72E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450DC8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p>
        </w:tc>
      </w:tr>
      <w:tr w14:paraId="54338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jc w:val="center"/>
        </w:trPr>
        <w:tc>
          <w:tcPr>
            <w:tcW w:w="173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7E7107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r>
              <w:rPr>
                <w:rFonts w:hint="eastAsia" w:ascii="宋体" w:hAnsi="宋体" w:eastAsia="宋体" w:cs="宋体"/>
                <w:b w:val="0"/>
                <w:i w:val="0"/>
                <w:iCs w:val="0"/>
                <w:color w:val="000000"/>
                <w:kern w:val="0"/>
                <w:sz w:val="22"/>
                <w:szCs w:val="21"/>
                <w:highlight w:val="none"/>
                <w:u w:val="none"/>
                <w:lang w:val="en-US" w:eastAsia="zh-CN" w:bidi="ar"/>
              </w:rPr>
              <w:t>工程条线人员</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67B300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lang w:val="en-US" w:eastAsia="zh-CN" w:bidi="ar-SA"/>
              </w:rPr>
            </w:pPr>
            <w:r>
              <w:rPr>
                <w:rFonts w:hint="eastAsia" w:ascii="宋体" w:hAnsi="宋体" w:eastAsia="宋体" w:cs="宋体"/>
                <w:b w:val="0"/>
                <w:i w:val="0"/>
                <w:iCs w:val="0"/>
                <w:color w:val="000000"/>
                <w:kern w:val="0"/>
                <w:sz w:val="22"/>
                <w:szCs w:val="21"/>
                <w:highlight w:val="none"/>
                <w:u w:val="none"/>
                <w:lang w:val="en-US" w:eastAsia="zh-CN" w:bidi="ar"/>
              </w:rPr>
              <w:t>22</w:t>
            </w:r>
          </w:p>
        </w:tc>
        <w:tc>
          <w:tcPr>
            <w:tcW w:w="219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5E6B3F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6345.16-6578.36</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5F1334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7174A4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p>
        </w:tc>
      </w:tr>
      <w:tr w14:paraId="019AC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jc w:val="center"/>
        </w:trPr>
        <w:tc>
          <w:tcPr>
            <w:tcW w:w="173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572810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r>
              <w:rPr>
                <w:rFonts w:hint="eastAsia" w:ascii="宋体" w:hAnsi="宋体" w:eastAsia="宋体" w:cs="宋体"/>
                <w:b w:val="0"/>
                <w:i w:val="0"/>
                <w:iCs w:val="0"/>
                <w:color w:val="000000"/>
                <w:kern w:val="0"/>
                <w:sz w:val="22"/>
                <w:szCs w:val="21"/>
                <w:highlight w:val="none"/>
                <w:u w:val="none"/>
                <w:lang w:val="en-US" w:eastAsia="zh-CN" w:bidi="ar"/>
              </w:rPr>
              <w:t>东北校区人员</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450D36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lang w:val="en-US" w:eastAsia="zh-CN" w:bidi="ar-SA"/>
              </w:rPr>
            </w:pPr>
            <w:r>
              <w:rPr>
                <w:rFonts w:hint="eastAsia" w:ascii="宋体" w:hAnsi="宋体" w:eastAsia="宋体" w:cs="宋体"/>
                <w:b w:val="0"/>
                <w:i w:val="0"/>
                <w:iCs w:val="0"/>
                <w:color w:val="000000"/>
                <w:kern w:val="0"/>
                <w:sz w:val="22"/>
                <w:szCs w:val="21"/>
                <w:highlight w:val="none"/>
                <w:u w:val="none"/>
                <w:lang w:val="en-US" w:eastAsia="zh-CN" w:bidi="ar"/>
              </w:rPr>
              <w:t>66</w:t>
            </w:r>
          </w:p>
        </w:tc>
        <w:tc>
          <w:tcPr>
            <w:tcW w:w="219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2A4D70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4362.96-4537.86</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04343E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3065FD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p>
        </w:tc>
      </w:tr>
      <w:tr w14:paraId="4D605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jc w:val="center"/>
        </w:trPr>
        <w:tc>
          <w:tcPr>
            <w:tcW w:w="173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0E4537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r>
              <w:rPr>
                <w:rFonts w:hint="eastAsia" w:ascii="宋体" w:hAnsi="宋体" w:eastAsia="宋体" w:cs="宋体"/>
                <w:b w:val="0"/>
                <w:i w:val="0"/>
                <w:iCs w:val="0"/>
                <w:color w:val="000000"/>
                <w:kern w:val="0"/>
                <w:sz w:val="22"/>
                <w:szCs w:val="21"/>
                <w:highlight w:val="none"/>
                <w:u w:val="none"/>
                <w:lang w:val="en-US" w:eastAsia="zh-CN" w:bidi="ar"/>
              </w:rPr>
              <w:t>东南校区人员</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30D814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lang w:val="en-US" w:eastAsia="zh-CN" w:bidi="ar-SA"/>
              </w:rPr>
            </w:pPr>
            <w:r>
              <w:rPr>
                <w:rFonts w:hint="eastAsia" w:ascii="宋体" w:hAnsi="宋体" w:eastAsia="宋体" w:cs="宋体"/>
                <w:b w:val="0"/>
                <w:i w:val="0"/>
                <w:iCs w:val="0"/>
                <w:color w:val="000000"/>
                <w:kern w:val="0"/>
                <w:sz w:val="22"/>
                <w:szCs w:val="21"/>
                <w:highlight w:val="none"/>
                <w:u w:val="none"/>
                <w:lang w:val="en-US" w:eastAsia="zh-CN" w:bidi="ar"/>
              </w:rPr>
              <w:t>56</w:t>
            </w:r>
          </w:p>
        </w:tc>
        <w:tc>
          <w:tcPr>
            <w:tcW w:w="219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674D01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4223.04-7044.76</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6048A8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62F10A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p>
        </w:tc>
      </w:tr>
      <w:tr w14:paraId="2DD1C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jc w:val="center"/>
        </w:trPr>
        <w:tc>
          <w:tcPr>
            <w:tcW w:w="173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41CABB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r>
              <w:rPr>
                <w:rFonts w:hint="eastAsia" w:ascii="宋体" w:hAnsi="宋体" w:eastAsia="宋体" w:cs="宋体"/>
                <w:b w:val="0"/>
                <w:i w:val="0"/>
                <w:iCs w:val="0"/>
                <w:color w:val="000000"/>
                <w:kern w:val="0"/>
                <w:sz w:val="22"/>
                <w:szCs w:val="21"/>
                <w:highlight w:val="none"/>
                <w:u w:val="none"/>
                <w:lang w:val="en-US" w:eastAsia="zh-CN" w:bidi="ar"/>
              </w:rPr>
              <w:t>西北校区</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1ADA44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lang w:val="en-US" w:eastAsia="zh-CN" w:bidi="ar-SA"/>
              </w:rPr>
            </w:pPr>
            <w:r>
              <w:rPr>
                <w:rFonts w:hint="eastAsia" w:ascii="宋体" w:hAnsi="宋体" w:eastAsia="宋体" w:cs="宋体"/>
                <w:b w:val="0"/>
                <w:i w:val="0"/>
                <w:iCs w:val="0"/>
                <w:color w:val="000000"/>
                <w:kern w:val="0"/>
                <w:sz w:val="22"/>
                <w:szCs w:val="21"/>
                <w:highlight w:val="none"/>
                <w:u w:val="none"/>
                <w:lang w:val="en-US" w:eastAsia="zh-CN" w:bidi="ar"/>
              </w:rPr>
              <w:t>31</w:t>
            </w:r>
          </w:p>
        </w:tc>
        <w:tc>
          <w:tcPr>
            <w:tcW w:w="219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28C536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4223.04-4479.56</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5F1C03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226ED6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p>
        </w:tc>
      </w:tr>
      <w:tr w14:paraId="67EC0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jc w:val="center"/>
        </w:trPr>
        <w:tc>
          <w:tcPr>
            <w:tcW w:w="173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260C5F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r>
              <w:rPr>
                <w:rFonts w:hint="eastAsia" w:ascii="宋体" w:hAnsi="宋体" w:eastAsia="宋体" w:cs="宋体"/>
                <w:b w:val="0"/>
                <w:i w:val="0"/>
                <w:iCs w:val="0"/>
                <w:color w:val="000000"/>
                <w:kern w:val="0"/>
                <w:sz w:val="22"/>
                <w:szCs w:val="21"/>
                <w:highlight w:val="none"/>
                <w:u w:val="none"/>
                <w:lang w:val="en-US" w:eastAsia="zh-CN" w:bidi="ar"/>
              </w:rPr>
              <w:t>西南校区</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444A6F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lang w:val="en-US" w:eastAsia="zh-CN" w:bidi="ar-SA"/>
              </w:rPr>
            </w:pPr>
            <w:r>
              <w:rPr>
                <w:rFonts w:hint="eastAsia" w:ascii="宋体" w:hAnsi="宋体" w:eastAsia="宋体" w:cs="宋体"/>
                <w:b w:val="0"/>
                <w:i w:val="0"/>
                <w:iCs w:val="0"/>
                <w:color w:val="000000"/>
                <w:kern w:val="0"/>
                <w:sz w:val="22"/>
                <w:szCs w:val="21"/>
                <w:highlight w:val="none"/>
                <w:u w:val="none"/>
                <w:lang w:val="en-US" w:eastAsia="zh-CN" w:bidi="ar"/>
              </w:rPr>
              <w:t>47</w:t>
            </w:r>
          </w:p>
        </w:tc>
        <w:tc>
          <w:tcPr>
            <w:tcW w:w="219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225EB9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4223.04-4479.56</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5EF91B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79588F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2"/>
                <w:szCs w:val="21"/>
                <w:highlight w:val="none"/>
                <w:u w:val="none"/>
              </w:rPr>
            </w:pPr>
          </w:p>
        </w:tc>
      </w:tr>
      <w:tr w14:paraId="40293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jc w:val="center"/>
        </w:trPr>
        <w:tc>
          <w:tcPr>
            <w:tcW w:w="173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1A288FC2">
            <w:pPr>
              <w:adjustRightInd/>
              <w:snapToGrid w:val="0"/>
              <w:spacing w:line="240" w:lineRule="auto"/>
              <w:ind w:left="0" w:leftChars="0" w:right="0" w:rightChars="0" w:firstLine="0" w:firstLineChars="0"/>
              <w:jc w:val="center"/>
              <w:rPr>
                <w:rFonts w:hint="eastAsia" w:ascii="宋体" w:hAnsi="宋体" w:eastAsia="宋体" w:cs="宋体"/>
                <w:b/>
                <w:bCs/>
                <w:color w:val="000000"/>
                <w:sz w:val="22"/>
                <w:szCs w:val="24"/>
                <w:highlight w:val="none"/>
                <w:lang w:eastAsia="zh-CN" w:bidi="ar-SA"/>
              </w:rPr>
            </w:pPr>
            <w:r>
              <w:rPr>
                <w:rFonts w:hint="eastAsia" w:ascii="宋体" w:hAnsi="宋体" w:eastAsia="宋体" w:cs="宋体"/>
                <w:b/>
                <w:bCs/>
                <w:color w:val="000000"/>
                <w:sz w:val="22"/>
                <w:szCs w:val="24"/>
                <w:highlight w:val="none"/>
                <w:lang w:val="en-US" w:eastAsia="zh-CN" w:bidi="ar-SA"/>
              </w:rPr>
              <w:t>合计</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2E577482">
            <w:pPr>
              <w:adjustRightInd/>
              <w:snapToGrid w:val="0"/>
              <w:spacing w:line="240" w:lineRule="auto"/>
              <w:ind w:left="0" w:leftChars="0" w:right="0" w:rightChars="0" w:firstLine="0" w:firstLineChars="0"/>
              <w:jc w:val="center"/>
              <w:rPr>
                <w:rFonts w:hint="eastAsia" w:ascii="宋体" w:hAnsi="宋体" w:eastAsia="宋体" w:cs="宋体"/>
                <w:b/>
                <w:bCs/>
                <w:color w:val="000000"/>
                <w:sz w:val="22"/>
                <w:szCs w:val="24"/>
                <w:highlight w:val="none"/>
                <w:lang w:val="en-US" w:eastAsia="zh-CN" w:bidi="ar-SA"/>
              </w:rPr>
            </w:pPr>
            <w:r>
              <w:rPr>
                <w:rFonts w:hint="eastAsia" w:ascii="宋体" w:hAnsi="宋体" w:eastAsia="宋体" w:cs="宋体"/>
                <w:b/>
                <w:bCs/>
                <w:color w:val="000000"/>
                <w:sz w:val="22"/>
                <w:szCs w:val="24"/>
                <w:highlight w:val="none"/>
                <w:lang w:val="en-US" w:eastAsia="zh-CN" w:bidi="ar-SA"/>
              </w:rPr>
              <w:t>304</w:t>
            </w:r>
          </w:p>
        </w:tc>
        <w:tc>
          <w:tcPr>
            <w:tcW w:w="2195"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4931FCCE">
            <w:pPr>
              <w:adjustRightInd/>
              <w:snapToGrid w:val="0"/>
              <w:spacing w:line="240" w:lineRule="auto"/>
              <w:ind w:left="0" w:leftChars="0" w:right="0" w:rightChars="0" w:firstLine="0" w:firstLineChars="0"/>
              <w:jc w:val="center"/>
              <w:rPr>
                <w:rFonts w:hint="eastAsia" w:ascii="宋体" w:hAnsi="宋体" w:eastAsia="宋体" w:cs="宋体"/>
                <w:b/>
                <w:bCs/>
                <w:color w:val="000000"/>
                <w:sz w:val="22"/>
                <w:szCs w:val="24"/>
                <w:highlight w:val="none"/>
                <w:lang w:val="en-US" w:eastAsia="zh-CN" w:bidi="ar-SA"/>
              </w:rPr>
            </w:pPr>
            <w:r>
              <w:rPr>
                <w:rFonts w:hint="eastAsia" w:ascii="宋体" w:hAnsi="宋体" w:eastAsia="宋体" w:cs="宋体"/>
                <w:b/>
                <w:bCs/>
                <w:color w:val="000000"/>
                <w:sz w:val="22"/>
                <w:szCs w:val="24"/>
                <w:highlight w:val="none"/>
                <w:lang w:val="en-US" w:eastAsia="zh-CN" w:bidi="ar-SA"/>
              </w:rPr>
              <w:t>-</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1D8334D4">
            <w:pPr>
              <w:adjustRightInd/>
              <w:snapToGrid w:val="0"/>
              <w:spacing w:line="240" w:lineRule="auto"/>
              <w:ind w:left="0" w:leftChars="0" w:right="0" w:rightChars="0" w:firstLine="0" w:firstLineChars="0"/>
              <w:jc w:val="center"/>
              <w:rPr>
                <w:rFonts w:hint="eastAsia" w:ascii="宋体" w:hAnsi="宋体" w:eastAsia="宋体" w:cs="宋体"/>
                <w:b/>
                <w:bCs/>
                <w:color w:val="000000"/>
                <w:sz w:val="22"/>
                <w:szCs w:val="24"/>
                <w:highlight w:val="none"/>
                <w:lang w:eastAsia="zh-CN" w:bidi="ar-SA"/>
              </w:rPr>
            </w:pPr>
            <w:r>
              <w:rPr>
                <w:rFonts w:hint="eastAsia" w:ascii="宋体" w:hAnsi="宋体" w:eastAsia="宋体" w:cs="宋体"/>
                <w:b/>
                <w:bCs/>
                <w:color w:val="000000"/>
                <w:sz w:val="22"/>
                <w:szCs w:val="24"/>
                <w:highlight w:val="none"/>
                <w:lang w:val="en-US" w:eastAsia="zh-CN" w:bidi="ar-SA"/>
              </w:rPr>
              <w:t>1607514.38</w:t>
            </w:r>
          </w:p>
        </w:tc>
        <w:tc>
          <w:tcPr>
            <w:tcW w:w="1676" w:type="dxa"/>
            <w:tcBorders>
              <w:top w:val="single" w:color="auto" w:sz="4" w:space="0"/>
              <w:left w:val="single" w:color="auto" w:sz="4" w:space="0"/>
              <w:bottom w:val="single" w:color="auto" w:sz="4" w:space="0"/>
              <w:right w:val="single" w:color="auto" w:sz="4" w:space="0"/>
            </w:tcBorders>
            <w:shd w:val="clear" w:color="auto" w:fill="FFFFFF"/>
            <w:noWrap w:val="0"/>
            <w:tcMar>
              <w:top w:w="-1" w:type="dxa"/>
              <w:left w:w="-1" w:type="dxa"/>
              <w:bottom w:w="-1" w:type="dxa"/>
              <w:right w:w="-1" w:type="dxa"/>
            </w:tcMar>
            <w:vAlign w:val="center"/>
          </w:tcPr>
          <w:p w14:paraId="09982E28">
            <w:pPr>
              <w:adjustRightInd/>
              <w:snapToGrid w:val="0"/>
              <w:spacing w:line="240" w:lineRule="auto"/>
              <w:ind w:left="0" w:leftChars="0" w:right="0" w:rightChars="0" w:firstLine="0" w:firstLineChars="0"/>
              <w:jc w:val="center"/>
              <w:rPr>
                <w:rFonts w:hint="eastAsia" w:ascii="宋体" w:hAnsi="宋体" w:eastAsia="宋体" w:cs="宋体"/>
                <w:b/>
                <w:bCs/>
                <w:color w:val="000000"/>
                <w:sz w:val="22"/>
                <w:szCs w:val="24"/>
                <w:highlight w:val="none"/>
                <w:lang w:eastAsia="zh-CN" w:bidi="ar-SA"/>
              </w:rPr>
            </w:pPr>
            <w:r>
              <w:rPr>
                <w:rFonts w:hint="eastAsia" w:ascii="宋体" w:hAnsi="宋体" w:eastAsia="宋体" w:cs="宋体"/>
                <w:b/>
                <w:bCs/>
                <w:color w:val="000000"/>
                <w:sz w:val="22"/>
                <w:szCs w:val="24"/>
                <w:highlight w:val="none"/>
                <w:lang w:val="en-US" w:eastAsia="zh-CN" w:bidi="ar-SA"/>
              </w:rPr>
              <w:t>19290172.56</w:t>
            </w:r>
          </w:p>
        </w:tc>
      </w:tr>
    </w:tbl>
    <w:p w14:paraId="38C50EC3">
      <w:pPr>
        <w:pBdr>
          <w:top w:val="none" w:color="000000" w:sz="0" w:space="0"/>
          <w:left w:val="none" w:color="000000" w:sz="0" w:space="0"/>
          <w:bottom w:val="none" w:color="000000" w:sz="0" w:space="0"/>
          <w:right w:val="none" w:color="000000" w:sz="0" w:space="0"/>
        </w:pBdr>
        <w:spacing w:line="460" w:lineRule="exact"/>
        <w:rPr>
          <w:rFonts w:hint="eastAsia" w:ascii="宋体" w:hAnsi="宋体" w:cs="宋体"/>
          <w:sz w:val="24"/>
          <w:highlight w:val="none"/>
          <w:lang w:val="en-US" w:eastAsia="zh-CN"/>
        </w:rPr>
      </w:pPr>
      <w:r>
        <w:rPr>
          <w:rFonts w:hint="eastAsia" w:ascii="宋体" w:hAnsi="宋体" w:cs="宋体"/>
          <w:sz w:val="24"/>
          <w:highlight w:val="none"/>
          <w:lang w:val="en-US" w:eastAsia="zh-CN"/>
        </w:rPr>
        <w:t>注：</w:t>
      </w:r>
      <w:r>
        <w:rPr>
          <w:rFonts w:ascii="宋体" w:hAnsi="宋体" w:cs="宋体"/>
          <w:sz w:val="24"/>
          <w:highlight w:val="none"/>
        </w:rPr>
        <w:t>各岗位具体单价明细详见乙方投标文件《分项报价表》，本处不再逐项罗列</w:t>
      </w:r>
      <w:r>
        <w:rPr>
          <w:rFonts w:hint="eastAsia" w:ascii="宋体" w:hAnsi="宋体" w:cs="宋体"/>
          <w:sz w:val="24"/>
          <w:highlight w:val="none"/>
          <w:lang w:eastAsia="zh-CN"/>
        </w:rPr>
        <w:t>。</w:t>
      </w:r>
    </w:p>
    <w:p w14:paraId="7E40E45C">
      <w:pPr>
        <w:pBdr>
          <w:top w:val="none" w:color="000000" w:sz="0" w:space="0"/>
          <w:left w:val="none" w:color="000000" w:sz="0" w:space="0"/>
          <w:bottom w:val="none" w:color="000000" w:sz="0" w:space="0"/>
          <w:right w:val="none" w:color="000000" w:sz="0" w:space="0"/>
        </w:pBdr>
        <w:spacing w:line="460" w:lineRule="exact"/>
        <w:ind w:firstLine="480"/>
        <w:rPr>
          <w:rFonts w:ascii="宋体" w:hAnsi="宋体" w:cs="宋体"/>
          <w:sz w:val="24"/>
          <w:highlight w:val="none"/>
        </w:rPr>
      </w:pPr>
      <w:r>
        <w:rPr>
          <w:rFonts w:ascii="宋体" w:hAnsi="宋体" w:cs="宋体"/>
          <w:sz w:val="24"/>
          <w:highlight w:val="none"/>
        </w:rPr>
        <w:t>合同期内，上述岗位综合单价中涉及的人员工资、社会保险、公积金等费用，如遇国家或江苏省、宿迁市有关最低工资标准、社保缴费基数、公积金缴存比例等政策调整的，双方应按调整后的标准相应调整岗位综合单价，调整金额以政府发布的正式文件为依据。除前述政策调整因素外，其余费用（含管理费、利润、税费等）在合同期内不作调整。</w:t>
      </w:r>
    </w:p>
    <w:p w14:paraId="2E3AAE80">
      <w:pPr>
        <w:pBdr>
          <w:top w:val="none" w:color="000000" w:sz="0" w:space="0"/>
          <w:left w:val="none" w:color="000000" w:sz="0" w:space="0"/>
          <w:bottom w:val="none" w:color="000000" w:sz="0" w:space="0"/>
          <w:right w:val="none" w:color="000000" w:sz="0" w:space="0"/>
        </w:pBdr>
        <w:spacing w:line="460" w:lineRule="exact"/>
        <w:ind w:firstLine="482"/>
        <w:outlineLvl w:val="1"/>
        <w:rPr>
          <w:highlight w:val="none"/>
        </w:rPr>
      </w:pPr>
      <w:r>
        <w:rPr>
          <w:rFonts w:ascii="宋体" w:hAnsi="宋体" w:cs="宋体"/>
          <w:b/>
          <w:sz w:val="24"/>
          <w:highlight w:val="none"/>
        </w:rPr>
        <w:t>三、技术资料</w:t>
      </w:r>
    </w:p>
    <w:p w14:paraId="3BF3079B">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3.1乙方应按招标文件规定的时间向甲方提供服务（包含与服务相关的货物）的有关技术资料。</w:t>
      </w:r>
    </w:p>
    <w:p w14:paraId="4C89014B">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2DB8C02">
      <w:pPr>
        <w:pBdr>
          <w:top w:val="none" w:color="000000" w:sz="0" w:space="0"/>
          <w:left w:val="none" w:color="000000" w:sz="0" w:space="0"/>
          <w:bottom w:val="none" w:color="000000" w:sz="0" w:space="0"/>
          <w:right w:val="none" w:color="000000" w:sz="0" w:space="0"/>
        </w:pBdr>
        <w:spacing w:line="460" w:lineRule="exact"/>
        <w:ind w:firstLine="482"/>
        <w:outlineLvl w:val="1"/>
        <w:rPr>
          <w:highlight w:val="none"/>
        </w:rPr>
      </w:pPr>
      <w:r>
        <w:rPr>
          <w:rFonts w:ascii="宋体" w:hAnsi="宋体" w:cs="宋体"/>
          <w:b/>
          <w:sz w:val="24"/>
          <w:highlight w:val="none"/>
        </w:rPr>
        <w:t>四、知识产权</w:t>
      </w:r>
    </w:p>
    <w:p w14:paraId="3ED01839">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4.1乙方应保证甲方在使用、接受本合同服务（包含与服务相关的货物）或其任何一部分时不受第三方提出侵犯其专利权、版权、商标权和工业设计权等知识产权的起诉。一旦出现侵权，由乙方负全部责任。</w:t>
      </w:r>
    </w:p>
    <w:p w14:paraId="0CF935E0">
      <w:pPr>
        <w:pBdr>
          <w:top w:val="none" w:color="000000" w:sz="0" w:space="0"/>
          <w:left w:val="none" w:color="000000" w:sz="0" w:space="0"/>
          <w:bottom w:val="none" w:color="000000" w:sz="0" w:space="0"/>
          <w:right w:val="none" w:color="000000" w:sz="0" w:space="0"/>
        </w:pBdr>
        <w:spacing w:line="460" w:lineRule="exact"/>
        <w:ind w:firstLine="482"/>
        <w:outlineLvl w:val="1"/>
        <w:rPr>
          <w:highlight w:val="none"/>
        </w:rPr>
      </w:pPr>
      <w:r>
        <w:rPr>
          <w:rFonts w:ascii="宋体" w:hAnsi="宋体" w:cs="宋体"/>
          <w:b/>
          <w:sz w:val="24"/>
          <w:highlight w:val="none"/>
        </w:rPr>
        <w:t>五、产权担保</w:t>
      </w:r>
    </w:p>
    <w:p w14:paraId="2639D8AE">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5.1 乙方保证所交付的服务（包含与服务相关的货物）的所有权完全属于乙方且无任何抵押、查封等产权瑕疵。</w:t>
      </w:r>
    </w:p>
    <w:p w14:paraId="2D7E530B">
      <w:pPr>
        <w:pBdr>
          <w:top w:val="none" w:color="000000" w:sz="0" w:space="0"/>
          <w:left w:val="none" w:color="000000" w:sz="0" w:space="0"/>
          <w:bottom w:val="none" w:color="000000" w:sz="0" w:space="0"/>
          <w:right w:val="none" w:color="000000" w:sz="0" w:space="0"/>
        </w:pBdr>
        <w:spacing w:line="460" w:lineRule="exact"/>
        <w:ind w:firstLine="482"/>
        <w:outlineLvl w:val="1"/>
        <w:rPr>
          <w:highlight w:val="none"/>
        </w:rPr>
      </w:pPr>
      <w:r>
        <w:rPr>
          <w:rFonts w:ascii="宋体" w:hAnsi="宋体" w:cs="宋体"/>
          <w:b/>
          <w:sz w:val="24"/>
          <w:highlight w:val="none"/>
        </w:rPr>
        <w:t>六、履约保证金</w:t>
      </w:r>
      <w:r>
        <w:rPr>
          <w:rFonts w:hint="eastAsia" w:ascii="宋体" w:hAnsi="宋体" w:cs="宋体"/>
          <w:b/>
          <w:sz w:val="24"/>
          <w:highlight w:val="none"/>
        </w:rPr>
        <w:t xml:space="preserve">            </w:t>
      </w:r>
    </w:p>
    <w:p w14:paraId="643B8488">
      <w:pPr>
        <w:pBdr>
          <w:top w:val="none" w:color="000000" w:sz="0" w:space="0"/>
          <w:left w:val="none" w:color="000000" w:sz="0" w:space="0"/>
          <w:bottom w:val="none" w:color="000000" w:sz="0" w:space="0"/>
          <w:right w:val="none" w:color="000000" w:sz="0" w:space="0"/>
        </w:pBdr>
        <w:spacing w:line="460" w:lineRule="exact"/>
        <w:ind w:firstLine="480"/>
        <w:outlineLvl w:val="2"/>
        <w:rPr>
          <w:highlight w:val="none"/>
        </w:rPr>
      </w:pPr>
      <w:r>
        <w:rPr>
          <w:rFonts w:ascii="宋体" w:hAnsi="宋体" w:cs="宋体"/>
          <w:sz w:val="24"/>
          <w:highlight w:val="none"/>
        </w:rPr>
        <w:t>6.1 乙方</w:t>
      </w:r>
      <w:r>
        <w:rPr>
          <w:rFonts w:hint="eastAsia" w:ascii="宋体" w:hAnsi="宋体" w:cs="宋体"/>
          <w:sz w:val="24"/>
          <w:highlight w:val="none"/>
        </w:rPr>
        <w:t>缴纳按</w:t>
      </w:r>
      <w:r>
        <w:rPr>
          <w:rFonts w:ascii="宋体" w:hAnsi="宋体" w:cs="宋体"/>
          <w:sz w:val="24"/>
          <w:highlight w:val="none"/>
        </w:rPr>
        <w:t>合同金额的10%作为本合同的履约保证金。</w:t>
      </w:r>
    </w:p>
    <w:p w14:paraId="3A4E0231">
      <w:pPr>
        <w:pBdr>
          <w:top w:val="none" w:color="000000" w:sz="0" w:space="0"/>
          <w:left w:val="none" w:color="000000" w:sz="0" w:space="0"/>
          <w:bottom w:val="none" w:color="000000" w:sz="0" w:space="0"/>
          <w:right w:val="none" w:color="000000" w:sz="0" w:space="0"/>
        </w:pBdr>
        <w:spacing w:line="460" w:lineRule="exact"/>
        <w:ind w:firstLine="480"/>
        <w:rPr>
          <w:rFonts w:hint="eastAsia" w:ascii="宋体" w:hAnsi="宋体" w:cs="宋体"/>
          <w:sz w:val="24"/>
          <w:highlight w:val="none"/>
        </w:rPr>
      </w:pPr>
      <w:r>
        <w:rPr>
          <w:rFonts w:ascii="宋体" w:hAnsi="宋体" w:cs="宋体"/>
          <w:sz w:val="24"/>
          <w:highlight w:val="none"/>
        </w:rPr>
        <w:t>6.2</w:t>
      </w:r>
      <w:r>
        <w:rPr>
          <w:rFonts w:hint="eastAsia" w:ascii="宋体" w:hAnsi="宋体" w:cs="宋体"/>
          <w:sz w:val="24"/>
          <w:highlight w:val="none"/>
        </w:rPr>
        <w:t>履约保证金的缴纳形式：乙方应当以支票、汇票、本票或者金融机构、担保机构出具的保函等非现金形式提交履约保证金。依据《关于在全省政府采购领域推行电子履约保函（保险）的通知》，鼓励乙方自愿使用电子履约保函（保险）代替缴纳履约保证金。</w:t>
      </w:r>
    </w:p>
    <w:p w14:paraId="3016D419">
      <w:pPr>
        <w:pBdr>
          <w:top w:val="none" w:color="000000" w:sz="0" w:space="0"/>
          <w:left w:val="none" w:color="000000" w:sz="0" w:space="0"/>
          <w:bottom w:val="none" w:color="000000" w:sz="0" w:space="0"/>
          <w:right w:val="none" w:color="000000" w:sz="0" w:space="0"/>
        </w:pBdr>
        <w:spacing w:line="460" w:lineRule="exact"/>
        <w:ind w:firstLine="480"/>
        <w:rPr>
          <w:rFonts w:ascii="宋体" w:hAnsi="宋体" w:cs="宋体"/>
          <w:sz w:val="24"/>
          <w:highlight w:val="none"/>
        </w:rPr>
      </w:pPr>
      <w:r>
        <w:rPr>
          <w:rFonts w:hint="eastAsia" w:ascii="宋体" w:hAnsi="宋体" w:cs="宋体"/>
          <w:sz w:val="24"/>
          <w:highlight w:val="none"/>
        </w:rPr>
        <w:t>6.3如以履约保函（保险）形式缴纳履约保证金，供应商可通过政府采购电子履约保函（保险）平台（www.jsdzbh.com）在线申请履约保函（保险）。</w:t>
      </w:r>
    </w:p>
    <w:p w14:paraId="3DB95BAA">
      <w:pPr>
        <w:pBdr>
          <w:top w:val="none" w:color="000000" w:sz="0" w:space="0"/>
          <w:left w:val="none" w:color="000000" w:sz="0" w:space="0"/>
          <w:bottom w:val="none" w:color="000000" w:sz="0" w:space="0"/>
          <w:right w:val="none" w:color="000000" w:sz="0" w:space="0"/>
        </w:pBdr>
        <w:spacing w:line="460" w:lineRule="exact"/>
        <w:ind w:firstLine="480"/>
        <w:rPr>
          <w:rFonts w:ascii="宋体" w:hAnsi="宋体" w:cs="宋体"/>
          <w:sz w:val="24"/>
          <w:highlight w:val="none"/>
        </w:rPr>
      </w:pPr>
      <w:r>
        <w:rPr>
          <w:rFonts w:hint="eastAsia" w:ascii="宋体" w:hAnsi="宋体" w:cs="宋体"/>
          <w:sz w:val="24"/>
          <w:highlight w:val="none"/>
        </w:rPr>
        <w:t>6.4</w:t>
      </w:r>
      <w:r>
        <w:rPr>
          <w:rFonts w:ascii="宋体" w:hAnsi="宋体" w:cs="宋体"/>
          <w:sz w:val="24"/>
          <w:highlight w:val="none"/>
        </w:rPr>
        <w:t>履约保证金退还方式：合同履行结束后，甲方应及时</w:t>
      </w:r>
      <w:r>
        <w:rPr>
          <w:rFonts w:hint="eastAsia" w:ascii="宋体" w:hAnsi="宋体" w:cs="宋体"/>
          <w:sz w:val="24"/>
          <w:highlight w:val="none"/>
        </w:rPr>
        <w:t>退还至乙方缴纳履约保证金的账户。如为保函（保险），在到期时自行失效。</w:t>
      </w:r>
    </w:p>
    <w:p w14:paraId="69CB3748">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6.</w:t>
      </w:r>
      <w:r>
        <w:rPr>
          <w:rFonts w:hint="eastAsia" w:ascii="宋体" w:hAnsi="宋体" w:cs="宋体"/>
          <w:sz w:val="24"/>
          <w:highlight w:val="none"/>
        </w:rPr>
        <w:t>5</w:t>
      </w:r>
      <w:r>
        <w:rPr>
          <w:rFonts w:ascii="宋体" w:hAnsi="宋体" w:cs="宋体"/>
          <w:sz w:val="24"/>
          <w:highlight w:val="none"/>
        </w:rPr>
        <w:t>履约保证金退还时间：合同履行结束后</w:t>
      </w:r>
      <w:r>
        <w:rPr>
          <w:rFonts w:hint="eastAsia" w:ascii="宋体" w:hAnsi="宋体" w:cs="宋体"/>
          <w:sz w:val="24"/>
          <w:highlight w:val="none"/>
        </w:rPr>
        <w:t>2</w:t>
      </w:r>
      <w:r>
        <w:rPr>
          <w:rFonts w:ascii="宋体" w:hAnsi="宋体" w:cs="宋体"/>
          <w:sz w:val="24"/>
          <w:highlight w:val="none"/>
        </w:rPr>
        <w:t>个自然月内。</w:t>
      </w:r>
      <w:r>
        <w:rPr>
          <w:rFonts w:hint="eastAsia" w:ascii="宋体" w:hAnsi="宋体" w:cs="宋体"/>
          <w:sz w:val="24"/>
          <w:highlight w:val="none"/>
        </w:rPr>
        <w:t xml:space="preserve">   </w:t>
      </w:r>
    </w:p>
    <w:p w14:paraId="76E418B8">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6.</w:t>
      </w:r>
      <w:r>
        <w:rPr>
          <w:rFonts w:hint="eastAsia" w:ascii="宋体" w:hAnsi="宋体" w:cs="宋体"/>
          <w:sz w:val="24"/>
          <w:highlight w:val="none"/>
        </w:rPr>
        <w:t>6</w:t>
      </w:r>
      <w:r>
        <w:rPr>
          <w:rFonts w:ascii="宋体" w:hAnsi="宋体" w:cs="宋体"/>
          <w:sz w:val="24"/>
          <w:highlight w:val="none"/>
        </w:rPr>
        <w:t>履约保证金退还条件：合同履行完毕。</w:t>
      </w:r>
    </w:p>
    <w:p w14:paraId="5D43A324">
      <w:pPr>
        <w:pBdr>
          <w:top w:val="none" w:color="000000" w:sz="0" w:space="0"/>
          <w:left w:val="none" w:color="000000" w:sz="0" w:space="0"/>
          <w:bottom w:val="none" w:color="000000" w:sz="0" w:space="0"/>
          <w:right w:val="none" w:color="000000" w:sz="0" w:space="0"/>
        </w:pBdr>
        <w:spacing w:line="460" w:lineRule="exact"/>
        <w:ind w:firstLine="480"/>
        <w:rPr>
          <w:rFonts w:ascii="宋体" w:hAnsi="宋体" w:cs="宋体"/>
          <w:sz w:val="24"/>
          <w:highlight w:val="none"/>
        </w:rPr>
      </w:pPr>
      <w:r>
        <w:rPr>
          <w:rFonts w:ascii="宋体" w:hAnsi="宋体" w:cs="宋体"/>
          <w:sz w:val="24"/>
          <w:highlight w:val="none"/>
        </w:rPr>
        <w:t>6.</w:t>
      </w:r>
      <w:r>
        <w:rPr>
          <w:rFonts w:hint="eastAsia" w:ascii="宋体" w:hAnsi="宋体" w:cs="宋体"/>
          <w:sz w:val="24"/>
          <w:highlight w:val="none"/>
        </w:rPr>
        <w:t>7</w:t>
      </w:r>
      <w:r>
        <w:rPr>
          <w:rFonts w:ascii="宋体" w:hAnsi="宋体" w:cs="宋体"/>
          <w:sz w:val="24"/>
          <w:highlight w:val="none"/>
        </w:rPr>
        <w:t>履约保证金不予退还的情形：</w:t>
      </w:r>
    </w:p>
    <w:p w14:paraId="4B0D4332">
      <w:pPr>
        <w:pBdr>
          <w:top w:val="none" w:color="000000" w:sz="0" w:space="0"/>
          <w:left w:val="none" w:color="000000" w:sz="0" w:space="0"/>
          <w:bottom w:val="none" w:color="000000" w:sz="0" w:space="0"/>
          <w:right w:val="none" w:color="000000" w:sz="0" w:space="0"/>
        </w:pBdr>
        <w:spacing w:line="460" w:lineRule="exact"/>
        <w:ind w:firstLine="480"/>
        <w:rPr>
          <w:rFonts w:hint="eastAsia" w:ascii="宋体" w:hAnsi="宋体" w:cs="宋体"/>
          <w:sz w:val="24"/>
          <w:highlight w:val="none"/>
        </w:rPr>
      </w:pPr>
      <w:r>
        <w:rPr>
          <w:rFonts w:hint="eastAsia" w:ascii="宋体" w:hAnsi="宋体" w:cs="宋体"/>
          <w:sz w:val="24"/>
          <w:highlight w:val="none"/>
        </w:rPr>
        <w:t>（1）乙方无正当理由拒绝签订合同的，或者在签订合同时向甲方提出附加条件或者更改合同实质性内容要求的；</w:t>
      </w:r>
    </w:p>
    <w:p w14:paraId="1E215E01">
      <w:pPr>
        <w:pBdr>
          <w:top w:val="none" w:color="000000" w:sz="0" w:space="0"/>
          <w:left w:val="none" w:color="000000" w:sz="0" w:space="0"/>
          <w:bottom w:val="none" w:color="000000" w:sz="0" w:space="0"/>
          <w:right w:val="none" w:color="000000" w:sz="0" w:space="0"/>
        </w:pBdr>
        <w:spacing w:line="460" w:lineRule="exact"/>
        <w:ind w:firstLine="480"/>
        <w:rPr>
          <w:rFonts w:hint="eastAsia" w:ascii="宋体" w:hAnsi="宋体" w:cs="宋体"/>
          <w:sz w:val="24"/>
          <w:highlight w:val="none"/>
        </w:rPr>
      </w:pPr>
      <w:r>
        <w:rPr>
          <w:rFonts w:hint="eastAsia" w:ascii="宋体" w:hAnsi="宋体" w:cs="宋体"/>
          <w:sz w:val="24"/>
          <w:highlight w:val="none"/>
        </w:rPr>
        <w:t>（2）乙方不履行与甲方订立的合同的；</w:t>
      </w:r>
    </w:p>
    <w:p w14:paraId="030C088B">
      <w:pPr>
        <w:pBdr>
          <w:top w:val="none" w:color="000000" w:sz="0" w:space="0"/>
          <w:left w:val="none" w:color="000000" w:sz="0" w:space="0"/>
          <w:bottom w:val="none" w:color="000000" w:sz="0" w:space="0"/>
          <w:right w:val="none" w:color="000000" w:sz="0" w:space="0"/>
        </w:pBdr>
        <w:spacing w:line="460" w:lineRule="exact"/>
        <w:ind w:firstLine="480"/>
        <w:rPr>
          <w:rFonts w:hint="eastAsia" w:ascii="宋体" w:hAnsi="宋体" w:cs="宋体"/>
          <w:sz w:val="24"/>
          <w:highlight w:val="none"/>
        </w:rPr>
      </w:pPr>
      <w:r>
        <w:rPr>
          <w:rFonts w:hint="eastAsia" w:ascii="宋体" w:hAnsi="宋体" w:cs="宋体"/>
          <w:sz w:val="24"/>
          <w:highlight w:val="none"/>
        </w:rPr>
        <w:t>（3）乙方所供货物或服务不符合招标文件规定要求的；</w:t>
      </w:r>
    </w:p>
    <w:p w14:paraId="451EC1E0">
      <w:pPr>
        <w:pBdr>
          <w:top w:val="none" w:color="000000" w:sz="0" w:space="0"/>
          <w:left w:val="none" w:color="000000" w:sz="0" w:space="0"/>
          <w:bottom w:val="none" w:color="000000" w:sz="0" w:space="0"/>
          <w:right w:val="none" w:color="000000" w:sz="0" w:space="0"/>
        </w:pBdr>
        <w:spacing w:line="460" w:lineRule="exact"/>
        <w:ind w:firstLine="480"/>
        <w:rPr>
          <w:rFonts w:hint="eastAsia" w:ascii="宋体" w:hAnsi="宋体" w:cs="宋体"/>
          <w:sz w:val="24"/>
          <w:highlight w:val="none"/>
        </w:rPr>
      </w:pPr>
      <w:r>
        <w:rPr>
          <w:rFonts w:hint="eastAsia" w:ascii="宋体" w:hAnsi="宋体" w:cs="宋体"/>
          <w:sz w:val="24"/>
          <w:highlight w:val="none"/>
        </w:rPr>
        <w:t>（4）乙方采取欺骗、弄虚作假方式投标的或与其他投标人串通投标的；</w:t>
      </w:r>
    </w:p>
    <w:p w14:paraId="297704C3">
      <w:pPr>
        <w:pBdr>
          <w:top w:val="none" w:color="000000" w:sz="0" w:space="0"/>
          <w:left w:val="none" w:color="000000" w:sz="0" w:space="0"/>
          <w:bottom w:val="none" w:color="000000" w:sz="0" w:space="0"/>
          <w:right w:val="none" w:color="000000" w:sz="0" w:space="0"/>
        </w:pBdr>
        <w:spacing w:line="460" w:lineRule="exact"/>
        <w:ind w:firstLine="480"/>
        <w:outlineLvl w:val="3"/>
        <w:rPr>
          <w:rFonts w:hint="eastAsia" w:ascii="宋体" w:hAnsi="宋体" w:cs="宋体"/>
          <w:sz w:val="24"/>
          <w:highlight w:val="none"/>
        </w:rPr>
      </w:pPr>
      <w:r>
        <w:rPr>
          <w:rFonts w:hint="eastAsia" w:ascii="宋体" w:hAnsi="宋体" w:cs="宋体"/>
          <w:sz w:val="24"/>
          <w:highlight w:val="none"/>
        </w:rPr>
        <w:t>（5）乙方将合同内容转包、违法分包的；</w:t>
      </w:r>
    </w:p>
    <w:p w14:paraId="60EB559A">
      <w:pPr>
        <w:pBdr>
          <w:top w:val="none" w:color="000000" w:sz="0" w:space="0"/>
          <w:left w:val="none" w:color="000000" w:sz="0" w:space="0"/>
          <w:bottom w:val="none" w:color="000000" w:sz="0" w:space="0"/>
          <w:right w:val="none" w:color="000000" w:sz="0" w:space="0"/>
        </w:pBdr>
        <w:spacing w:line="460" w:lineRule="exact"/>
        <w:ind w:firstLine="480"/>
        <w:rPr>
          <w:rFonts w:ascii="宋体" w:hAnsi="宋体" w:cs="宋体"/>
          <w:sz w:val="24"/>
          <w:highlight w:val="none"/>
        </w:rPr>
      </w:pPr>
      <w:r>
        <w:rPr>
          <w:rFonts w:hint="eastAsia" w:ascii="宋体" w:hAnsi="宋体" w:cs="宋体"/>
          <w:sz w:val="24"/>
          <w:highlight w:val="none"/>
        </w:rPr>
        <w:t>（6）乙方故意捏造事实或伪造证明材料，进行虚假恶意投诉或反映的。</w:t>
      </w:r>
    </w:p>
    <w:p w14:paraId="29180F4A">
      <w:pPr>
        <w:pBdr>
          <w:top w:val="none" w:color="000000" w:sz="0" w:space="0"/>
          <w:left w:val="none" w:color="000000" w:sz="0" w:space="0"/>
          <w:bottom w:val="none" w:color="000000" w:sz="0" w:space="0"/>
          <w:right w:val="none" w:color="000000" w:sz="0" w:space="0"/>
        </w:pBdr>
        <w:spacing w:line="460" w:lineRule="exact"/>
        <w:ind w:firstLine="480"/>
        <w:rPr>
          <w:rFonts w:ascii="宋体" w:hAnsi="宋体" w:cs="宋体"/>
          <w:sz w:val="24"/>
          <w:highlight w:val="none"/>
        </w:rPr>
      </w:pPr>
      <w:r>
        <w:rPr>
          <w:rFonts w:hint="eastAsia" w:ascii="宋体" w:hAnsi="宋体" w:cs="宋体"/>
          <w:sz w:val="24"/>
          <w:highlight w:val="none"/>
        </w:rPr>
        <w:t>6.8在合同履约过程中，如出现需要扣减的情况，导致合同期内项目履约保证金不足的，乙方应在扣减之日起7日内足额补足，如乙方未在规定时间内补足，甲方有权在应付给乙方的费用中直接扣除需补足部分金额。</w:t>
      </w:r>
    </w:p>
    <w:p w14:paraId="0DC5D2D0">
      <w:pPr>
        <w:pBdr>
          <w:top w:val="none" w:color="000000" w:sz="0" w:space="0"/>
          <w:left w:val="none" w:color="000000" w:sz="0" w:space="0"/>
          <w:bottom w:val="none" w:color="000000" w:sz="0" w:space="0"/>
          <w:right w:val="none" w:color="000000" w:sz="0" w:space="0"/>
        </w:pBdr>
        <w:spacing w:line="460" w:lineRule="exact"/>
        <w:ind w:firstLine="482"/>
        <w:outlineLvl w:val="1"/>
        <w:rPr>
          <w:highlight w:val="none"/>
        </w:rPr>
      </w:pPr>
      <w:r>
        <w:rPr>
          <w:rFonts w:ascii="宋体" w:hAnsi="宋体" w:cs="宋体"/>
          <w:b/>
          <w:sz w:val="24"/>
          <w:highlight w:val="none"/>
        </w:rPr>
        <w:t>七、合同转包或分包</w:t>
      </w:r>
    </w:p>
    <w:p w14:paraId="4047727B">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7.1乙方不得将合同标的转包给他人履行。</w:t>
      </w:r>
    </w:p>
    <w:p w14:paraId="2D1F9C2D">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7.2乙方不得将合同标的分包给他人履行。</w:t>
      </w:r>
    </w:p>
    <w:p w14:paraId="511A800F">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7.3乙方如有转包或未经甲方同意的分包行为，甲方有权解除合同。</w:t>
      </w:r>
    </w:p>
    <w:p w14:paraId="0974E067">
      <w:pPr>
        <w:pBdr>
          <w:top w:val="none" w:color="000000" w:sz="0" w:space="0"/>
          <w:left w:val="none" w:color="000000" w:sz="0" w:space="0"/>
          <w:bottom w:val="none" w:color="000000" w:sz="0" w:space="0"/>
          <w:right w:val="none" w:color="000000" w:sz="0" w:space="0"/>
        </w:pBdr>
        <w:spacing w:line="460" w:lineRule="exact"/>
        <w:ind w:firstLine="482"/>
        <w:outlineLvl w:val="1"/>
        <w:rPr>
          <w:highlight w:val="none"/>
        </w:rPr>
      </w:pPr>
      <w:r>
        <w:rPr>
          <w:rFonts w:ascii="宋体" w:hAnsi="宋体" w:cs="宋体"/>
          <w:b/>
          <w:sz w:val="24"/>
          <w:highlight w:val="none"/>
        </w:rPr>
        <w:t>八、合同款项支付</w:t>
      </w:r>
    </w:p>
    <w:p w14:paraId="763CCB1E">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rPr>
        <w:t>8.1精细化清洁服务结算根据投标所报精细化清洁服务建筑面积单价、项目考核结果结算；</w:t>
      </w:r>
    </w:p>
    <w:p w14:paraId="02630114">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rPr>
        <w:t>8.2常规物业服务（包含基础物业费以及其他专项服务费）以每三个月（每季）支付一次，依据校方与供应商核定的服务人数、项目及考核结果，经双方签字确认后，凭供应商完税发票，支付上季度服务费用。合同期满当月的物业费待双方交接完相关手续后，校方予以支付。</w:t>
      </w:r>
    </w:p>
    <w:p w14:paraId="3D72D0A2">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rPr>
        <w:t>8.3常规物业服务（包含基础物业费以及其他专项服务费）采用固定总价据实结算制，实际支付费用=合同约定金额-减少的岗位人数*岗位单价-考核扣减费用及违约金-未发生的专项费用。</w:t>
      </w:r>
    </w:p>
    <w:p w14:paraId="4A299BD1">
      <w:pPr>
        <w:pStyle w:val="221"/>
        <w:spacing w:line="460" w:lineRule="exact"/>
        <w:ind w:firstLine="480"/>
        <w:rPr>
          <w:rFonts w:hint="eastAsia" w:hAnsi="宋体" w:cs="宋体"/>
          <w:sz w:val="24"/>
          <w:highlight w:val="none"/>
        </w:rPr>
      </w:pPr>
      <w:r>
        <w:rPr>
          <w:rFonts w:hint="eastAsia" w:hAnsi="宋体" w:cs="宋体"/>
          <w:sz w:val="24"/>
          <w:highlight w:val="none"/>
        </w:rPr>
        <w:t>8.4若因财务管理或者国库封账需要延后的，则延期支付，具体支付时间以财务部门开账时间为准，乙方应当予以充分理解。每季度应付款项于次季度第1个月20日前，由乙方提出书面付款申请，并提供合规的发票后，经甲方审核批准后七个工作日内，付清上季度应付款项（遇节假日顺延）。</w:t>
      </w:r>
    </w:p>
    <w:p w14:paraId="530D5E35">
      <w:pPr>
        <w:pStyle w:val="245"/>
        <w:spacing w:line="460" w:lineRule="exact"/>
        <w:ind w:firstLine="480"/>
        <w:jc w:val="both"/>
        <w:outlineLvl w:val="2"/>
        <w:rPr>
          <w:rFonts w:hint="eastAsia" w:cs="宋体"/>
          <w:sz w:val="24"/>
          <w:highlight w:val="none"/>
        </w:rPr>
      </w:pPr>
      <w:r>
        <w:rPr>
          <w:rFonts w:hint="eastAsia" w:cs="宋体"/>
          <w:sz w:val="24"/>
          <w:highlight w:val="none"/>
        </w:rPr>
        <w:t>8.5账户信息</w:t>
      </w:r>
    </w:p>
    <w:p w14:paraId="72E244EF">
      <w:pPr>
        <w:pStyle w:val="245"/>
        <w:spacing w:line="460" w:lineRule="exact"/>
        <w:ind w:firstLine="480"/>
        <w:jc w:val="both"/>
        <w:rPr>
          <w:rFonts w:hint="eastAsia" w:cs="宋体"/>
          <w:sz w:val="24"/>
          <w:highlight w:val="none"/>
        </w:rPr>
      </w:pPr>
      <w:r>
        <w:rPr>
          <w:rFonts w:hint="eastAsia" w:cs="宋体"/>
          <w:sz w:val="24"/>
          <w:highlight w:val="none"/>
        </w:rPr>
        <w:t>乙方开户名称：东吴服务产业集团（江苏）有限公司</w:t>
      </w:r>
    </w:p>
    <w:p w14:paraId="5AD78EE3">
      <w:pPr>
        <w:pStyle w:val="245"/>
        <w:spacing w:line="460" w:lineRule="exact"/>
        <w:ind w:firstLine="480"/>
        <w:jc w:val="both"/>
        <w:rPr>
          <w:rFonts w:hint="eastAsia" w:cs="宋体"/>
          <w:sz w:val="24"/>
          <w:highlight w:val="none"/>
        </w:rPr>
      </w:pPr>
      <w:r>
        <w:rPr>
          <w:rFonts w:hint="eastAsia" w:cs="宋体"/>
          <w:sz w:val="24"/>
          <w:highlight w:val="none"/>
        </w:rPr>
        <w:t>开户银行：中国建设银行苏州市沧浪支行</w:t>
      </w:r>
    </w:p>
    <w:p w14:paraId="617C2536">
      <w:pPr>
        <w:pStyle w:val="245"/>
        <w:spacing w:line="460" w:lineRule="exact"/>
        <w:ind w:firstLine="480"/>
        <w:jc w:val="both"/>
        <w:rPr>
          <w:rFonts w:hint="eastAsia" w:cs="宋体"/>
          <w:sz w:val="24"/>
          <w:highlight w:val="none"/>
        </w:rPr>
      </w:pPr>
      <w:r>
        <w:rPr>
          <w:rFonts w:hint="eastAsia" w:cs="宋体"/>
          <w:sz w:val="24"/>
          <w:highlight w:val="none"/>
        </w:rPr>
        <w:t>银行账号：3220 1988 7360 5005 4249</w:t>
      </w:r>
    </w:p>
    <w:p w14:paraId="41740ADC">
      <w:pPr>
        <w:pStyle w:val="221"/>
        <w:spacing w:line="460" w:lineRule="exact"/>
        <w:ind w:firstLine="480"/>
        <w:rPr>
          <w:rFonts w:hint="eastAsia" w:hAnsi="宋体" w:cs="宋体"/>
          <w:sz w:val="24"/>
          <w:highlight w:val="none"/>
        </w:rPr>
      </w:pPr>
      <w:r>
        <w:rPr>
          <w:rFonts w:hint="eastAsia" w:hAnsi="宋体" w:cs="宋体"/>
          <w:sz w:val="24"/>
          <w:highlight w:val="none"/>
        </w:rPr>
        <w:t>注：如因乙方收款账户异常、变动等原因，导致甲方汇款不能到账或逾期到账，不视为甲方违约。由此产生的损失由乙方自行承担。</w:t>
      </w:r>
    </w:p>
    <w:p w14:paraId="7A10298A">
      <w:pPr>
        <w:pStyle w:val="221"/>
        <w:spacing w:line="460" w:lineRule="exact"/>
        <w:ind w:firstLine="480"/>
        <w:rPr>
          <w:rFonts w:hint="eastAsia" w:hAnsi="宋体" w:cs="宋体"/>
          <w:sz w:val="24"/>
          <w:highlight w:val="none"/>
        </w:rPr>
      </w:pPr>
      <w:r>
        <w:rPr>
          <w:rFonts w:hint="eastAsia" w:hAnsi="宋体" w:cs="宋体"/>
          <w:sz w:val="24"/>
          <w:highlight w:val="none"/>
        </w:rPr>
        <w:t>甲方付款前由乙方开具等额合规的增值税专用发票，甲方收到该发票后按上述约定的付款金额、比例和时间安排付款。否则甲方有权暂不付款，而不视为违约。因乙方开具的发票不合规造成甲方损失的，由乙方承担赔偿责任。</w:t>
      </w:r>
    </w:p>
    <w:p w14:paraId="470DAC9D">
      <w:pPr>
        <w:pBdr>
          <w:top w:val="none" w:color="000000" w:sz="0" w:space="0"/>
          <w:left w:val="none" w:color="000000" w:sz="0" w:space="0"/>
          <w:bottom w:val="none" w:color="000000" w:sz="0" w:space="0"/>
          <w:right w:val="none" w:color="000000" w:sz="0" w:space="0"/>
        </w:pBdr>
        <w:spacing w:line="460" w:lineRule="exact"/>
        <w:ind w:firstLine="482"/>
        <w:outlineLvl w:val="1"/>
        <w:rPr>
          <w:highlight w:val="none"/>
        </w:rPr>
      </w:pPr>
      <w:r>
        <w:rPr>
          <w:rFonts w:ascii="宋体" w:hAnsi="宋体" w:cs="宋体"/>
          <w:b/>
          <w:sz w:val="24"/>
          <w:highlight w:val="none"/>
        </w:rPr>
        <w:t>九、税费</w:t>
      </w:r>
    </w:p>
    <w:p w14:paraId="42339D66">
      <w:pPr>
        <w:pBdr>
          <w:top w:val="none" w:color="000000" w:sz="0" w:space="0"/>
          <w:left w:val="none" w:color="000000" w:sz="0" w:space="0"/>
          <w:bottom w:val="none" w:color="000000" w:sz="0" w:space="0"/>
          <w:right w:val="none" w:color="000000" w:sz="0" w:space="0"/>
        </w:pBdr>
        <w:spacing w:line="460" w:lineRule="exact"/>
        <w:ind w:firstLine="480"/>
        <w:outlineLvl w:val="2"/>
        <w:rPr>
          <w:rFonts w:ascii="宋体" w:hAnsi="宋体" w:cs="宋体"/>
          <w:sz w:val="24"/>
          <w:highlight w:val="none"/>
        </w:rPr>
      </w:pPr>
      <w:r>
        <w:rPr>
          <w:rFonts w:ascii="宋体" w:hAnsi="宋体" w:cs="宋体"/>
          <w:sz w:val="24"/>
          <w:highlight w:val="none"/>
        </w:rPr>
        <w:t>9.1本合同执行中相关的一切税费均由乙方负担。</w:t>
      </w:r>
    </w:p>
    <w:p w14:paraId="1AA18B32">
      <w:pPr>
        <w:pBdr>
          <w:top w:val="none" w:color="000000" w:sz="0" w:space="0"/>
          <w:left w:val="none" w:color="000000" w:sz="0" w:space="0"/>
          <w:bottom w:val="none" w:color="000000" w:sz="0" w:space="0"/>
          <w:right w:val="none" w:color="000000" w:sz="0" w:space="0"/>
        </w:pBdr>
        <w:spacing w:line="460" w:lineRule="exact"/>
        <w:ind w:firstLine="482"/>
        <w:outlineLvl w:val="1"/>
        <w:rPr>
          <w:rFonts w:hint="default" w:eastAsia="宋体"/>
          <w:highlight w:val="none"/>
          <w:lang w:val="en-US" w:eastAsia="zh-CN"/>
        </w:rPr>
      </w:pPr>
      <w:r>
        <w:rPr>
          <w:rFonts w:ascii="宋体" w:hAnsi="宋体" w:cs="宋体"/>
          <w:b/>
          <w:sz w:val="24"/>
          <w:highlight w:val="none"/>
        </w:rPr>
        <w:t>十、</w:t>
      </w:r>
      <w:r>
        <w:rPr>
          <w:rFonts w:hint="eastAsia" w:ascii="宋体" w:hAnsi="宋体" w:cs="宋体"/>
          <w:b/>
          <w:sz w:val="24"/>
          <w:highlight w:val="none"/>
          <w:lang w:val="en-US" w:eastAsia="zh-CN"/>
        </w:rPr>
        <w:t>甲乙双方的权利和义务</w:t>
      </w:r>
    </w:p>
    <w:p w14:paraId="12A5EADF">
      <w:pPr>
        <w:pStyle w:val="296"/>
        <w:spacing w:line="460" w:lineRule="exact"/>
        <w:ind w:left="0"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 xml:space="preserve">10.1 </w:t>
      </w:r>
      <w:r>
        <w:rPr>
          <w:rFonts w:hint="eastAsia" w:ascii="宋体" w:hAnsi="宋体" w:cs="宋体"/>
          <w:sz w:val="24"/>
          <w:highlight w:val="none"/>
        </w:rPr>
        <w:t>甲方权利和义务</w:t>
      </w:r>
    </w:p>
    <w:p w14:paraId="75E9875B">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lang w:val="en-US" w:eastAsia="zh-CN"/>
        </w:rPr>
        <w:t xml:space="preserve">10.1.1 </w:t>
      </w:r>
      <w:r>
        <w:rPr>
          <w:rFonts w:hint="eastAsia" w:ascii="宋体" w:hAnsi="宋体" w:cs="宋体"/>
          <w:sz w:val="24"/>
          <w:highlight w:val="none"/>
        </w:rPr>
        <w:t>甲方按照有关政策制定、修改相关的规章制度和管理办法，审定乙方</w:t>
      </w:r>
      <w:r>
        <w:rPr>
          <w:rFonts w:hint="eastAsia" w:ascii="宋体" w:hAnsi="宋体" w:cs="宋体"/>
          <w:sz w:val="24"/>
          <w:highlight w:val="none"/>
          <w:lang w:eastAsia="zh-CN"/>
        </w:rPr>
        <w:t>拟定</w:t>
      </w:r>
      <w:r>
        <w:rPr>
          <w:rFonts w:hint="eastAsia" w:ascii="宋体" w:hAnsi="宋体" w:cs="宋体"/>
          <w:sz w:val="24"/>
          <w:highlight w:val="none"/>
        </w:rPr>
        <w:t>的物业管理制度及实施方案，配合乙方做好物业管理工作，检查监督乙方管理工作的实施及制度的执行情况，对乙方提供的服务享有管理、监督、检查、考核以及查处权、奖惩权，对不能认真履行岗位职责的项目经理有权要求乙方更换。受理核实服务投诉。</w:t>
      </w:r>
    </w:p>
    <w:p w14:paraId="04347E6F">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lang w:val="en-US" w:eastAsia="zh-CN"/>
        </w:rPr>
        <w:t xml:space="preserve">10.1.2 </w:t>
      </w:r>
      <w:r>
        <w:rPr>
          <w:rFonts w:hint="eastAsia" w:ascii="宋体" w:hAnsi="宋体" w:cs="宋体"/>
          <w:sz w:val="24"/>
          <w:highlight w:val="none"/>
        </w:rPr>
        <w:t>甲方有权要求乙方重点做好学校重大活动、会议、节日庆典期间的楼宇物业管理以及环境保洁工作。</w:t>
      </w:r>
    </w:p>
    <w:p w14:paraId="7223CBB3">
      <w:pPr>
        <w:pStyle w:val="296"/>
        <w:spacing w:line="460" w:lineRule="exact"/>
        <w:ind w:left="0"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 xml:space="preserve">10.1.3 </w:t>
      </w:r>
      <w:r>
        <w:rPr>
          <w:rFonts w:hint="eastAsia" w:ascii="宋体" w:hAnsi="宋体" w:cs="宋体"/>
          <w:sz w:val="24"/>
          <w:highlight w:val="none"/>
        </w:rPr>
        <w:t>协助乙方做好物业管理工作的宣传教育工作</w:t>
      </w:r>
      <w:r>
        <w:rPr>
          <w:rFonts w:hint="eastAsia" w:ascii="宋体" w:hAnsi="宋体" w:cs="宋体"/>
          <w:sz w:val="24"/>
          <w:highlight w:val="none"/>
          <w:lang w:eastAsia="zh-CN"/>
        </w:rPr>
        <w:t>。</w:t>
      </w:r>
    </w:p>
    <w:p w14:paraId="6DB2CE0E">
      <w:pPr>
        <w:pStyle w:val="296"/>
        <w:spacing w:line="460" w:lineRule="exact"/>
        <w:ind w:left="0"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10.1.4 如遇学校工作安排，甲方有权要求乙方组织加班、突击工作，乙方需无条件服从，并高质量完成甲方布置的任务。</w:t>
      </w:r>
    </w:p>
    <w:p w14:paraId="300F371D">
      <w:pPr>
        <w:pStyle w:val="296"/>
        <w:spacing w:line="460" w:lineRule="exact"/>
        <w:ind w:left="0" w:firstLine="480"/>
        <w:rPr>
          <w:rFonts w:hint="default" w:ascii="宋体" w:hAnsi="宋体" w:cs="宋体"/>
          <w:sz w:val="24"/>
          <w:highlight w:val="none"/>
          <w:lang w:val="en-US" w:eastAsia="zh-CN"/>
        </w:rPr>
      </w:pPr>
      <w:r>
        <w:rPr>
          <w:rFonts w:hint="eastAsia" w:ascii="宋体" w:hAnsi="宋体" w:cs="宋体"/>
          <w:sz w:val="24"/>
          <w:highlight w:val="none"/>
          <w:lang w:val="en-US" w:eastAsia="zh-CN"/>
        </w:rPr>
        <w:t>10.1.5 附件考核标准为试行，甲方可根据实际需要调整考核内容。乙方应当按调整后的考核办法执行。</w:t>
      </w:r>
    </w:p>
    <w:p w14:paraId="09FFD426">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lang w:val="en-US" w:eastAsia="zh-CN"/>
        </w:rPr>
        <w:t xml:space="preserve">10.2 </w:t>
      </w:r>
      <w:r>
        <w:rPr>
          <w:rFonts w:hint="eastAsia" w:ascii="宋体" w:hAnsi="宋体" w:cs="宋体"/>
          <w:sz w:val="24"/>
          <w:highlight w:val="none"/>
        </w:rPr>
        <w:t>乙方权利和义务</w:t>
      </w:r>
    </w:p>
    <w:p w14:paraId="27933E92">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lang w:val="en-US" w:eastAsia="zh-CN"/>
        </w:rPr>
        <w:t xml:space="preserve">10.2.1 </w:t>
      </w:r>
      <w:r>
        <w:rPr>
          <w:rFonts w:hint="eastAsia" w:ascii="宋体" w:hAnsi="宋体" w:cs="宋体"/>
          <w:sz w:val="24"/>
          <w:highlight w:val="none"/>
        </w:rPr>
        <w:t>根据有关法律、法规及本协议的约定，</w:t>
      </w:r>
      <w:r>
        <w:rPr>
          <w:rFonts w:hint="eastAsia" w:ascii="宋体" w:hAnsi="宋体" w:cs="宋体"/>
          <w:sz w:val="24"/>
          <w:highlight w:val="none"/>
          <w:lang w:eastAsia="zh-CN"/>
        </w:rPr>
        <w:t>制定</w:t>
      </w:r>
      <w:r>
        <w:rPr>
          <w:rFonts w:hint="eastAsia" w:ascii="宋体" w:hAnsi="宋体" w:cs="宋体"/>
          <w:sz w:val="24"/>
          <w:highlight w:val="none"/>
        </w:rPr>
        <w:t>物业管理制度；建立、健全物业管理档案，向物业使用人告知物业使用的有关规定，并接受甲方的管理监督和考核。</w:t>
      </w:r>
    </w:p>
    <w:p w14:paraId="56F77E70">
      <w:pPr>
        <w:pStyle w:val="296"/>
        <w:spacing w:line="460" w:lineRule="exact"/>
        <w:ind w:left="0" w:firstLine="480"/>
        <w:rPr>
          <w:rFonts w:hint="eastAsia" w:ascii="宋体" w:hAnsi="宋体" w:cs="宋体"/>
          <w:sz w:val="24"/>
          <w:highlight w:val="none"/>
          <w:lang w:eastAsia="zh-CN"/>
        </w:rPr>
      </w:pPr>
      <w:r>
        <w:rPr>
          <w:rFonts w:hint="eastAsia" w:ascii="宋体" w:hAnsi="宋体" w:cs="宋体"/>
          <w:sz w:val="24"/>
          <w:highlight w:val="none"/>
          <w:lang w:val="en-US" w:eastAsia="zh-CN"/>
        </w:rPr>
        <w:t xml:space="preserve">10.2.2 </w:t>
      </w:r>
      <w:r>
        <w:rPr>
          <w:rFonts w:hint="eastAsia" w:ascii="宋体" w:hAnsi="宋体" w:cs="宋体"/>
          <w:sz w:val="24"/>
          <w:highlight w:val="none"/>
        </w:rPr>
        <w:t>乙方须自觉履行标书的承诺和确定的管理服务项目及质量标准，依据甲方有关管理的条例、制度和要求，在甲方的指导下，进行服务、管理、育人的全方位管理运作，并根据甲方的需要，及时有效地调整工作内容</w:t>
      </w:r>
      <w:r>
        <w:rPr>
          <w:rFonts w:hint="eastAsia" w:ascii="宋体" w:hAnsi="宋体" w:cs="宋体"/>
          <w:sz w:val="24"/>
          <w:highlight w:val="none"/>
          <w:lang w:eastAsia="zh-CN"/>
        </w:rPr>
        <w:t>。</w:t>
      </w:r>
    </w:p>
    <w:p w14:paraId="08BBC8C3">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lang w:val="en-US" w:eastAsia="zh-CN"/>
        </w:rPr>
        <w:t xml:space="preserve">10.2.3 </w:t>
      </w:r>
      <w:r>
        <w:rPr>
          <w:rFonts w:hint="eastAsia" w:ascii="宋体" w:hAnsi="宋体" w:cs="宋体"/>
          <w:sz w:val="24"/>
          <w:highlight w:val="none"/>
        </w:rPr>
        <w:t>乙方自觉遵守甲方的有关规章制度，并依据合同接受甲方的监督、检查和考核，对甲方提出的问题及时进行整改。</w:t>
      </w:r>
    </w:p>
    <w:p w14:paraId="2E8C782E">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lang w:val="en-US" w:eastAsia="zh-CN"/>
        </w:rPr>
        <w:t xml:space="preserve">10.2.4 </w:t>
      </w:r>
      <w:r>
        <w:rPr>
          <w:rFonts w:hint="eastAsia" w:ascii="宋体" w:hAnsi="宋体" w:cs="宋体"/>
          <w:sz w:val="24"/>
          <w:highlight w:val="none"/>
        </w:rPr>
        <w:t>乙方在托管期内提供托管区域的各项管理方案，提交甲方审核同意后实施。</w:t>
      </w:r>
    </w:p>
    <w:p w14:paraId="3288AC17">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lang w:val="en-US" w:eastAsia="zh-CN"/>
        </w:rPr>
        <w:t xml:space="preserve">10.2.5 </w:t>
      </w:r>
      <w:r>
        <w:rPr>
          <w:rFonts w:hint="eastAsia" w:ascii="宋体" w:hAnsi="宋体" w:cs="宋体"/>
          <w:sz w:val="24"/>
          <w:highlight w:val="none"/>
        </w:rPr>
        <w:t>对有违反物业管理法规政策的行为，有权纠正，必要时提请甲方有关部门处理。</w:t>
      </w:r>
    </w:p>
    <w:p w14:paraId="72F857AF">
      <w:pPr>
        <w:pStyle w:val="296"/>
        <w:spacing w:line="460" w:lineRule="exact"/>
        <w:ind w:left="0" w:firstLine="480"/>
        <w:rPr>
          <w:rFonts w:hint="default" w:ascii="宋体" w:hAnsi="宋体" w:cs="宋体"/>
          <w:sz w:val="24"/>
          <w:highlight w:val="none"/>
          <w:lang w:val="en-US" w:eastAsia="zh-CN"/>
        </w:rPr>
      </w:pPr>
      <w:r>
        <w:rPr>
          <w:rFonts w:hint="eastAsia" w:ascii="宋体" w:hAnsi="宋体" w:cs="宋体"/>
          <w:sz w:val="24"/>
          <w:highlight w:val="none"/>
          <w:lang w:val="en-US" w:eastAsia="zh-CN"/>
        </w:rPr>
        <w:t xml:space="preserve">10.2.6 </w:t>
      </w:r>
      <w:r>
        <w:rPr>
          <w:rFonts w:hint="eastAsia" w:ascii="宋体" w:hAnsi="宋体" w:cs="宋体"/>
          <w:sz w:val="24"/>
          <w:highlight w:val="none"/>
        </w:rPr>
        <w:t>乙方负责物业管辖区内的所有建筑物本体、建筑物本体以外的合同约定附属区域内外环境（包括室内设备设施</w:t>
      </w:r>
      <w:r>
        <w:rPr>
          <w:rFonts w:hint="eastAsia" w:ascii="宋体" w:hAnsi="宋体" w:cs="宋体"/>
          <w:sz w:val="24"/>
          <w:highlight w:val="none"/>
          <w:lang w:eastAsia="zh-CN"/>
        </w:rPr>
        <w:t>以</w:t>
      </w:r>
      <w:r>
        <w:rPr>
          <w:rFonts w:hint="eastAsia" w:ascii="宋体" w:hAnsi="宋体" w:cs="宋体"/>
          <w:sz w:val="24"/>
          <w:highlight w:val="none"/>
        </w:rPr>
        <w:t>及周边附属区域设施等）的本合同及附件约定的定期检查、报修、维修养护、保洁和巡检工作；对托管的物业项目积极维护、保养，保证其正常使用。对未交付的项目有义务进行监督，发现问题及时上报后勤管理处相关科室。</w:t>
      </w:r>
    </w:p>
    <w:p w14:paraId="7BC490A4">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lang w:val="en-US" w:eastAsia="zh-CN"/>
        </w:rPr>
        <w:t xml:space="preserve">10.2.7 </w:t>
      </w:r>
      <w:r>
        <w:rPr>
          <w:rFonts w:hint="eastAsia" w:ascii="宋体" w:hAnsi="宋体" w:cs="宋体"/>
          <w:sz w:val="24"/>
          <w:highlight w:val="none"/>
        </w:rPr>
        <w:t>不得将物业管理全部或部分转</w:t>
      </w:r>
      <w:r>
        <w:rPr>
          <w:rFonts w:hint="eastAsia" w:ascii="宋体" w:hAnsi="宋体" w:cs="宋体"/>
          <w:sz w:val="24"/>
          <w:highlight w:val="none"/>
          <w:lang w:eastAsia="zh-CN"/>
        </w:rPr>
        <w:t>予</w:t>
      </w:r>
      <w:r>
        <w:rPr>
          <w:rFonts w:hint="eastAsia" w:ascii="宋体" w:hAnsi="宋体" w:cs="宋体"/>
          <w:sz w:val="24"/>
          <w:highlight w:val="none"/>
        </w:rPr>
        <w:t>他人（单位）管理；非经甲方同意，对教室、场地、绿地、设施等一律不得出租、出借、转让、调换及作任何非物业管理目的的使用。</w:t>
      </w:r>
    </w:p>
    <w:p w14:paraId="08533C14">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lang w:val="en-US" w:eastAsia="zh-CN"/>
        </w:rPr>
        <w:t xml:space="preserve">10.2.8 </w:t>
      </w:r>
      <w:r>
        <w:rPr>
          <w:rFonts w:hint="eastAsia" w:ascii="宋体" w:hAnsi="宋体" w:cs="宋体"/>
          <w:sz w:val="24"/>
          <w:highlight w:val="none"/>
        </w:rPr>
        <w:t>负责辖区内安全巡查，接受公安派出所、校区</w:t>
      </w:r>
      <w:r>
        <w:rPr>
          <w:rFonts w:hint="eastAsia" w:ascii="宋体" w:hAnsi="宋体" w:cs="宋体"/>
          <w:sz w:val="24"/>
          <w:highlight w:val="none"/>
          <w:lang w:val="en-US" w:eastAsia="zh-CN"/>
        </w:rPr>
        <w:t>保卫处</w:t>
      </w:r>
      <w:r>
        <w:rPr>
          <w:rFonts w:hint="eastAsia" w:ascii="宋体" w:hAnsi="宋体" w:cs="宋体"/>
          <w:sz w:val="24"/>
          <w:highlight w:val="none"/>
        </w:rPr>
        <w:t>对消防、保安工作的指导，协助公安、校区保卫处查处治安事件。</w:t>
      </w:r>
    </w:p>
    <w:p w14:paraId="1E8E131F">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lang w:val="en-US" w:eastAsia="zh-CN"/>
        </w:rPr>
        <w:t xml:space="preserve">10.2.9 </w:t>
      </w:r>
      <w:r>
        <w:rPr>
          <w:rFonts w:hint="eastAsia" w:ascii="宋体" w:hAnsi="宋体" w:cs="宋体"/>
          <w:sz w:val="24"/>
          <w:highlight w:val="none"/>
        </w:rPr>
        <w:t>按照标书承诺及甲方提出的标准配齐工作人员。乙方自行选聘各类工作人员，并制定切实可行的内部管理规章制度，加强人员管理，提高服务质量和管理水平。员工的使用必须符合国家劳动用工的法律法规以及甲方的相关规定，并具备相应的资质和技能。及时向甲方提供员工名册及变动情况。合同期内，发生用工纠纷、伤亡或意外事故、治安或严重事件等与甲方无关。乙方应加强各类员工的劳动管理和劳动教育，注意劳动安全，做好防火、防盗、防触电、防交通事故、防意外等工作，如发生伤亡事故或意外事故，均由乙方自行承担，所发生的一切费用均由乙方全部支付。乙方人员在工作中发生工伤事故，由乙方负责并负责对事故中的第三者的一切损害赔偿；乙方员工在工作中由于过错而造成自己或他人受伤、死亡或乙方人员在甲方发生治安事件或其他严重事件，乙方须承担由此发生的一切责任。</w:t>
      </w:r>
    </w:p>
    <w:p w14:paraId="5F4988DB">
      <w:pPr>
        <w:pStyle w:val="296"/>
        <w:spacing w:line="460" w:lineRule="exact"/>
        <w:ind w:left="0" w:firstLine="480"/>
        <w:rPr>
          <w:rFonts w:hint="default" w:ascii="宋体" w:hAnsi="宋体" w:cs="宋体"/>
          <w:sz w:val="24"/>
          <w:highlight w:val="none"/>
          <w:lang w:val="en-US" w:eastAsia="zh-CN"/>
        </w:rPr>
      </w:pPr>
      <w:r>
        <w:rPr>
          <w:rFonts w:hint="eastAsia" w:ascii="宋体" w:hAnsi="宋体" w:cs="宋体"/>
          <w:sz w:val="24"/>
          <w:highlight w:val="none"/>
          <w:lang w:val="en-US" w:eastAsia="zh-CN"/>
        </w:rPr>
        <w:t xml:space="preserve">10.2.10 </w:t>
      </w:r>
      <w:r>
        <w:rPr>
          <w:rFonts w:hint="eastAsia" w:ascii="宋体" w:hAnsi="宋体" w:cs="宋体"/>
          <w:sz w:val="24"/>
          <w:highlight w:val="none"/>
        </w:rPr>
        <w:t>由乙方自行支付全部物业管理人员的工资、奖金、福利、服装、劳保用品、住宿等一切费用，支付物业管理所需的办公、设备、工具、洁具、垃圾桶等一切费用。</w:t>
      </w:r>
    </w:p>
    <w:p w14:paraId="01C70822">
      <w:pPr>
        <w:pStyle w:val="296"/>
        <w:spacing w:line="460" w:lineRule="exact"/>
        <w:ind w:left="0" w:firstLine="480"/>
        <w:rPr>
          <w:rFonts w:hint="default" w:ascii="宋体" w:hAnsi="宋体" w:cs="宋体"/>
          <w:sz w:val="24"/>
          <w:highlight w:val="none"/>
          <w:lang w:val="en-US" w:eastAsia="zh-CN"/>
        </w:rPr>
      </w:pPr>
      <w:r>
        <w:rPr>
          <w:rFonts w:hint="eastAsia" w:ascii="宋体" w:hAnsi="宋体" w:cs="宋体"/>
          <w:sz w:val="24"/>
          <w:highlight w:val="none"/>
          <w:lang w:val="en-US" w:eastAsia="zh-CN"/>
        </w:rPr>
        <w:t>10.2.11 乙方须每月发放薪酬后，将当月的薪酬发放表提交甲方备案。</w:t>
      </w:r>
    </w:p>
    <w:p w14:paraId="7A6A13A5">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lang w:val="en-US" w:eastAsia="zh-CN"/>
        </w:rPr>
        <w:t xml:space="preserve">10.2.12 </w:t>
      </w:r>
      <w:r>
        <w:rPr>
          <w:rFonts w:hint="eastAsia" w:ascii="宋体" w:hAnsi="宋体" w:cs="宋体"/>
          <w:sz w:val="24"/>
          <w:highlight w:val="none"/>
        </w:rPr>
        <w:t>乙方独立承担民事、刑事责任。乙方承担因物业管理产生的一切债权债务，对因管理不当所造成的一切财产、人身损失、损害，乙方按有关法律法规自行处理。</w:t>
      </w:r>
    </w:p>
    <w:p w14:paraId="4C000669">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lang w:val="en-US" w:eastAsia="zh-CN"/>
        </w:rPr>
        <w:t xml:space="preserve">10.2.13 </w:t>
      </w:r>
      <w:r>
        <w:rPr>
          <w:rFonts w:hint="eastAsia" w:ascii="宋体" w:hAnsi="宋体" w:cs="宋体"/>
          <w:sz w:val="24"/>
          <w:highlight w:val="none"/>
        </w:rPr>
        <w:t>负责辖区内的水电节约管理。严格执行校方水电管理规定，厉行节约，杜绝长流水长明灯，浪费水电、超计划及违章用电用水自觉接受甲方处罚。乙方工作人员不得在办公室、值班室给电瓶车充电或者用电饭煲、电磁炉做饭等。</w:t>
      </w:r>
    </w:p>
    <w:p w14:paraId="05BD1622">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lang w:val="en-US" w:eastAsia="zh-CN"/>
        </w:rPr>
        <w:t xml:space="preserve">10.2.14 </w:t>
      </w:r>
      <w:r>
        <w:rPr>
          <w:rFonts w:hint="eastAsia" w:ascii="宋体" w:hAnsi="宋体" w:cs="宋体"/>
          <w:sz w:val="24"/>
          <w:highlight w:val="none"/>
        </w:rPr>
        <w:t>管理范围之外的突击性、突发性工作，如甲方组织的大型活动及重要接待等常规性或临时性的任务，乙方须服从甲方的安排，予以积极响应并配合完成，不得无故拖延。</w:t>
      </w:r>
    </w:p>
    <w:p w14:paraId="71F4038A">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lang w:val="en-US" w:eastAsia="zh-CN"/>
        </w:rPr>
        <w:t xml:space="preserve">10.2.15 </w:t>
      </w:r>
      <w:r>
        <w:rPr>
          <w:rFonts w:hint="eastAsia" w:ascii="宋体" w:hAnsi="宋体" w:cs="宋体"/>
          <w:sz w:val="24"/>
          <w:highlight w:val="none"/>
        </w:rPr>
        <w:t>提供优良服务，在甲方组织的综合测评中，满意率不低于85%。对用户、师生及甲方反映的问题必须及时给予解决或解释。</w:t>
      </w:r>
    </w:p>
    <w:p w14:paraId="4EB26B3E">
      <w:pPr>
        <w:pStyle w:val="296"/>
        <w:spacing w:line="460" w:lineRule="exact"/>
        <w:ind w:left="0" w:firstLine="480"/>
        <w:rPr>
          <w:rFonts w:hint="eastAsia" w:ascii="宋体" w:hAnsi="宋体" w:cs="宋体"/>
          <w:sz w:val="24"/>
          <w:highlight w:val="none"/>
        </w:rPr>
      </w:pPr>
      <w:r>
        <w:rPr>
          <w:rFonts w:hint="eastAsia" w:ascii="宋体" w:hAnsi="宋体" w:cs="宋体"/>
          <w:sz w:val="24"/>
          <w:highlight w:val="none"/>
          <w:lang w:val="en-US" w:eastAsia="zh-CN"/>
        </w:rPr>
        <w:t xml:space="preserve">10.2.16 </w:t>
      </w:r>
      <w:r>
        <w:rPr>
          <w:rFonts w:hint="eastAsia" w:ascii="宋体" w:hAnsi="宋体" w:cs="宋体"/>
          <w:sz w:val="24"/>
          <w:highlight w:val="none"/>
        </w:rPr>
        <w:t>本协议终止时，乙方必须按交接清单向甲方移交全部托管资产以及物业管理的全部档案资料，如发现短缺、损坏，以次充好等情况，应负责修复或赔偿（合理的资产折旧除外）。</w:t>
      </w:r>
    </w:p>
    <w:p w14:paraId="2B0E5457">
      <w:pPr>
        <w:pStyle w:val="296"/>
        <w:spacing w:line="460" w:lineRule="exact"/>
        <w:ind w:left="0" w:firstLine="480"/>
        <w:rPr>
          <w:rFonts w:hint="default" w:ascii="宋体" w:hAnsi="宋体" w:cs="宋体"/>
          <w:sz w:val="24"/>
          <w:highlight w:val="none"/>
          <w:lang w:val="en-US" w:eastAsia="zh-CN"/>
        </w:rPr>
      </w:pPr>
      <w:r>
        <w:rPr>
          <w:rFonts w:hint="eastAsia" w:ascii="宋体" w:hAnsi="宋体" w:cs="宋体"/>
          <w:sz w:val="24"/>
          <w:highlight w:val="none"/>
          <w:lang w:val="en-US" w:eastAsia="zh-CN"/>
        </w:rPr>
        <w:t xml:space="preserve">10.2.17 </w:t>
      </w:r>
      <w:r>
        <w:rPr>
          <w:rFonts w:hint="eastAsia" w:ascii="宋体" w:hAnsi="宋体" w:cs="宋体"/>
          <w:sz w:val="24"/>
          <w:highlight w:val="none"/>
        </w:rPr>
        <w:t>服务期间，乙方不可擅自提出终止合同。确因不可抗力的因素，须提前60 天以书面形式告知甲方，征得甲方同意后，方可退出。否则，按本标段合同价的 2 倍赔偿甲方损失。</w:t>
      </w:r>
    </w:p>
    <w:p w14:paraId="2AAD8238">
      <w:pPr>
        <w:pBdr>
          <w:top w:val="none" w:color="000000" w:sz="0" w:space="0"/>
          <w:left w:val="none" w:color="000000" w:sz="0" w:space="0"/>
          <w:bottom w:val="none" w:color="000000" w:sz="0" w:space="0"/>
          <w:right w:val="none" w:color="000000" w:sz="0" w:space="0"/>
        </w:pBdr>
        <w:spacing w:line="460" w:lineRule="exact"/>
        <w:ind w:firstLine="482"/>
        <w:outlineLvl w:val="1"/>
        <w:rPr>
          <w:highlight w:val="none"/>
        </w:rPr>
      </w:pPr>
      <w:r>
        <w:rPr>
          <w:rFonts w:ascii="宋体" w:hAnsi="宋体" w:cs="宋体"/>
          <w:b/>
          <w:sz w:val="24"/>
          <w:highlight w:val="none"/>
        </w:rPr>
        <w:t>十</w:t>
      </w:r>
      <w:r>
        <w:rPr>
          <w:rFonts w:hint="eastAsia" w:ascii="宋体" w:hAnsi="宋体" w:cs="宋体"/>
          <w:b/>
          <w:sz w:val="24"/>
          <w:highlight w:val="none"/>
          <w:lang w:val="en-US" w:eastAsia="zh-CN"/>
        </w:rPr>
        <w:t>一</w:t>
      </w:r>
      <w:r>
        <w:rPr>
          <w:rFonts w:ascii="宋体" w:hAnsi="宋体" w:cs="宋体"/>
          <w:b/>
          <w:sz w:val="24"/>
          <w:highlight w:val="none"/>
        </w:rPr>
        <w:t>、项目验收</w:t>
      </w:r>
    </w:p>
    <w:p w14:paraId="48C82CA9">
      <w:pPr>
        <w:pBdr>
          <w:top w:val="none" w:color="000000" w:sz="0" w:space="0"/>
          <w:left w:val="none" w:color="000000" w:sz="0" w:space="0"/>
          <w:bottom w:val="none" w:color="000000" w:sz="0" w:space="0"/>
          <w:right w:val="none" w:color="000000" w:sz="0" w:space="0"/>
        </w:pBdr>
        <w:spacing w:line="460" w:lineRule="exact"/>
        <w:ind w:firstLine="480"/>
        <w:outlineLvl w:val="2"/>
        <w:rPr>
          <w:highlight w:val="none"/>
        </w:rPr>
      </w:pPr>
      <w:r>
        <w:rPr>
          <w:rFonts w:ascii="宋体" w:hAnsi="宋体" w:cs="宋体"/>
          <w:sz w:val="24"/>
          <w:highlight w:val="none"/>
        </w:rPr>
        <w:t>1</w:t>
      </w:r>
      <w:r>
        <w:rPr>
          <w:rFonts w:hint="eastAsia" w:ascii="宋体" w:hAnsi="宋体" w:cs="宋体"/>
          <w:sz w:val="24"/>
          <w:highlight w:val="none"/>
          <w:lang w:val="en-US" w:eastAsia="zh-CN"/>
        </w:rPr>
        <w:t>1</w:t>
      </w:r>
      <w:r>
        <w:rPr>
          <w:rFonts w:ascii="宋体" w:hAnsi="宋体" w:cs="宋体"/>
          <w:sz w:val="24"/>
          <w:highlight w:val="none"/>
        </w:rPr>
        <w:t>.1 甲方依法组织履约验收工作。</w:t>
      </w:r>
    </w:p>
    <w:p w14:paraId="3831530E">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1</w:t>
      </w:r>
      <w:r>
        <w:rPr>
          <w:rFonts w:hint="eastAsia" w:ascii="宋体" w:hAnsi="宋体" w:cs="宋体"/>
          <w:sz w:val="24"/>
          <w:highlight w:val="none"/>
          <w:lang w:val="en-US" w:eastAsia="zh-CN"/>
        </w:rPr>
        <w:t>1</w:t>
      </w:r>
      <w:r>
        <w:rPr>
          <w:rFonts w:ascii="宋体" w:hAnsi="宋体" w:cs="宋体"/>
          <w:sz w:val="24"/>
          <w:highlight w:val="none"/>
        </w:rPr>
        <w:t>.2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699EE780">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1</w:t>
      </w:r>
      <w:r>
        <w:rPr>
          <w:rFonts w:hint="eastAsia" w:ascii="宋体" w:hAnsi="宋体" w:cs="宋体"/>
          <w:sz w:val="24"/>
          <w:highlight w:val="none"/>
          <w:lang w:val="en-US" w:eastAsia="zh-CN"/>
        </w:rPr>
        <w:t>1</w:t>
      </w:r>
      <w:r>
        <w:rPr>
          <w:rFonts w:ascii="宋体" w:hAnsi="宋体" w:cs="宋体"/>
          <w:sz w:val="24"/>
          <w:highlight w:val="none"/>
        </w:rPr>
        <w:t>.3 如有必要，甲方邀请参加本项目的其他供应商或第三方专业机构及专家参与验收，相关意见将作为验收书的参考资料。</w:t>
      </w:r>
    </w:p>
    <w:p w14:paraId="215E85B6">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1</w:t>
      </w:r>
      <w:r>
        <w:rPr>
          <w:rFonts w:hint="eastAsia" w:ascii="宋体" w:hAnsi="宋体" w:cs="宋体"/>
          <w:sz w:val="24"/>
          <w:highlight w:val="none"/>
          <w:lang w:val="en-US" w:eastAsia="zh-CN"/>
        </w:rPr>
        <w:t>1</w:t>
      </w:r>
      <w:r>
        <w:rPr>
          <w:rFonts w:ascii="宋体" w:hAnsi="宋体" w:cs="宋体"/>
          <w:sz w:val="24"/>
          <w:highlight w:val="none"/>
        </w:rPr>
        <w:t>.</w:t>
      </w:r>
      <w:r>
        <w:rPr>
          <w:rFonts w:hint="eastAsia" w:ascii="宋体" w:hAnsi="宋体" w:cs="宋体"/>
          <w:sz w:val="24"/>
          <w:highlight w:val="none"/>
        </w:rPr>
        <w:t>4</w:t>
      </w:r>
      <w:r>
        <w:rPr>
          <w:rFonts w:ascii="宋体" w:hAnsi="宋体" w:cs="宋体"/>
          <w:sz w:val="24"/>
          <w:highlight w:val="none"/>
        </w:rPr>
        <w:t xml:space="preserve"> 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13F67BD5">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1</w:t>
      </w:r>
      <w:r>
        <w:rPr>
          <w:rFonts w:hint="eastAsia" w:ascii="宋体" w:hAnsi="宋体" w:cs="宋体"/>
          <w:sz w:val="24"/>
          <w:highlight w:val="none"/>
          <w:lang w:val="en-US" w:eastAsia="zh-CN"/>
        </w:rPr>
        <w:t>1.5</w:t>
      </w:r>
      <w:r>
        <w:rPr>
          <w:rFonts w:ascii="宋体" w:hAnsi="宋体" w:cs="宋体"/>
          <w:sz w:val="24"/>
          <w:highlight w:val="none"/>
        </w:rPr>
        <w:t xml:space="preserve"> 验收合格的项目,甲方根据采购合同的约定及时向乙方支付合同款项、退还履约保证金。验收不合格的项目，甲方依法及时处理。采购合同的履行、违约责任和解决争议的方式等适用《民法典》。乙方在履约过程中有政府采购法律法规规定的违法违规情形的,甲方将及时报告本级财政部门。</w:t>
      </w:r>
    </w:p>
    <w:p w14:paraId="074DD0A4">
      <w:pPr>
        <w:pBdr>
          <w:top w:val="none" w:color="000000" w:sz="0" w:space="0"/>
          <w:left w:val="none" w:color="000000" w:sz="0" w:space="0"/>
          <w:bottom w:val="none" w:color="000000" w:sz="0" w:space="0"/>
          <w:right w:val="none" w:color="000000" w:sz="0" w:space="0"/>
        </w:pBdr>
        <w:spacing w:line="460" w:lineRule="exact"/>
        <w:ind w:firstLine="482"/>
        <w:outlineLvl w:val="1"/>
        <w:rPr>
          <w:highlight w:val="none"/>
        </w:rPr>
      </w:pPr>
      <w:r>
        <w:rPr>
          <w:rFonts w:ascii="宋体" w:hAnsi="宋体" w:cs="宋体"/>
          <w:b/>
          <w:sz w:val="24"/>
          <w:highlight w:val="none"/>
        </w:rPr>
        <w:t>十</w:t>
      </w:r>
      <w:r>
        <w:rPr>
          <w:rFonts w:hint="eastAsia" w:ascii="宋体" w:hAnsi="宋体" w:cs="宋体"/>
          <w:b/>
          <w:sz w:val="24"/>
          <w:highlight w:val="none"/>
          <w:lang w:val="en-US" w:eastAsia="zh-CN"/>
        </w:rPr>
        <w:t>二</w:t>
      </w:r>
      <w:r>
        <w:rPr>
          <w:rFonts w:ascii="宋体" w:hAnsi="宋体" w:cs="宋体"/>
          <w:b/>
          <w:sz w:val="24"/>
          <w:highlight w:val="none"/>
        </w:rPr>
        <w:t>、违约责任</w:t>
      </w:r>
    </w:p>
    <w:p w14:paraId="36E114BA">
      <w:pPr>
        <w:pBdr>
          <w:top w:val="none" w:color="000000" w:sz="0" w:space="0"/>
          <w:left w:val="none" w:color="000000" w:sz="0" w:space="0"/>
          <w:bottom w:val="none" w:color="000000" w:sz="0" w:space="0"/>
          <w:right w:val="none" w:color="000000" w:sz="0" w:space="0"/>
        </w:pBdr>
        <w:spacing w:line="460" w:lineRule="exact"/>
        <w:ind w:firstLine="480"/>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val="en-US" w:eastAsia="zh-CN"/>
        </w:rPr>
        <w:t>2</w:t>
      </w:r>
      <w:r>
        <w:rPr>
          <w:rFonts w:hint="eastAsia" w:ascii="宋体" w:hAnsi="宋体" w:cs="宋体"/>
          <w:sz w:val="24"/>
          <w:highlight w:val="none"/>
        </w:rPr>
        <w:t>.1除不可抗力外，如果乙方没有按照本合同约定的期限、地点和方式履行，甲方可要求乙方支付违约金，违约金按每迟延履行一日的应提供而未提供服务价格的 3‰计算，最高限额为本合同总价的1％；迟延履行的违约金计算数额达到前述最高限额之日起，甲方有权在要求乙方支付违约金的同时，书面通知乙方解除本合同。</w:t>
      </w:r>
    </w:p>
    <w:p w14:paraId="44A03B99">
      <w:pPr>
        <w:pBdr>
          <w:top w:val="none" w:color="000000" w:sz="0" w:space="0"/>
          <w:left w:val="none" w:color="000000" w:sz="0" w:space="0"/>
          <w:bottom w:val="none" w:color="000000" w:sz="0" w:space="0"/>
          <w:right w:val="none" w:color="000000" w:sz="0" w:space="0"/>
        </w:pBdr>
        <w:spacing w:line="460" w:lineRule="exact"/>
        <w:ind w:firstLine="480"/>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val="en-US" w:eastAsia="zh-CN"/>
        </w:rPr>
        <w:t>2</w:t>
      </w:r>
      <w:r>
        <w:rPr>
          <w:rFonts w:hint="eastAsia" w:ascii="宋体" w:hAnsi="宋体" w:cs="宋体"/>
          <w:sz w:val="24"/>
          <w:highlight w:val="none"/>
        </w:rPr>
        <w:t>.2除不可抗力外，如果甲方没有按照本合同约定的付款方式付款，那么乙方可要求甲方支付违约金，违约金按每迟延付款一日的应付而未付款的1‰ 计算，最高限额为本合同总价的1%；迟延付款的违约金计算数额达到前述最高限额之日起，乙方有权在要求甲方支付违约金的同时，书面通知甲方解除本合同。</w:t>
      </w:r>
    </w:p>
    <w:p w14:paraId="5F828D80">
      <w:pPr>
        <w:pBdr>
          <w:top w:val="none" w:color="000000" w:sz="0" w:space="0"/>
          <w:left w:val="none" w:color="000000" w:sz="0" w:space="0"/>
          <w:bottom w:val="none" w:color="000000" w:sz="0" w:space="0"/>
          <w:right w:val="none" w:color="000000" w:sz="0" w:space="0"/>
        </w:pBdr>
        <w:spacing w:line="460" w:lineRule="exact"/>
        <w:ind w:firstLine="480"/>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val="en-US" w:eastAsia="zh-CN"/>
        </w:rPr>
        <w:t>2</w:t>
      </w:r>
      <w:r>
        <w:rPr>
          <w:rFonts w:hint="eastAsia" w:ascii="宋体" w:hAnsi="宋体" w:cs="宋体"/>
          <w:sz w:val="24"/>
          <w:highlight w:val="none"/>
        </w:rPr>
        <w:t>.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来影响对方当事人在合同签订、履行过程中的行为）或者欺诈行为（即：以谎报事实或隐瞒真相的方法来影响对方当事人在合同签订、履行过程中的行为）的，对方当事人可以书面通知违约方解除本合同。</w:t>
      </w:r>
    </w:p>
    <w:p w14:paraId="6BC699FC">
      <w:pPr>
        <w:pBdr>
          <w:top w:val="none" w:color="000000" w:sz="0" w:space="0"/>
          <w:left w:val="none" w:color="000000" w:sz="0" w:space="0"/>
          <w:bottom w:val="none" w:color="000000" w:sz="0" w:space="0"/>
          <w:right w:val="none" w:color="000000" w:sz="0" w:space="0"/>
        </w:pBdr>
        <w:spacing w:line="460" w:lineRule="exact"/>
        <w:ind w:firstLine="480"/>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val="en-US" w:eastAsia="zh-CN"/>
        </w:rPr>
        <w:t>2</w:t>
      </w:r>
      <w:r>
        <w:rPr>
          <w:rFonts w:hint="eastAsia" w:ascii="宋体" w:hAnsi="宋体" w:cs="宋体"/>
          <w:sz w:val="24"/>
          <w:highlight w:val="none"/>
        </w:rPr>
        <w:t>.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5FD90F1">
      <w:pPr>
        <w:pBdr>
          <w:top w:val="none" w:color="000000" w:sz="0" w:space="0"/>
          <w:left w:val="none" w:color="000000" w:sz="0" w:space="0"/>
          <w:bottom w:val="none" w:color="000000" w:sz="0" w:space="0"/>
          <w:right w:val="none" w:color="000000" w:sz="0" w:space="0"/>
        </w:pBdr>
        <w:spacing w:line="460" w:lineRule="exact"/>
        <w:ind w:firstLine="480"/>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val="en-US" w:eastAsia="zh-CN"/>
        </w:rPr>
        <w:t>2</w:t>
      </w:r>
      <w:r>
        <w:rPr>
          <w:rFonts w:hint="eastAsia" w:ascii="宋体" w:hAnsi="宋体" w:cs="宋体"/>
          <w:sz w:val="24"/>
          <w:highlight w:val="none"/>
        </w:rPr>
        <w:t>.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DCC0455">
      <w:pPr>
        <w:pBdr>
          <w:top w:val="none" w:color="000000" w:sz="0" w:space="0"/>
          <w:left w:val="none" w:color="000000" w:sz="0" w:space="0"/>
          <w:bottom w:val="none" w:color="000000" w:sz="0" w:space="0"/>
          <w:right w:val="none" w:color="000000" w:sz="0" w:space="0"/>
        </w:pBdr>
        <w:spacing w:line="460" w:lineRule="exact"/>
        <w:ind w:firstLine="480"/>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val="en-US" w:eastAsia="zh-CN"/>
        </w:rPr>
        <w:t>2</w:t>
      </w:r>
      <w:r>
        <w:rPr>
          <w:rFonts w:hint="eastAsia" w:ascii="宋体" w:hAnsi="宋体" w:cs="宋体"/>
          <w:sz w:val="24"/>
          <w:highlight w:val="none"/>
        </w:rPr>
        <w:t>.6如果出现政府采购监督管理部门在处理投诉事项期间，书面通知甲方暂停采购活动的情形，或者询问或质疑事项可能影响中标结果的，导致甲方中止履行合同的情形，均不视为甲方违约。</w:t>
      </w:r>
    </w:p>
    <w:p w14:paraId="6A800825">
      <w:pPr>
        <w:pBdr>
          <w:top w:val="none" w:color="000000" w:sz="0" w:space="0"/>
          <w:left w:val="none" w:color="000000" w:sz="0" w:space="0"/>
          <w:bottom w:val="none" w:color="000000" w:sz="0" w:space="0"/>
          <w:right w:val="none" w:color="000000" w:sz="0" w:space="0"/>
        </w:pBdr>
        <w:spacing w:line="460" w:lineRule="exact"/>
        <w:ind w:firstLine="480"/>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val="en-US" w:eastAsia="zh-CN"/>
        </w:rPr>
        <w:t>2</w:t>
      </w:r>
      <w:r>
        <w:rPr>
          <w:rFonts w:hint="eastAsia" w:ascii="宋体" w:hAnsi="宋体" w:cs="宋体"/>
          <w:sz w:val="24"/>
          <w:highlight w:val="none"/>
        </w:rPr>
        <w:t>.7除不可抗力外，乙方未按合同规定的质量要求提供服务，不能完成合同时，甲方有权终止合同，重新组织招标，由此造成乙方的直接损失和间接损失甲方不给予补偿和赔偿，造成甲方损失时，甲方有权要求乙方赔偿，可从余款中扣除并可提出索赔要求。</w:t>
      </w:r>
    </w:p>
    <w:p w14:paraId="2DD08667">
      <w:pPr>
        <w:pBdr>
          <w:top w:val="none" w:color="000000" w:sz="0" w:space="0"/>
          <w:left w:val="none" w:color="000000" w:sz="0" w:space="0"/>
          <w:bottom w:val="none" w:color="000000" w:sz="0" w:space="0"/>
          <w:right w:val="none" w:color="000000" w:sz="0" w:space="0"/>
        </w:pBdr>
        <w:spacing w:line="460" w:lineRule="exact"/>
        <w:ind w:firstLine="480"/>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val="en-US" w:eastAsia="zh-CN"/>
        </w:rPr>
        <w:t>2</w:t>
      </w:r>
      <w:r>
        <w:rPr>
          <w:rFonts w:hint="eastAsia" w:ascii="宋体" w:hAnsi="宋体" w:cs="宋体"/>
          <w:sz w:val="24"/>
          <w:highlight w:val="none"/>
        </w:rPr>
        <w:t>.8未经甲方许可，乙方将承包的物业管理服务转包他人，采购人有权终止合同。</w:t>
      </w:r>
    </w:p>
    <w:p w14:paraId="37D25017">
      <w:pPr>
        <w:pBdr>
          <w:top w:val="none" w:color="000000" w:sz="0" w:space="0"/>
          <w:left w:val="none" w:color="000000" w:sz="0" w:space="0"/>
          <w:bottom w:val="none" w:color="000000" w:sz="0" w:space="0"/>
          <w:right w:val="none" w:color="000000" w:sz="0" w:space="0"/>
        </w:pBdr>
        <w:spacing w:line="460" w:lineRule="exact"/>
        <w:ind w:firstLine="480"/>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val="en-US" w:eastAsia="zh-CN"/>
        </w:rPr>
        <w:t>2</w:t>
      </w:r>
      <w:r>
        <w:rPr>
          <w:rFonts w:hint="eastAsia" w:ascii="宋体" w:hAnsi="宋体" w:cs="宋体"/>
          <w:sz w:val="24"/>
          <w:highlight w:val="none"/>
        </w:rPr>
        <w:t>.9乙方长期（连续两个月内）有人员不到位，影响物业管理质量的，经甲方要求及时改正，乙方仍拒不改正的，甲方将报经财政监管部门终止合同。</w:t>
      </w:r>
    </w:p>
    <w:p w14:paraId="0DB1DD73">
      <w:pPr>
        <w:pBdr>
          <w:top w:val="none" w:color="000000" w:sz="0" w:space="0"/>
          <w:left w:val="none" w:color="000000" w:sz="0" w:space="0"/>
          <w:bottom w:val="none" w:color="000000" w:sz="0" w:space="0"/>
          <w:right w:val="none" w:color="000000" w:sz="0" w:space="0"/>
        </w:pBdr>
        <w:spacing w:line="460" w:lineRule="exact"/>
        <w:ind w:firstLine="480"/>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val="en-US" w:eastAsia="zh-CN"/>
        </w:rPr>
        <w:t>2</w:t>
      </w:r>
      <w:r>
        <w:rPr>
          <w:rFonts w:hint="eastAsia" w:ascii="宋体" w:hAnsi="宋体" w:cs="宋体"/>
          <w:sz w:val="24"/>
          <w:highlight w:val="none"/>
        </w:rPr>
        <w:t>.10因乙方管理不善，导致甲方出现生命财产安全重大事故的（如有人员伤亡医药费在5万元以上的或有财产损失5万元以上的），甲方将报经财政监管部门终止合同，乙方对甲方造成的经济损失负有赔偿责任。</w:t>
      </w:r>
    </w:p>
    <w:p w14:paraId="35580EEF">
      <w:pPr>
        <w:pBdr>
          <w:top w:val="none" w:color="000000" w:sz="0" w:space="0"/>
          <w:left w:val="none" w:color="000000" w:sz="0" w:space="0"/>
          <w:bottom w:val="none" w:color="000000" w:sz="0" w:space="0"/>
          <w:right w:val="none" w:color="000000" w:sz="0" w:space="0"/>
        </w:pBdr>
        <w:spacing w:line="460" w:lineRule="exact"/>
        <w:ind w:firstLine="482"/>
        <w:outlineLvl w:val="1"/>
        <w:rPr>
          <w:highlight w:val="none"/>
        </w:rPr>
      </w:pPr>
      <w:r>
        <w:rPr>
          <w:rFonts w:ascii="宋体" w:hAnsi="宋体" w:cs="宋体"/>
          <w:b/>
          <w:sz w:val="24"/>
          <w:highlight w:val="none"/>
        </w:rPr>
        <w:t>十</w:t>
      </w:r>
      <w:r>
        <w:rPr>
          <w:rFonts w:hint="eastAsia" w:ascii="宋体" w:hAnsi="宋体" w:cs="宋体"/>
          <w:b/>
          <w:sz w:val="24"/>
          <w:highlight w:val="none"/>
          <w:lang w:val="en-US" w:eastAsia="zh-CN"/>
        </w:rPr>
        <w:t>三</w:t>
      </w:r>
      <w:r>
        <w:rPr>
          <w:rFonts w:ascii="宋体" w:hAnsi="宋体" w:cs="宋体"/>
          <w:b/>
          <w:sz w:val="24"/>
          <w:highlight w:val="none"/>
        </w:rPr>
        <w:t>、不可抗力事件处理</w:t>
      </w:r>
    </w:p>
    <w:p w14:paraId="4B3D0A2F">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1</w:t>
      </w:r>
      <w:r>
        <w:rPr>
          <w:rFonts w:hint="eastAsia" w:ascii="宋体" w:hAnsi="宋体" w:cs="宋体"/>
          <w:sz w:val="24"/>
          <w:highlight w:val="none"/>
          <w:lang w:val="en-US" w:eastAsia="zh-CN"/>
        </w:rPr>
        <w:t>3</w:t>
      </w:r>
      <w:r>
        <w:rPr>
          <w:rFonts w:ascii="宋体" w:hAnsi="宋体" w:cs="宋体"/>
          <w:sz w:val="24"/>
          <w:highlight w:val="none"/>
        </w:rPr>
        <w:t>.1 在合同有效期内，任何一方因不可抗力事件导致不能履行合同，则合同履行期可延长，其延长期与不可抗力影响期相同。</w:t>
      </w:r>
    </w:p>
    <w:p w14:paraId="0D27BE06">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1</w:t>
      </w:r>
      <w:r>
        <w:rPr>
          <w:rFonts w:hint="eastAsia" w:ascii="宋体" w:hAnsi="宋体" w:cs="宋体"/>
          <w:sz w:val="24"/>
          <w:highlight w:val="none"/>
          <w:lang w:val="en-US" w:eastAsia="zh-CN"/>
        </w:rPr>
        <w:t>3</w:t>
      </w:r>
      <w:r>
        <w:rPr>
          <w:rFonts w:ascii="宋体" w:hAnsi="宋体" w:cs="宋体"/>
          <w:sz w:val="24"/>
          <w:highlight w:val="none"/>
        </w:rPr>
        <w:t>.2 不可抗力事件发生后，应立即通知对方，并寄送有关权威机构出具的证明。</w:t>
      </w:r>
    </w:p>
    <w:p w14:paraId="48DA5458">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1</w:t>
      </w:r>
      <w:r>
        <w:rPr>
          <w:rFonts w:hint="eastAsia" w:ascii="宋体" w:hAnsi="宋体" w:cs="宋体"/>
          <w:sz w:val="24"/>
          <w:highlight w:val="none"/>
          <w:lang w:val="en-US" w:eastAsia="zh-CN"/>
        </w:rPr>
        <w:t>3</w:t>
      </w:r>
      <w:r>
        <w:rPr>
          <w:rFonts w:ascii="宋体" w:hAnsi="宋体" w:cs="宋体"/>
          <w:sz w:val="24"/>
          <w:highlight w:val="none"/>
        </w:rPr>
        <w:t>.3 不可抗力事件延续120天以上，双方应通过友好协商，确定是否继续履行合同。</w:t>
      </w:r>
    </w:p>
    <w:p w14:paraId="2621D406">
      <w:pPr>
        <w:pBdr>
          <w:top w:val="none" w:color="000000" w:sz="0" w:space="0"/>
          <w:left w:val="none" w:color="000000" w:sz="0" w:space="0"/>
          <w:bottom w:val="none" w:color="000000" w:sz="0" w:space="0"/>
          <w:right w:val="none" w:color="000000" w:sz="0" w:space="0"/>
        </w:pBdr>
        <w:spacing w:line="460" w:lineRule="exact"/>
        <w:ind w:firstLine="482"/>
        <w:outlineLvl w:val="1"/>
        <w:rPr>
          <w:highlight w:val="none"/>
        </w:rPr>
      </w:pPr>
      <w:r>
        <w:rPr>
          <w:rFonts w:ascii="宋体" w:hAnsi="宋体" w:cs="宋体"/>
          <w:b/>
          <w:sz w:val="24"/>
          <w:highlight w:val="none"/>
        </w:rPr>
        <w:t>十</w:t>
      </w:r>
      <w:r>
        <w:rPr>
          <w:rFonts w:hint="eastAsia" w:ascii="宋体" w:hAnsi="宋体" w:cs="宋体"/>
          <w:b/>
          <w:sz w:val="24"/>
          <w:highlight w:val="none"/>
          <w:lang w:val="en-US" w:eastAsia="zh-CN"/>
        </w:rPr>
        <w:t>四</w:t>
      </w:r>
      <w:r>
        <w:rPr>
          <w:rFonts w:ascii="宋体" w:hAnsi="宋体" w:cs="宋体"/>
          <w:b/>
          <w:sz w:val="24"/>
          <w:highlight w:val="none"/>
        </w:rPr>
        <w:t>、解决争议的方法</w:t>
      </w:r>
    </w:p>
    <w:p w14:paraId="041679BD">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1</w:t>
      </w:r>
      <w:r>
        <w:rPr>
          <w:rFonts w:hint="eastAsia" w:ascii="宋体" w:hAnsi="宋体" w:cs="宋体"/>
          <w:sz w:val="24"/>
          <w:highlight w:val="none"/>
          <w:lang w:val="en-US" w:eastAsia="zh-CN"/>
        </w:rPr>
        <w:t>4</w:t>
      </w:r>
      <w:r>
        <w:rPr>
          <w:rFonts w:ascii="宋体" w:hAnsi="宋体" w:cs="宋体"/>
          <w:sz w:val="24"/>
          <w:highlight w:val="none"/>
        </w:rPr>
        <w:t>.1双方在签订、履行合同中所发生的一切争议，应通过友好协商解决。如协商不成，由甲方住所地人民法院管辖。</w:t>
      </w:r>
    </w:p>
    <w:p w14:paraId="0E2C337C">
      <w:pPr>
        <w:pBdr>
          <w:top w:val="none" w:color="000000" w:sz="0" w:space="0"/>
          <w:left w:val="none" w:color="000000" w:sz="0" w:space="0"/>
          <w:bottom w:val="none" w:color="000000" w:sz="0" w:space="0"/>
          <w:right w:val="none" w:color="000000" w:sz="0" w:space="0"/>
        </w:pBdr>
        <w:spacing w:line="460" w:lineRule="exact"/>
        <w:ind w:firstLine="482"/>
        <w:outlineLvl w:val="1"/>
        <w:rPr>
          <w:highlight w:val="none"/>
        </w:rPr>
      </w:pPr>
      <w:r>
        <w:rPr>
          <w:rFonts w:ascii="宋体" w:hAnsi="宋体" w:cs="宋体"/>
          <w:b/>
          <w:sz w:val="24"/>
          <w:highlight w:val="none"/>
        </w:rPr>
        <w:t>十</w:t>
      </w:r>
      <w:r>
        <w:rPr>
          <w:rFonts w:hint="eastAsia" w:ascii="宋体" w:hAnsi="宋体" w:cs="宋体"/>
          <w:b/>
          <w:sz w:val="24"/>
          <w:highlight w:val="none"/>
          <w:lang w:val="en-US" w:eastAsia="zh-CN"/>
        </w:rPr>
        <w:t>五</w:t>
      </w:r>
      <w:r>
        <w:rPr>
          <w:rFonts w:ascii="宋体" w:hAnsi="宋体" w:cs="宋体"/>
          <w:b/>
          <w:sz w:val="24"/>
          <w:highlight w:val="none"/>
        </w:rPr>
        <w:t>、合同生效及其它</w:t>
      </w:r>
    </w:p>
    <w:p w14:paraId="6C08D1D0">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1</w:t>
      </w:r>
      <w:r>
        <w:rPr>
          <w:rFonts w:hint="eastAsia" w:ascii="宋体" w:hAnsi="宋体" w:cs="宋体"/>
          <w:sz w:val="24"/>
          <w:highlight w:val="none"/>
          <w:lang w:val="en-US" w:eastAsia="zh-CN"/>
        </w:rPr>
        <w:t>5</w:t>
      </w:r>
      <w:r>
        <w:rPr>
          <w:rFonts w:ascii="宋体" w:hAnsi="宋体" w:cs="宋体"/>
          <w:sz w:val="24"/>
          <w:highlight w:val="none"/>
        </w:rPr>
        <w:t>.1 合同经双方法定代表人或授权委托代表人签字并加盖单位公章后生效。</w:t>
      </w:r>
    </w:p>
    <w:p w14:paraId="4608BD94">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1</w:t>
      </w:r>
      <w:r>
        <w:rPr>
          <w:rFonts w:hint="eastAsia" w:ascii="宋体" w:hAnsi="宋体" w:cs="宋体"/>
          <w:sz w:val="24"/>
          <w:highlight w:val="none"/>
          <w:lang w:val="en-US" w:eastAsia="zh-CN"/>
        </w:rPr>
        <w:t>5</w:t>
      </w:r>
      <w:r>
        <w:rPr>
          <w:rFonts w:ascii="宋体" w:hAnsi="宋体" w:cs="宋体"/>
          <w:sz w:val="24"/>
          <w:highlight w:val="none"/>
        </w:rPr>
        <w:t>.2本合同未尽事宜，遵照中华人民共和国现行法律法规有关条文执行。</w:t>
      </w:r>
    </w:p>
    <w:p w14:paraId="0804A6EC">
      <w:pPr>
        <w:pBdr>
          <w:top w:val="none" w:color="000000" w:sz="0" w:space="0"/>
          <w:left w:val="none" w:color="000000" w:sz="0" w:space="0"/>
          <w:bottom w:val="none" w:color="000000" w:sz="0" w:space="0"/>
          <w:right w:val="none" w:color="000000" w:sz="0" w:space="0"/>
        </w:pBdr>
        <w:spacing w:line="460" w:lineRule="exact"/>
        <w:ind w:firstLine="480"/>
        <w:rPr>
          <w:highlight w:val="none"/>
        </w:rPr>
      </w:pPr>
      <w:r>
        <w:rPr>
          <w:rFonts w:ascii="宋体" w:hAnsi="宋体" w:cs="宋体"/>
          <w:sz w:val="24"/>
          <w:highlight w:val="none"/>
        </w:rPr>
        <w:t>1</w:t>
      </w:r>
      <w:r>
        <w:rPr>
          <w:rFonts w:hint="eastAsia" w:ascii="宋体" w:hAnsi="宋体" w:cs="宋体"/>
          <w:sz w:val="24"/>
          <w:highlight w:val="none"/>
          <w:lang w:val="en-US" w:eastAsia="zh-CN"/>
        </w:rPr>
        <w:t>5</w:t>
      </w:r>
      <w:r>
        <w:rPr>
          <w:rFonts w:ascii="宋体" w:hAnsi="宋体" w:cs="宋体"/>
          <w:sz w:val="24"/>
          <w:highlight w:val="none"/>
        </w:rPr>
        <w:t>.3 本合同一式</w:t>
      </w:r>
      <w:r>
        <w:rPr>
          <w:rFonts w:hint="eastAsia" w:ascii="宋体" w:hAnsi="宋体" w:cs="宋体"/>
          <w:sz w:val="24"/>
          <w:highlight w:val="none"/>
          <w:lang w:val="en-US" w:eastAsia="zh-CN"/>
        </w:rPr>
        <w:t>拾</w:t>
      </w:r>
      <w:r>
        <w:rPr>
          <w:rFonts w:ascii="宋体" w:hAnsi="宋体" w:cs="宋体"/>
          <w:sz w:val="24"/>
          <w:highlight w:val="none"/>
        </w:rPr>
        <w:t>份，具有同等法律效力，甲方执</w:t>
      </w:r>
      <w:r>
        <w:rPr>
          <w:rFonts w:hint="eastAsia" w:ascii="宋体" w:hAnsi="宋体" w:cs="宋体"/>
          <w:sz w:val="24"/>
          <w:highlight w:val="none"/>
          <w:lang w:val="en-US" w:eastAsia="zh-CN"/>
        </w:rPr>
        <w:t>捌</w:t>
      </w:r>
      <w:r>
        <w:rPr>
          <w:rFonts w:ascii="宋体" w:hAnsi="宋体" w:cs="宋体"/>
          <w:sz w:val="24"/>
          <w:highlight w:val="none"/>
        </w:rPr>
        <w:t>份</w:t>
      </w:r>
      <w:r>
        <w:rPr>
          <w:rFonts w:hint="eastAsia" w:ascii="宋体" w:hAnsi="宋体" w:cs="宋体"/>
          <w:sz w:val="24"/>
          <w:highlight w:val="none"/>
          <w:lang w:eastAsia="zh-CN"/>
        </w:rPr>
        <w:t>、</w:t>
      </w:r>
      <w:r>
        <w:rPr>
          <w:rFonts w:hint="eastAsia" w:ascii="宋体" w:hAnsi="宋体" w:cs="宋体"/>
          <w:sz w:val="24"/>
          <w:highlight w:val="none"/>
          <w:lang w:val="en-US" w:eastAsia="zh-CN"/>
        </w:rPr>
        <w:t>乙方执贰份</w:t>
      </w:r>
      <w:r>
        <w:rPr>
          <w:rFonts w:ascii="宋体" w:hAnsi="宋体" w:cs="宋体"/>
          <w:sz w:val="24"/>
          <w:highlight w:val="none"/>
        </w:rPr>
        <w:t>。</w:t>
      </w:r>
    </w:p>
    <w:p w14:paraId="2BDB48B4">
      <w:pPr>
        <w:pStyle w:val="221"/>
        <w:spacing w:before="120" w:after="120" w:line="460" w:lineRule="exact"/>
        <w:ind w:left="480" w:hanging="480"/>
        <w:rPr>
          <w:rFonts w:hAnsi="宋体"/>
          <w:sz w:val="24"/>
          <w:szCs w:val="24"/>
          <w:highlight w:val="none"/>
        </w:rPr>
      </w:pPr>
      <w:r>
        <w:rPr>
          <w:rFonts w:hAnsi="宋体"/>
          <w:sz w:val="24"/>
          <w:szCs w:val="24"/>
          <w:highlight w:val="none"/>
        </w:rPr>
        <w:t xml:space="preserve">  甲方：                        </w:t>
      </w:r>
      <w:r>
        <w:rPr>
          <w:rFonts w:hint="eastAsia" w:hAnsi="宋体"/>
          <w:sz w:val="24"/>
          <w:szCs w:val="24"/>
          <w:highlight w:val="none"/>
          <w:lang w:val="en-US" w:eastAsia="zh-CN"/>
        </w:rPr>
        <w:t xml:space="preserve">        </w:t>
      </w:r>
      <w:r>
        <w:rPr>
          <w:rFonts w:hAnsi="宋体"/>
          <w:sz w:val="24"/>
          <w:szCs w:val="24"/>
          <w:highlight w:val="none"/>
        </w:rPr>
        <w:t xml:space="preserve">乙方： </w:t>
      </w:r>
    </w:p>
    <w:p w14:paraId="7067D646">
      <w:pPr>
        <w:pStyle w:val="221"/>
        <w:spacing w:before="120" w:after="120" w:line="460" w:lineRule="exact"/>
        <w:rPr>
          <w:rFonts w:hAnsi="宋体"/>
          <w:sz w:val="24"/>
          <w:szCs w:val="24"/>
          <w:highlight w:val="none"/>
        </w:rPr>
      </w:pPr>
      <w:r>
        <w:rPr>
          <w:rFonts w:hAnsi="宋体"/>
          <w:sz w:val="24"/>
          <w:szCs w:val="24"/>
          <w:highlight w:val="none"/>
        </w:rPr>
        <w:t xml:space="preserve">  地址：                      </w:t>
      </w:r>
      <w:r>
        <w:rPr>
          <w:rFonts w:hint="eastAsia" w:hAnsi="宋体"/>
          <w:sz w:val="24"/>
          <w:szCs w:val="24"/>
          <w:highlight w:val="none"/>
          <w:lang w:val="en-US" w:eastAsia="zh-CN"/>
        </w:rPr>
        <w:t xml:space="preserve">        </w:t>
      </w:r>
      <w:r>
        <w:rPr>
          <w:rFonts w:hAnsi="宋体"/>
          <w:sz w:val="24"/>
          <w:szCs w:val="24"/>
          <w:highlight w:val="none"/>
        </w:rPr>
        <w:t xml:space="preserve"> </w:t>
      </w:r>
      <w:r>
        <w:rPr>
          <w:rFonts w:hint="eastAsia" w:hAnsi="宋体"/>
          <w:sz w:val="24"/>
          <w:szCs w:val="24"/>
          <w:highlight w:val="none"/>
        </w:rPr>
        <w:t xml:space="preserve"> </w:t>
      </w:r>
      <w:r>
        <w:rPr>
          <w:rFonts w:hAnsi="宋体"/>
          <w:sz w:val="24"/>
          <w:szCs w:val="24"/>
          <w:highlight w:val="none"/>
        </w:rPr>
        <w:t xml:space="preserve">地址： </w:t>
      </w:r>
    </w:p>
    <w:p w14:paraId="3ED05A6A">
      <w:pPr>
        <w:pStyle w:val="221"/>
        <w:spacing w:before="120" w:after="120" w:line="460" w:lineRule="exact"/>
        <w:rPr>
          <w:rFonts w:hAnsi="宋体"/>
          <w:sz w:val="24"/>
          <w:szCs w:val="24"/>
          <w:highlight w:val="none"/>
        </w:rPr>
      </w:pPr>
      <w:r>
        <w:rPr>
          <w:rFonts w:hAnsi="宋体"/>
          <w:sz w:val="24"/>
          <w:szCs w:val="24"/>
          <w:highlight w:val="none"/>
        </w:rPr>
        <w:t xml:space="preserve">  法定代表人</w:t>
      </w:r>
      <w:r>
        <w:rPr>
          <w:rFonts w:hint="eastAsia" w:hAnsi="宋体"/>
          <w:sz w:val="24"/>
          <w:szCs w:val="24"/>
          <w:highlight w:val="none"/>
        </w:rPr>
        <w:t>或授权代表</w:t>
      </w:r>
      <w:r>
        <w:rPr>
          <w:rFonts w:hAnsi="宋体"/>
          <w:sz w:val="24"/>
          <w:szCs w:val="24"/>
          <w:highlight w:val="none"/>
        </w:rPr>
        <w:t xml:space="preserve">：      </w:t>
      </w:r>
      <w:r>
        <w:rPr>
          <w:rFonts w:hint="eastAsia" w:hAnsi="宋体"/>
          <w:sz w:val="24"/>
          <w:szCs w:val="24"/>
          <w:highlight w:val="none"/>
          <w:lang w:val="en-US" w:eastAsia="zh-CN"/>
        </w:rPr>
        <w:t xml:space="preserve">        </w:t>
      </w:r>
      <w:r>
        <w:rPr>
          <w:rFonts w:hAnsi="宋体"/>
          <w:sz w:val="24"/>
          <w:szCs w:val="24"/>
          <w:highlight w:val="none"/>
        </w:rPr>
        <w:t xml:space="preserve">  法定代表人</w:t>
      </w:r>
      <w:r>
        <w:rPr>
          <w:rFonts w:hint="eastAsia" w:hAnsi="宋体"/>
          <w:sz w:val="24"/>
          <w:szCs w:val="24"/>
          <w:highlight w:val="none"/>
        </w:rPr>
        <w:t>或授权代表</w:t>
      </w:r>
      <w:r>
        <w:rPr>
          <w:rFonts w:hAnsi="宋体"/>
          <w:sz w:val="24"/>
          <w:szCs w:val="24"/>
          <w:highlight w:val="none"/>
        </w:rPr>
        <w:t>：</w:t>
      </w:r>
    </w:p>
    <w:p w14:paraId="69380C00">
      <w:pPr>
        <w:pStyle w:val="221"/>
        <w:spacing w:before="120" w:after="120" w:line="460" w:lineRule="exact"/>
        <w:ind w:firstLine="240"/>
        <w:rPr>
          <w:sz w:val="24"/>
          <w:szCs w:val="24"/>
          <w:highlight w:val="none"/>
        </w:rPr>
      </w:pPr>
      <w:r>
        <w:rPr>
          <w:rFonts w:hint="eastAsia" w:hAnsi="宋体"/>
          <w:sz w:val="24"/>
          <w:szCs w:val="24"/>
          <w:highlight w:val="none"/>
        </w:rPr>
        <w:t xml:space="preserve">联系电话：                 </w:t>
      </w:r>
      <w:r>
        <w:rPr>
          <w:rFonts w:hint="eastAsia" w:hAnsi="宋体"/>
          <w:sz w:val="24"/>
          <w:szCs w:val="24"/>
          <w:highlight w:val="none"/>
          <w:lang w:val="en-US" w:eastAsia="zh-CN"/>
        </w:rPr>
        <w:t xml:space="preserve">        </w:t>
      </w:r>
      <w:r>
        <w:rPr>
          <w:rFonts w:hint="eastAsia" w:hAnsi="宋体"/>
          <w:sz w:val="24"/>
          <w:szCs w:val="24"/>
          <w:highlight w:val="none"/>
        </w:rPr>
        <w:t xml:space="preserve">   联系电话：          </w:t>
      </w:r>
    </w:p>
    <w:p w14:paraId="72766785">
      <w:pPr>
        <w:pStyle w:val="221"/>
        <w:spacing w:before="120" w:after="120" w:line="460" w:lineRule="exact"/>
        <w:jc w:val="center"/>
        <w:rPr>
          <w:rFonts w:hint="eastAsia"/>
          <w:sz w:val="24"/>
          <w:szCs w:val="24"/>
          <w:highlight w:val="none"/>
        </w:rPr>
      </w:pPr>
      <w:r>
        <w:rPr>
          <w:rFonts w:hint="eastAsia"/>
          <w:sz w:val="24"/>
          <w:szCs w:val="24"/>
          <w:highlight w:val="none"/>
        </w:rPr>
        <w:t xml:space="preserve">                        </w:t>
      </w:r>
    </w:p>
    <w:p w14:paraId="0E1BA54A">
      <w:pPr>
        <w:pStyle w:val="221"/>
        <w:spacing w:before="120" w:after="120" w:line="460" w:lineRule="exact"/>
        <w:jc w:val="center"/>
        <w:rPr>
          <w:sz w:val="24"/>
          <w:szCs w:val="24"/>
          <w:highlight w:val="none"/>
        </w:rPr>
      </w:pPr>
      <w:r>
        <w:rPr>
          <w:rFonts w:hint="eastAsia"/>
          <w:sz w:val="24"/>
          <w:szCs w:val="24"/>
          <w:highlight w:val="none"/>
          <w:lang w:val="en-US" w:eastAsia="zh-CN"/>
        </w:rPr>
        <w:t xml:space="preserve">                                   </w:t>
      </w:r>
      <w:r>
        <w:rPr>
          <w:sz w:val="24"/>
          <w:szCs w:val="24"/>
          <w:highlight w:val="none"/>
        </w:rPr>
        <w:t xml:space="preserve">签订日期：      年  </w:t>
      </w:r>
      <w:r>
        <w:rPr>
          <w:rFonts w:hint="eastAsia"/>
          <w:sz w:val="24"/>
          <w:szCs w:val="24"/>
          <w:highlight w:val="none"/>
        </w:rPr>
        <w:t xml:space="preserve">  </w:t>
      </w:r>
      <w:r>
        <w:rPr>
          <w:sz w:val="24"/>
          <w:szCs w:val="24"/>
          <w:highlight w:val="none"/>
        </w:rPr>
        <w:t xml:space="preserve">月  </w:t>
      </w:r>
      <w:r>
        <w:rPr>
          <w:rFonts w:hint="eastAsia"/>
          <w:sz w:val="24"/>
          <w:szCs w:val="24"/>
          <w:highlight w:val="none"/>
        </w:rPr>
        <w:t xml:space="preserve"> </w:t>
      </w:r>
      <w:r>
        <w:rPr>
          <w:sz w:val="24"/>
          <w:szCs w:val="24"/>
          <w:highlight w:val="none"/>
        </w:rPr>
        <w:t>日</w:t>
      </w:r>
      <w:bookmarkEnd w:id="0"/>
      <w:bookmarkEnd w:id="1"/>
      <w:bookmarkEnd w:id="2"/>
      <w:bookmarkStart w:id="3" w:name="_Hlt16619369"/>
      <w:bookmarkEnd w:id="3"/>
      <w:bookmarkStart w:id="4" w:name="_Toc16938590"/>
      <w:bookmarkStart w:id="5" w:name="_Toc120614244"/>
      <w:bookmarkStart w:id="6" w:name="_Toc20823346"/>
      <w:bookmarkStart w:id="7" w:name="_Hlt16619350"/>
      <w:bookmarkStart w:id="8" w:name="_Toc479757211"/>
      <w:bookmarkStart w:id="9" w:name="_Toc462564139"/>
    </w:p>
    <w:p w14:paraId="6A1B2CBD">
      <w:pPr>
        <w:pStyle w:val="221"/>
        <w:spacing w:before="120" w:after="120" w:line="460" w:lineRule="exact"/>
        <w:jc w:val="center"/>
        <w:rPr>
          <w:sz w:val="24"/>
          <w:szCs w:val="24"/>
          <w:highlight w:val="none"/>
        </w:rPr>
      </w:pPr>
    </w:p>
    <w:p w14:paraId="0F977ABB">
      <w:pPr>
        <w:pStyle w:val="221"/>
        <w:spacing w:before="120" w:after="120" w:line="460" w:lineRule="exact"/>
        <w:jc w:val="center"/>
        <w:rPr>
          <w:sz w:val="24"/>
          <w:szCs w:val="24"/>
          <w:highlight w:val="none"/>
        </w:rPr>
      </w:pPr>
    </w:p>
    <w:p w14:paraId="28E62916">
      <w:pPr>
        <w:pStyle w:val="221"/>
        <w:spacing w:before="120" w:after="120" w:line="460" w:lineRule="exact"/>
        <w:jc w:val="both"/>
        <w:rPr>
          <w:highlight w:val="none"/>
        </w:rPr>
        <w:sectPr>
          <w:headerReference r:id="rId3" w:type="default"/>
          <w:footerReference r:id="rId4" w:type="default"/>
          <w:pgSz w:w="11906" w:h="16838"/>
          <w:pgMar w:top="2098" w:right="1531" w:bottom="1928" w:left="1531" w:header="851" w:footer="655" w:gutter="0"/>
          <w:cols w:space="1701" w:num="1"/>
          <w:docGrid w:linePitch="360" w:charSpace="0"/>
        </w:sectPr>
      </w:pPr>
      <w:r>
        <w:rPr>
          <w:rFonts w:ascii="黑体" w:eastAsia="黑体"/>
          <w:bCs/>
          <w:sz w:val="44"/>
          <w:highlight w:val="none"/>
        </w:rPr>
        <w:br w:type="page" w:clear="all"/>
      </w:r>
      <w:bookmarkEnd w:id="4"/>
      <w:bookmarkEnd w:id="5"/>
      <w:bookmarkEnd w:id="6"/>
      <w:bookmarkEnd w:id="7"/>
      <w:bookmarkStart w:id="10" w:name="_Toc49090575"/>
      <w:bookmarkStart w:id="11" w:name="_Toc26554093"/>
    </w:p>
    <w:p w14:paraId="35967847">
      <w:pPr>
        <w:pStyle w:val="298"/>
        <w:outlineLvl w:val="3"/>
        <w:rPr>
          <w:rFonts w:hint="default"/>
          <w:color w:val="000000"/>
          <w:highlight w:val="none"/>
          <w:lang w:val="en-US" w:eastAsia="zh-CN"/>
        </w:rPr>
      </w:pPr>
      <w:r>
        <w:rPr>
          <w:rFonts w:hint="eastAsia"/>
          <w:color w:val="000000"/>
          <w:highlight w:val="none"/>
          <w:lang w:val="en-US" w:eastAsia="zh-CN"/>
        </w:rPr>
        <w:t>合同附件：</w:t>
      </w:r>
    </w:p>
    <w:p w14:paraId="2C2A833B">
      <w:pPr>
        <w:pStyle w:val="298"/>
        <w:outlineLvl w:val="3"/>
        <w:rPr>
          <w:rFonts w:hint="eastAsia"/>
          <w:color w:val="000000"/>
          <w:highlight w:val="none"/>
        </w:rPr>
      </w:pPr>
      <w:r>
        <w:rPr>
          <w:rFonts w:hint="eastAsia"/>
          <w:color w:val="000000"/>
          <w:highlight w:val="none"/>
          <w:lang w:eastAsia="zh-CN"/>
        </w:rPr>
        <w:t>（</w:t>
      </w:r>
      <w:r>
        <w:rPr>
          <w:rFonts w:hint="eastAsia"/>
          <w:color w:val="000000"/>
          <w:highlight w:val="none"/>
          <w:lang w:val="en-US" w:eastAsia="zh-CN"/>
        </w:rPr>
        <w:t>一）</w:t>
      </w:r>
      <w:r>
        <w:rPr>
          <w:rFonts w:hint="eastAsia"/>
          <w:color w:val="000000"/>
          <w:highlight w:val="none"/>
        </w:rPr>
        <w:t>新校区服务内容清单（包括但不限于以下服务）</w:t>
      </w:r>
    </w:p>
    <w:tbl>
      <w:tblPr>
        <w:tblStyle w:val="2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42"/>
        <w:gridCol w:w="1256"/>
        <w:gridCol w:w="6298"/>
      </w:tblGrid>
      <w:tr w14:paraId="2FE24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42" w:type="dxa"/>
            <w:noWrap w:val="0"/>
            <w:vAlign w:val="center"/>
          </w:tcPr>
          <w:p w14:paraId="608E3E00">
            <w:pPr>
              <w:spacing w:line="240" w:lineRule="exact"/>
              <w:jc w:val="center"/>
              <w:rPr>
                <w:rFonts w:hint="eastAsia" w:ascii="宋体" w:hAnsi="宋体" w:cs="宋体"/>
                <w:b/>
                <w:bCs/>
                <w:sz w:val="18"/>
                <w:szCs w:val="18"/>
                <w:highlight w:val="none"/>
              </w:rPr>
            </w:pPr>
            <w:r>
              <w:rPr>
                <w:rFonts w:hint="eastAsia" w:ascii="宋体" w:hAnsi="宋体" w:cs="宋体"/>
                <w:b/>
                <w:bCs/>
                <w:sz w:val="18"/>
                <w:szCs w:val="18"/>
                <w:highlight w:val="none"/>
              </w:rPr>
              <w:t>序号</w:t>
            </w:r>
          </w:p>
        </w:tc>
        <w:tc>
          <w:tcPr>
            <w:tcW w:w="1256" w:type="dxa"/>
            <w:noWrap w:val="0"/>
            <w:vAlign w:val="center"/>
          </w:tcPr>
          <w:p w14:paraId="60E6D297">
            <w:pPr>
              <w:spacing w:line="240" w:lineRule="exact"/>
              <w:jc w:val="center"/>
              <w:rPr>
                <w:rFonts w:hint="eastAsia" w:ascii="宋体" w:hAnsi="宋体" w:cs="宋体"/>
                <w:b/>
                <w:bCs/>
                <w:sz w:val="18"/>
                <w:szCs w:val="18"/>
                <w:highlight w:val="none"/>
              </w:rPr>
            </w:pPr>
            <w:r>
              <w:rPr>
                <w:rFonts w:hint="eastAsia" w:ascii="宋体" w:hAnsi="宋体" w:cs="宋体"/>
                <w:b/>
                <w:bCs/>
                <w:sz w:val="18"/>
                <w:szCs w:val="18"/>
                <w:highlight w:val="none"/>
              </w:rPr>
              <w:t>项目</w:t>
            </w:r>
          </w:p>
        </w:tc>
        <w:tc>
          <w:tcPr>
            <w:tcW w:w="6298" w:type="dxa"/>
            <w:noWrap w:val="0"/>
            <w:vAlign w:val="center"/>
          </w:tcPr>
          <w:p w14:paraId="0401E496">
            <w:pPr>
              <w:spacing w:line="240" w:lineRule="exact"/>
              <w:jc w:val="center"/>
              <w:rPr>
                <w:rFonts w:hint="eastAsia" w:ascii="宋体" w:hAnsi="宋体" w:cs="宋体"/>
                <w:b/>
                <w:bCs/>
                <w:sz w:val="18"/>
                <w:szCs w:val="18"/>
                <w:highlight w:val="none"/>
              </w:rPr>
            </w:pPr>
            <w:r>
              <w:rPr>
                <w:rFonts w:hint="eastAsia" w:ascii="宋体" w:hAnsi="宋体" w:cs="宋体"/>
                <w:b/>
                <w:bCs/>
                <w:sz w:val="18"/>
                <w:szCs w:val="18"/>
                <w:highlight w:val="none"/>
              </w:rPr>
              <w:t>主要服务内容</w:t>
            </w:r>
          </w:p>
        </w:tc>
      </w:tr>
      <w:tr w14:paraId="0234D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jc w:val="center"/>
        </w:trPr>
        <w:tc>
          <w:tcPr>
            <w:tcW w:w="8296" w:type="dxa"/>
            <w:gridSpan w:val="3"/>
            <w:noWrap w:val="0"/>
            <w:vAlign w:val="center"/>
          </w:tcPr>
          <w:p w14:paraId="4195A1BE">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精细化清洁服务</w:t>
            </w:r>
          </w:p>
        </w:tc>
      </w:tr>
      <w:tr w14:paraId="75D3C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5" w:hRule="atLeast"/>
          <w:jc w:val="center"/>
        </w:trPr>
        <w:tc>
          <w:tcPr>
            <w:tcW w:w="742" w:type="dxa"/>
            <w:noWrap w:val="0"/>
            <w:vAlign w:val="center"/>
          </w:tcPr>
          <w:p w14:paraId="6BABB4FE">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1</w:t>
            </w:r>
          </w:p>
        </w:tc>
        <w:tc>
          <w:tcPr>
            <w:tcW w:w="1256" w:type="dxa"/>
            <w:noWrap w:val="0"/>
            <w:vAlign w:val="center"/>
          </w:tcPr>
          <w:p w14:paraId="05EDB9F3">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精细化清洁服务</w:t>
            </w:r>
          </w:p>
        </w:tc>
        <w:tc>
          <w:tcPr>
            <w:tcW w:w="6298" w:type="dxa"/>
            <w:noWrap w:val="0"/>
            <w:vAlign w:val="center"/>
          </w:tcPr>
          <w:p w14:paraId="210A3A54">
            <w:pPr>
              <w:spacing w:line="240" w:lineRule="exact"/>
              <w:rPr>
                <w:rFonts w:hint="eastAsia" w:ascii="宋体" w:hAnsi="宋体" w:cs="宋体"/>
                <w:sz w:val="18"/>
                <w:szCs w:val="18"/>
                <w:highlight w:val="none"/>
              </w:rPr>
            </w:pPr>
            <w:r>
              <w:rPr>
                <w:rFonts w:hint="eastAsia" w:ascii="宋体" w:hAnsi="宋体" w:cs="宋体"/>
                <w:sz w:val="18"/>
                <w:szCs w:val="18"/>
                <w:highlight w:val="none"/>
              </w:rPr>
              <w:t>1.各楼宇内部、室外道路、水域及广场深度精细化清洁服务；</w:t>
            </w:r>
          </w:p>
          <w:p w14:paraId="186944FE">
            <w:pPr>
              <w:pStyle w:val="216"/>
              <w:spacing w:line="240" w:lineRule="exact"/>
              <w:ind w:firstLine="0"/>
              <w:rPr>
                <w:rFonts w:hint="eastAsia" w:ascii="宋体" w:hAnsi="宋体" w:eastAsia="宋体" w:cs="宋体"/>
                <w:sz w:val="18"/>
                <w:szCs w:val="18"/>
                <w:highlight w:val="none"/>
              </w:rPr>
            </w:pPr>
            <w:r>
              <w:rPr>
                <w:rFonts w:hint="eastAsia" w:ascii="宋体" w:hAnsi="宋体" w:eastAsia="宋体" w:cs="宋体"/>
                <w:sz w:val="18"/>
                <w:szCs w:val="18"/>
                <w:highlight w:val="none"/>
              </w:rPr>
              <w:t>2.精细化清洁服务时间阶段性推进；</w:t>
            </w:r>
          </w:p>
          <w:p w14:paraId="523397C0">
            <w:pPr>
              <w:spacing w:line="240" w:lineRule="exact"/>
              <w:rPr>
                <w:rFonts w:hint="eastAsia" w:ascii="宋体" w:hAnsi="宋体" w:cs="宋体"/>
                <w:sz w:val="18"/>
                <w:szCs w:val="18"/>
                <w:highlight w:val="none"/>
              </w:rPr>
            </w:pPr>
            <w:r>
              <w:rPr>
                <w:rFonts w:hint="eastAsia" w:ascii="宋体" w:hAnsi="宋体" w:cs="宋体"/>
                <w:sz w:val="18"/>
                <w:szCs w:val="18"/>
                <w:highlight w:val="none"/>
              </w:rPr>
              <w:t>3.精细化保洁工具及安全要求；</w:t>
            </w:r>
          </w:p>
          <w:p w14:paraId="2DF22347">
            <w:pPr>
              <w:spacing w:line="240" w:lineRule="exact"/>
              <w:rPr>
                <w:rFonts w:hint="eastAsia" w:ascii="宋体" w:hAnsi="宋体" w:cs="宋体"/>
                <w:sz w:val="18"/>
                <w:szCs w:val="18"/>
                <w:highlight w:val="none"/>
              </w:rPr>
            </w:pPr>
            <w:r>
              <w:rPr>
                <w:rFonts w:hint="eastAsia" w:ascii="宋体" w:cs="宋体"/>
                <w:sz w:val="18"/>
                <w:szCs w:val="18"/>
                <w:highlight w:val="none"/>
              </w:rPr>
              <w:t>4.</w:t>
            </w:r>
            <w:r>
              <w:rPr>
                <w:rFonts w:hint="eastAsia" w:ascii="宋体" w:hAnsi="宋体" w:cs="宋体"/>
                <w:sz w:val="18"/>
                <w:szCs w:val="18"/>
                <w:highlight w:val="none"/>
              </w:rPr>
              <w:t>精细化保洁</w:t>
            </w:r>
            <w:r>
              <w:rPr>
                <w:rFonts w:hint="eastAsia" w:ascii="宋体" w:cs="宋体"/>
                <w:sz w:val="18"/>
                <w:szCs w:val="18"/>
                <w:highlight w:val="none"/>
              </w:rPr>
              <w:t>质量标准。</w:t>
            </w:r>
          </w:p>
        </w:tc>
      </w:tr>
      <w:tr w14:paraId="27ED2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8296" w:type="dxa"/>
            <w:gridSpan w:val="3"/>
            <w:noWrap w:val="0"/>
            <w:vAlign w:val="center"/>
          </w:tcPr>
          <w:p w14:paraId="4FC4D3D3">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基础物业服务内容</w:t>
            </w:r>
          </w:p>
        </w:tc>
      </w:tr>
      <w:tr w14:paraId="66BC3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0" w:hRule="atLeast"/>
          <w:jc w:val="center"/>
        </w:trPr>
        <w:tc>
          <w:tcPr>
            <w:tcW w:w="742" w:type="dxa"/>
            <w:noWrap w:val="0"/>
            <w:vAlign w:val="center"/>
          </w:tcPr>
          <w:p w14:paraId="7E313E2C">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2</w:t>
            </w:r>
          </w:p>
        </w:tc>
        <w:tc>
          <w:tcPr>
            <w:tcW w:w="1256" w:type="dxa"/>
            <w:noWrap w:val="0"/>
            <w:vAlign w:val="center"/>
          </w:tcPr>
          <w:p w14:paraId="02C1C991">
            <w:pPr>
              <w:spacing w:line="240" w:lineRule="exact"/>
              <w:jc w:val="center"/>
              <w:rPr>
                <w:rFonts w:hint="eastAsia" w:ascii="宋体" w:hAnsi="宋体" w:cs="宋体"/>
                <w:sz w:val="18"/>
                <w:szCs w:val="18"/>
                <w:highlight w:val="none"/>
              </w:rPr>
            </w:pPr>
            <w:r>
              <w:rPr>
                <w:rFonts w:hint="eastAsia" w:ascii="宋体" w:hAnsi="宋体"/>
                <w:sz w:val="18"/>
                <w:szCs w:val="18"/>
                <w:highlight w:val="none"/>
              </w:rPr>
              <w:t>综合管理服务</w:t>
            </w:r>
          </w:p>
        </w:tc>
        <w:tc>
          <w:tcPr>
            <w:tcW w:w="6298" w:type="dxa"/>
            <w:noWrap w:val="0"/>
            <w:vAlign w:val="center"/>
          </w:tcPr>
          <w:p w14:paraId="255AF501">
            <w:pPr>
              <w:spacing w:line="240" w:lineRule="exact"/>
              <w:rPr>
                <w:rFonts w:hint="eastAsia" w:ascii="宋体" w:hAnsi="宋体" w:cs="宋体"/>
                <w:sz w:val="18"/>
                <w:szCs w:val="18"/>
                <w:highlight w:val="none"/>
              </w:rPr>
            </w:pPr>
            <w:r>
              <w:rPr>
                <w:rFonts w:hint="eastAsia" w:ascii="宋体" w:hAnsi="宋体" w:cs="宋体"/>
                <w:sz w:val="18"/>
                <w:szCs w:val="18"/>
                <w:highlight w:val="none"/>
              </w:rPr>
              <w:t>1.新校区运行前的策划服务；</w:t>
            </w:r>
          </w:p>
          <w:p w14:paraId="152129CF">
            <w:pPr>
              <w:spacing w:line="240" w:lineRule="exact"/>
              <w:rPr>
                <w:rFonts w:hint="eastAsia" w:ascii="宋体" w:hAnsi="宋体" w:cs="宋体"/>
                <w:sz w:val="18"/>
                <w:szCs w:val="18"/>
                <w:highlight w:val="none"/>
              </w:rPr>
            </w:pPr>
            <w:r>
              <w:rPr>
                <w:rFonts w:hint="eastAsia" w:ascii="宋体" w:hAnsi="宋体" w:cs="宋体"/>
                <w:sz w:val="18"/>
                <w:szCs w:val="18"/>
                <w:highlight w:val="none"/>
              </w:rPr>
              <w:t>2.新校区资产清点；</w:t>
            </w:r>
          </w:p>
          <w:p w14:paraId="096A5B33">
            <w:pPr>
              <w:spacing w:line="240" w:lineRule="exact"/>
              <w:rPr>
                <w:rFonts w:hint="eastAsia" w:ascii="宋体" w:hAnsi="宋体" w:cs="宋体"/>
                <w:sz w:val="18"/>
                <w:szCs w:val="18"/>
                <w:highlight w:val="none"/>
              </w:rPr>
            </w:pPr>
            <w:r>
              <w:rPr>
                <w:rFonts w:hint="eastAsia" w:ascii="宋体" w:hAnsi="宋体" w:cs="宋体"/>
                <w:sz w:val="18"/>
                <w:szCs w:val="18"/>
                <w:highlight w:val="none"/>
              </w:rPr>
              <w:t>3.钥匙、门禁管理；</w:t>
            </w:r>
          </w:p>
          <w:p w14:paraId="4252A688">
            <w:pPr>
              <w:spacing w:line="240" w:lineRule="exact"/>
              <w:rPr>
                <w:rFonts w:hint="eastAsia" w:ascii="宋体" w:hAnsi="宋体" w:cs="宋体"/>
                <w:sz w:val="18"/>
                <w:szCs w:val="18"/>
                <w:highlight w:val="none"/>
              </w:rPr>
            </w:pPr>
            <w:r>
              <w:rPr>
                <w:rFonts w:hint="eastAsia" w:ascii="宋体" w:hAnsi="宋体" w:cs="宋体"/>
                <w:sz w:val="18"/>
                <w:szCs w:val="18"/>
                <w:highlight w:val="none"/>
              </w:rPr>
              <w:t>4.新校区建章立制（须报校方审核）；</w:t>
            </w:r>
          </w:p>
          <w:p w14:paraId="1102192B">
            <w:pPr>
              <w:spacing w:line="240" w:lineRule="exact"/>
              <w:rPr>
                <w:rFonts w:hint="eastAsia" w:ascii="宋体" w:hAnsi="宋体" w:cs="宋体"/>
                <w:sz w:val="18"/>
                <w:szCs w:val="18"/>
                <w:highlight w:val="none"/>
              </w:rPr>
            </w:pPr>
            <w:r>
              <w:rPr>
                <w:rFonts w:hint="eastAsia" w:ascii="宋体" w:hAnsi="宋体" w:cs="宋体"/>
                <w:sz w:val="18"/>
                <w:szCs w:val="18"/>
                <w:highlight w:val="none"/>
              </w:rPr>
              <w:t>5.编撰各类物业服务手册；</w:t>
            </w:r>
          </w:p>
          <w:p w14:paraId="7CC2DBE5">
            <w:pPr>
              <w:spacing w:line="240" w:lineRule="exact"/>
              <w:rPr>
                <w:rFonts w:hint="eastAsia" w:ascii="宋体" w:hAnsi="宋体" w:cs="宋体"/>
                <w:sz w:val="18"/>
                <w:szCs w:val="18"/>
                <w:highlight w:val="none"/>
              </w:rPr>
            </w:pPr>
            <w:r>
              <w:rPr>
                <w:rFonts w:hint="eastAsia" w:ascii="宋体" w:hAnsi="宋体" w:cs="宋体"/>
                <w:sz w:val="18"/>
                <w:szCs w:val="18"/>
                <w:highlight w:val="none"/>
              </w:rPr>
              <w:t>6.新校区搬迁辅助服务；</w:t>
            </w:r>
          </w:p>
          <w:p w14:paraId="0C30B954">
            <w:pPr>
              <w:spacing w:line="240" w:lineRule="exact"/>
              <w:rPr>
                <w:rFonts w:hint="eastAsia" w:ascii="宋体" w:hAnsi="宋体" w:cs="宋体"/>
                <w:sz w:val="18"/>
                <w:szCs w:val="18"/>
                <w:highlight w:val="none"/>
              </w:rPr>
            </w:pPr>
            <w:r>
              <w:rPr>
                <w:rFonts w:hint="eastAsia" w:ascii="宋体" w:hAnsi="宋体" w:cs="宋体"/>
                <w:sz w:val="18"/>
                <w:szCs w:val="18"/>
                <w:highlight w:val="none"/>
              </w:rPr>
              <w:t>7.物业公共设施功能性测试；</w:t>
            </w:r>
          </w:p>
          <w:p w14:paraId="49AC3986">
            <w:pPr>
              <w:spacing w:line="240" w:lineRule="exact"/>
              <w:rPr>
                <w:rFonts w:hint="eastAsia" w:ascii="宋体" w:hAnsi="宋体" w:cs="宋体"/>
                <w:sz w:val="18"/>
                <w:szCs w:val="18"/>
                <w:highlight w:val="none"/>
              </w:rPr>
            </w:pPr>
            <w:r>
              <w:rPr>
                <w:rFonts w:hint="eastAsia" w:ascii="宋体" w:hAnsi="宋体" w:cs="宋体"/>
                <w:sz w:val="18"/>
                <w:szCs w:val="18"/>
                <w:highlight w:val="none"/>
              </w:rPr>
              <w:t>8.二次改造施工监管；</w:t>
            </w:r>
          </w:p>
          <w:p w14:paraId="29CD2E7D">
            <w:pPr>
              <w:spacing w:line="240" w:lineRule="exact"/>
              <w:rPr>
                <w:rFonts w:hint="eastAsia" w:ascii="宋体" w:hAnsi="宋体" w:cs="宋体"/>
                <w:sz w:val="18"/>
                <w:szCs w:val="18"/>
                <w:highlight w:val="none"/>
              </w:rPr>
            </w:pPr>
            <w:r>
              <w:rPr>
                <w:rFonts w:hint="eastAsia" w:ascii="宋体" w:hAnsi="宋体" w:cs="宋体"/>
                <w:sz w:val="18"/>
                <w:szCs w:val="18"/>
                <w:highlight w:val="none"/>
              </w:rPr>
              <w:t>9.物业档案及制度管理；</w:t>
            </w:r>
          </w:p>
          <w:p w14:paraId="23F1DDBA">
            <w:pPr>
              <w:spacing w:line="240" w:lineRule="exact"/>
              <w:rPr>
                <w:rFonts w:hint="eastAsia" w:ascii="宋体" w:hAnsi="宋体" w:cs="宋体"/>
                <w:sz w:val="18"/>
                <w:szCs w:val="18"/>
                <w:highlight w:val="none"/>
              </w:rPr>
            </w:pPr>
            <w:r>
              <w:rPr>
                <w:rFonts w:hint="eastAsia" w:ascii="宋体" w:hAnsi="宋体" w:cs="宋体"/>
                <w:sz w:val="18"/>
                <w:szCs w:val="18"/>
                <w:highlight w:val="none"/>
              </w:rPr>
              <w:t>10.一站式服务；</w:t>
            </w:r>
          </w:p>
          <w:p w14:paraId="2A6AF0D0">
            <w:pPr>
              <w:spacing w:line="240" w:lineRule="exact"/>
              <w:rPr>
                <w:rFonts w:hint="eastAsia" w:ascii="宋体" w:hAnsi="宋体" w:cs="宋体"/>
                <w:sz w:val="18"/>
                <w:szCs w:val="18"/>
                <w:highlight w:val="none"/>
              </w:rPr>
            </w:pPr>
            <w:r>
              <w:rPr>
                <w:rFonts w:hint="eastAsia" w:ascii="宋体" w:hAnsi="宋体" w:cs="宋体"/>
                <w:sz w:val="18"/>
                <w:szCs w:val="18"/>
                <w:highlight w:val="none"/>
              </w:rPr>
              <w:t>11.资产管理和商铺管理协助服务；</w:t>
            </w:r>
          </w:p>
          <w:p w14:paraId="72B0BB07">
            <w:pPr>
              <w:spacing w:line="240" w:lineRule="exact"/>
              <w:rPr>
                <w:rFonts w:hint="eastAsia" w:ascii="宋体" w:hAnsi="宋体" w:cs="宋体"/>
                <w:sz w:val="18"/>
                <w:szCs w:val="18"/>
                <w:highlight w:val="none"/>
              </w:rPr>
            </w:pPr>
            <w:r>
              <w:rPr>
                <w:rFonts w:hint="eastAsia" w:ascii="宋体" w:hAnsi="宋体" w:cs="宋体"/>
                <w:sz w:val="18"/>
                <w:szCs w:val="18"/>
                <w:highlight w:val="none"/>
              </w:rPr>
              <w:t>12.信息化建设；</w:t>
            </w:r>
          </w:p>
          <w:p w14:paraId="40FA77ED">
            <w:pPr>
              <w:spacing w:line="240" w:lineRule="exact"/>
              <w:rPr>
                <w:rFonts w:hint="eastAsia" w:ascii="宋体" w:hAnsi="宋体" w:cs="宋体"/>
                <w:sz w:val="18"/>
                <w:szCs w:val="18"/>
                <w:highlight w:val="none"/>
              </w:rPr>
            </w:pPr>
            <w:r>
              <w:rPr>
                <w:rFonts w:hint="eastAsia" w:ascii="宋体" w:hAnsi="宋体" w:cs="宋体"/>
                <w:sz w:val="18"/>
                <w:szCs w:val="18"/>
                <w:highlight w:val="none"/>
              </w:rPr>
              <w:t>13.应急事件管理；</w:t>
            </w:r>
          </w:p>
          <w:p w14:paraId="56852034">
            <w:pPr>
              <w:spacing w:line="240" w:lineRule="exact"/>
              <w:rPr>
                <w:rFonts w:hint="eastAsia" w:ascii="宋体" w:hAnsi="宋体" w:cs="宋体"/>
                <w:sz w:val="18"/>
                <w:szCs w:val="18"/>
                <w:highlight w:val="none"/>
              </w:rPr>
            </w:pPr>
            <w:r>
              <w:rPr>
                <w:rFonts w:hint="eastAsia" w:ascii="宋体" w:hAnsi="宋体" w:cs="宋体"/>
                <w:sz w:val="18"/>
                <w:szCs w:val="18"/>
                <w:highlight w:val="none"/>
              </w:rPr>
              <w:t>14.大型活动保障；</w:t>
            </w:r>
          </w:p>
          <w:p w14:paraId="31AF88A8">
            <w:pPr>
              <w:spacing w:line="240" w:lineRule="exact"/>
              <w:rPr>
                <w:rFonts w:hint="eastAsia" w:ascii="宋体" w:hAnsi="宋体" w:cs="宋体"/>
                <w:sz w:val="18"/>
                <w:szCs w:val="18"/>
                <w:highlight w:val="none"/>
              </w:rPr>
            </w:pPr>
            <w:r>
              <w:rPr>
                <w:rFonts w:hint="eastAsia" w:ascii="宋体" w:hAnsi="宋体" w:cs="宋体"/>
                <w:sz w:val="18"/>
                <w:szCs w:val="18"/>
                <w:highlight w:val="none"/>
              </w:rPr>
              <w:t>15.校园文化布置；</w:t>
            </w:r>
          </w:p>
          <w:p w14:paraId="72EBDEE5">
            <w:pPr>
              <w:spacing w:line="240" w:lineRule="exact"/>
              <w:rPr>
                <w:rFonts w:hint="eastAsia" w:ascii="宋体" w:hAnsi="宋体" w:cs="宋体"/>
                <w:sz w:val="18"/>
                <w:szCs w:val="18"/>
                <w:highlight w:val="none"/>
              </w:rPr>
            </w:pPr>
            <w:r>
              <w:rPr>
                <w:rFonts w:hint="eastAsia" w:ascii="宋体" w:hAnsi="宋体" w:cs="宋体"/>
                <w:sz w:val="18"/>
                <w:szCs w:val="18"/>
                <w:highlight w:val="none"/>
              </w:rPr>
              <w:t>16.24小时校区总值班服务；</w:t>
            </w:r>
          </w:p>
          <w:p w14:paraId="1C75E3C6">
            <w:pPr>
              <w:spacing w:line="240" w:lineRule="exact"/>
              <w:rPr>
                <w:rFonts w:hint="eastAsia" w:ascii="宋体" w:hAnsi="宋体" w:cs="宋体"/>
                <w:sz w:val="18"/>
                <w:szCs w:val="18"/>
                <w:highlight w:val="none"/>
              </w:rPr>
            </w:pPr>
            <w:r>
              <w:rPr>
                <w:rFonts w:hint="eastAsia" w:ascii="宋体" w:hAnsi="宋体" w:cs="宋体"/>
                <w:sz w:val="18"/>
                <w:szCs w:val="18"/>
                <w:highlight w:val="none"/>
              </w:rPr>
              <w:t>17.节能管理；</w:t>
            </w:r>
          </w:p>
          <w:p w14:paraId="7051B44C">
            <w:pPr>
              <w:spacing w:line="240" w:lineRule="exact"/>
              <w:rPr>
                <w:rFonts w:hint="eastAsia" w:ascii="宋体" w:hAnsi="宋体" w:cs="宋体"/>
                <w:sz w:val="18"/>
                <w:szCs w:val="18"/>
                <w:highlight w:val="none"/>
              </w:rPr>
            </w:pPr>
            <w:r>
              <w:rPr>
                <w:rFonts w:hint="eastAsia" w:ascii="宋体" w:hAnsi="宋体" w:cs="宋体"/>
                <w:sz w:val="18"/>
                <w:szCs w:val="18"/>
                <w:highlight w:val="none"/>
              </w:rPr>
              <w:t>18.创新服务；</w:t>
            </w:r>
          </w:p>
          <w:p w14:paraId="1748A2FC">
            <w:pPr>
              <w:spacing w:line="240" w:lineRule="exact"/>
              <w:rPr>
                <w:rFonts w:hint="eastAsia" w:ascii="宋体" w:hAnsi="宋体" w:cs="宋体"/>
                <w:sz w:val="18"/>
                <w:szCs w:val="18"/>
                <w:highlight w:val="none"/>
              </w:rPr>
            </w:pPr>
            <w:r>
              <w:rPr>
                <w:rFonts w:hint="eastAsia" w:ascii="宋体" w:hAnsi="宋体" w:cs="宋体"/>
                <w:sz w:val="18"/>
                <w:szCs w:val="18"/>
                <w:highlight w:val="none"/>
              </w:rPr>
              <w:t>19.新校区空置房管理。</w:t>
            </w:r>
          </w:p>
        </w:tc>
      </w:tr>
      <w:tr w14:paraId="1310D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10" w:hRule="atLeast"/>
          <w:jc w:val="center"/>
        </w:trPr>
        <w:tc>
          <w:tcPr>
            <w:tcW w:w="742" w:type="dxa"/>
            <w:noWrap w:val="0"/>
            <w:vAlign w:val="center"/>
          </w:tcPr>
          <w:p w14:paraId="49760A2A">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3</w:t>
            </w:r>
          </w:p>
        </w:tc>
        <w:tc>
          <w:tcPr>
            <w:tcW w:w="1256" w:type="dxa"/>
            <w:noWrap w:val="0"/>
            <w:vAlign w:val="center"/>
          </w:tcPr>
          <w:p w14:paraId="09ECF63C">
            <w:pPr>
              <w:spacing w:line="240" w:lineRule="exact"/>
              <w:jc w:val="center"/>
              <w:rPr>
                <w:rFonts w:hint="eastAsia" w:ascii="宋体" w:hAnsi="宋体" w:cs="宋体"/>
                <w:sz w:val="18"/>
                <w:szCs w:val="18"/>
                <w:highlight w:val="none"/>
              </w:rPr>
            </w:pPr>
            <w:r>
              <w:rPr>
                <w:rFonts w:hint="eastAsia" w:ascii="宋体" w:hAnsi="宋体"/>
                <w:sz w:val="18"/>
                <w:szCs w:val="18"/>
                <w:highlight w:val="none"/>
              </w:rPr>
              <w:t>学生宿舍管理服务</w:t>
            </w:r>
          </w:p>
        </w:tc>
        <w:tc>
          <w:tcPr>
            <w:tcW w:w="6298" w:type="dxa"/>
            <w:noWrap w:val="0"/>
            <w:vAlign w:val="center"/>
          </w:tcPr>
          <w:p w14:paraId="07E57859">
            <w:pPr>
              <w:spacing w:line="240" w:lineRule="exact"/>
              <w:rPr>
                <w:rFonts w:hint="eastAsia" w:ascii="宋体" w:hAnsi="宋体" w:cs="宋体"/>
                <w:sz w:val="18"/>
                <w:szCs w:val="18"/>
                <w:highlight w:val="none"/>
              </w:rPr>
            </w:pPr>
            <w:r>
              <w:rPr>
                <w:rFonts w:hint="eastAsia" w:ascii="宋体" w:hAnsi="宋体" w:cs="宋体"/>
                <w:sz w:val="18"/>
                <w:szCs w:val="18"/>
                <w:highlight w:val="none"/>
              </w:rPr>
              <w:t>1.学生宿舍综合管理服务；</w:t>
            </w:r>
          </w:p>
          <w:p w14:paraId="31F83C62">
            <w:pPr>
              <w:spacing w:line="240" w:lineRule="exact"/>
              <w:rPr>
                <w:rFonts w:hint="eastAsia" w:ascii="宋体" w:hAnsi="宋体" w:cs="宋体"/>
                <w:sz w:val="18"/>
                <w:szCs w:val="18"/>
                <w:highlight w:val="none"/>
              </w:rPr>
            </w:pPr>
            <w:r>
              <w:rPr>
                <w:rFonts w:hint="eastAsia" w:ascii="宋体" w:hAnsi="宋体" w:cs="宋体"/>
                <w:sz w:val="18"/>
                <w:szCs w:val="18"/>
                <w:highlight w:val="none"/>
              </w:rPr>
              <w:t>2.</w:t>
            </w:r>
            <w:bookmarkStart w:id="12" w:name="OLE_LINK2"/>
            <w:r>
              <w:rPr>
                <w:rFonts w:hint="eastAsia" w:ascii="宋体" w:hAnsi="宋体" w:cs="宋体"/>
                <w:sz w:val="18"/>
                <w:szCs w:val="18"/>
                <w:highlight w:val="none"/>
              </w:rPr>
              <w:t>学生宿舍值班/安全巡视服务；</w:t>
            </w:r>
            <w:bookmarkEnd w:id="12"/>
          </w:p>
          <w:p w14:paraId="3BD70E40">
            <w:pPr>
              <w:spacing w:line="240" w:lineRule="exact"/>
              <w:rPr>
                <w:rFonts w:hint="eastAsia" w:ascii="宋体" w:hAnsi="宋体" w:cs="宋体"/>
                <w:sz w:val="18"/>
                <w:szCs w:val="18"/>
                <w:highlight w:val="none"/>
              </w:rPr>
            </w:pPr>
            <w:r>
              <w:rPr>
                <w:rFonts w:hint="eastAsia" w:ascii="宋体" w:hAnsi="宋体" w:cs="宋体"/>
                <w:sz w:val="18"/>
                <w:szCs w:val="18"/>
                <w:highlight w:val="none"/>
              </w:rPr>
              <w:t>3.工程设施设备管理及零星维修服务；</w:t>
            </w:r>
          </w:p>
          <w:p w14:paraId="4CD47A5D">
            <w:pPr>
              <w:spacing w:line="240" w:lineRule="exact"/>
              <w:rPr>
                <w:rFonts w:hint="eastAsia" w:ascii="宋体" w:hAnsi="宋体" w:cs="宋体"/>
                <w:sz w:val="18"/>
                <w:szCs w:val="18"/>
                <w:highlight w:val="none"/>
              </w:rPr>
            </w:pPr>
            <w:r>
              <w:rPr>
                <w:rFonts w:hint="eastAsia" w:ascii="宋体" w:hAnsi="宋体" w:cs="宋体"/>
                <w:sz w:val="18"/>
                <w:szCs w:val="18"/>
                <w:highlight w:val="none"/>
              </w:rPr>
              <w:t>4.公共区域清洁服务（含毕业生离校、新生开学一次性清洁服务）；</w:t>
            </w:r>
          </w:p>
          <w:p w14:paraId="1F478B48">
            <w:pPr>
              <w:spacing w:line="240" w:lineRule="exact"/>
              <w:rPr>
                <w:rFonts w:ascii="宋体" w:hAnsi="宋体" w:cs="宋体"/>
                <w:sz w:val="18"/>
                <w:szCs w:val="18"/>
                <w:highlight w:val="none"/>
              </w:rPr>
            </w:pPr>
            <w:r>
              <w:rPr>
                <w:rFonts w:hint="eastAsia" w:ascii="宋体" w:hAnsi="宋体" w:cs="宋体"/>
                <w:sz w:val="18"/>
                <w:szCs w:val="18"/>
                <w:highlight w:val="none"/>
              </w:rPr>
              <w:t>5.</w:t>
            </w:r>
            <w:r>
              <w:rPr>
                <w:rFonts w:hint="eastAsia" w:ascii="宋体" w:hAnsi="宋体" w:cs="仿宋"/>
                <w:spacing w:val="8"/>
                <w:sz w:val="18"/>
                <w:szCs w:val="18"/>
                <w:highlight w:val="none"/>
              </w:rPr>
              <w:t>宿舍文化建设及服务育人</w:t>
            </w:r>
            <w:r>
              <w:rPr>
                <w:rFonts w:hint="eastAsia" w:ascii="宋体" w:hAnsi="宋体" w:cs="宋体"/>
                <w:sz w:val="18"/>
                <w:szCs w:val="18"/>
                <w:highlight w:val="none"/>
              </w:rPr>
              <w:t>。</w:t>
            </w:r>
          </w:p>
        </w:tc>
      </w:tr>
      <w:tr w14:paraId="450C9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45" w:hRule="atLeast"/>
          <w:jc w:val="center"/>
        </w:trPr>
        <w:tc>
          <w:tcPr>
            <w:tcW w:w="742" w:type="dxa"/>
            <w:noWrap w:val="0"/>
            <w:vAlign w:val="center"/>
          </w:tcPr>
          <w:p w14:paraId="384879A1">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4</w:t>
            </w:r>
          </w:p>
        </w:tc>
        <w:tc>
          <w:tcPr>
            <w:tcW w:w="1256" w:type="dxa"/>
            <w:noWrap w:val="0"/>
            <w:vAlign w:val="center"/>
          </w:tcPr>
          <w:p w14:paraId="54A843A0">
            <w:pPr>
              <w:spacing w:line="240" w:lineRule="exact"/>
              <w:jc w:val="center"/>
              <w:rPr>
                <w:rFonts w:hint="eastAsia" w:ascii="宋体" w:hAnsi="宋体" w:cs="宋体"/>
                <w:sz w:val="18"/>
                <w:szCs w:val="18"/>
                <w:highlight w:val="none"/>
              </w:rPr>
            </w:pPr>
            <w:r>
              <w:rPr>
                <w:rFonts w:hint="eastAsia" w:ascii="宋体" w:hAnsi="宋体"/>
                <w:sz w:val="18"/>
                <w:szCs w:val="18"/>
                <w:highlight w:val="none"/>
              </w:rPr>
              <w:t>楼宇管理服务</w:t>
            </w:r>
          </w:p>
        </w:tc>
        <w:tc>
          <w:tcPr>
            <w:tcW w:w="6298" w:type="dxa"/>
            <w:noWrap w:val="0"/>
            <w:vAlign w:val="center"/>
          </w:tcPr>
          <w:p w14:paraId="36B5B048">
            <w:pPr>
              <w:spacing w:line="240" w:lineRule="exact"/>
              <w:rPr>
                <w:rFonts w:hint="eastAsia" w:ascii="宋体" w:hAnsi="宋体" w:cs="宋体"/>
                <w:sz w:val="18"/>
                <w:szCs w:val="18"/>
                <w:highlight w:val="none"/>
              </w:rPr>
            </w:pPr>
            <w:r>
              <w:rPr>
                <w:rFonts w:hint="eastAsia" w:ascii="宋体" w:hAnsi="宋体" w:cs="宋体"/>
                <w:sz w:val="18"/>
                <w:szCs w:val="18"/>
                <w:highlight w:val="none"/>
              </w:rPr>
              <w:t>1.楼宇综合管理服务；</w:t>
            </w:r>
          </w:p>
          <w:p w14:paraId="4ACE5D18">
            <w:pPr>
              <w:spacing w:line="240" w:lineRule="exact"/>
              <w:rPr>
                <w:rFonts w:hint="eastAsia" w:ascii="宋体" w:hAnsi="宋体" w:cs="宋体"/>
                <w:sz w:val="18"/>
                <w:szCs w:val="18"/>
                <w:highlight w:val="none"/>
              </w:rPr>
            </w:pPr>
            <w:r>
              <w:rPr>
                <w:rFonts w:hint="eastAsia" w:ascii="宋体" w:hAnsi="宋体" w:cs="宋体"/>
                <w:sz w:val="18"/>
                <w:szCs w:val="18"/>
                <w:highlight w:val="none"/>
              </w:rPr>
              <w:t>2.对接校内各二级部门做好各项辅助服务；</w:t>
            </w:r>
          </w:p>
          <w:p w14:paraId="42D187D2">
            <w:pPr>
              <w:spacing w:line="240" w:lineRule="exact"/>
              <w:rPr>
                <w:rFonts w:hint="eastAsia" w:ascii="宋体" w:hAnsi="宋体" w:cs="宋体"/>
                <w:sz w:val="18"/>
                <w:szCs w:val="18"/>
                <w:highlight w:val="none"/>
              </w:rPr>
            </w:pPr>
            <w:r>
              <w:rPr>
                <w:rFonts w:hint="eastAsia" w:ascii="宋体" w:hAnsi="宋体" w:cs="宋体"/>
                <w:sz w:val="18"/>
                <w:szCs w:val="18"/>
                <w:highlight w:val="none"/>
              </w:rPr>
              <w:t>3.楼宇安全值班/安全巡视服务；</w:t>
            </w:r>
          </w:p>
          <w:p w14:paraId="590C5484">
            <w:pPr>
              <w:spacing w:line="240" w:lineRule="exact"/>
              <w:rPr>
                <w:rFonts w:hint="eastAsia" w:ascii="宋体" w:hAnsi="宋体" w:cs="宋体"/>
                <w:sz w:val="18"/>
                <w:szCs w:val="18"/>
                <w:highlight w:val="none"/>
              </w:rPr>
            </w:pPr>
            <w:r>
              <w:rPr>
                <w:rFonts w:hint="eastAsia" w:ascii="宋体" w:hAnsi="宋体" w:cs="宋体"/>
                <w:sz w:val="18"/>
                <w:szCs w:val="18"/>
                <w:highlight w:val="none"/>
              </w:rPr>
              <w:t>4.体育场馆管理服务（器材管理、大型赛事活动保障）；</w:t>
            </w:r>
          </w:p>
          <w:p w14:paraId="28E85150">
            <w:pPr>
              <w:spacing w:line="240" w:lineRule="exact"/>
              <w:rPr>
                <w:rFonts w:hint="eastAsia" w:ascii="宋体" w:hAnsi="宋体" w:cs="宋体"/>
                <w:sz w:val="18"/>
                <w:szCs w:val="18"/>
                <w:highlight w:val="none"/>
              </w:rPr>
            </w:pPr>
            <w:r>
              <w:rPr>
                <w:rFonts w:hint="eastAsia" w:ascii="宋体" w:hAnsi="宋体" w:cs="宋体"/>
                <w:sz w:val="18"/>
                <w:szCs w:val="18"/>
                <w:highlight w:val="none"/>
              </w:rPr>
              <w:t>5.图书馆管理服务；</w:t>
            </w:r>
          </w:p>
          <w:p w14:paraId="25A0C3D1">
            <w:pPr>
              <w:spacing w:line="240" w:lineRule="exact"/>
              <w:rPr>
                <w:rFonts w:hint="eastAsia" w:ascii="宋体" w:hAnsi="宋体" w:cs="宋体"/>
                <w:sz w:val="18"/>
                <w:szCs w:val="18"/>
                <w:highlight w:val="none"/>
              </w:rPr>
            </w:pPr>
            <w:r>
              <w:rPr>
                <w:rFonts w:hint="eastAsia" w:ascii="宋体" w:hAnsi="宋体" w:cs="宋体"/>
                <w:sz w:val="18"/>
                <w:szCs w:val="18"/>
                <w:highlight w:val="none"/>
              </w:rPr>
              <w:t>6.多媒体管理服务；</w:t>
            </w:r>
          </w:p>
          <w:p w14:paraId="55A3B8EB">
            <w:pPr>
              <w:spacing w:line="240" w:lineRule="exact"/>
              <w:rPr>
                <w:rFonts w:hint="eastAsia" w:ascii="宋体" w:hAnsi="宋体" w:cs="宋体"/>
                <w:sz w:val="18"/>
                <w:szCs w:val="18"/>
                <w:highlight w:val="none"/>
              </w:rPr>
            </w:pPr>
            <w:r>
              <w:rPr>
                <w:rFonts w:hint="eastAsia" w:ascii="宋体" w:hAnsi="宋体" w:cs="宋体"/>
                <w:sz w:val="18"/>
                <w:szCs w:val="18"/>
                <w:highlight w:val="none"/>
              </w:rPr>
              <w:t>7.教学辅助服务；</w:t>
            </w:r>
          </w:p>
          <w:p w14:paraId="4A1B1311">
            <w:pPr>
              <w:spacing w:line="240" w:lineRule="exact"/>
              <w:rPr>
                <w:rFonts w:hint="eastAsia" w:ascii="宋体" w:hAnsi="宋体" w:cs="宋体"/>
                <w:sz w:val="18"/>
                <w:szCs w:val="18"/>
                <w:highlight w:val="none"/>
              </w:rPr>
            </w:pPr>
            <w:r>
              <w:rPr>
                <w:rFonts w:hint="eastAsia" w:ascii="宋体" w:hAnsi="宋体" w:cs="宋体"/>
                <w:sz w:val="18"/>
                <w:szCs w:val="18"/>
                <w:highlight w:val="none"/>
              </w:rPr>
              <w:t>8.工程设施设备管理及零星维修服务。</w:t>
            </w:r>
          </w:p>
        </w:tc>
      </w:tr>
      <w:tr w14:paraId="55256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0" w:hRule="atLeast"/>
          <w:jc w:val="center"/>
        </w:trPr>
        <w:tc>
          <w:tcPr>
            <w:tcW w:w="742" w:type="dxa"/>
            <w:noWrap w:val="0"/>
            <w:vAlign w:val="center"/>
          </w:tcPr>
          <w:p w14:paraId="65043493">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5</w:t>
            </w:r>
          </w:p>
        </w:tc>
        <w:tc>
          <w:tcPr>
            <w:tcW w:w="1256" w:type="dxa"/>
            <w:noWrap w:val="0"/>
            <w:vAlign w:val="center"/>
          </w:tcPr>
          <w:p w14:paraId="7C51797A">
            <w:pPr>
              <w:spacing w:line="240" w:lineRule="exact"/>
              <w:jc w:val="center"/>
              <w:rPr>
                <w:rFonts w:hint="eastAsia" w:ascii="宋体" w:hAnsi="宋体" w:cs="宋体"/>
                <w:sz w:val="18"/>
                <w:szCs w:val="18"/>
                <w:highlight w:val="none"/>
              </w:rPr>
            </w:pPr>
            <w:r>
              <w:rPr>
                <w:rFonts w:hint="eastAsia" w:ascii="宋体" w:hAnsi="宋体"/>
                <w:sz w:val="18"/>
                <w:szCs w:val="18"/>
                <w:highlight w:val="none"/>
              </w:rPr>
              <w:t>环境保洁服务</w:t>
            </w:r>
          </w:p>
        </w:tc>
        <w:tc>
          <w:tcPr>
            <w:tcW w:w="6298" w:type="dxa"/>
            <w:noWrap w:val="0"/>
            <w:vAlign w:val="center"/>
          </w:tcPr>
          <w:p w14:paraId="030EB53E">
            <w:pPr>
              <w:spacing w:line="240" w:lineRule="exact"/>
              <w:rPr>
                <w:rFonts w:hint="eastAsia" w:ascii="宋体" w:hAnsi="宋体" w:cs="宋体"/>
                <w:sz w:val="18"/>
                <w:szCs w:val="18"/>
                <w:highlight w:val="none"/>
              </w:rPr>
            </w:pPr>
            <w:r>
              <w:rPr>
                <w:rFonts w:hint="eastAsia" w:ascii="宋体" w:hAnsi="宋体" w:cs="宋体"/>
                <w:sz w:val="18"/>
                <w:szCs w:val="18"/>
                <w:highlight w:val="none"/>
              </w:rPr>
              <w:t>1.楼宇内外卫生保洁与环境维护；</w:t>
            </w:r>
          </w:p>
          <w:p w14:paraId="51F256D8">
            <w:pPr>
              <w:spacing w:line="240" w:lineRule="exact"/>
              <w:rPr>
                <w:rFonts w:hint="eastAsia" w:ascii="宋体" w:hAnsi="宋体" w:cs="宋体"/>
                <w:sz w:val="18"/>
                <w:szCs w:val="18"/>
                <w:highlight w:val="none"/>
              </w:rPr>
            </w:pPr>
            <w:r>
              <w:rPr>
                <w:rFonts w:hint="eastAsia" w:ascii="宋体" w:hAnsi="宋体" w:cs="宋体"/>
                <w:sz w:val="18"/>
                <w:szCs w:val="18"/>
                <w:highlight w:val="none"/>
              </w:rPr>
              <w:t>2.道路保洁；</w:t>
            </w:r>
          </w:p>
          <w:p w14:paraId="03746398">
            <w:pPr>
              <w:spacing w:line="240" w:lineRule="exact"/>
              <w:rPr>
                <w:rFonts w:hint="eastAsia" w:ascii="宋体" w:hAnsi="宋体" w:cs="宋体"/>
                <w:sz w:val="18"/>
                <w:szCs w:val="18"/>
                <w:highlight w:val="none"/>
              </w:rPr>
            </w:pPr>
            <w:r>
              <w:rPr>
                <w:rFonts w:hint="eastAsia" w:ascii="宋体" w:hAnsi="宋体" w:cs="宋体"/>
                <w:sz w:val="18"/>
                <w:szCs w:val="18"/>
                <w:highlight w:val="none"/>
              </w:rPr>
              <w:t>3.水域保洁；</w:t>
            </w:r>
          </w:p>
          <w:p w14:paraId="57CEF83A">
            <w:pPr>
              <w:spacing w:line="240" w:lineRule="exact"/>
              <w:rPr>
                <w:rFonts w:hint="eastAsia" w:ascii="宋体" w:hAnsi="宋体" w:cs="宋体"/>
                <w:sz w:val="18"/>
                <w:szCs w:val="18"/>
                <w:highlight w:val="none"/>
              </w:rPr>
            </w:pPr>
            <w:r>
              <w:rPr>
                <w:rFonts w:hint="eastAsia" w:ascii="宋体" w:hAnsi="宋体" w:cs="宋体"/>
                <w:sz w:val="18"/>
                <w:szCs w:val="18"/>
                <w:highlight w:val="none"/>
              </w:rPr>
              <w:t>4.垃圾中转房管理服务；</w:t>
            </w:r>
          </w:p>
          <w:p w14:paraId="297A0BE2">
            <w:pPr>
              <w:spacing w:line="240" w:lineRule="exact"/>
              <w:rPr>
                <w:rFonts w:hint="eastAsia" w:ascii="宋体" w:hAnsi="宋体" w:cs="宋体"/>
                <w:sz w:val="18"/>
                <w:szCs w:val="18"/>
                <w:highlight w:val="none"/>
              </w:rPr>
            </w:pPr>
            <w:r>
              <w:rPr>
                <w:rFonts w:hint="eastAsia" w:ascii="宋体" w:hAnsi="宋体" w:cs="宋体"/>
                <w:sz w:val="18"/>
                <w:szCs w:val="18"/>
                <w:highlight w:val="none"/>
              </w:rPr>
              <w:t>5.校园垃圾分类及垃圾转运服务；</w:t>
            </w:r>
          </w:p>
          <w:p w14:paraId="60300009">
            <w:pPr>
              <w:spacing w:line="240" w:lineRule="exact"/>
              <w:rPr>
                <w:rFonts w:ascii="宋体" w:hAnsi="宋体" w:cs="宋体"/>
                <w:sz w:val="18"/>
                <w:szCs w:val="18"/>
                <w:highlight w:val="none"/>
              </w:rPr>
            </w:pPr>
            <w:r>
              <w:rPr>
                <w:rFonts w:hint="eastAsia" w:ascii="宋体" w:hAnsi="宋体" w:cs="宋体"/>
                <w:sz w:val="18"/>
                <w:szCs w:val="18"/>
                <w:highlight w:val="none"/>
              </w:rPr>
              <w:t>6.四害消杀服务。</w:t>
            </w:r>
          </w:p>
        </w:tc>
      </w:tr>
      <w:tr w14:paraId="095CC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5" w:hRule="atLeast"/>
          <w:jc w:val="center"/>
        </w:trPr>
        <w:tc>
          <w:tcPr>
            <w:tcW w:w="742" w:type="dxa"/>
            <w:noWrap w:val="0"/>
            <w:vAlign w:val="center"/>
          </w:tcPr>
          <w:p w14:paraId="757DDEB6">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6</w:t>
            </w:r>
          </w:p>
        </w:tc>
        <w:tc>
          <w:tcPr>
            <w:tcW w:w="1256" w:type="dxa"/>
            <w:noWrap w:val="0"/>
            <w:vAlign w:val="center"/>
          </w:tcPr>
          <w:p w14:paraId="69D40892">
            <w:pPr>
              <w:spacing w:line="240" w:lineRule="exact"/>
              <w:jc w:val="center"/>
              <w:rPr>
                <w:rFonts w:hint="eastAsia" w:ascii="宋体" w:hAnsi="宋体" w:cs="宋体"/>
                <w:sz w:val="18"/>
                <w:szCs w:val="18"/>
                <w:highlight w:val="none"/>
              </w:rPr>
            </w:pPr>
            <w:r>
              <w:rPr>
                <w:rFonts w:hint="eastAsia" w:ascii="宋体" w:hAnsi="宋体"/>
                <w:sz w:val="18"/>
                <w:szCs w:val="18"/>
                <w:highlight w:val="none"/>
              </w:rPr>
              <w:t>安保服务</w:t>
            </w:r>
          </w:p>
        </w:tc>
        <w:tc>
          <w:tcPr>
            <w:tcW w:w="6298" w:type="dxa"/>
            <w:noWrap w:val="0"/>
            <w:vAlign w:val="center"/>
          </w:tcPr>
          <w:p w14:paraId="3B9BF760">
            <w:pPr>
              <w:spacing w:line="240" w:lineRule="exact"/>
              <w:rPr>
                <w:rFonts w:hint="eastAsia" w:ascii="宋体" w:hAnsi="宋体" w:cs="宋体"/>
                <w:sz w:val="18"/>
                <w:szCs w:val="18"/>
                <w:highlight w:val="none"/>
              </w:rPr>
            </w:pPr>
            <w:r>
              <w:rPr>
                <w:rFonts w:hint="eastAsia" w:ascii="宋体" w:hAnsi="宋体" w:cs="宋体"/>
                <w:sz w:val="18"/>
                <w:szCs w:val="18"/>
                <w:highlight w:val="none"/>
              </w:rPr>
              <w:t>1.校区大门安保服务；</w:t>
            </w:r>
          </w:p>
          <w:p w14:paraId="611407B7">
            <w:pPr>
              <w:spacing w:line="240" w:lineRule="exact"/>
              <w:rPr>
                <w:rFonts w:hint="eastAsia" w:ascii="宋体" w:hAnsi="宋体" w:cs="宋体"/>
                <w:sz w:val="18"/>
                <w:szCs w:val="18"/>
                <w:highlight w:val="none"/>
              </w:rPr>
            </w:pPr>
            <w:r>
              <w:rPr>
                <w:rFonts w:hint="eastAsia" w:ascii="宋体" w:hAnsi="宋体" w:cs="宋体"/>
                <w:sz w:val="18"/>
                <w:szCs w:val="18"/>
                <w:highlight w:val="none"/>
              </w:rPr>
              <w:t>2.校区治安巡逻服务；</w:t>
            </w:r>
          </w:p>
          <w:p w14:paraId="4176AFC3">
            <w:pPr>
              <w:spacing w:line="240" w:lineRule="exact"/>
              <w:rPr>
                <w:rFonts w:hint="eastAsia" w:ascii="宋体" w:hAnsi="宋体" w:cs="宋体"/>
                <w:sz w:val="18"/>
                <w:szCs w:val="18"/>
                <w:highlight w:val="none"/>
              </w:rPr>
            </w:pPr>
            <w:r>
              <w:rPr>
                <w:rFonts w:hint="eastAsia" w:ascii="宋体" w:hAnsi="宋体" w:cs="宋体"/>
                <w:sz w:val="18"/>
                <w:szCs w:val="18"/>
                <w:highlight w:val="none"/>
              </w:rPr>
              <w:t>3.交通与车辆管理；</w:t>
            </w:r>
          </w:p>
          <w:p w14:paraId="71150E97">
            <w:pPr>
              <w:spacing w:line="240" w:lineRule="exact"/>
              <w:rPr>
                <w:rFonts w:hint="eastAsia" w:ascii="宋体" w:hAnsi="宋体" w:cs="宋体"/>
                <w:sz w:val="18"/>
                <w:szCs w:val="18"/>
                <w:highlight w:val="none"/>
              </w:rPr>
            </w:pPr>
            <w:r>
              <w:rPr>
                <w:rFonts w:hint="eastAsia" w:ascii="宋体" w:hAnsi="宋体" w:cs="宋体"/>
                <w:sz w:val="18"/>
                <w:szCs w:val="18"/>
                <w:highlight w:val="none"/>
              </w:rPr>
              <w:t>4.消监控值班；</w:t>
            </w:r>
          </w:p>
          <w:p w14:paraId="5A18F9E0">
            <w:pPr>
              <w:spacing w:line="240" w:lineRule="exact"/>
              <w:rPr>
                <w:rFonts w:hint="eastAsia" w:ascii="宋体" w:hAnsi="宋体" w:cs="宋体"/>
                <w:sz w:val="18"/>
                <w:szCs w:val="18"/>
                <w:highlight w:val="none"/>
              </w:rPr>
            </w:pPr>
            <w:r>
              <w:rPr>
                <w:rFonts w:hint="eastAsia" w:ascii="宋体" w:hAnsi="宋体" w:cs="宋体"/>
                <w:sz w:val="18"/>
                <w:szCs w:val="18"/>
                <w:highlight w:val="none"/>
              </w:rPr>
              <w:t>5.大型活动安保秩序维护；</w:t>
            </w:r>
          </w:p>
          <w:p w14:paraId="223C1054">
            <w:pPr>
              <w:spacing w:line="240" w:lineRule="exact"/>
              <w:rPr>
                <w:rFonts w:ascii="宋体" w:hAnsi="宋体" w:cs="宋体"/>
                <w:sz w:val="18"/>
                <w:szCs w:val="18"/>
                <w:highlight w:val="none"/>
              </w:rPr>
            </w:pPr>
            <w:r>
              <w:rPr>
                <w:rFonts w:hint="eastAsia" w:ascii="宋体" w:hAnsi="宋体" w:cs="宋体"/>
                <w:sz w:val="18"/>
                <w:szCs w:val="18"/>
                <w:highlight w:val="none"/>
              </w:rPr>
              <w:t>6.突发事件处理预案与演练。</w:t>
            </w:r>
          </w:p>
        </w:tc>
      </w:tr>
      <w:tr w14:paraId="30E75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40" w:hRule="atLeast"/>
          <w:jc w:val="center"/>
        </w:trPr>
        <w:tc>
          <w:tcPr>
            <w:tcW w:w="742" w:type="dxa"/>
            <w:noWrap w:val="0"/>
            <w:vAlign w:val="center"/>
          </w:tcPr>
          <w:p w14:paraId="4655BDFA">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7</w:t>
            </w:r>
          </w:p>
        </w:tc>
        <w:tc>
          <w:tcPr>
            <w:tcW w:w="1256" w:type="dxa"/>
            <w:noWrap w:val="0"/>
            <w:vAlign w:val="center"/>
          </w:tcPr>
          <w:p w14:paraId="4B3452C8">
            <w:pPr>
              <w:spacing w:line="240" w:lineRule="exact"/>
              <w:jc w:val="center"/>
              <w:rPr>
                <w:rFonts w:hint="eastAsia" w:ascii="宋体" w:hAnsi="宋体" w:cs="宋体"/>
                <w:sz w:val="18"/>
                <w:szCs w:val="18"/>
                <w:highlight w:val="none"/>
              </w:rPr>
            </w:pPr>
            <w:r>
              <w:rPr>
                <w:rFonts w:hint="eastAsia" w:ascii="宋体" w:hAnsi="宋体"/>
                <w:sz w:val="18"/>
                <w:szCs w:val="18"/>
                <w:highlight w:val="none"/>
              </w:rPr>
              <w:t>设施设备管理及零星维修服务</w:t>
            </w:r>
          </w:p>
        </w:tc>
        <w:tc>
          <w:tcPr>
            <w:tcW w:w="6298" w:type="dxa"/>
            <w:noWrap w:val="0"/>
            <w:vAlign w:val="center"/>
          </w:tcPr>
          <w:p w14:paraId="08489F49">
            <w:pPr>
              <w:spacing w:line="240" w:lineRule="exact"/>
              <w:rPr>
                <w:rFonts w:hint="eastAsia" w:ascii="宋体" w:hAnsi="宋体" w:cs="宋体"/>
                <w:sz w:val="18"/>
                <w:szCs w:val="18"/>
                <w:highlight w:val="none"/>
              </w:rPr>
            </w:pPr>
            <w:r>
              <w:rPr>
                <w:rFonts w:hint="eastAsia" w:ascii="宋体" w:hAnsi="宋体" w:cs="宋体"/>
                <w:sz w:val="18"/>
                <w:szCs w:val="18"/>
                <w:highlight w:val="none"/>
              </w:rPr>
              <w:t>1.设施设备日常巡检与维护；（电梯、消防、空调、供配电、给排水等设施设备系统）</w:t>
            </w:r>
          </w:p>
          <w:p w14:paraId="0CA91588">
            <w:pPr>
              <w:spacing w:line="240" w:lineRule="exact"/>
              <w:rPr>
                <w:rFonts w:hint="eastAsia" w:ascii="宋体" w:hAnsi="宋体" w:cs="宋体"/>
                <w:sz w:val="18"/>
                <w:szCs w:val="18"/>
                <w:highlight w:val="none"/>
              </w:rPr>
            </w:pPr>
            <w:r>
              <w:rPr>
                <w:rFonts w:hint="eastAsia" w:ascii="宋体" w:hAnsi="宋体" w:cs="宋体"/>
                <w:sz w:val="18"/>
                <w:szCs w:val="18"/>
                <w:highlight w:val="none"/>
              </w:rPr>
              <w:t>2.高压房24小时值班服务；</w:t>
            </w:r>
          </w:p>
          <w:p w14:paraId="1C447007">
            <w:pPr>
              <w:spacing w:line="240" w:lineRule="exact"/>
              <w:rPr>
                <w:rFonts w:hint="eastAsia" w:ascii="宋体" w:hAnsi="宋体" w:cs="宋体"/>
                <w:sz w:val="18"/>
                <w:szCs w:val="18"/>
                <w:highlight w:val="none"/>
              </w:rPr>
            </w:pPr>
            <w:r>
              <w:rPr>
                <w:rFonts w:hint="eastAsia" w:ascii="宋体" w:hAnsi="宋体" w:cs="宋体"/>
                <w:sz w:val="18"/>
                <w:szCs w:val="18"/>
                <w:highlight w:val="none"/>
              </w:rPr>
              <w:t>3.负责零星维修服务；</w:t>
            </w:r>
          </w:p>
          <w:p w14:paraId="5793CBA9">
            <w:pPr>
              <w:spacing w:line="240" w:lineRule="exact"/>
              <w:rPr>
                <w:rFonts w:hint="eastAsia" w:ascii="宋体" w:hAnsi="宋体" w:cs="宋体"/>
                <w:sz w:val="18"/>
                <w:szCs w:val="18"/>
                <w:highlight w:val="none"/>
              </w:rPr>
            </w:pPr>
            <w:r>
              <w:rPr>
                <w:rFonts w:hint="eastAsia" w:ascii="宋体" w:hAnsi="宋体" w:cs="宋体"/>
                <w:sz w:val="18"/>
                <w:szCs w:val="18"/>
                <w:highlight w:val="none"/>
              </w:rPr>
              <w:t>4.建立维修服务用户平台；</w:t>
            </w:r>
          </w:p>
          <w:p w14:paraId="23473A05">
            <w:pPr>
              <w:spacing w:line="240" w:lineRule="exact"/>
              <w:rPr>
                <w:rFonts w:hint="eastAsia" w:ascii="宋体" w:hAnsi="宋体" w:cs="宋体"/>
                <w:sz w:val="18"/>
                <w:szCs w:val="18"/>
                <w:highlight w:val="none"/>
              </w:rPr>
            </w:pPr>
            <w:r>
              <w:rPr>
                <w:rFonts w:hint="eastAsia" w:ascii="宋体" w:hAnsi="宋体" w:cs="宋体"/>
                <w:sz w:val="18"/>
                <w:szCs w:val="18"/>
                <w:highlight w:val="none"/>
              </w:rPr>
              <w:t>5.负责质保期间与安装单位、施工单位的跟踪与协调。</w:t>
            </w:r>
          </w:p>
        </w:tc>
      </w:tr>
      <w:tr w14:paraId="37620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0" w:hRule="atLeast"/>
          <w:jc w:val="center"/>
        </w:trPr>
        <w:tc>
          <w:tcPr>
            <w:tcW w:w="742" w:type="dxa"/>
            <w:noWrap w:val="0"/>
            <w:vAlign w:val="center"/>
          </w:tcPr>
          <w:p w14:paraId="12BE80EA">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8</w:t>
            </w:r>
          </w:p>
        </w:tc>
        <w:tc>
          <w:tcPr>
            <w:tcW w:w="1256" w:type="dxa"/>
            <w:noWrap w:val="0"/>
            <w:vAlign w:val="center"/>
          </w:tcPr>
          <w:p w14:paraId="10F2E7DC">
            <w:pPr>
              <w:spacing w:line="240" w:lineRule="exact"/>
              <w:jc w:val="center"/>
              <w:rPr>
                <w:rFonts w:hint="eastAsia" w:ascii="宋体" w:hAnsi="宋体" w:cs="宋体"/>
                <w:sz w:val="18"/>
                <w:szCs w:val="18"/>
                <w:highlight w:val="none"/>
              </w:rPr>
            </w:pPr>
            <w:r>
              <w:rPr>
                <w:rFonts w:hint="eastAsia" w:ascii="宋体" w:hAnsi="宋体"/>
                <w:sz w:val="18"/>
                <w:szCs w:val="18"/>
                <w:highlight w:val="none"/>
              </w:rPr>
              <w:t>会务保障服务</w:t>
            </w:r>
          </w:p>
        </w:tc>
        <w:tc>
          <w:tcPr>
            <w:tcW w:w="6298" w:type="dxa"/>
            <w:noWrap w:val="0"/>
            <w:vAlign w:val="center"/>
          </w:tcPr>
          <w:p w14:paraId="35DF6925">
            <w:pPr>
              <w:spacing w:line="240" w:lineRule="exact"/>
              <w:rPr>
                <w:rFonts w:hint="eastAsia" w:ascii="宋体" w:hAnsi="宋体" w:cs="宋体"/>
                <w:sz w:val="18"/>
                <w:szCs w:val="18"/>
                <w:highlight w:val="none"/>
              </w:rPr>
            </w:pPr>
            <w:r>
              <w:rPr>
                <w:rFonts w:hint="eastAsia" w:ascii="宋体" w:hAnsi="宋体" w:cs="宋体"/>
                <w:sz w:val="18"/>
                <w:szCs w:val="18"/>
                <w:highlight w:val="none"/>
              </w:rPr>
              <w:t>1.会务保障服务；</w:t>
            </w:r>
          </w:p>
          <w:p w14:paraId="019E77FF">
            <w:pPr>
              <w:spacing w:line="240" w:lineRule="exact"/>
              <w:rPr>
                <w:rFonts w:hint="eastAsia" w:ascii="宋体" w:hAnsi="宋体" w:cs="宋体"/>
                <w:sz w:val="18"/>
                <w:szCs w:val="18"/>
                <w:highlight w:val="none"/>
              </w:rPr>
            </w:pPr>
            <w:r>
              <w:rPr>
                <w:rFonts w:hint="eastAsia" w:ascii="宋体" w:hAnsi="宋体" w:cs="宋体"/>
                <w:sz w:val="18"/>
                <w:szCs w:val="18"/>
                <w:highlight w:val="none"/>
              </w:rPr>
              <w:t>2.参观接待及讲解服务；</w:t>
            </w:r>
          </w:p>
          <w:p w14:paraId="1BFAEB1A">
            <w:pPr>
              <w:spacing w:line="240" w:lineRule="exact"/>
              <w:rPr>
                <w:rFonts w:ascii="宋体" w:hAnsi="宋体" w:cs="宋体"/>
                <w:sz w:val="18"/>
                <w:szCs w:val="18"/>
                <w:highlight w:val="none"/>
              </w:rPr>
            </w:pPr>
            <w:r>
              <w:rPr>
                <w:rFonts w:hint="eastAsia" w:ascii="宋体" w:hAnsi="宋体" w:cs="宋体"/>
                <w:sz w:val="18"/>
                <w:szCs w:val="18"/>
                <w:highlight w:val="none"/>
              </w:rPr>
              <w:t>3.大型活动保障服务等。</w:t>
            </w:r>
          </w:p>
        </w:tc>
      </w:tr>
      <w:tr w14:paraId="4DBF9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jc w:val="center"/>
        </w:trPr>
        <w:tc>
          <w:tcPr>
            <w:tcW w:w="742" w:type="dxa"/>
            <w:noWrap w:val="0"/>
            <w:vAlign w:val="center"/>
          </w:tcPr>
          <w:p w14:paraId="5180D440">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9</w:t>
            </w:r>
          </w:p>
        </w:tc>
        <w:tc>
          <w:tcPr>
            <w:tcW w:w="1256" w:type="dxa"/>
            <w:noWrap w:val="0"/>
            <w:vAlign w:val="center"/>
          </w:tcPr>
          <w:p w14:paraId="010B423D">
            <w:pPr>
              <w:spacing w:line="240" w:lineRule="exact"/>
              <w:jc w:val="center"/>
              <w:rPr>
                <w:rFonts w:hint="eastAsia" w:ascii="宋体" w:hAnsi="宋体" w:cs="宋体"/>
                <w:sz w:val="18"/>
                <w:szCs w:val="18"/>
                <w:highlight w:val="none"/>
              </w:rPr>
            </w:pPr>
            <w:r>
              <w:rPr>
                <w:rFonts w:hint="eastAsia" w:ascii="宋体" w:hAnsi="宋体"/>
                <w:sz w:val="18"/>
                <w:szCs w:val="18"/>
                <w:highlight w:val="none"/>
              </w:rPr>
              <w:t>绿化</w:t>
            </w:r>
          </w:p>
        </w:tc>
        <w:tc>
          <w:tcPr>
            <w:tcW w:w="6298" w:type="dxa"/>
            <w:noWrap w:val="0"/>
            <w:vAlign w:val="center"/>
          </w:tcPr>
          <w:p w14:paraId="7897BD94">
            <w:pPr>
              <w:spacing w:line="240" w:lineRule="exact"/>
              <w:rPr>
                <w:rFonts w:hint="eastAsia" w:ascii="宋体" w:hAnsi="宋体" w:cs="宋体"/>
                <w:sz w:val="18"/>
                <w:szCs w:val="18"/>
                <w:highlight w:val="none"/>
              </w:rPr>
            </w:pPr>
            <w:r>
              <w:rPr>
                <w:rFonts w:hint="eastAsia" w:ascii="宋体" w:hAnsi="宋体" w:cs="宋体"/>
                <w:sz w:val="18"/>
                <w:szCs w:val="18"/>
                <w:highlight w:val="none"/>
              </w:rPr>
              <w:t>1.绿化质保期内的监管服务；</w:t>
            </w:r>
          </w:p>
          <w:p w14:paraId="6173AC57">
            <w:pPr>
              <w:spacing w:line="240" w:lineRule="exact"/>
              <w:rPr>
                <w:rFonts w:ascii="宋体" w:hAnsi="宋体" w:cs="宋体"/>
                <w:sz w:val="18"/>
                <w:szCs w:val="18"/>
                <w:highlight w:val="none"/>
              </w:rPr>
            </w:pPr>
            <w:r>
              <w:rPr>
                <w:rFonts w:hint="eastAsia" w:ascii="宋体" w:hAnsi="宋体" w:cs="宋体"/>
                <w:sz w:val="18"/>
                <w:szCs w:val="18"/>
                <w:highlight w:val="none"/>
              </w:rPr>
              <w:t>2.质保期外绿化养护服务。</w:t>
            </w:r>
          </w:p>
        </w:tc>
      </w:tr>
      <w:tr w14:paraId="7C861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96" w:type="dxa"/>
            <w:gridSpan w:val="3"/>
            <w:noWrap w:val="0"/>
            <w:vAlign w:val="center"/>
          </w:tcPr>
          <w:p w14:paraId="11C3B4BD">
            <w:pPr>
              <w:spacing w:line="240" w:lineRule="exact"/>
              <w:jc w:val="center"/>
              <w:rPr>
                <w:rFonts w:ascii="宋体" w:hAnsi="宋体" w:cs="宋体"/>
                <w:sz w:val="18"/>
                <w:szCs w:val="18"/>
                <w:highlight w:val="none"/>
              </w:rPr>
            </w:pPr>
            <w:r>
              <w:rPr>
                <w:rFonts w:hint="eastAsia" w:ascii="宋体" w:hAnsi="宋体" w:cs="宋体"/>
                <w:sz w:val="18"/>
                <w:szCs w:val="18"/>
                <w:highlight w:val="none"/>
              </w:rPr>
              <w:t>专项服务</w:t>
            </w:r>
          </w:p>
        </w:tc>
      </w:tr>
      <w:tr w14:paraId="2B913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65" w:hRule="atLeast"/>
          <w:jc w:val="center"/>
        </w:trPr>
        <w:tc>
          <w:tcPr>
            <w:tcW w:w="742" w:type="dxa"/>
            <w:noWrap w:val="0"/>
            <w:vAlign w:val="center"/>
          </w:tcPr>
          <w:p w14:paraId="1E04AE9C">
            <w:pPr>
              <w:spacing w:line="240" w:lineRule="exact"/>
              <w:jc w:val="center"/>
              <w:rPr>
                <w:rFonts w:ascii="宋体" w:hAnsi="宋体" w:cs="宋体"/>
                <w:sz w:val="18"/>
                <w:szCs w:val="18"/>
                <w:highlight w:val="none"/>
              </w:rPr>
            </w:pPr>
            <w:r>
              <w:rPr>
                <w:rFonts w:hint="eastAsia" w:ascii="宋体" w:hAnsi="宋体" w:cs="宋体"/>
                <w:sz w:val="18"/>
                <w:szCs w:val="18"/>
                <w:highlight w:val="none"/>
              </w:rPr>
              <w:t>10</w:t>
            </w:r>
          </w:p>
        </w:tc>
        <w:tc>
          <w:tcPr>
            <w:tcW w:w="1256" w:type="dxa"/>
            <w:noWrap w:val="0"/>
            <w:vAlign w:val="center"/>
          </w:tcPr>
          <w:p w14:paraId="1243F676">
            <w:pPr>
              <w:spacing w:line="240" w:lineRule="exact"/>
              <w:jc w:val="center"/>
              <w:rPr>
                <w:rFonts w:hint="eastAsia" w:ascii="宋体" w:hAnsi="宋体"/>
                <w:sz w:val="18"/>
                <w:szCs w:val="18"/>
                <w:highlight w:val="none"/>
              </w:rPr>
            </w:pPr>
            <w:r>
              <w:rPr>
                <w:rFonts w:hint="eastAsia" w:ascii="宋体" w:hAnsi="宋体"/>
                <w:sz w:val="18"/>
                <w:szCs w:val="18"/>
                <w:highlight w:val="none"/>
              </w:rPr>
              <w:t>专项服务</w:t>
            </w:r>
          </w:p>
        </w:tc>
        <w:tc>
          <w:tcPr>
            <w:tcW w:w="6298" w:type="dxa"/>
            <w:noWrap w:val="0"/>
            <w:vAlign w:val="center"/>
          </w:tcPr>
          <w:p w14:paraId="690A618E">
            <w:pPr>
              <w:spacing w:line="240" w:lineRule="exact"/>
              <w:rPr>
                <w:rFonts w:hint="eastAsia" w:ascii="宋体" w:hAnsi="宋体" w:cs="宋体"/>
                <w:sz w:val="18"/>
                <w:szCs w:val="18"/>
                <w:highlight w:val="none"/>
              </w:rPr>
            </w:pPr>
            <w:r>
              <w:rPr>
                <w:rFonts w:hint="eastAsia" w:ascii="宋体" w:hAnsi="宋体" w:cs="宋体"/>
                <w:sz w:val="18"/>
                <w:szCs w:val="18"/>
                <w:highlight w:val="none"/>
              </w:rPr>
              <w:t>1.水箱清洗及水质检测/泵房维护清洗</w:t>
            </w:r>
          </w:p>
          <w:p w14:paraId="07207220">
            <w:pPr>
              <w:spacing w:line="240" w:lineRule="exact"/>
              <w:rPr>
                <w:rFonts w:hint="eastAsia" w:ascii="宋体" w:hAnsi="宋体" w:cs="宋体"/>
                <w:sz w:val="18"/>
                <w:szCs w:val="18"/>
                <w:highlight w:val="none"/>
              </w:rPr>
            </w:pPr>
            <w:r>
              <w:rPr>
                <w:rFonts w:hint="eastAsia" w:ascii="宋体" w:hAnsi="宋体" w:cs="宋体"/>
                <w:sz w:val="18"/>
                <w:szCs w:val="18"/>
                <w:highlight w:val="none"/>
              </w:rPr>
              <w:t>2.四害消杀</w:t>
            </w:r>
          </w:p>
          <w:p w14:paraId="09065D68">
            <w:pPr>
              <w:spacing w:line="240" w:lineRule="exact"/>
              <w:rPr>
                <w:rFonts w:hint="eastAsia" w:ascii="宋体" w:hAnsi="宋体" w:cs="宋体"/>
                <w:sz w:val="18"/>
                <w:szCs w:val="18"/>
                <w:highlight w:val="none"/>
              </w:rPr>
            </w:pPr>
            <w:r>
              <w:rPr>
                <w:rFonts w:hint="eastAsia" w:ascii="宋体" w:hAnsi="宋体" w:cs="宋体"/>
                <w:sz w:val="18"/>
                <w:szCs w:val="18"/>
                <w:highlight w:val="none"/>
              </w:rPr>
              <w:t>3.排污泵站/提级泵站</w:t>
            </w:r>
          </w:p>
          <w:p w14:paraId="71D86DE1">
            <w:pPr>
              <w:spacing w:line="240" w:lineRule="exact"/>
              <w:rPr>
                <w:rFonts w:ascii="宋体" w:hAnsi="宋体" w:cs="宋体"/>
                <w:sz w:val="18"/>
                <w:szCs w:val="18"/>
                <w:highlight w:val="none"/>
              </w:rPr>
            </w:pPr>
            <w:r>
              <w:rPr>
                <w:rFonts w:hint="eastAsia" w:ascii="宋体" w:hAnsi="宋体" w:cs="宋体"/>
                <w:sz w:val="18"/>
                <w:szCs w:val="18"/>
                <w:highlight w:val="none"/>
              </w:rPr>
              <w:t>4.化粪池清理</w:t>
            </w:r>
          </w:p>
          <w:p w14:paraId="6FA58E35">
            <w:pPr>
              <w:spacing w:line="240" w:lineRule="exact"/>
              <w:rPr>
                <w:rFonts w:hint="eastAsia" w:ascii="宋体" w:hAnsi="宋体" w:cs="宋体"/>
                <w:sz w:val="18"/>
                <w:szCs w:val="18"/>
                <w:highlight w:val="none"/>
              </w:rPr>
            </w:pPr>
            <w:r>
              <w:rPr>
                <w:rFonts w:hint="eastAsia" w:ascii="宋体" w:hAnsi="宋体" w:cs="宋体"/>
                <w:sz w:val="18"/>
                <w:szCs w:val="18"/>
                <w:highlight w:val="none"/>
              </w:rPr>
              <w:t>5.电梯维保（含年检及保险）</w:t>
            </w:r>
          </w:p>
          <w:p w14:paraId="2D4D657F">
            <w:pPr>
              <w:spacing w:line="240" w:lineRule="exact"/>
              <w:rPr>
                <w:rFonts w:hint="eastAsia" w:ascii="宋体" w:hAnsi="宋体" w:cs="宋体"/>
                <w:sz w:val="18"/>
                <w:szCs w:val="18"/>
                <w:highlight w:val="none"/>
              </w:rPr>
            </w:pPr>
            <w:r>
              <w:rPr>
                <w:rFonts w:hint="eastAsia" w:ascii="宋体" w:hAnsi="宋体" w:cs="宋体"/>
                <w:sz w:val="18"/>
                <w:szCs w:val="18"/>
                <w:highlight w:val="none"/>
              </w:rPr>
              <w:t>6.消防维保</w:t>
            </w:r>
          </w:p>
          <w:p w14:paraId="61EA87AE">
            <w:pPr>
              <w:spacing w:line="240" w:lineRule="exact"/>
              <w:rPr>
                <w:rFonts w:hint="eastAsia" w:ascii="宋体" w:hAnsi="宋体" w:cs="宋体"/>
                <w:sz w:val="18"/>
                <w:szCs w:val="18"/>
                <w:highlight w:val="none"/>
              </w:rPr>
            </w:pPr>
            <w:r>
              <w:rPr>
                <w:rFonts w:hint="eastAsia" w:ascii="宋体" w:hAnsi="宋体" w:cs="宋体"/>
                <w:sz w:val="18"/>
                <w:szCs w:val="18"/>
                <w:highlight w:val="none"/>
              </w:rPr>
              <w:t>7.垃圾清运</w:t>
            </w:r>
          </w:p>
          <w:p w14:paraId="751D6319">
            <w:pPr>
              <w:spacing w:line="240" w:lineRule="exact"/>
              <w:rPr>
                <w:rFonts w:hint="eastAsia" w:ascii="宋体" w:hAnsi="宋体" w:cs="宋体"/>
                <w:sz w:val="18"/>
                <w:szCs w:val="18"/>
                <w:highlight w:val="none"/>
              </w:rPr>
            </w:pPr>
            <w:r>
              <w:rPr>
                <w:rFonts w:hint="eastAsia" w:ascii="宋体" w:hAnsi="宋体" w:cs="宋体"/>
                <w:sz w:val="18"/>
                <w:szCs w:val="18"/>
                <w:highlight w:val="none"/>
              </w:rPr>
              <w:t>8.信息化投入</w:t>
            </w:r>
          </w:p>
          <w:p w14:paraId="7921EC84">
            <w:pPr>
              <w:spacing w:line="240" w:lineRule="exact"/>
              <w:rPr>
                <w:rFonts w:hint="eastAsia" w:ascii="宋体" w:hAnsi="宋体" w:cs="宋体"/>
                <w:sz w:val="18"/>
                <w:szCs w:val="18"/>
                <w:highlight w:val="none"/>
              </w:rPr>
            </w:pPr>
            <w:r>
              <w:rPr>
                <w:rFonts w:hint="eastAsia" w:ascii="宋体" w:hAnsi="宋体" w:cs="宋体"/>
                <w:sz w:val="18"/>
                <w:szCs w:val="18"/>
                <w:highlight w:val="none"/>
              </w:rPr>
              <w:t>9.地下管网清理</w:t>
            </w:r>
          </w:p>
          <w:p w14:paraId="3188376E">
            <w:pPr>
              <w:spacing w:line="240" w:lineRule="exact"/>
              <w:rPr>
                <w:rFonts w:hint="eastAsia" w:ascii="宋体" w:hAnsi="宋体" w:cs="宋体"/>
                <w:sz w:val="18"/>
                <w:szCs w:val="18"/>
                <w:highlight w:val="none"/>
              </w:rPr>
            </w:pPr>
            <w:r>
              <w:rPr>
                <w:rFonts w:hint="eastAsia" w:ascii="宋体" w:hAnsi="宋体" w:cs="宋体"/>
                <w:sz w:val="18"/>
                <w:szCs w:val="18"/>
                <w:highlight w:val="none"/>
              </w:rPr>
              <w:t>10.避雷针检查</w:t>
            </w:r>
          </w:p>
          <w:p w14:paraId="7050D0BA">
            <w:pPr>
              <w:spacing w:line="240" w:lineRule="exact"/>
              <w:rPr>
                <w:rFonts w:hint="eastAsia" w:ascii="宋体" w:hAnsi="宋体" w:cs="宋体"/>
                <w:sz w:val="18"/>
                <w:szCs w:val="18"/>
                <w:highlight w:val="none"/>
              </w:rPr>
            </w:pPr>
            <w:r>
              <w:rPr>
                <w:rFonts w:hint="eastAsia" w:ascii="宋体" w:hAnsi="宋体" w:cs="宋体"/>
                <w:sz w:val="18"/>
                <w:szCs w:val="18"/>
                <w:highlight w:val="none"/>
              </w:rPr>
              <w:t>11.高压预防性实验</w:t>
            </w:r>
          </w:p>
          <w:p w14:paraId="5E1ED2EA">
            <w:pPr>
              <w:spacing w:line="240" w:lineRule="exact"/>
              <w:rPr>
                <w:rFonts w:hint="eastAsia" w:ascii="宋体" w:hAnsi="宋体" w:cs="宋体"/>
                <w:sz w:val="18"/>
                <w:szCs w:val="18"/>
                <w:highlight w:val="none"/>
              </w:rPr>
            </w:pPr>
            <w:r>
              <w:rPr>
                <w:rFonts w:hint="eastAsia" w:ascii="宋体" w:hAnsi="宋体" w:cs="宋体"/>
                <w:sz w:val="18"/>
                <w:szCs w:val="18"/>
                <w:highlight w:val="none"/>
              </w:rPr>
              <w:t>12.空调保养维修</w:t>
            </w:r>
          </w:p>
          <w:p w14:paraId="6CB9AC55">
            <w:pPr>
              <w:spacing w:line="240" w:lineRule="exact"/>
              <w:rPr>
                <w:rFonts w:hint="eastAsia" w:ascii="宋体" w:hAnsi="宋体" w:cs="宋体"/>
                <w:sz w:val="18"/>
                <w:szCs w:val="18"/>
                <w:highlight w:val="none"/>
              </w:rPr>
            </w:pPr>
            <w:r>
              <w:rPr>
                <w:rFonts w:hint="eastAsia" w:ascii="宋体" w:hAnsi="宋体" w:cs="宋体"/>
                <w:sz w:val="18"/>
                <w:szCs w:val="18"/>
                <w:highlight w:val="none"/>
              </w:rPr>
              <w:t>13.绿化养护</w:t>
            </w:r>
          </w:p>
          <w:p w14:paraId="24115AC9">
            <w:pPr>
              <w:spacing w:line="240" w:lineRule="exact"/>
              <w:rPr>
                <w:rFonts w:hint="eastAsia" w:ascii="宋体" w:hAnsi="宋体" w:cs="宋体"/>
                <w:sz w:val="18"/>
                <w:szCs w:val="18"/>
                <w:highlight w:val="none"/>
              </w:rPr>
            </w:pPr>
            <w:r>
              <w:rPr>
                <w:rFonts w:hint="eastAsia" w:ascii="宋体" w:hAnsi="宋体" w:cs="宋体"/>
                <w:sz w:val="18"/>
                <w:szCs w:val="18"/>
                <w:highlight w:val="none"/>
              </w:rPr>
              <w:t>14.箱变年检维护</w:t>
            </w:r>
          </w:p>
          <w:p w14:paraId="2FFFA9A8">
            <w:pPr>
              <w:spacing w:line="240" w:lineRule="exact"/>
              <w:rPr>
                <w:rFonts w:hint="eastAsia" w:ascii="宋体" w:hAnsi="宋体" w:cs="宋体"/>
                <w:sz w:val="18"/>
                <w:szCs w:val="18"/>
                <w:highlight w:val="none"/>
              </w:rPr>
            </w:pPr>
            <w:r>
              <w:rPr>
                <w:rFonts w:hint="eastAsia" w:ascii="宋体" w:hAnsi="宋体" w:cs="宋体"/>
                <w:sz w:val="18"/>
                <w:szCs w:val="18"/>
                <w:highlight w:val="none"/>
              </w:rPr>
              <w:t>15.绿化租摆</w:t>
            </w:r>
          </w:p>
          <w:p w14:paraId="444FD09B">
            <w:pPr>
              <w:spacing w:line="240" w:lineRule="exact"/>
              <w:rPr>
                <w:rFonts w:hint="eastAsia" w:ascii="宋体" w:hAnsi="宋体" w:cs="宋体"/>
                <w:sz w:val="18"/>
                <w:szCs w:val="18"/>
                <w:highlight w:val="none"/>
              </w:rPr>
            </w:pPr>
            <w:r>
              <w:rPr>
                <w:rFonts w:hint="eastAsia" w:ascii="宋体" w:hAnsi="宋体" w:cs="宋体"/>
                <w:sz w:val="18"/>
                <w:szCs w:val="18"/>
                <w:highlight w:val="none"/>
              </w:rPr>
              <w:t>16.500元以下（含500元）零星维修材料费及国家定额的人工费用</w:t>
            </w:r>
          </w:p>
          <w:p w14:paraId="36189D4A">
            <w:pPr>
              <w:spacing w:line="240" w:lineRule="exact"/>
              <w:rPr>
                <w:rFonts w:ascii="宋体" w:hAnsi="宋体" w:cs="宋体"/>
                <w:sz w:val="18"/>
                <w:szCs w:val="18"/>
                <w:highlight w:val="none"/>
              </w:rPr>
            </w:pPr>
            <w:r>
              <w:rPr>
                <w:rFonts w:hint="eastAsia" w:ascii="宋体" w:hAnsi="宋体" w:cs="宋体"/>
                <w:sz w:val="18"/>
                <w:szCs w:val="18"/>
                <w:highlight w:val="none"/>
              </w:rPr>
              <w:t>17.</w:t>
            </w:r>
            <w:bookmarkStart w:id="13" w:name="OLE_LINK5"/>
            <w:r>
              <w:rPr>
                <w:rFonts w:hint="eastAsia" w:ascii="宋体" w:hAnsi="宋体" w:cs="宋体"/>
                <w:sz w:val="18"/>
                <w:szCs w:val="18"/>
                <w:highlight w:val="none"/>
              </w:rPr>
              <w:t>大型设备一次性投入购置年度使用</w:t>
            </w:r>
            <w:bookmarkEnd w:id="13"/>
          </w:p>
        </w:tc>
      </w:tr>
    </w:tbl>
    <w:p w14:paraId="3FB28324">
      <w:pPr>
        <w:pStyle w:val="297"/>
        <w:keepLines/>
        <w:outlineLvl w:val="2"/>
        <w:rPr>
          <w:rFonts w:hint="eastAsia"/>
          <w:highlight w:val="none"/>
        </w:rPr>
      </w:pPr>
      <w:r>
        <w:rPr>
          <w:rFonts w:hint="eastAsia" w:ascii="宋体" w:hAnsi="宋体"/>
          <w:highlight w:val="none"/>
        </w:rPr>
        <w:t xml:space="preserve"> </w:t>
      </w:r>
      <w:r>
        <w:rPr>
          <w:rFonts w:hint="eastAsia" w:ascii="宋体" w:hAnsi="宋体"/>
          <w:highlight w:val="none"/>
        </w:rPr>
        <w:br w:type="page" w:clear="all"/>
      </w:r>
      <w:r>
        <w:rPr>
          <w:rFonts w:hint="eastAsia" w:cs="宋体"/>
          <w:szCs w:val="24"/>
          <w:highlight w:val="none"/>
        </w:rPr>
        <w:t>（二）精细化清洁服务</w:t>
      </w:r>
      <w:r>
        <w:rPr>
          <w:rFonts w:hint="eastAsia"/>
          <w:highlight w:val="none"/>
        </w:rPr>
        <w:t>服务内容及标准</w:t>
      </w:r>
    </w:p>
    <w:p w14:paraId="7C8E61BA">
      <w:pPr>
        <w:spacing w:after="200" w:line="276" w:lineRule="auto"/>
        <w:outlineLvl w:val="3"/>
        <w:rPr>
          <w:b/>
          <w:bCs/>
          <w:highlight w:val="none"/>
        </w:rPr>
      </w:pPr>
      <w:r>
        <w:rPr>
          <w:rFonts w:hint="eastAsia"/>
          <w:b/>
          <w:bCs/>
          <w:highlight w:val="none"/>
        </w:rPr>
        <w:t>1.精细化清洁服务</w:t>
      </w:r>
    </w:p>
    <w:p w14:paraId="1C5DB605">
      <w:pPr>
        <w:spacing w:line="440" w:lineRule="exact"/>
        <w:ind w:firstLine="420"/>
        <w:rPr>
          <w:rFonts w:hint="eastAsia"/>
          <w:b/>
          <w:bCs/>
          <w:highlight w:val="none"/>
        </w:rPr>
      </w:pPr>
      <w:r>
        <w:rPr>
          <w:rFonts w:hint="eastAsia"/>
          <w:highlight w:val="none"/>
        </w:rPr>
        <w:t>服务总则：按照校方通知入场进行作业，对已竣工区域进行精细化开荒保洁，直到达到验收及运行使用标准，监督施工单位开荒保洁。</w:t>
      </w:r>
    </w:p>
    <w:p w14:paraId="5738308B">
      <w:pPr>
        <w:pStyle w:val="299"/>
        <w:spacing w:line="440" w:lineRule="exact"/>
        <w:ind w:firstLine="422"/>
        <w:outlineLvl w:val="4"/>
        <w:rPr>
          <w:b/>
          <w:bCs/>
          <w:highlight w:val="none"/>
        </w:rPr>
      </w:pPr>
      <w:r>
        <w:rPr>
          <w:rFonts w:hint="eastAsia"/>
          <w:b/>
          <w:bCs/>
          <w:highlight w:val="none"/>
        </w:rPr>
        <w:t>1.1精细化保洁内容</w:t>
      </w:r>
    </w:p>
    <w:p w14:paraId="16BD1131">
      <w:pPr>
        <w:pStyle w:val="214"/>
        <w:tabs>
          <w:tab w:val="left" w:pos="1080"/>
        </w:tabs>
        <w:spacing w:line="440" w:lineRule="exact"/>
        <w:ind w:firstLine="480"/>
        <w:rPr>
          <w:rFonts w:hint="eastAsia" w:ascii="Times New Roman" w:hAnsi="Times New Roman" w:eastAsia="宋体"/>
          <w:sz w:val="21"/>
          <w:szCs w:val="21"/>
          <w:highlight w:val="none"/>
        </w:rPr>
      </w:pPr>
      <w:r>
        <w:rPr>
          <w:rFonts w:hint="eastAsia" w:ascii="Times New Roman" w:hAnsi="Times New Roman" w:eastAsia="宋体"/>
          <w:sz w:val="21"/>
          <w:szCs w:val="21"/>
          <w:highlight w:val="none"/>
        </w:rPr>
        <w:t>包括新校区校园公共区域室内、室外开荒，包括且不限于楼宇天地墙面，各类地面和石材的处理，内外墙面、门、外围道路、广场、水域、绿化带、地下停车场、设备房及走廊、电梯轿厢、各类洁具、各类办公家具、各类管道、灯具及屋顶开荒，围墙内边坡杂草清除等工作内容。</w:t>
      </w:r>
    </w:p>
    <w:p w14:paraId="1696372E">
      <w:pPr>
        <w:pStyle w:val="299"/>
        <w:spacing w:line="440" w:lineRule="exact"/>
        <w:ind w:firstLine="422"/>
        <w:outlineLvl w:val="4"/>
        <w:rPr>
          <w:b/>
          <w:bCs/>
          <w:highlight w:val="none"/>
        </w:rPr>
      </w:pPr>
      <w:r>
        <w:rPr>
          <w:rFonts w:hint="eastAsia"/>
          <w:b/>
          <w:bCs/>
          <w:highlight w:val="none"/>
        </w:rPr>
        <w:t>1.2精细化保洁时间</w:t>
      </w:r>
    </w:p>
    <w:p w14:paraId="653FADC9">
      <w:pPr>
        <w:pStyle w:val="299"/>
        <w:spacing w:line="440" w:lineRule="exact"/>
        <w:ind w:firstLine="420"/>
        <w:rPr>
          <w:highlight w:val="none"/>
        </w:rPr>
      </w:pPr>
      <w:r>
        <w:rPr>
          <w:rFonts w:hint="eastAsia"/>
          <w:highlight w:val="none"/>
        </w:rPr>
        <w:t>开荒保洁服务将根据本项目投入使用情况阶段性进行，具体进场时间以采购方通知为准，供应商接到通知后3天内进场，具体保洁先后顺序由校方安排。</w:t>
      </w:r>
    </w:p>
    <w:p w14:paraId="6B891D97">
      <w:pPr>
        <w:pStyle w:val="299"/>
        <w:spacing w:line="440" w:lineRule="exact"/>
        <w:ind w:firstLine="422"/>
        <w:outlineLvl w:val="4"/>
        <w:rPr>
          <w:b/>
          <w:bCs/>
          <w:highlight w:val="none"/>
        </w:rPr>
      </w:pPr>
      <w:r>
        <w:rPr>
          <w:rFonts w:hint="eastAsia"/>
          <w:b/>
          <w:bCs/>
          <w:highlight w:val="none"/>
        </w:rPr>
        <w:t>1.3精细化保洁工具及安全</w:t>
      </w:r>
    </w:p>
    <w:p w14:paraId="7C015614">
      <w:pPr>
        <w:pStyle w:val="299"/>
        <w:spacing w:line="440" w:lineRule="exact"/>
        <w:ind w:firstLine="420"/>
        <w:rPr>
          <w:highlight w:val="none"/>
        </w:rPr>
      </w:pPr>
      <w:r>
        <w:rPr>
          <w:rFonts w:hint="eastAsia"/>
          <w:highlight w:val="none"/>
        </w:rPr>
        <w:t>开荒需用的设备工具、耗材等由供应商负责，且设备工具、清洁剂、洗涤剂、消毒剂、地面保护材料等消耗品必须选用符合安全生产合格的产品。开荒作业要做好各类安全保障和防护措施，作业安全责任由供应商负责。</w:t>
      </w:r>
    </w:p>
    <w:p w14:paraId="0101BC29">
      <w:pPr>
        <w:pStyle w:val="299"/>
        <w:ind w:firstLine="422"/>
        <w:outlineLvl w:val="4"/>
        <w:rPr>
          <w:rFonts w:hint="eastAsia" w:ascii="宋体" w:hAnsi="宋体" w:cs="宋体"/>
          <w:highlight w:val="none"/>
        </w:rPr>
      </w:pPr>
      <w:r>
        <w:rPr>
          <w:rFonts w:hint="eastAsia"/>
          <w:b/>
          <w:bCs/>
          <w:highlight w:val="none"/>
        </w:rPr>
        <w:t>1.4精细化保洁质量标准</w:t>
      </w:r>
    </w:p>
    <w:tbl>
      <w:tblPr>
        <w:tblStyle w:val="29"/>
        <w:tblpPr w:leftFromText="180" w:rightFromText="180" w:vertAnchor="text" w:horzAnchor="page" w:tblpX="1776" w:tblpY="113"/>
        <w:tblW w:w="0" w:type="auto"/>
        <w:tblInd w:w="-150" w:type="dxa"/>
        <w:tblLayout w:type="autofit"/>
        <w:tblCellMar>
          <w:top w:w="150" w:type="dxa"/>
          <w:left w:w="150" w:type="dxa"/>
          <w:bottom w:w="150" w:type="dxa"/>
          <w:right w:w="150" w:type="dxa"/>
        </w:tblCellMar>
      </w:tblPr>
      <w:tblGrid>
        <w:gridCol w:w="926"/>
        <w:gridCol w:w="2752"/>
        <w:gridCol w:w="4934"/>
      </w:tblGrid>
      <w:tr w14:paraId="14CC901D">
        <w:tblPrEx>
          <w:tblCellMar>
            <w:top w:w="150" w:type="dxa"/>
            <w:left w:w="150" w:type="dxa"/>
            <w:bottom w:w="150" w:type="dxa"/>
            <w:right w:w="150" w:type="dxa"/>
          </w:tblCellMar>
        </w:tblPrEx>
        <w:trPr>
          <w:trHeight w:val="462"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010A5510">
            <w:pPr>
              <w:widowControl/>
              <w:spacing w:line="320" w:lineRule="exact"/>
              <w:jc w:val="center"/>
              <w:rPr>
                <w:rFonts w:hint="eastAsia" w:ascii="宋体" w:hAnsi="宋体" w:cs="宋体"/>
                <w:b/>
                <w:sz w:val="18"/>
                <w:szCs w:val="18"/>
                <w:highlight w:val="none"/>
              </w:rPr>
            </w:pPr>
            <w:r>
              <w:rPr>
                <w:rFonts w:hint="eastAsia" w:ascii="宋体" w:hAnsi="宋体" w:cs="宋体"/>
                <w:b/>
                <w:sz w:val="18"/>
                <w:szCs w:val="18"/>
                <w:highlight w:val="none"/>
              </w:rPr>
              <w:t>序号</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17C2BE53">
            <w:pPr>
              <w:widowControl/>
              <w:spacing w:line="320" w:lineRule="exact"/>
              <w:jc w:val="center"/>
              <w:rPr>
                <w:rFonts w:hint="eastAsia" w:ascii="宋体" w:hAnsi="宋体" w:cs="宋体"/>
                <w:b/>
                <w:sz w:val="18"/>
                <w:szCs w:val="18"/>
                <w:highlight w:val="none"/>
              </w:rPr>
            </w:pPr>
            <w:r>
              <w:rPr>
                <w:rFonts w:hint="eastAsia" w:ascii="宋体" w:hAnsi="宋体" w:cs="宋体"/>
                <w:b/>
                <w:sz w:val="18"/>
                <w:szCs w:val="18"/>
                <w:highlight w:val="none"/>
              </w:rPr>
              <w:t>区域描述</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5A00FD84">
            <w:pPr>
              <w:widowControl/>
              <w:spacing w:line="320" w:lineRule="exact"/>
              <w:jc w:val="center"/>
              <w:rPr>
                <w:rFonts w:hint="eastAsia" w:ascii="宋体" w:hAnsi="宋体" w:cs="宋体"/>
                <w:b/>
                <w:sz w:val="18"/>
                <w:szCs w:val="18"/>
                <w:highlight w:val="none"/>
              </w:rPr>
            </w:pPr>
            <w:r>
              <w:rPr>
                <w:rFonts w:hint="eastAsia" w:ascii="宋体" w:hAnsi="宋体" w:cs="宋体"/>
                <w:b/>
                <w:sz w:val="18"/>
                <w:szCs w:val="18"/>
                <w:highlight w:val="none"/>
              </w:rPr>
              <w:t>清洁和维护标准</w:t>
            </w:r>
          </w:p>
        </w:tc>
      </w:tr>
      <w:tr w14:paraId="39BDA6E7">
        <w:tblPrEx>
          <w:tblCellMar>
            <w:top w:w="150" w:type="dxa"/>
            <w:left w:w="150" w:type="dxa"/>
            <w:bottom w:w="150" w:type="dxa"/>
            <w:right w:w="150" w:type="dxa"/>
          </w:tblCellMar>
        </w:tblPrEx>
        <w:trPr>
          <w:trHeight w:val="935"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15BBF649">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1</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47FA44FE">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楼宇外墙</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6CAD5E38">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目视无污迹，无积尘，外立面玻璃上无水泥渍，无污迹，无水迹。</w:t>
            </w:r>
          </w:p>
        </w:tc>
      </w:tr>
      <w:tr w14:paraId="7211679A">
        <w:tblPrEx>
          <w:tblCellMar>
            <w:top w:w="150" w:type="dxa"/>
            <w:left w:w="150" w:type="dxa"/>
            <w:bottom w:w="150" w:type="dxa"/>
            <w:right w:w="150" w:type="dxa"/>
          </w:tblCellMar>
        </w:tblPrEx>
        <w:trPr>
          <w:trHeight w:val="1074"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1ADAEA81">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2</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1DDE31A6">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楼宇外立面过梁、窗台、管道、装饰物及附属公共设施设备面</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66ACBA97">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无可见杂物，无积尘、污迹。</w:t>
            </w:r>
          </w:p>
        </w:tc>
      </w:tr>
      <w:tr w14:paraId="61D0378C">
        <w:tblPrEx>
          <w:tblCellMar>
            <w:top w:w="150" w:type="dxa"/>
            <w:left w:w="150" w:type="dxa"/>
            <w:bottom w:w="150" w:type="dxa"/>
            <w:right w:w="150" w:type="dxa"/>
          </w:tblCellMar>
        </w:tblPrEx>
        <w:trPr>
          <w:trHeight w:val="837"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760B2334">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3</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36A95FA4">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楼宇天台</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4722AAAA">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无建筑垃圾、杂物、污迹、积水、青苔，无垃圾散发出的异味。</w:t>
            </w:r>
          </w:p>
        </w:tc>
      </w:tr>
      <w:tr w14:paraId="234E0149">
        <w:tblPrEx>
          <w:tblCellMar>
            <w:top w:w="150" w:type="dxa"/>
            <w:left w:w="150" w:type="dxa"/>
            <w:bottom w:w="150" w:type="dxa"/>
            <w:right w:w="150" w:type="dxa"/>
          </w:tblCellMar>
        </w:tblPrEx>
        <w:trPr>
          <w:trHeight w:val="1010"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27962313">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4</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5BC689F9">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楼宇公共区域天台、管道、门窗、空调百叶及公共设施设备表面</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4335A0D1">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无可见灰尘、污迹。</w:t>
            </w:r>
          </w:p>
        </w:tc>
      </w:tr>
      <w:tr w14:paraId="18C4652C">
        <w:tblPrEx>
          <w:tblCellMar>
            <w:top w:w="150" w:type="dxa"/>
            <w:left w:w="150" w:type="dxa"/>
            <w:bottom w:w="150" w:type="dxa"/>
            <w:right w:w="150" w:type="dxa"/>
          </w:tblCellMar>
        </w:tblPrEx>
        <w:trPr>
          <w:trHeight w:val="921"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3A2725B2">
            <w:pPr>
              <w:widowControl/>
              <w:spacing w:line="320" w:lineRule="exact"/>
              <w:jc w:val="center"/>
              <w:rPr>
                <w:rFonts w:hint="eastAsia" w:ascii="宋体" w:hAnsi="宋体" w:cs="宋体"/>
                <w:sz w:val="18"/>
                <w:szCs w:val="18"/>
                <w:highlight w:val="none"/>
              </w:rPr>
            </w:pPr>
            <w:r>
              <w:rPr>
                <w:rFonts w:hint="eastAsia" w:ascii="宋体" w:hAnsi="宋体" w:cs="宋体"/>
                <w:sz w:val="18"/>
                <w:szCs w:val="18"/>
                <w:highlight w:val="none"/>
              </w:rPr>
              <w:t>5</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4DE388BB">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楼宇首层散水坡、路面、井盖及绿化区域</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397B8092">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无可见垃圾杂物，无积水、无泥沙。</w:t>
            </w:r>
          </w:p>
        </w:tc>
      </w:tr>
      <w:tr w14:paraId="279CDE15">
        <w:tblPrEx>
          <w:tblCellMar>
            <w:top w:w="150" w:type="dxa"/>
            <w:left w:w="150" w:type="dxa"/>
            <w:bottom w:w="150" w:type="dxa"/>
            <w:right w:w="150" w:type="dxa"/>
          </w:tblCellMar>
        </w:tblPrEx>
        <w:trPr>
          <w:trHeight w:val="739"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0EBEF529">
            <w:pPr>
              <w:widowControl/>
              <w:spacing w:line="320" w:lineRule="exact"/>
              <w:jc w:val="center"/>
              <w:rPr>
                <w:rFonts w:hint="eastAsia" w:ascii="宋体" w:hAnsi="宋体" w:cs="宋体"/>
                <w:sz w:val="18"/>
                <w:szCs w:val="18"/>
                <w:highlight w:val="none"/>
              </w:rPr>
            </w:pPr>
            <w:r>
              <w:rPr>
                <w:rFonts w:hint="eastAsia" w:ascii="宋体" w:hAnsi="宋体" w:cs="宋体"/>
                <w:sz w:val="18"/>
                <w:szCs w:val="18"/>
                <w:highlight w:val="none"/>
              </w:rPr>
              <w:t>6</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2EB2A4B6">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电梯轿厢</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317FFF4E">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地面无沙粒、水迹和手印；轿厢壁、天花无污迹、无手印；灯具表面无灰尘、污迹。</w:t>
            </w:r>
          </w:p>
        </w:tc>
      </w:tr>
      <w:tr w14:paraId="4A0D1769">
        <w:tblPrEx>
          <w:tblCellMar>
            <w:top w:w="150" w:type="dxa"/>
            <w:left w:w="150" w:type="dxa"/>
            <w:bottom w:w="150" w:type="dxa"/>
            <w:right w:w="150" w:type="dxa"/>
          </w:tblCellMar>
        </w:tblPrEx>
        <w:trPr>
          <w:trHeight w:val="872"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27F252DE">
            <w:pPr>
              <w:widowControl/>
              <w:spacing w:line="320" w:lineRule="exact"/>
              <w:jc w:val="center"/>
              <w:rPr>
                <w:rFonts w:hint="eastAsia" w:ascii="宋体" w:hAnsi="宋体" w:cs="宋体"/>
                <w:sz w:val="18"/>
                <w:szCs w:val="18"/>
                <w:highlight w:val="none"/>
              </w:rPr>
            </w:pPr>
            <w:r>
              <w:rPr>
                <w:rFonts w:hint="eastAsia" w:ascii="宋体" w:hAnsi="宋体" w:cs="宋体"/>
                <w:sz w:val="18"/>
                <w:szCs w:val="18"/>
                <w:highlight w:val="none"/>
              </w:rPr>
              <w:t>7</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735903C7">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楼层地面</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01510D7A">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无杂物、污迹、水迹、泥沙，按时抛光打蜡；木地板无划痕、污渍，定期清洁和保养。</w:t>
            </w:r>
          </w:p>
        </w:tc>
      </w:tr>
      <w:tr w14:paraId="7299472A">
        <w:tblPrEx>
          <w:tblCellMar>
            <w:top w:w="150" w:type="dxa"/>
            <w:left w:w="150" w:type="dxa"/>
            <w:bottom w:w="150" w:type="dxa"/>
            <w:right w:w="150" w:type="dxa"/>
          </w:tblCellMar>
        </w:tblPrEx>
        <w:trPr>
          <w:trHeight w:val="1005"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5677732D">
            <w:pPr>
              <w:widowControl/>
              <w:spacing w:line="320" w:lineRule="exact"/>
              <w:jc w:val="center"/>
              <w:rPr>
                <w:rFonts w:hint="eastAsia" w:ascii="宋体" w:hAnsi="宋体" w:cs="宋体"/>
                <w:sz w:val="18"/>
                <w:szCs w:val="18"/>
                <w:highlight w:val="none"/>
              </w:rPr>
            </w:pPr>
            <w:r>
              <w:rPr>
                <w:rFonts w:hint="eastAsia" w:ascii="宋体" w:hAnsi="宋体" w:cs="宋体"/>
                <w:sz w:val="18"/>
                <w:szCs w:val="18"/>
                <w:highlight w:val="none"/>
              </w:rPr>
              <w:t>8</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7DCCB1FA">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楼层抛光砖或大理石墙壁、门类、消防设备</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64EA9466">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墙壁无积尘、指印、污迹，做抛光晶面处理；门、消火栓、灭火器等表面无污迹；标识清晰，易于取用。</w:t>
            </w:r>
          </w:p>
        </w:tc>
      </w:tr>
      <w:tr w14:paraId="3D222BA3">
        <w:tblPrEx>
          <w:tblCellMar>
            <w:top w:w="150" w:type="dxa"/>
            <w:left w:w="150" w:type="dxa"/>
            <w:bottom w:w="150" w:type="dxa"/>
            <w:right w:w="150" w:type="dxa"/>
          </w:tblCellMar>
        </w:tblPrEx>
        <w:trPr>
          <w:trHeight w:val="835"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5792BE52">
            <w:pPr>
              <w:widowControl/>
              <w:spacing w:line="320" w:lineRule="exact"/>
              <w:jc w:val="center"/>
              <w:rPr>
                <w:rFonts w:hint="eastAsia" w:ascii="宋体" w:hAnsi="宋体" w:cs="宋体"/>
                <w:sz w:val="18"/>
                <w:szCs w:val="18"/>
                <w:highlight w:val="none"/>
              </w:rPr>
            </w:pPr>
            <w:r>
              <w:rPr>
                <w:rFonts w:hint="eastAsia" w:ascii="宋体" w:hAnsi="宋体" w:cs="宋体"/>
                <w:sz w:val="18"/>
                <w:szCs w:val="18"/>
                <w:highlight w:val="none"/>
              </w:rPr>
              <w:t>9</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4CBBDC58">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楼层窗户</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3D9FD4C4">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玻璃无积尘、污迹、水迹；窗框、窗台及沟槽无沙粒、污迹、灰尘。</w:t>
            </w:r>
          </w:p>
        </w:tc>
      </w:tr>
      <w:tr w14:paraId="558A1599">
        <w:tblPrEx>
          <w:tblCellMar>
            <w:top w:w="150" w:type="dxa"/>
            <w:left w:w="150" w:type="dxa"/>
            <w:bottom w:w="150" w:type="dxa"/>
            <w:right w:w="150" w:type="dxa"/>
          </w:tblCellMar>
        </w:tblPrEx>
        <w:trPr>
          <w:trHeight w:val="869"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59AED218">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10</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196F2B32">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楼层电梯前室及消防通道天花、灯具</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0858445F">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天花、灯具及装饰物表面无污迹、蜘蛛网。</w:t>
            </w:r>
          </w:p>
        </w:tc>
      </w:tr>
      <w:tr w14:paraId="6F8E0EF8">
        <w:tblPrEx>
          <w:tblCellMar>
            <w:top w:w="150" w:type="dxa"/>
            <w:left w:w="150" w:type="dxa"/>
            <w:bottom w:w="150" w:type="dxa"/>
            <w:right w:w="150" w:type="dxa"/>
          </w:tblCellMar>
        </w:tblPrEx>
        <w:trPr>
          <w:trHeight w:val="930"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7822E33A">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11</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356195B0">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楼层楼梯</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2079401C">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墙壁、地脚线无污迹；扶手及支架无污迹；梯间无异味；栏杆、档板无灰尘、污迹，保持光滑。</w:t>
            </w:r>
          </w:p>
        </w:tc>
      </w:tr>
      <w:tr w14:paraId="0DFD94FB">
        <w:tblPrEx>
          <w:tblCellMar>
            <w:top w:w="150" w:type="dxa"/>
            <w:left w:w="150" w:type="dxa"/>
            <w:bottom w:w="150" w:type="dxa"/>
            <w:right w:w="150" w:type="dxa"/>
          </w:tblCellMar>
        </w:tblPrEx>
        <w:trPr>
          <w:trHeight w:val="993"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2136518C">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12</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6082025A">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楼宇大堂</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52ACC5E9">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地砖或大理石地面、墙壁无污迹、无水迹、无杂物，大理石抛光打蜡光亮；饰物、标识标牌无积尘、污迹，内容清晰。</w:t>
            </w:r>
          </w:p>
        </w:tc>
      </w:tr>
      <w:tr w14:paraId="26D1CF75">
        <w:tblPrEx>
          <w:tblCellMar>
            <w:top w:w="150" w:type="dxa"/>
            <w:left w:w="150" w:type="dxa"/>
            <w:bottom w:w="150" w:type="dxa"/>
            <w:right w:w="150" w:type="dxa"/>
          </w:tblCellMar>
        </w:tblPrEx>
        <w:trPr>
          <w:trHeight w:val="920"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71BEAAD3">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13</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56ED667B">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水电表房、强弱电井房、消火栓等设备房</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30CF6455">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内墙身、地面无杂物、无积水；水井、电井设备无污迹；二次供水设备清洁、无渗漏。</w:t>
            </w:r>
          </w:p>
        </w:tc>
      </w:tr>
      <w:tr w14:paraId="4BF54A18">
        <w:tblPrEx>
          <w:tblCellMar>
            <w:top w:w="150" w:type="dxa"/>
            <w:left w:w="150" w:type="dxa"/>
            <w:bottom w:w="150" w:type="dxa"/>
            <w:right w:w="150" w:type="dxa"/>
          </w:tblCellMar>
        </w:tblPrEx>
        <w:trPr>
          <w:trHeight w:val="23" w:hRule="atLeas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6354D54D">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14</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182F2BC1">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卫生间设施</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76AAA568">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表面无污迹、水迹、细菌残留；洗手池无皂垢、锈迹；台面无划痕、污渍；镜子无模糊、水印；马桶消毒彻底、无异味。</w:t>
            </w:r>
          </w:p>
        </w:tc>
      </w:tr>
      <w:tr w14:paraId="125C5304">
        <w:tblPrEx>
          <w:tblCellMar>
            <w:top w:w="150" w:type="dxa"/>
            <w:left w:w="150" w:type="dxa"/>
            <w:bottom w:w="150" w:type="dxa"/>
            <w:right w:w="150" w:type="dxa"/>
          </w:tblCellMar>
        </w:tblPrEx>
        <w:trPr>
          <w:trHeight w:val="1222"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0DB2053E">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15</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49810697">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指示灯及消防应急设备</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6287BED5">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表面无灰尘、污迹；安全出口指示灯、报警器明亮、功能正常；标识标牌醒目、无遮挡。</w:t>
            </w:r>
          </w:p>
        </w:tc>
      </w:tr>
      <w:tr w14:paraId="04A4242C">
        <w:tblPrEx>
          <w:tblCellMar>
            <w:top w:w="150" w:type="dxa"/>
            <w:left w:w="150" w:type="dxa"/>
            <w:bottom w:w="150" w:type="dxa"/>
            <w:right w:w="150" w:type="dxa"/>
          </w:tblCellMar>
        </w:tblPrEx>
        <w:trPr>
          <w:trHeight w:val="801"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46CCF808">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16</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6C3AFB76">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消防水池周边</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03F0B05B">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无垃圾、杂物、积水；水面无漂浮物；池壁无青苔、污迹；确保干燥通风。</w:t>
            </w:r>
          </w:p>
        </w:tc>
      </w:tr>
      <w:tr w14:paraId="3D82F76E">
        <w:tblPrEx>
          <w:tblCellMar>
            <w:top w:w="150" w:type="dxa"/>
            <w:left w:w="150" w:type="dxa"/>
            <w:bottom w:w="150" w:type="dxa"/>
            <w:right w:w="150" w:type="dxa"/>
          </w:tblCellMar>
        </w:tblPrEx>
        <w:trPr>
          <w:trHeight w:val="834"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468E461B">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17</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3973AD21">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公共区域扶手、栏杆及档板</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3E7C3050">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表面无灰尘、污迹，定期消毒；金属无锈蚀；木质无霉变。</w:t>
            </w:r>
          </w:p>
        </w:tc>
      </w:tr>
      <w:tr w14:paraId="2DC99E90">
        <w:tblPrEx>
          <w:tblCellMar>
            <w:top w:w="150" w:type="dxa"/>
            <w:left w:w="150" w:type="dxa"/>
            <w:bottom w:w="150" w:type="dxa"/>
            <w:right w:w="150" w:type="dxa"/>
          </w:tblCellMar>
        </w:tblPrEx>
        <w:trPr>
          <w:trHeight w:val="835"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3707E350">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18</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0E13B7F8">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设备房及二次供水泵房</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52D7B595">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设备表面无油污、积尘；地面无杂物、水迹；确保运行环境清洁。</w:t>
            </w:r>
          </w:p>
        </w:tc>
      </w:tr>
      <w:tr w14:paraId="618D7C8E">
        <w:tblPrEx>
          <w:tblCellMar>
            <w:top w:w="150" w:type="dxa"/>
            <w:left w:w="150" w:type="dxa"/>
            <w:bottom w:w="150" w:type="dxa"/>
            <w:right w:w="150" w:type="dxa"/>
          </w:tblCellMar>
        </w:tblPrEx>
        <w:trPr>
          <w:trHeight w:val="851"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23A5CEBF">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19</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264555A4">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室内门及门框</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79DBEA86">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表面无手印、污迹；消防门（门框）无积尘；铰链润滑无锈。</w:t>
            </w:r>
          </w:p>
        </w:tc>
      </w:tr>
      <w:tr w14:paraId="223E7697">
        <w:tblPrEx>
          <w:tblCellMar>
            <w:top w:w="150" w:type="dxa"/>
            <w:left w:w="150" w:type="dxa"/>
            <w:bottom w:w="150" w:type="dxa"/>
            <w:right w:w="150" w:type="dxa"/>
          </w:tblCellMar>
        </w:tblPrEx>
        <w:trPr>
          <w:trHeight w:val="768"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4AB6AABD">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20</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5FCD9BA2">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天花灯具及开关面板</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048D68F4">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无灰尘、污迹；灯具透光良好；开关操作顺畅，无安全隐患。</w:t>
            </w:r>
          </w:p>
        </w:tc>
      </w:tr>
      <w:tr w14:paraId="001B5F78">
        <w:tblPrEx>
          <w:tblCellMar>
            <w:top w:w="150" w:type="dxa"/>
            <w:left w:w="150" w:type="dxa"/>
            <w:bottom w:w="150" w:type="dxa"/>
            <w:right w:w="150" w:type="dxa"/>
          </w:tblCellMar>
        </w:tblPrEx>
        <w:trPr>
          <w:trHeight w:val="1525"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48BEE9E8">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21</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292AD488">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地下停车场</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6B8DEE3E">
            <w:pPr>
              <w:widowControl/>
              <w:spacing w:line="320" w:lineRule="exact"/>
              <w:rPr>
                <w:rFonts w:hint="eastAsia" w:ascii="宋体" w:hAnsi="宋体" w:cs="宋体"/>
                <w:sz w:val="18"/>
                <w:szCs w:val="18"/>
                <w:highlight w:val="none"/>
              </w:rPr>
            </w:pPr>
            <w:r>
              <w:rPr>
                <w:rFonts w:hint="eastAsia"/>
                <w:sz w:val="18"/>
                <w:szCs w:val="18"/>
                <w:highlight w:val="none"/>
              </w:rPr>
              <w:t>地面无积尘、油污、胶迹及杂物，标线清晰完整；墙面、立柱无蛛网、污渍，消防设施、指示标识洁净无破损。排水口、垃圾桶周边无淤泥、异味，通</w:t>
            </w:r>
            <w:r>
              <w:rPr>
                <w:rFonts w:hint="eastAsia" w:ascii="宋体" w:hAnsi="宋体" w:cs="宋体"/>
                <w:sz w:val="18"/>
                <w:szCs w:val="18"/>
                <w:highlight w:val="none"/>
              </w:rPr>
              <w:t>风系统运行正常，整体环境干燥整洁、无卫生死角。</w:t>
            </w:r>
          </w:p>
        </w:tc>
      </w:tr>
      <w:tr w14:paraId="3C41C628">
        <w:tblPrEx>
          <w:tblCellMar>
            <w:top w:w="150" w:type="dxa"/>
            <w:left w:w="150" w:type="dxa"/>
            <w:bottom w:w="150" w:type="dxa"/>
            <w:right w:w="150" w:type="dxa"/>
          </w:tblCellMar>
        </w:tblPrEx>
        <w:trPr>
          <w:trHeight w:val="1302"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70CDA5F1">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22</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19936F0A">
            <w:pPr>
              <w:widowControl/>
              <w:spacing w:line="320" w:lineRule="exact"/>
              <w:jc w:val="left"/>
              <w:rPr>
                <w:rFonts w:ascii="宋体" w:hAnsi="宋体" w:cs="宋体"/>
                <w:sz w:val="18"/>
                <w:szCs w:val="18"/>
                <w:highlight w:val="none"/>
              </w:rPr>
            </w:pPr>
            <w:r>
              <w:rPr>
                <w:rFonts w:hint="eastAsia" w:ascii="宋体" w:hAnsi="宋体" w:cs="宋体"/>
                <w:sz w:val="18"/>
                <w:szCs w:val="18"/>
                <w:highlight w:val="none"/>
              </w:rPr>
              <w:t>玻璃立面</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2210D8A1">
            <w:pPr>
              <w:widowControl/>
              <w:spacing w:line="320" w:lineRule="exact"/>
              <w:jc w:val="left"/>
              <w:rPr>
                <w:rFonts w:hint="eastAsia"/>
                <w:sz w:val="18"/>
                <w:szCs w:val="18"/>
                <w:highlight w:val="none"/>
              </w:rPr>
            </w:pPr>
            <w:r>
              <w:rPr>
                <w:rFonts w:hint="eastAsia" w:ascii="宋体" w:hAnsi="宋体" w:cs="宋体"/>
                <w:sz w:val="18"/>
                <w:szCs w:val="18"/>
                <w:highlight w:val="none"/>
              </w:rPr>
              <w:t>无灰尘、水渍、油污、胶迹、鸟屎及杂物附着，通透洁净、无明显反光污渍，边角无积垢；立面附属的窗框、胶条、五金件无浮尘、污垢，整体整洁统一，无清洁残留。</w:t>
            </w:r>
          </w:p>
        </w:tc>
      </w:tr>
      <w:tr w14:paraId="255F0C69">
        <w:tblPrEx>
          <w:tblCellMar>
            <w:top w:w="150" w:type="dxa"/>
            <w:left w:w="150" w:type="dxa"/>
            <w:bottom w:w="150" w:type="dxa"/>
            <w:right w:w="150" w:type="dxa"/>
          </w:tblCellMar>
        </w:tblPrEx>
        <w:trPr>
          <w:trHeight w:val="1302" w:hRule="exact"/>
        </w:trPr>
        <w:tc>
          <w:tcPr>
            <w:tcW w:w="926"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4075EEEB">
            <w:pPr>
              <w:widowControl/>
              <w:spacing w:line="320" w:lineRule="exact"/>
              <w:jc w:val="center"/>
              <w:rPr>
                <w:rFonts w:ascii="宋体" w:hAnsi="宋体" w:cs="宋体"/>
                <w:sz w:val="18"/>
                <w:szCs w:val="18"/>
                <w:highlight w:val="none"/>
              </w:rPr>
            </w:pPr>
            <w:r>
              <w:rPr>
                <w:rFonts w:hint="eastAsia" w:ascii="宋体" w:hAnsi="宋体" w:cs="宋体"/>
                <w:sz w:val="18"/>
                <w:szCs w:val="18"/>
                <w:highlight w:val="none"/>
              </w:rPr>
              <w:t>23</w:t>
            </w:r>
          </w:p>
        </w:tc>
        <w:tc>
          <w:tcPr>
            <w:tcW w:w="2752"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0A664FF1">
            <w:pPr>
              <w:widowControl/>
              <w:spacing w:line="320" w:lineRule="exact"/>
              <w:jc w:val="left"/>
              <w:rPr>
                <w:rFonts w:ascii="宋体" w:hAnsi="宋体" w:cs="宋体"/>
                <w:sz w:val="18"/>
                <w:szCs w:val="18"/>
                <w:highlight w:val="none"/>
              </w:rPr>
            </w:pPr>
            <w:r>
              <w:rPr>
                <w:rFonts w:hint="eastAsia" w:ascii="宋体" w:hAnsi="宋体" w:cs="宋体"/>
                <w:sz w:val="18"/>
                <w:szCs w:val="18"/>
                <w:highlight w:val="none"/>
              </w:rPr>
              <w:t>绿化带</w:t>
            </w:r>
          </w:p>
        </w:tc>
        <w:tc>
          <w:tcPr>
            <w:tcW w:w="493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0AE67E6B">
            <w:pPr>
              <w:widowControl/>
              <w:spacing w:line="320" w:lineRule="exact"/>
              <w:jc w:val="left"/>
              <w:rPr>
                <w:rFonts w:hint="eastAsia" w:ascii="宋体" w:hAnsi="宋体" w:cs="宋体"/>
                <w:sz w:val="18"/>
                <w:szCs w:val="18"/>
                <w:highlight w:val="none"/>
              </w:rPr>
            </w:pPr>
            <w:r>
              <w:rPr>
                <w:rFonts w:hint="eastAsia" w:ascii="宋体" w:hAnsi="宋体" w:cs="宋体"/>
                <w:sz w:val="18"/>
                <w:szCs w:val="18"/>
                <w:highlight w:val="none"/>
              </w:rPr>
              <w:t>建筑垃圾、黏附在地面的油污、水泥污渍、油漆等进行彻底清洁；地面无污垢、无积水；楼宇外的设施设备如：路灯、室外座椅、体育设施器材、垃圾桶等清扫，设施设备表面光洁、无污垢。</w:t>
            </w:r>
          </w:p>
        </w:tc>
      </w:tr>
    </w:tbl>
    <w:p w14:paraId="398ED868">
      <w:pPr>
        <w:rPr>
          <w:rFonts w:hint="eastAsia" w:ascii="宋体" w:hAnsi="宋体" w:cs="宋体"/>
          <w:szCs w:val="24"/>
          <w:highlight w:val="none"/>
        </w:rPr>
      </w:pPr>
    </w:p>
    <w:p w14:paraId="07400A0E">
      <w:pPr>
        <w:pStyle w:val="297"/>
        <w:outlineLvl w:val="2"/>
        <w:rPr>
          <w:highlight w:val="none"/>
        </w:rPr>
      </w:pPr>
      <w:r>
        <w:rPr>
          <w:rFonts w:hint="eastAsia"/>
          <w:highlight w:val="none"/>
        </w:rPr>
        <w:t>（三）常规物业服务内容及标准</w:t>
      </w:r>
    </w:p>
    <w:p w14:paraId="11CF66A2">
      <w:pPr>
        <w:pStyle w:val="298"/>
        <w:spacing w:line="440" w:lineRule="exact"/>
        <w:outlineLvl w:val="3"/>
        <w:rPr>
          <w:highlight w:val="none"/>
        </w:rPr>
      </w:pPr>
      <w:r>
        <w:rPr>
          <w:rFonts w:hint="eastAsia"/>
          <w:highlight w:val="none"/>
        </w:rPr>
        <w:t>1.综合管理服务</w:t>
      </w:r>
    </w:p>
    <w:p w14:paraId="6F692115">
      <w:pPr>
        <w:spacing w:line="440" w:lineRule="exact"/>
        <w:ind w:firstLine="420"/>
        <w:rPr>
          <w:highlight w:val="none"/>
        </w:rPr>
      </w:pPr>
      <w:r>
        <w:rPr>
          <w:rFonts w:hint="eastAsia"/>
          <w:highlight w:val="none"/>
        </w:rPr>
        <w:t xml:space="preserve">服务总则：供应商须配合校方做好各项综合管理服务工作，供应商应加强质量管理建设，不断开展和完善物业服务中的各项质量管理活动，完善质量体系的策划与设计，编制质量体系文件包括各项工作程序文件、作业指导书等，日常物业管理活动中贯彻落实卓越绩效评价准则（GB/T19580-2012）等标准。  </w:t>
      </w:r>
    </w:p>
    <w:p w14:paraId="50B2662F">
      <w:pPr>
        <w:pStyle w:val="299"/>
        <w:spacing w:line="440" w:lineRule="exact"/>
        <w:ind w:firstLine="422"/>
        <w:outlineLvl w:val="4"/>
        <w:rPr>
          <w:b/>
          <w:bCs/>
          <w:highlight w:val="none"/>
        </w:rPr>
      </w:pPr>
      <w:r>
        <w:rPr>
          <w:rFonts w:hint="eastAsia"/>
          <w:b/>
          <w:bCs/>
          <w:highlight w:val="none"/>
        </w:rPr>
        <w:t>1.</w:t>
      </w:r>
      <w:bookmarkStart w:id="14" w:name="_Hlk210048881"/>
      <w:r>
        <w:rPr>
          <w:rFonts w:hint="eastAsia"/>
          <w:b/>
          <w:bCs/>
          <w:highlight w:val="none"/>
        </w:rPr>
        <w:t>1新校区运行前的策划服务</w:t>
      </w:r>
      <w:bookmarkEnd w:id="14"/>
    </w:p>
    <w:p w14:paraId="7A5C31DF">
      <w:pPr>
        <w:pStyle w:val="299"/>
        <w:spacing w:line="440" w:lineRule="exact"/>
        <w:ind w:firstLine="420"/>
        <w:rPr>
          <w:highlight w:val="none"/>
        </w:rPr>
      </w:pPr>
      <w:r>
        <w:rPr>
          <w:rFonts w:hint="eastAsia"/>
          <w:highlight w:val="none"/>
        </w:rPr>
        <w:t>（1）物业管理服务核心团队（包括项目经理、各条线经理、内部文员等）驻场服务，配合校方做好新校区运行前的各项策划工作，确保新校区各项工作稳步推进；</w:t>
      </w:r>
    </w:p>
    <w:p w14:paraId="2BD72FE7">
      <w:pPr>
        <w:pStyle w:val="299"/>
        <w:spacing w:line="440" w:lineRule="exact"/>
        <w:ind w:firstLine="420"/>
        <w:rPr>
          <w:highlight w:val="none"/>
        </w:rPr>
      </w:pPr>
      <w:r>
        <w:rPr>
          <w:rFonts w:hint="eastAsia"/>
          <w:highlight w:val="none"/>
        </w:rPr>
        <w:t>（2）新校区交付期间，供应商应配合校方做好相关档案资料的整理工作，协助做好资料的分类与归档，确保做到档案无缺漏，分类归档整齐有序。</w:t>
      </w:r>
    </w:p>
    <w:p w14:paraId="4E10E1AC">
      <w:pPr>
        <w:pStyle w:val="299"/>
        <w:spacing w:line="440" w:lineRule="exact"/>
        <w:ind w:firstLine="422"/>
        <w:outlineLvl w:val="4"/>
        <w:rPr>
          <w:b/>
          <w:bCs/>
          <w:highlight w:val="none"/>
        </w:rPr>
      </w:pPr>
      <w:bookmarkStart w:id="15" w:name="_Hlk210048891"/>
      <w:r>
        <w:rPr>
          <w:rFonts w:hint="eastAsia"/>
          <w:b/>
          <w:bCs/>
          <w:highlight w:val="none"/>
        </w:rPr>
        <w:t>1.2新校区资产清点</w:t>
      </w:r>
    </w:p>
    <w:bookmarkEnd w:id="15"/>
    <w:p w14:paraId="71C4BD5B">
      <w:pPr>
        <w:pStyle w:val="299"/>
        <w:spacing w:line="440" w:lineRule="exact"/>
        <w:ind w:firstLine="420"/>
        <w:rPr>
          <w:highlight w:val="none"/>
        </w:rPr>
      </w:pPr>
      <w:r>
        <w:rPr>
          <w:rFonts w:hint="eastAsia"/>
          <w:highlight w:val="none"/>
        </w:rPr>
        <w:t>（1）设立专人配合学校进行资产清点工作；</w:t>
      </w:r>
    </w:p>
    <w:p w14:paraId="7655482B">
      <w:pPr>
        <w:pStyle w:val="299"/>
        <w:spacing w:line="440" w:lineRule="exact"/>
        <w:ind w:firstLine="420"/>
        <w:rPr>
          <w:highlight w:val="none"/>
        </w:rPr>
      </w:pPr>
      <w:r>
        <w:rPr>
          <w:rFonts w:hint="eastAsia"/>
          <w:highlight w:val="none"/>
        </w:rPr>
        <w:t>（2）现场查看、清点相关实物资产（附设备、设施等）；</w:t>
      </w:r>
    </w:p>
    <w:p w14:paraId="00CF54C1">
      <w:pPr>
        <w:pStyle w:val="299"/>
        <w:spacing w:line="440" w:lineRule="exact"/>
        <w:ind w:firstLine="420"/>
        <w:rPr>
          <w:highlight w:val="none"/>
        </w:rPr>
      </w:pPr>
      <w:r>
        <w:rPr>
          <w:rFonts w:hint="eastAsia"/>
          <w:highlight w:val="none"/>
        </w:rPr>
        <w:t>（3）做好房屋及配套设施的资产移交和入账工作；</w:t>
      </w:r>
    </w:p>
    <w:p w14:paraId="1D1815FE">
      <w:pPr>
        <w:pStyle w:val="299"/>
        <w:spacing w:line="440" w:lineRule="exact"/>
        <w:ind w:firstLine="420"/>
        <w:rPr>
          <w:highlight w:val="none"/>
        </w:rPr>
      </w:pPr>
      <w:r>
        <w:rPr>
          <w:rFonts w:hint="eastAsia"/>
          <w:highlight w:val="none"/>
        </w:rPr>
        <w:t>（4）制作固定资产实物账和卡片等。</w:t>
      </w:r>
    </w:p>
    <w:p w14:paraId="11D6531C">
      <w:pPr>
        <w:pStyle w:val="299"/>
        <w:spacing w:line="440" w:lineRule="exact"/>
        <w:ind w:firstLine="422"/>
        <w:outlineLvl w:val="4"/>
        <w:rPr>
          <w:b/>
          <w:bCs/>
          <w:highlight w:val="none"/>
        </w:rPr>
      </w:pPr>
      <w:bookmarkStart w:id="16" w:name="_Hlk210048895"/>
      <w:r>
        <w:rPr>
          <w:rFonts w:hint="eastAsia"/>
          <w:b/>
          <w:bCs/>
          <w:highlight w:val="none"/>
        </w:rPr>
        <w:t>1.3钥匙、门禁管理</w:t>
      </w:r>
    </w:p>
    <w:bookmarkEnd w:id="16"/>
    <w:p w14:paraId="36C22A0D">
      <w:pPr>
        <w:pStyle w:val="299"/>
        <w:spacing w:line="440" w:lineRule="exact"/>
        <w:ind w:firstLine="420"/>
        <w:rPr>
          <w:highlight w:val="none"/>
        </w:rPr>
      </w:pPr>
      <w:r>
        <w:rPr>
          <w:rFonts w:hint="eastAsia"/>
          <w:highlight w:val="none"/>
        </w:rPr>
        <w:t>（1）钥匙门禁交接，须核对每把钥匙门禁是否对应相应房间或设施设备；</w:t>
      </w:r>
    </w:p>
    <w:p w14:paraId="2BD54620">
      <w:pPr>
        <w:pStyle w:val="299"/>
        <w:spacing w:line="440" w:lineRule="exact"/>
        <w:ind w:firstLine="420"/>
        <w:rPr>
          <w:highlight w:val="none"/>
        </w:rPr>
      </w:pPr>
      <w:r>
        <w:rPr>
          <w:rFonts w:hint="eastAsia"/>
          <w:highlight w:val="none"/>
        </w:rPr>
        <w:t>（2）钥匙门禁指定专人负责管理，保管人按照关联顺序做好钥匙编号；</w:t>
      </w:r>
    </w:p>
    <w:p w14:paraId="64C3B652">
      <w:pPr>
        <w:pStyle w:val="299"/>
        <w:spacing w:line="440" w:lineRule="exact"/>
        <w:ind w:firstLine="420"/>
        <w:rPr>
          <w:highlight w:val="none"/>
        </w:rPr>
      </w:pPr>
      <w:r>
        <w:rPr>
          <w:rFonts w:hint="eastAsia"/>
          <w:highlight w:val="none"/>
        </w:rPr>
        <w:t>（3）保管人做好钥匙门禁保存，重要钥匙可存放在专用钥匙柜中。</w:t>
      </w:r>
    </w:p>
    <w:p w14:paraId="68026E1B">
      <w:pPr>
        <w:pStyle w:val="299"/>
        <w:spacing w:line="440" w:lineRule="exact"/>
        <w:ind w:firstLine="422"/>
        <w:outlineLvl w:val="4"/>
        <w:rPr>
          <w:b/>
          <w:bCs/>
          <w:highlight w:val="none"/>
        </w:rPr>
      </w:pPr>
      <w:bookmarkStart w:id="17" w:name="_Hlk210048900"/>
      <w:r>
        <w:rPr>
          <w:rFonts w:hint="eastAsia"/>
          <w:b/>
          <w:bCs/>
          <w:highlight w:val="none"/>
        </w:rPr>
        <w:t>1.4新校区建章立制（须报校方审核）</w:t>
      </w:r>
    </w:p>
    <w:bookmarkEnd w:id="17"/>
    <w:p w14:paraId="410D0F23">
      <w:pPr>
        <w:pStyle w:val="299"/>
        <w:spacing w:line="440" w:lineRule="exact"/>
        <w:ind w:firstLine="420"/>
        <w:rPr>
          <w:highlight w:val="none"/>
        </w:rPr>
      </w:pPr>
      <w:r>
        <w:rPr>
          <w:rFonts w:hint="eastAsia"/>
          <w:highlight w:val="none"/>
        </w:rPr>
        <w:t>（1）建立设备台</w:t>
      </w:r>
      <w:r>
        <w:rPr>
          <w:rFonts w:hint="eastAsia"/>
          <w:highlight w:val="none"/>
          <w:lang w:val="en-US" w:eastAsia="zh-CN"/>
        </w:rPr>
        <w:t>账</w:t>
      </w:r>
      <w:r>
        <w:rPr>
          <w:rFonts w:hint="eastAsia"/>
          <w:highlight w:val="none"/>
        </w:rPr>
        <w:t>、档案；</w:t>
      </w:r>
    </w:p>
    <w:p w14:paraId="004897E7">
      <w:pPr>
        <w:pStyle w:val="299"/>
        <w:spacing w:line="440" w:lineRule="exact"/>
        <w:ind w:firstLine="420"/>
        <w:rPr>
          <w:highlight w:val="none"/>
        </w:rPr>
      </w:pPr>
      <w:r>
        <w:rPr>
          <w:rFonts w:hint="eastAsia"/>
          <w:highlight w:val="none"/>
        </w:rPr>
        <w:t>（2）制定设备设施管理规章制度；</w:t>
      </w:r>
    </w:p>
    <w:p w14:paraId="686B2864">
      <w:pPr>
        <w:pStyle w:val="299"/>
        <w:spacing w:line="440" w:lineRule="exact"/>
        <w:ind w:firstLine="420"/>
        <w:rPr>
          <w:highlight w:val="none"/>
        </w:rPr>
      </w:pPr>
      <w:r>
        <w:rPr>
          <w:rFonts w:hint="eastAsia"/>
          <w:highlight w:val="none"/>
        </w:rPr>
        <w:t>（3）编写设备设施作业规程；</w:t>
      </w:r>
    </w:p>
    <w:p w14:paraId="4978F8E2">
      <w:pPr>
        <w:pStyle w:val="299"/>
        <w:spacing w:line="440" w:lineRule="exact"/>
        <w:ind w:firstLine="420"/>
        <w:rPr>
          <w:highlight w:val="none"/>
        </w:rPr>
      </w:pPr>
      <w:r>
        <w:rPr>
          <w:rFonts w:hint="eastAsia"/>
          <w:highlight w:val="none"/>
        </w:rPr>
        <w:t>（4）编制维修服务标准及维修服务用户平台流程；</w:t>
      </w:r>
    </w:p>
    <w:p w14:paraId="37A666F5">
      <w:pPr>
        <w:pStyle w:val="299"/>
        <w:spacing w:line="440" w:lineRule="exact"/>
        <w:ind w:firstLine="420"/>
        <w:rPr>
          <w:highlight w:val="none"/>
        </w:rPr>
      </w:pPr>
      <w:r>
        <w:rPr>
          <w:rFonts w:hint="eastAsia"/>
          <w:highlight w:val="none"/>
        </w:rPr>
        <w:t>（5）制定房屋本体维护方案；</w:t>
      </w:r>
    </w:p>
    <w:p w14:paraId="762AAB31">
      <w:pPr>
        <w:pStyle w:val="299"/>
        <w:spacing w:line="440" w:lineRule="exact"/>
        <w:ind w:firstLine="420"/>
        <w:rPr>
          <w:highlight w:val="none"/>
        </w:rPr>
      </w:pPr>
      <w:r>
        <w:rPr>
          <w:rFonts w:hint="eastAsia"/>
          <w:highlight w:val="none"/>
        </w:rPr>
        <w:t>（6）制</w:t>
      </w:r>
      <w:r>
        <w:rPr>
          <w:rFonts w:hint="eastAsia"/>
          <w:highlight w:val="none"/>
          <w:lang w:val="en-US" w:eastAsia="zh-CN"/>
        </w:rPr>
        <w:t>定</w:t>
      </w:r>
      <w:r>
        <w:rPr>
          <w:rFonts w:hint="eastAsia"/>
          <w:highlight w:val="none"/>
        </w:rPr>
        <w:t>设备设施管理维护方案；</w:t>
      </w:r>
    </w:p>
    <w:p w14:paraId="2FC2B632">
      <w:pPr>
        <w:pStyle w:val="299"/>
        <w:spacing w:line="440" w:lineRule="exact"/>
        <w:ind w:firstLine="420"/>
        <w:rPr>
          <w:highlight w:val="none"/>
        </w:rPr>
      </w:pPr>
      <w:r>
        <w:rPr>
          <w:rFonts w:hint="eastAsia"/>
          <w:highlight w:val="none"/>
        </w:rPr>
        <w:t>（7）编制设备设施突发事件应急处理预案。</w:t>
      </w:r>
    </w:p>
    <w:p w14:paraId="53E7E312">
      <w:pPr>
        <w:pStyle w:val="299"/>
        <w:spacing w:line="440" w:lineRule="exact"/>
        <w:ind w:firstLine="422"/>
        <w:outlineLvl w:val="4"/>
        <w:rPr>
          <w:b/>
          <w:bCs/>
          <w:highlight w:val="none"/>
        </w:rPr>
      </w:pPr>
      <w:bookmarkStart w:id="18" w:name="_Hlk210048904"/>
      <w:r>
        <w:rPr>
          <w:rFonts w:hint="eastAsia"/>
          <w:b/>
          <w:bCs/>
          <w:highlight w:val="none"/>
        </w:rPr>
        <w:t>1.5编撰各类物业服务手册</w:t>
      </w:r>
    </w:p>
    <w:bookmarkEnd w:id="18"/>
    <w:p w14:paraId="60617F8F">
      <w:pPr>
        <w:spacing w:line="440" w:lineRule="exact"/>
        <w:ind w:firstLine="420"/>
        <w:rPr>
          <w:szCs w:val="24"/>
          <w:highlight w:val="none"/>
        </w:rPr>
      </w:pPr>
      <w:r>
        <w:rPr>
          <w:rFonts w:hint="eastAsia" w:ascii="宋体" w:hAnsi="宋体" w:cs="宋体"/>
          <w:szCs w:val="24"/>
          <w:highlight w:val="none"/>
        </w:rPr>
        <w:t>供应商进驻后，需在正常服务期开始前根据新校园物业服务内容及要求，结合校园服务运行规律编撰适用于我校新校区的物业服务指导手册（一楼一册），须包含楼宇建筑概况、楼内设施情况、人员安排、作业指导、楼内重点关注及应急处理等相关内容，并报送主管部门审核通过后制定成册，正常期按照服务手册内容实施各项服务。</w:t>
      </w:r>
    </w:p>
    <w:p w14:paraId="39FDB2EA">
      <w:pPr>
        <w:pStyle w:val="299"/>
        <w:spacing w:line="440" w:lineRule="exact"/>
        <w:ind w:firstLine="422"/>
        <w:outlineLvl w:val="4"/>
        <w:rPr>
          <w:b/>
          <w:bCs/>
          <w:highlight w:val="none"/>
        </w:rPr>
      </w:pPr>
      <w:bookmarkStart w:id="19" w:name="_Hlk210048908"/>
      <w:r>
        <w:rPr>
          <w:rFonts w:hint="eastAsia"/>
          <w:b/>
          <w:bCs/>
          <w:highlight w:val="none"/>
        </w:rPr>
        <w:t>1.6新校区搬迁辅助服务</w:t>
      </w:r>
    </w:p>
    <w:bookmarkEnd w:id="19"/>
    <w:p w14:paraId="4E9C18E3">
      <w:pPr>
        <w:spacing w:line="440" w:lineRule="exact"/>
        <w:ind w:firstLine="420"/>
        <w:outlineLvl w:val="5"/>
        <w:rPr>
          <w:rFonts w:hint="eastAsia" w:ascii="宋体" w:hAnsi="宋体" w:cs="宋体"/>
          <w:szCs w:val="24"/>
          <w:highlight w:val="none"/>
        </w:rPr>
      </w:pPr>
      <w:r>
        <w:rPr>
          <w:rFonts w:hint="eastAsia" w:ascii="宋体" w:hAnsi="宋体" w:cs="宋体"/>
          <w:szCs w:val="24"/>
          <w:highlight w:val="none"/>
        </w:rPr>
        <w:t>（1）搬迁工作目标</w:t>
      </w:r>
    </w:p>
    <w:p w14:paraId="422B1DA0">
      <w:pPr>
        <w:pStyle w:val="299"/>
        <w:spacing w:line="440" w:lineRule="exact"/>
        <w:ind w:firstLine="420"/>
        <w:rPr>
          <w:highlight w:val="none"/>
        </w:rPr>
      </w:pPr>
      <w:r>
        <w:rPr>
          <w:rFonts w:hint="eastAsia"/>
          <w:highlight w:val="none"/>
        </w:rPr>
        <w:t>全面贯彻落实学校搬迁工作的精神，秉持“安全有序、稳步推进、按时搬迁”的基本原则,在宿迁学院校方制定的搬迁方案的指导下积极主动与各有关单位及部门展开全方位、深层次的沟通、配合工作。</w:t>
      </w:r>
    </w:p>
    <w:p w14:paraId="4503F99E">
      <w:pPr>
        <w:pStyle w:val="299"/>
        <w:spacing w:line="440" w:lineRule="exact"/>
        <w:ind w:firstLine="420"/>
        <w:outlineLvl w:val="5"/>
        <w:rPr>
          <w:highlight w:val="none"/>
        </w:rPr>
      </w:pPr>
      <w:r>
        <w:rPr>
          <w:rFonts w:hint="eastAsia"/>
          <w:highlight w:val="none"/>
        </w:rPr>
        <w:t>（2）搬迁工作机构及人员分工</w:t>
      </w:r>
    </w:p>
    <w:p w14:paraId="2803E3FB">
      <w:pPr>
        <w:pStyle w:val="299"/>
        <w:spacing w:line="440" w:lineRule="exact"/>
        <w:ind w:firstLine="420"/>
        <w:rPr>
          <w:highlight w:val="none"/>
        </w:rPr>
      </w:pPr>
      <w:r>
        <w:rPr>
          <w:rFonts w:hint="eastAsia"/>
          <w:highlight w:val="none"/>
        </w:rPr>
        <w:t>在新校区搬迁工作小组指导下供应商配合各部门接收、盘查行政办公家具、设备资产并制表成册；协助资产装车清点、卸车验收核对；协助相关资产到位后的账物复核及安装监管；资产损坏统计。</w:t>
      </w:r>
    </w:p>
    <w:p w14:paraId="1FC76927">
      <w:pPr>
        <w:pStyle w:val="299"/>
        <w:spacing w:line="440" w:lineRule="exact"/>
        <w:ind w:firstLine="420"/>
        <w:outlineLvl w:val="5"/>
        <w:rPr>
          <w:highlight w:val="none"/>
        </w:rPr>
      </w:pPr>
      <w:r>
        <w:rPr>
          <w:rFonts w:hint="eastAsia"/>
          <w:highlight w:val="none"/>
        </w:rPr>
        <w:t>（3）搬迁工作总体时间安排</w:t>
      </w:r>
    </w:p>
    <w:p w14:paraId="043D7D54">
      <w:pPr>
        <w:pStyle w:val="299"/>
        <w:spacing w:line="440" w:lineRule="exact"/>
        <w:ind w:firstLine="420"/>
        <w:rPr>
          <w:rFonts w:hint="eastAsia" w:hAnsi="宋体"/>
          <w:highlight w:val="none"/>
        </w:rPr>
      </w:pPr>
      <w:r>
        <w:rPr>
          <w:rFonts w:hint="eastAsia" w:hAnsi="宋体"/>
          <w:highlight w:val="none"/>
        </w:rPr>
        <w:t>根据新校园搬迁工作的进展情况，建立搬迁工作进度跟踪机制，及时发现和解决问题。加强与各单位和职能部门的沟通协调，了解各单位的意见并汇总反馈专组合理调整搬迁计划,确保搬迁工作按照计划顺利进行。</w:t>
      </w:r>
    </w:p>
    <w:p w14:paraId="6AD54A37">
      <w:pPr>
        <w:pStyle w:val="299"/>
        <w:spacing w:line="440" w:lineRule="exact"/>
        <w:ind w:firstLine="420"/>
        <w:outlineLvl w:val="5"/>
        <w:rPr>
          <w:highlight w:val="none"/>
        </w:rPr>
      </w:pPr>
      <w:r>
        <w:rPr>
          <w:rFonts w:hint="eastAsia"/>
          <w:highlight w:val="none"/>
        </w:rPr>
        <w:t>（4）安全保障</w:t>
      </w:r>
    </w:p>
    <w:p w14:paraId="6DA63788">
      <w:pPr>
        <w:pStyle w:val="299"/>
        <w:spacing w:line="440" w:lineRule="exact"/>
        <w:ind w:firstLine="420"/>
        <w:rPr>
          <w:rFonts w:hint="eastAsia" w:hAnsi="宋体"/>
          <w:highlight w:val="none"/>
        </w:rPr>
      </w:pPr>
      <w:r>
        <w:rPr>
          <w:rFonts w:hint="eastAsia" w:hAnsi="宋体"/>
          <w:highlight w:val="none"/>
        </w:rPr>
        <w:t>配合宿迁学院校方加强安全意识宣传，做好人身安全保障。协助监管搬家公司搬运物品,确保相关物品在搬运前处于安全状态。对于大型、重型物品，敦促使用专业的搬运工具和设备，确保搬运过程中的安全。</w:t>
      </w:r>
    </w:p>
    <w:p w14:paraId="3437CB9A">
      <w:pPr>
        <w:spacing w:line="440" w:lineRule="exact"/>
        <w:ind w:firstLine="422"/>
        <w:outlineLvl w:val="4"/>
        <w:rPr>
          <w:b/>
          <w:bCs/>
          <w:highlight w:val="none"/>
        </w:rPr>
      </w:pPr>
      <w:bookmarkStart w:id="20" w:name="_Hlk210048913"/>
      <w:r>
        <w:rPr>
          <w:rFonts w:hint="eastAsia"/>
          <w:b/>
          <w:bCs/>
          <w:highlight w:val="none"/>
        </w:rPr>
        <w:t>1.7物业公共设施功能性测试</w:t>
      </w:r>
    </w:p>
    <w:bookmarkEnd w:id="20"/>
    <w:p w14:paraId="41ACE4B4">
      <w:pPr>
        <w:spacing w:line="440" w:lineRule="exact"/>
        <w:ind w:firstLine="420"/>
        <w:rPr>
          <w:highlight w:val="none"/>
        </w:rPr>
      </w:pPr>
      <w:r>
        <w:rPr>
          <w:rFonts w:hint="eastAsia"/>
          <w:highlight w:val="none"/>
        </w:rPr>
        <w:t>（1）对移交新校区公共设施进行功能性测试，包括给排水、电梯、供电、智能化设备、多媒体设备、门禁、监控、家具系统等，确保正常及安全使用；</w:t>
      </w:r>
    </w:p>
    <w:p w14:paraId="4581FA78">
      <w:pPr>
        <w:spacing w:line="440" w:lineRule="exact"/>
        <w:ind w:firstLine="420"/>
        <w:rPr>
          <w:highlight w:val="none"/>
        </w:rPr>
      </w:pPr>
      <w:r>
        <w:rPr>
          <w:rFonts w:hint="eastAsia"/>
          <w:highlight w:val="none"/>
        </w:rPr>
        <w:t>（2）对功能性测试发现的缺陷、故障跟进处理。</w:t>
      </w:r>
    </w:p>
    <w:p w14:paraId="3E9A51CC">
      <w:pPr>
        <w:spacing w:line="440" w:lineRule="exact"/>
        <w:ind w:firstLine="422"/>
        <w:outlineLvl w:val="4"/>
        <w:rPr>
          <w:b/>
          <w:bCs/>
          <w:highlight w:val="none"/>
        </w:rPr>
      </w:pPr>
      <w:bookmarkStart w:id="21" w:name="_Hlk210048921"/>
      <w:r>
        <w:rPr>
          <w:rFonts w:hint="eastAsia"/>
          <w:b/>
          <w:bCs/>
          <w:highlight w:val="none"/>
        </w:rPr>
        <w:t>1.8二次改造施工监管</w:t>
      </w:r>
    </w:p>
    <w:bookmarkEnd w:id="21"/>
    <w:p w14:paraId="143CD0D8">
      <w:pPr>
        <w:spacing w:line="440" w:lineRule="exact"/>
        <w:ind w:firstLine="420"/>
        <w:rPr>
          <w:highlight w:val="none"/>
        </w:rPr>
      </w:pPr>
      <w:r>
        <w:rPr>
          <w:rFonts w:hint="eastAsia"/>
          <w:highlight w:val="none"/>
        </w:rPr>
        <w:t>为了加强校区内二次装修管理，做到文明施工，供应商需全面对责任区域内施工现场安全、成品保护、环境等进行有效监管，达到规范、文明施工。</w:t>
      </w:r>
    </w:p>
    <w:p w14:paraId="5CEC48B7">
      <w:pPr>
        <w:spacing w:line="440" w:lineRule="exact"/>
        <w:ind w:firstLine="420"/>
        <w:rPr>
          <w:highlight w:val="none"/>
        </w:rPr>
      </w:pPr>
      <w:r>
        <w:rPr>
          <w:rFonts w:hint="eastAsia"/>
          <w:highlight w:val="none"/>
        </w:rPr>
        <w:t>（1）校方会提前将校内二次装修信息提前告知供应商，校方负责对施工图纸的审阅；</w:t>
      </w:r>
    </w:p>
    <w:p w14:paraId="110B269A">
      <w:pPr>
        <w:spacing w:line="440" w:lineRule="exact"/>
        <w:ind w:firstLine="420"/>
        <w:rPr>
          <w:highlight w:val="none"/>
        </w:rPr>
      </w:pPr>
      <w:r>
        <w:rPr>
          <w:rFonts w:hint="eastAsia"/>
          <w:highlight w:val="none"/>
        </w:rPr>
        <w:t>（2）供应商负责与施工单位签订施工管理协议，发放临时施工证件并进行监管，遵守学校各项管理规定；</w:t>
      </w:r>
    </w:p>
    <w:p w14:paraId="384823FE">
      <w:pPr>
        <w:spacing w:line="440" w:lineRule="exact"/>
        <w:ind w:firstLine="420"/>
        <w:rPr>
          <w:highlight w:val="none"/>
        </w:rPr>
      </w:pPr>
      <w:r>
        <w:rPr>
          <w:rFonts w:hint="eastAsia"/>
          <w:highlight w:val="none"/>
        </w:rPr>
        <w:t>（3）门岗做好每天进场施工人员的身份确认，巡逻人员做到每两个小时对施工现场的安全巡视工作，施工人员不得随意走动、大声喧哗、打闹，不能在校内抽烟，更不能边作业边抽烟；</w:t>
      </w:r>
    </w:p>
    <w:p w14:paraId="680789BC">
      <w:pPr>
        <w:spacing w:line="440" w:lineRule="exact"/>
        <w:ind w:firstLine="420"/>
        <w:rPr>
          <w:highlight w:val="none"/>
        </w:rPr>
      </w:pPr>
      <w:r>
        <w:rPr>
          <w:rFonts w:hint="eastAsia"/>
          <w:highlight w:val="none"/>
        </w:rPr>
        <w:t>（4）供应商工程人员对施工方带来的设备需按照施工工艺放置，拉出来的电线要沿着墙边走线，不得裸露电线；</w:t>
      </w:r>
    </w:p>
    <w:p w14:paraId="029A6B1C">
      <w:pPr>
        <w:spacing w:line="440" w:lineRule="exact"/>
        <w:ind w:firstLine="420"/>
        <w:rPr>
          <w:highlight w:val="none"/>
        </w:rPr>
      </w:pPr>
      <w:r>
        <w:rPr>
          <w:rFonts w:hint="eastAsia"/>
          <w:highlight w:val="none"/>
        </w:rPr>
        <w:t>（5）供应商不得将钥匙借给施工人员，为了校园安全，楼顶施工时，由供应商安排人员打开平台大门，待施工人员进去作业后，将大门锁上，等施工结束之后施工人员打电话到供应商办公室给其开门；</w:t>
      </w:r>
    </w:p>
    <w:p w14:paraId="1CDF8DE6">
      <w:pPr>
        <w:spacing w:line="440" w:lineRule="exact"/>
        <w:ind w:firstLine="420"/>
        <w:rPr>
          <w:highlight w:val="none"/>
        </w:rPr>
      </w:pPr>
      <w:r>
        <w:rPr>
          <w:rFonts w:hint="eastAsia"/>
          <w:highlight w:val="none"/>
        </w:rPr>
        <w:t>（6）施工方案内切割需浇水切割，现场需进行隔离保护；涉及重要材质，如大理石、地毯等，在施工作业前需对其进行保护，施工垃圾集中存放，施工结束及时清运，必须做到卫生环境达到原状标准。</w:t>
      </w:r>
    </w:p>
    <w:p w14:paraId="2BC3DB85">
      <w:pPr>
        <w:spacing w:line="440" w:lineRule="exact"/>
        <w:ind w:firstLine="420"/>
        <w:rPr>
          <w:highlight w:val="none"/>
        </w:rPr>
      </w:pPr>
      <w:r>
        <w:rPr>
          <w:rFonts w:hint="eastAsia"/>
          <w:highlight w:val="none"/>
        </w:rPr>
        <w:t>（7）动火作业管理：校内动火作业包括焊接、切割、热处理等，需遵循《消防法》及校方相关管理规定，供应商指定专人负责审批、监督及应急处理</w:t>
      </w:r>
      <w:r>
        <w:rPr>
          <w:highlight w:val="none"/>
        </w:rPr>
        <w:t>‌</w:t>
      </w:r>
      <w:r>
        <w:rPr>
          <w:rFonts w:hint="eastAsia"/>
          <w:highlight w:val="none"/>
        </w:rPr>
        <w:t>，监督施工单位落实动火作业审批制度，明确安全操作规程，监管现场作业。</w:t>
      </w:r>
    </w:p>
    <w:p w14:paraId="7924A1A1">
      <w:pPr>
        <w:spacing w:line="440" w:lineRule="exact"/>
        <w:ind w:firstLine="422"/>
        <w:outlineLvl w:val="4"/>
        <w:rPr>
          <w:b/>
          <w:bCs/>
          <w:highlight w:val="none"/>
        </w:rPr>
      </w:pPr>
      <w:bookmarkStart w:id="22" w:name="_Hlk210048927"/>
      <w:r>
        <w:rPr>
          <w:rFonts w:hint="eastAsia"/>
          <w:b/>
          <w:bCs/>
          <w:highlight w:val="none"/>
        </w:rPr>
        <w:t>1.9物业档案及制度管理</w:t>
      </w:r>
    </w:p>
    <w:bookmarkEnd w:id="22"/>
    <w:p w14:paraId="7A54F892">
      <w:pPr>
        <w:spacing w:line="440" w:lineRule="exact"/>
        <w:ind w:firstLine="420"/>
        <w:rPr>
          <w:rFonts w:hint="eastAsia"/>
          <w:highlight w:val="none"/>
        </w:rPr>
      </w:pPr>
      <w:r>
        <w:rPr>
          <w:rFonts w:hint="eastAsia"/>
          <w:highlight w:val="none"/>
        </w:rPr>
        <w:t>建立管理人员人事档案和各类行政文件、合同的存档工作。相关工作内容符合全国通用物业档案管理规范的要求。健全所有建筑物、公用设施、设备的图纸资料，及时增加修改资料。建立设备、设施、保洁、楼宇管理等日常运作管理档案。所有资料及管理资料分为图、档、卡、册四类，安放于防火、防潮、防蛀之专用档案箱/盒/柜内。做好档案资料的保密工作，确保相关信息不外泄。</w:t>
      </w:r>
    </w:p>
    <w:p w14:paraId="16FAD8AC">
      <w:pPr>
        <w:spacing w:line="440" w:lineRule="exact"/>
        <w:ind w:firstLine="420"/>
        <w:rPr>
          <w:rFonts w:hint="eastAsia"/>
          <w:highlight w:val="none"/>
        </w:rPr>
      </w:pPr>
      <w:r>
        <w:rPr>
          <w:rFonts w:hint="eastAsia"/>
          <w:highlight w:val="none"/>
        </w:rPr>
        <w:t>为保障新校区物业管理工作标准化、精细化开展，供应商进驻后须第一时间启动校区建筑与设施设备基础数据普查工作。组建专业技术小组，按照 “分区划片、分类建档” 原则，对校区内教学楼、宿舍楼、行政楼、场馆等各类建筑的结构参数、建筑面积、功能布局等信息进行数据收集；对高低压配电、给排水、暖通空调、电梯、消防、安防监控等所有设施设备的型号规格、安装位置、出厂信息、技术参数、质保期限等内容进行全面核查、逐一登记。同时，采用 “纸质档案 + 电子数据库” 双轨管理模式，建立涵盖建筑信息、设备台账、技术资料、维保记录等内容的标准化物业管理资料库，实现数据信息的动态更新与高效调取，为后续设施设备运维、物业服务升级、应急事件处置等工作提供坚实的数据支撑。</w:t>
      </w:r>
    </w:p>
    <w:p w14:paraId="49EE522A">
      <w:pPr>
        <w:spacing w:line="440" w:lineRule="exact"/>
        <w:ind w:firstLine="422"/>
        <w:outlineLvl w:val="4"/>
        <w:rPr>
          <w:b/>
          <w:bCs/>
          <w:highlight w:val="none"/>
        </w:rPr>
      </w:pPr>
      <w:bookmarkStart w:id="23" w:name="OLE_LINK11"/>
      <w:bookmarkStart w:id="24" w:name="_Hlk210048931"/>
      <w:r>
        <w:rPr>
          <w:rFonts w:hint="eastAsia"/>
          <w:b/>
          <w:bCs/>
          <w:highlight w:val="none"/>
        </w:rPr>
        <w:t>1.10一站式服务</w:t>
      </w:r>
      <w:bookmarkEnd w:id="23"/>
    </w:p>
    <w:bookmarkEnd w:id="24"/>
    <w:p w14:paraId="7F6DDDB6">
      <w:pPr>
        <w:spacing w:line="440" w:lineRule="exact"/>
        <w:ind w:firstLine="420"/>
        <w:rPr>
          <w:highlight w:val="none"/>
        </w:rPr>
      </w:pPr>
      <w:r>
        <w:rPr>
          <w:rFonts w:hint="eastAsia"/>
          <w:highlight w:val="none"/>
        </w:rPr>
        <w:t>根据新校区建设特点，满足校区服务要求，在校区内设置一站式服务中心，为师生提供全方位的服务。一站式服务中心实施超级前台与强大后台支撑的运行模式，前台确保实现与师生的无缝对接、后台实现专业化、标准化、机械化、信息化的支撑；一站式服务中心负责24小时校园一号通的呼叫接听服务，且作为供应商为师生提供二十四小时综合性校园支撑服务的中枢式服务站，为师生提供服务咨询、维修报修、校园卡、校园参观导览、门禁服务、学生宿舍等与校园支撑相关的服务。</w:t>
      </w:r>
    </w:p>
    <w:p w14:paraId="6C83985C">
      <w:pPr>
        <w:spacing w:line="440" w:lineRule="exact"/>
        <w:ind w:firstLine="422"/>
        <w:outlineLvl w:val="4"/>
        <w:rPr>
          <w:b/>
          <w:bCs/>
          <w:highlight w:val="none"/>
        </w:rPr>
      </w:pPr>
      <w:bookmarkStart w:id="25" w:name="_Hlk210048935"/>
      <w:r>
        <w:rPr>
          <w:rFonts w:hint="eastAsia"/>
          <w:b/>
          <w:bCs/>
          <w:highlight w:val="none"/>
        </w:rPr>
        <w:t>1.11资产管理和商铺管理协助服务</w:t>
      </w:r>
    </w:p>
    <w:bookmarkEnd w:id="25"/>
    <w:p w14:paraId="0AA6F1DB">
      <w:pPr>
        <w:spacing w:line="440" w:lineRule="exact"/>
        <w:ind w:firstLine="420"/>
        <w:rPr>
          <w:highlight w:val="none"/>
        </w:rPr>
      </w:pPr>
      <w:r>
        <w:rPr>
          <w:rFonts w:hint="eastAsia"/>
          <w:highlight w:val="none"/>
        </w:rPr>
        <w:t>公共房产资产管理：协助校方做好楼宇房屋信息整理建档。对所有房屋（包括暂不启用的区域）定期巡视，及时反馈信息，确保校区房产安全。协助校方做好家具及公共物业资产管理工作，包括信息登记、编码张贴、日常检查、年末或定期资产清查等。定期对家具及设施情况进行巡查，对损坏情况及时反馈并负责落实维修工作。保证家具和设施的定点定位工作，未经校方同意不准随意更换家具设施的位置。完成校方交办的其</w:t>
      </w:r>
      <w:r>
        <w:rPr>
          <w:rFonts w:hint="eastAsia"/>
          <w:highlight w:val="none"/>
          <w:lang w:val="en-US" w:eastAsia="zh-CN"/>
        </w:rPr>
        <w:t>他</w:t>
      </w:r>
      <w:r>
        <w:rPr>
          <w:rFonts w:hint="eastAsia"/>
          <w:highlight w:val="none"/>
        </w:rPr>
        <w:t>与房产资产管理相关的服务内容；</w:t>
      </w:r>
    </w:p>
    <w:p w14:paraId="5078210D">
      <w:pPr>
        <w:spacing w:line="440" w:lineRule="exact"/>
        <w:ind w:firstLine="420"/>
        <w:rPr>
          <w:highlight w:val="none"/>
        </w:rPr>
      </w:pPr>
      <w:r>
        <w:rPr>
          <w:rFonts w:hint="eastAsia"/>
          <w:highlight w:val="none"/>
        </w:rPr>
        <w:t>根据校方要求对学生宿舍区域等商业用房进行管理，包括协助做好商业的招商、商铺的房租、水电和物业费收缴，商铺的开闭店管理，监管门前三包及周边环境秩序。对商业用房装修、退租后的场地清理等进行监督管理。对商户的空调外机、商业标牌设置进行监管，不得影响校区整体环境与氛围。完成校方交办的其</w:t>
      </w:r>
      <w:r>
        <w:rPr>
          <w:rFonts w:hint="eastAsia"/>
          <w:highlight w:val="none"/>
          <w:lang w:val="en-US" w:eastAsia="zh-CN"/>
        </w:rPr>
        <w:t>他</w:t>
      </w:r>
      <w:r>
        <w:rPr>
          <w:rFonts w:hint="eastAsia"/>
          <w:highlight w:val="none"/>
        </w:rPr>
        <w:t>与商铺日常管理相关的服务内容。</w:t>
      </w:r>
    </w:p>
    <w:p w14:paraId="635EAC26">
      <w:pPr>
        <w:spacing w:line="440" w:lineRule="exact"/>
        <w:ind w:firstLine="422"/>
        <w:outlineLvl w:val="4"/>
        <w:rPr>
          <w:b/>
          <w:bCs/>
          <w:highlight w:val="none"/>
        </w:rPr>
      </w:pPr>
      <w:bookmarkStart w:id="26" w:name="_Hlk210048940"/>
      <w:r>
        <w:rPr>
          <w:rFonts w:hint="eastAsia"/>
          <w:b/>
          <w:bCs/>
          <w:highlight w:val="none"/>
        </w:rPr>
        <w:t>1.12信息化建设</w:t>
      </w:r>
    </w:p>
    <w:bookmarkEnd w:id="26"/>
    <w:p w14:paraId="04BF4C2D">
      <w:pPr>
        <w:spacing w:line="440" w:lineRule="exact"/>
        <w:ind w:firstLine="420"/>
        <w:rPr>
          <w:rFonts w:hint="eastAsia"/>
          <w:highlight w:val="none"/>
        </w:rPr>
      </w:pPr>
      <w:r>
        <w:rPr>
          <w:rFonts w:hint="eastAsia"/>
          <w:highlight w:val="none"/>
        </w:rPr>
        <w:t>1.供应商需充分结合本校物业服务的管理特点、业务流程及师生需求，针对性提供物业服务信息化、智慧化技术应用方案。项目涉及的物业管理相关的软硬件设备采购、部署及调试费用均由供应商全额承担。投入建设与本项目服务需求相关的信息化服务系统或软件且能够配合校方实际需求进行二次开发，嵌入学校智慧化后勤管理平台，并向校方管理部门开放完整后台管理权限，保障本校对系统数据、功能配置的自主管控与调整能力。</w:t>
      </w:r>
    </w:p>
    <w:p w14:paraId="15D5B018">
      <w:pPr>
        <w:spacing w:line="440" w:lineRule="exact"/>
        <w:ind w:firstLine="420"/>
        <w:rPr>
          <w:rFonts w:hint="eastAsia"/>
          <w:highlight w:val="none"/>
        </w:rPr>
      </w:pPr>
      <w:r>
        <w:rPr>
          <w:rFonts w:hint="eastAsia"/>
          <w:highlight w:val="none"/>
        </w:rPr>
        <w:t>2.原则上采用本校本地化部署模式，系统需要依托本校企业微信APP实现访问与操作，确保师生及管理人员通过统一入口使用系统。本校提供服务器资源及企业微信对接接口，供应商负责完成系统与学校服务器、企业微信平台的全流程调试，保障系统稳定运行。平台系统应符合等级保护二级要求，需提供等</w:t>
      </w:r>
      <w:r>
        <w:rPr>
          <w:rFonts w:hint="eastAsia"/>
          <w:highlight w:val="none"/>
          <w:lang w:val="en-US" w:eastAsia="zh-CN"/>
        </w:rPr>
        <w:t>级</w:t>
      </w:r>
      <w:r>
        <w:rPr>
          <w:rFonts w:hint="eastAsia"/>
          <w:highlight w:val="none"/>
        </w:rPr>
        <w:t>保证书（如有），或配合学校完成等级保护测评和整改工作。</w:t>
      </w:r>
    </w:p>
    <w:p w14:paraId="30C579C7">
      <w:pPr>
        <w:spacing w:line="440" w:lineRule="exact"/>
        <w:ind w:firstLine="420"/>
        <w:rPr>
          <w:highlight w:val="none"/>
        </w:rPr>
      </w:pPr>
      <w:r>
        <w:rPr>
          <w:rFonts w:hint="eastAsia"/>
          <w:highlight w:val="none"/>
        </w:rPr>
        <w:t>具体实施建设并完成以下功能（包含但不限于）：</w:t>
      </w:r>
    </w:p>
    <w:p w14:paraId="08E88086">
      <w:pPr>
        <w:spacing w:line="440" w:lineRule="exact"/>
        <w:ind w:firstLine="420"/>
        <w:rPr>
          <w:highlight w:val="none"/>
        </w:rPr>
      </w:pPr>
      <w:r>
        <w:rPr>
          <w:rFonts w:hint="eastAsia"/>
          <w:highlight w:val="none"/>
        </w:rPr>
        <w:t>（1）客户服务系统：系统应能实现受理师生投诉、咨询的全过程管理及师生报修、满意度调查功能等；</w:t>
      </w:r>
    </w:p>
    <w:p w14:paraId="01E03AF0">
      <w:pPr>
        <w:spacing w:line="440" w:lineRule="exact"/>
        <w:ind w:firstLine="420"/>
        <w:rPr>
          <w:highlight w:val="none"/>
        </w:rPr>
      </w:pPr>
      <w:r>
        <w:rPr>
          <w:rFonts w:hint="eastAsia"/>
          <w:highlight w:val="none"/>
        </w:rPr>
        <w:t>（2）设施设备管理系统：系统应能实现设施设备巡检、计划性维保、第三方维保监督、设备运行状态智能监测功能等；</w:t>
      </w:r>
    </w:p>
    <w:p w14:paraId="47B0D362">
      <w:pPr>
        <w:spacing w:line="440" w:lineRule="exact"/>
        <w:ind w:firstLine="420"/>
        <w:rPr>
          <w:highlight w:val="none"/>
        </w:rPr>
      </w:pPr>
      <w:r>
        <w:rPr>
          <w:rFonts w:hint="eastAsia"/>
          <w:highlight w:val="none"/>
        </w:rPr>
        <w:t>（3）场地预约系统：系统应能实现场地动态管理，包括预定、审批、使用等功能；</w:t>
      </w:r>
    </w:p>
    <w:p w14:paraId="2E2D3FB8">
      <w:pPr>
        <w:spacing w:line="440" w:lineRule="exact"/>
        <w:ind w:firstLine="420"/>
        <w:rPr>
          <w:highlight w:val="none"/>
        </w:rPr>
      </w:pPr>
      <w:r>
        <w:rPr>
          <w:rFonts w:hint="eastAsia"/>
          <w:highlight w:val="none"/>
        </w:rPr>
        <w:t>（4）品质管理系统：系统应能实现岗位自检、飞行检查等功能，实现各岗位工作任务派发与监管，服务标准植入功能等；</w:t>
      </w:r>
    </w:p>
    <w:p w14:paraId="374C9F2D">
      <w:pPr>
        <w:spacing w:line="440" w:lineRule="exact"/>
        <w:ind w:firstLine="420"/>
        <w:rPr>
          <w:highlight w:val="none"/>
        </w:rPr>
      </w:pPr>
      <w:r>
        <w:rPr>
          <w:rFonts w:hint="eastAsia"/>
          <w:highlight w:val="none"/>
        </w:rPr>
        <w:t>（5）风险管控系统：系统应能实现应急预案管理、危险源管理、火灾报警记录分析、智能监控功能等；</w:t>
      </w:r>
    </w:p>
    <w:p w14:paraId="632B4CCD">
      <w:pPr>
        <w:spacing w:line="440" w:lineRule="exact"/>
        <w:ind w:firstLine="420"/>
        <w:rPr>
          <w:highlight w:val="none"/>
        </w:rPr>
      </w:pPr>
      <w:r>
        <w:rPr>
          <w:rFonts w:hint="eastAsia"/>
          <w:highlight w:val="none"/>
        </w:rPr>
        <w:t>（</w:t>
      </w:r>
      <w:r>
        <w:rPr>
          <w:rFonts w:hint="eastAsia"/>
          <w:highlight w:val="none"/>
          <w:lang w:val="en-US" w:eastAsia="zh-CN"/>
        </w:rPr>
        <w:t>6</w:t>
      </w:r>
      <w:r>
        <w:rPr>
          <w:rFonts w:hint="eastAsia"/>
          <w:highlight w:val="none"/>
        </w:rPr>
        <w:t>）公寓管理系统：系统能实现学生住宿管理（入住、退宿、调换等），报修管理，学生寝室内务管理等。</w:t>
      </w:r>
    </w:p>
    <w:p w14:paraId="0DA962BD">
      <w:pPr>
        <w:jc w:val="center"/>
        <w:outlineLvl w:val="5"/>
        <w:rPr>
          <w:b/>
          <w:bCs/>
          <w:highlight w:val="none"/>
        </w:rPr>
      </w:pPr>
      <w:r>
        <w:rPr>
          <w:b/>
          <w:bCs/>
          <w:sz w:val="22"/>
          <w:highlight w:val="none"/>
        </w:rPr>
        <w:t>相关硬件投入</w:t>
      </w:r>
      <w:r>
        <w:rPr>
          <w:rFonts w:hint="eastAsia"/>
          <w:b/>
          <w:bCs/>
          <w:sz w:val="22"/>
          <w:highlight w:val="none"/>
        </w:rPr>
        <w:t>（后期具体根据新校区实际情况进行针对性配置）</w:t>
      </w:r>
    </w:p>
    <w:tbl>
      <w:tblPr>
        <w:tblStyle w:val="29"/>
        <w:tblW w:w="5000"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46"/>
        <w:gridCol w:w="3265"/>
        <w:gridCol w:w="4317"/>
      </w:tblGrid>
      <w:tr w14:paraId="42A7B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5" w:type="dxa"/>
            <w:noWrap w:val="0"/>
            <w:vAlign w:val="center"/>
          </w:tcPr>
          <w:p w14:paraId="2E9B67ED">
            <w:pPr>
              <w:jc w:val="center"/>
              <w:rPr>
                <w:rFonts w:hint="eastAsia" w:ascii="宋体" w:hAnsi="宋体"/>
                <w:b/>
                <w:bCs/>
                <w:sz w:val="18"/>
                <w:szCs w:val="18"/>
                <w:highlight w:val="none"/>
              </w:rPr>
            </w:pPr>
            <w:r>
              <w:rPr>
                <w:rFonts w:ascii="宋体" w:hAnsi="宋体"/>
                <w:b/>
                <w:bCs/>
                <w:sz w:val="18"/>
                <w:szCs w:val="18"/>
                <w:highlight w:val="none"/>
              </w:rPr>
              <w:t>序号</w:t>
            </w:r>
          </w:p>
        </w:tc>
        <w:tc>
          <w:tcPr>
            <w:tcW w:w="1914" w:type="dxa"/>
            <w:noWrap w:val="0"/>
            <w:vAlign w:val="center"/>
          </w:tcPr>
          <w:p w14:paraId="2A65BC64">
            <w:pPr>
              <w:jc w:val="center"/>
              <w:rPr>
                <w:rFonts w:hint="eastAsia" w:ascii="宋体" w:hAnsi="宋体"/>
                <w:b/>
                <w:bCs/>
                <w:sz w:val="18"/>
                <w:szCs w:val="18"/>
                <w:highlight w:val="none"/>
              </w:rPr>
            </w:pPr>
            <w:r>
              <w:rPr>
                <w:rFonts w:ascii="宋体" w:hAnsi="宋体"/>
                <w:b/>
                <w:bCs/>
                <w:sz w:val="18"/>
                <w:szCs w:val="18"/>
                <w:highlight w:val="none"/>
              </w:rPr>
              <w:t>名称</w:t>
            </w:r>
          </w:p>
        </w:tc>
        <w:tc>
          <w:tcPr>
            <w:tcW w:w="2531" w:type="dxa"/>
            <w:noWrap w:val="0"/>
            <w:vAlign w:val="center"/>
          </w:tcPr>
          <w:p w14:paraId="76DF30B3">
            <w:pPr>
              <w:jc w:val="center"/>
              <w:rPr>
                <w:rFonts w:hint="eastAsia" w:ascii="宋体" w:hAnsi="宋体"/>
                <w:b/>
                <w:bCs/>
                <w:sz w:val="18"/>
                <w:szCs w:val="18"/>
                <w:highlight w:val="none"/>
              </w:rPr>
            </w:pPr>
            <w:r>
              <w:rPr>
                <w:rFonts w:ascii="宋体" w:hAnsi="宋体"/>
                <w:b/>
                <w:bCs/>
                <w:sz w:val="18"/>
                <w:szCs w:val="18"/>
                <w:highlight w:val="none"/>
              </w:rPr>
              <w:t>功能</w:t>
            </w:r>
          </w:p>
        </w:tc>
      </w:tr>
      <w:tr w14:paraId="35871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5" w:type="dxa"/>
            <w:noWrap w:val="0"/>
            <w:vAlign w:val="center"/>
          </w:tcPr>
          <w:p w14:paraId="17824A96">
            <w:pPr>
              <w:jc w:val="center"/>
              <w:rPr>
                <w:rFonts w:hint="eastAsia" w:ascii="宋体" w:hAnsi="宋体"/>
                <w:sz w:val="18"/>
                <w:szCs w:val="18"/>
                <w:highlight w:val="none"/>
              </w:rPr>
            </w:pPr>
            <w:r>
              <w:rPr>
                <w:rFonts w:ascii="宋体" w:hAnsi="宋体"/>
                <w:sz w:val="18"/>
                <w:szCs w:val="18"/>
                <w:highlight w:val="none"/>
              </w:rPr>
              <w:t>1</w:t>
            </w:r>
          </w:p>
        </w:tc>
        <w:tc>
          <w:tcPr>
            <w:tcW w:w="1914" w:type="dxa"/>
            <w:noWrap w:val="0"/>
            <w:vAlign w:val="center"/>
          </w:tcPr>
          <w:p w14:paraId="5CD32319">
            <w:pPr>
              <w:rPr>
                <w:rFonts w:hint="eastAsia" w:ascii="宋体" w:hAnsi="宋体"/>
                <w:sz w:val="18"/>
                <w:szCs w:val="18"/>
                <w:highlight w:val="none"/>
              </w:rPr>
            </w:pPr>
            <w:r>
              <w:rPr>
                <w:rFonts w:ascii="宋体" w:hAnsi="宋体"/>
                <w:sz w:val="18"/>
                <w:szCs w:val="18"/>
                <w:highlight w:val="none"/>
              </w:rPr>
              <w:t>数据采集器（设备房）</w:t>
            </w:r>
          </w:p>
        </w:tc>
        <w:tc>
          <w:tcPr>
            <w:tcW w:w="2531" w:type="dxa"/>
            <w:noWrap w:val="0"/>
            <w:vAlign w:val="center"/>
          </w:tcPr>
          <w:p w14:paraId="40065E9A">
            <w:pPr>
              <w:rPr>
                <w:rFonts w:hint="eastAsia" w:ascii="宋体" w:hAnsi="宋体"/>
                <w:sz w:val="18"/>
                <w:szCs w:val="18"/>
                <w:highlight w:val="none"/>
              </w:rPr>
            </w:pPr>
            <w:r>
              <w:rPr>
                <w:rFonts w:ascii="宋体" w:hAnsi="宋体"/>
                <w:sz w:val="18"/>
                <w:szCs w:val="18"/>
                <w:highlight w:val="none"/>
              </w:rPr>
              <w:t>设备房各点位数据采集传输</w:t>
            </w:r>
          </w:p>
        </w:tc>
      </w:tr>
      <w:tr w14:paraId="62568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5" w:type="dxa"/>
            <w:noWrap w:val="0"/>
            <w:vAlign w:val="center"/>
          </w:tcPr>
          <w:p w14:paraId="7C2DE640">
            <w:pPr>
              <w:jc w:val="center"/>
              <w:rPr>
                <w:rFonts w:hint="eastAsia" w:ascii="宋体" w:hAnsi="宋体"/>
                <w:sz w:val="18"/>
                <w:szCs w:val="18"/>
                <w:highlight w:val="none"/>
              </w:rPr>
            </w:pPr>
            <w:r>
              <w:rPr>
                <w:rFonts w:ascii="宋体" w:hAnsi="宋体"/>
                <w:sz w:val="18"/>
                <w:szCs w:val="18"/>
                <w:highlight w:val="none"/>
              </w:rPr>
              <w:t>2</w:t>
            </w:r>
          </w:p>
        </w:tc>
        <w:tc>
          <w:tcPr>
            <w:tcW w:w="1914" w:type="dxa"/>
            <w:noWrap w:val="0"/>
            <w:vAlign w:val="center"/>
          </w:tcPr>
          <w:p w14:paraId="7C07122F">
            <w:pPr>
              <w:rPr>
                <w:rFonts w:hint="eastAsia" w:ascii="宋体" w:hAnsi="宋体"/>
                <w:sz w:val="18"/>
                <w:szCs w:val="18"/>
                <w:highlight w:val="none"/>
              </w:rPr>
            </w:pPr>
            <w:r>
              <w:rPr>
                <w:rFonts w:ascii="宋体" w:hAnsi="宋体"/>
                <w:sz w:val="18"/>
                <w:szCs w:val="18"/>
                <w:highlight w:val="none"/>
              </w:rPr>
              <w:t>数据采集器（高配房）</w:t>
            </w:r>
          </w:p>
        </w:tc>
        <w:tc>
          <w:tcPr>
            <w:tcW w:w="2531" w:type="dxa"/>
            <w:noWrap w:val="0"/>
            <w:vAlign w:val="center"/>
          </w:tcPr>
          <w:p w14:paraId="0B1F8AD1">
            <w:pPr>
              <w:rPr>
                <w:rFonts w:hint="eastAsia" w:ascii="宋体" w:hAnsi="宋体"/>
                <w:sz w:val="18"/>
                <w:szCs w:val="18"/>
                <w:highlight w:val="none"/>
              </w:rPr>
            </w:pPr>
            <w:r>
              <w:rPr>
                <w:rFonts w:ascii="宋体" w:hAnsi="宋体"/>
                <w:sz w:val="18"/>
                <w:szCs w:val="18"/>
                <w:highlight w:val="none"/>
              </w:rPr>
              <w:t>高配房各点位数据采集传输</w:t>
            </w:r>
          </w:p>
        </w:tc>
      </w:tr>
      <w:tr w14:paraId="5949FA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5" w:type="dxa"/>
            <w:noWrap w:val="0"/>
            <w:vAlign w:val="center"/>
          </w:tcPr>
          <w:p w14:paraId="79B89179">
            <w:pPr>
              <w:jc w:val="center"/>
              <w:rPr>
                <w:rFonts w:hint="eastAsia" w:ascii="宋体" w:hAnsi="宋体"/>
                <w:sz w:val="18"/>
                <w:szCs w:val="18"/>
                <w:highlight w:val="none"/>
              </w:rPr>
            </w:pPr>
            <w:r>
              <w:rPr>
                <w:rFonts w:ascii="宋体" w:hAnsi="宋体"/>
                <w:sz w:val="18"/>
                <w:szCs w:val="18"/>
                <w:highlight w:val="none"/>
              </w:rPr>
              <w:t>3</w:t>
            </w:r>
          </w:p>
        </w:tc>
        <w:tc>
          <w:tcPr>
            <w:tcW w:w="1914" w:type="dxa"/>
            <w:noWrap w:val="0"/>
            <w:vAlign w:val="center"/>
          </w:tcPr>
          <w:p w14:paraId="1668683D">
            <w:pPr>
              <w:rPr>
                <w:rFonts w:hint="eastAsia" w:ascii="宋体" w:hAnsi="宋体"/>
                <w:sz w:val="18"/>
                <w:szCs w:val="18"/>
                <w:highlight w:val="none"/>
              </w:rPr>
            </w:pPr>
            <w:r>
              <w:rPr>
                <w:rFonts w:ascii="宋体" w:hAnsi="宋体"/>
                <w:sz w:val="18"/>
                <w:szCs w:val="18"/>
                <w:highlight w:val="none"/>
              </w:rPr>
              <w:t>消防系统监测</w:t>
            </w:r>
          </w:p>
        </w:tc>
        <w:tc>
          <w:tcPr>
            <w:tcW w:w="2531" w:type="dxa"/>
            <w:noWrap w:val="0"/>
            <w:vAlign w:val="center"/>
          </w:tcPr>
          <w:p w14:paraId="4126AF68">
            <w:pPr>
              <w:rPr>
                <w:rFonts w:hint="eastAsia" w:ascii="宋体" w:hAnsi="宋体"/>
                <w:sz w:val="18"/>
                <w:szCs w:val="18"/>
                <w:highlight w:val="none"/>
              </w:rPr>
            </w:pPr>
            <w:r>
              <w:rPr>
                <w:rFonts w:ascii="宋体" w:hAnsi="宋体"/>
                <w:sz w:val="18"/>
                <w:szCs w:val="18"/>
                <w:highlight w:val="none"/>
              </w:rPr>
              <w:t>消控主机报警信息监测</w:t>
            </w:r>
          </w:p>
        </w:tc>
      </w:tr>
      <w:tr w14:paraId="24885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5" w:type="dxa"/>
            <w:noWrap w:val="0"/>
            <w:vAlign w:val="center"/>
          </w:tcPr>
          <w:p w14:paraId="73203CDD">
            <w:pPr>
              <w:jc w:val="center"/>
              <w:rPr>
                <w:rFonts w:hint="eastAsia" w:ascii="宋体" w:hAnsi="宋体"/>
                <w:sz w:val="18"/>
                <w:szCs w:val="18"/>
                <w:highlight w:val="none"/>
              </w:rPr>
            </w:pPr>
            <w:r>
              <w:rPr>
                <w:rFonts w:ascii="宋体" w:hAnsi="宋体"/>
                <w:sz w:val="18"/>
                <w:szCs w:val="18"/>
                <w:highlight w:val="none"/>
              </w:rPr>
              <w:t>4</w:t>
            </w:r>
          </w:p>
        </w:tc>
        <w:tc>
          <w:tcPr>
            <w:tcW w:w="1914" w:type="dxa"/>
            <w:noWrap w:val="0"/>
            <w:vAlign w:val="center"/>
          </w:tcPr>
          <w:p w14:paraId="30D739DF">
            <w:pPr>
              <w:rPr>
                <w:rFonts w:hint="eastAsia" w:ascii="宋体" w:hAnsi="宋体"/>
                <w:sz w:val="18"/>
                <w:szCs w:val="18"/>
                <w:highlight w:val="none"/>
              </w:rPr>
            </w:pPr>
            <w:r>
              <w:rPr>
                <w:rFonts w:ascii="宋体" w:hAnsi="宋体"/>
                <w:sz w:val="18"/>
                <w:szCs w:val="18"/>
                <w:highlight w:val="none"/>
              </w:rPr>
              <w:t>压力传感器</w:t>
            </w:r>
          </w:p>
        </w:tc>
        <w:tc>
          <w:tcPr>
            <w:tcW w:w="2531" w:type="dxa"/>
            <w:noWrap w:val="0"/>
            <w:vAlign w:val="center"/>
          </w:tcPr>
          <w:p w14:paraId="57891BA4">
            <w:pPr>
              <w:rPr>
                <w:rFonts w:hint="eastAsia" w:ascii="宋体" w:hAnsi="宋体"/>
                <w:sz w:val="18"/>
                <w:szCs w:val="18"/>
                <w:highlight w:val="none"/>
              </w:rPr>
            </w:pPr>
            <w:r>
              <w:rPr>
                <w:rFonts w:ascii="宋体" w:hAnsi="宋体"/>
                <w:sz w:val="18"/>
                <w:szCs w:val="18"/>
                <w:highlight w:val="none"/>
              </w:rPr>
              <w:t>管网压力监测</w:t>
            </w:r>
          </w:p>
        </w:tc>
      </w:tr>
      <w:tr w14:paraId="7013F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5" w:type="dxa"/>
            <w:noWrap w:val="0"/>
            <w:vAlign w:val="center"/>
          </w:tcPr>
          <w:p w14:paraId="73F375B8">
            <w:pPr>
              <w:jc w:val="center"/>
              <w:rPr>
                <w:rFonts w:hint="eastAsia" w:ascii="宋体" w:hAnsi="宋体"/>
                <w:sz w:val="18"/>
                <w:szCs w:val="18"/>
                <w:highlight w:val="none"/>
              </w:rPr>
            </w:pPr>
            <w:r>
              <w:rPr>
                <w:rFonts w:ascii="宋体" w:hAnsi="宋体"/>
                <w:sz w:val="18"/>
                <w:szCs w:val="18"/>
                <w:highlight w:val="none"/>
              </w:rPr>
              <w:t>5</w:t>
            </w:r>
          </w:p>
        </w:tc>
        <w:tc>
          <w:tcPr>
            <w:tcW w:w="1914" w:type="dxa"/>
            <w:noWrap w:val="0"/>
            <w:vAlign w:val="center"/>
          </w:tcPr>
          <w:p w14:paraId="15EB95A9">
            <w:pPr>
              <w:rPr>
                <w:rFonts w:hint="eastAsia" w:ascii="宋体" w:hAnsi="宋体"/>
                <w:sz w:val="18"/>
                <w:szCs w:val="18"/>
                <w:highlight w:val="none"/>
              </w:rPr>
            </w:pPr>
            <w:r>
              <w:rPr>
                <w:rFonts w:ascii="宋体" w:hAnsi="宋体"/>
                <w:sz w:val="18"/>
                <w:szCs w:val="18"/>
                <w:highlight w:val="none"/>
              </w:rPr>
              <w:t>溢水传感器</w:t>
            </w:r>
          </w:p>
        </w:tc>
        <w:tc>
          <w:tcPr>
            <w:tcW w:w="2531" w:type="dxa"/>
            <w:noWrap w:val="0"/>
            <w:vAlign w:val="center"/>
          </w:tcPr>
          <w:p w14:paraId="1C15CC5C">
            <w:pPr>
              <w:rPr>
                <w:rFonts w:hint="eastAsia" w:ascii="宋体" w:hAnsi="宋体"/>
                <w:sz w:val="18"/>
                <w:szCs w:val="18"/>
                <w:highlight w:val="none"/>
              </w:rPr>
            </w:pPr>
            <w:r>
              <w:rPr>
                <w:rFonts w:ascii="宋体" w:hAnsi="宋体"/>
                <w:sz w:val="18"/>
                <w:szCs w:val="18"/>
                <w:highlight w:val="none"/>
              </w:rPr>
              <w:t>溢水报警</w:t>
            </w:r>
          </w:p>
        </w:tc>
      </w:tr>
      <w:tr w14:paraId="32635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5" w:type="dxa"/>
            <w:noWrap w:val="0"/>
            <w:vAlign w:val="center"/>
          </w:tcPr>
          <w:p w14:paraId="02E82406">
            <w:pPr>
              <w:jc w:val="center"/>
              <w:rPr>
                <w:rFonts w:hint="eastAsia" w:ascii="宋体" w:hAnsi="宋体"/>
                <w:sz w:val="18"/>
                <w:szCs w:val="18"/>
                <w:highlight w:val="none"/>
              </w:rPr>
            </w:pPr>
            <w:r>
              <w:rPr>
                <w:rFonts w:ascii="宋体" w:hAnsi="宋体"/>
                <w:sz w:val="18"/>
                <w:szCs w:val="18"/>
                <w:highlight w:val="none"/>
              </w:rPr>
              <w:t>6</w:t>
            </w:r>
          </w:p>
        </w:tc>
        <w:tc>
          <w:tcPr>
            <w:tcW w:w="1914" w:type="dxa"/>
            <w:noWrap w:val="0"/>
            <w:vAlign w:val="center"/>
          </w:tcPr>
          <w:p w14:paraId="7D9E053B">
            <w:pPr>
              <w:rPr>
                <w:rFonts w:hint="eastAsia" w:ascii="宋体" w:hAnsi="宋体"/>
                <w:sz w:val="18"/>
                <w:szCs w:val="18"/>
                <w:highlight w:val="none"/>
              </w:rPr>
            </w:pPr>
            <w:r>
              <w:rPr>
                <w:rFonts w:ascii="宋体" w:hAnsi="宋体"/>
                <w:sz w:val="18"/>
                <w:szCs w:val="18"/>
                <w:highlight w:val="none"/>
              </w:rPr>
              <w:t>温湿度传感器</w:t>
            </w:r>
          </w:p>
        </w:tc>
        <w:tc>
          <w:tcPr>
            <w:tcW w:w="2531" w:type="dxa"/>
            <w:noWrap w:val="0"/>
            <w:vAlign w:val="center"/>
          </w:tcPr>
          <w:p w14:paraId="15995DAD">
            <w:pPr>
              <w:rPr>
                <w:rFonts w:hint="eastAsia" w:ascii="宋体" w:hAnsi="宋体"/>
                <w:sz w:val="18"/>
                <w:szCs w:val="18"/>
                <w:highlight w:val="none"/>
              </w:rPr>
            </w:pPr>
            <w:r>
              <w:rPr>
                <w:rFonts w:ascii="宋体" w:hAnsi="宋体"/>
                <w:sz w:val="18"/>
                <w:szCs w:val="18"/>
                <w:highlight w:val="none"/>
              </w:rPr>
              <w:t>机房环境温湿度</w:t>
            </w:r>
          </w:p>
        </w:tc>
      </w:tr>
      <w:tr w14:paraId="60C98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5" w:type="dxa"/>
            <w:noWrap w:val="0"/>
            <w:vAlign w:val="center"/>
          </w:tcPr>
          <w:p w14:paraId="3DC5BCA4">
            <w:pPr>
              <w:jc w:val="center"/>
              <w:rPr>
                <w:rFonts w:hint="eastAsia" w:ascii="宋体" w:hAnsi="宋体"/>
                <w:sz w:val="18"/>
                <w:szCs w:val="18"/>
                <w:highlight w:val="none"/>
              </w:rPr>
            </w:pPr>
            <w:r>
              <w:rPr>
                <w:rFonts w:ascii="宋体" w:hAnsi="宋体"/>
                <w:sz w:val="18"/>
                <w:szCs w:val="18"/>
                <w:highlight w:val="none"/>
              </w:rPr>
              <w:t>7</w:t>
            </w:r>
          </w:p>
        </w:tc>
        <w:tc>
          <w:tcPr>
            <w:tcW w:w="1914" w:type="dxa"/>
            <w:noWrap w:val="0"/>
            <w:vAlign w:val="center"/>
          </w:tcPr>
          <w:p w14:paraId="007E7CA0">
            <w:pPr>
              <w:rPr>
                <w:rFonts w:hint="eastAsia" w:ascii="宋体" w:hAnsi="宋体"/>
                <w:sz w:val="18"/>
                <w:szCs w:val="18"/>
                <w:highlight w:val="none"/>
              </w:rPr>
            </w:pPr>
            <w:r>
              <w:rPr>
                <w:rFonts w:ascii="宋体" w:hAnsi="宋体"/>
                <w:sz w:val="18"/>
                <w:szCs w:val="18"/>
                <w:highlight w:val="none"/>
              </w:rPr>
              <w:t>水位传感器</w:t>
            </w:r>
          </w:p>
        </w:tc>
        <w:tc>
          <w:tcPr>
            <w:tcW w:w="2531" w:type="dxa"/>
            <w:noWrap w:val="0"/>
            <w:vAlign w:val="center"/>
          </w:tcPr>
          <w:p w14:paraId="60AFBB0A">
            <w:pPr>
              <w:rPr>
                <w:rFonts w:hint="eastAsia" w:ascii="宋体" w:hAnsi="宋体"/>
                <w:sz w:val="18"/>
                <w:szCs w:val="18"/>
                <w:highlight w:val="none"/>
              </w:rPr>
            </w:pPr>
            <w:r>
              <w:rPr>
                <w:rFonts w:ascii="宋体" w:hAnsi="宋体"/>
                <w:sz w:val="18"/>
                <w:szCs w:val="18"/>
                <w:highlight w:val="none"/>
              </w:rPr>
              <w:t>水位监测</w:t>
            </w:r>
          </w:p>
        </w:tc>
      </w:tr>
      <w:tr w14:paraId="5E7BC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5" w:type="dxa"/>
            <w:noWrap w:val="0"/>
            <w:vAlign w:val="center"/>
          </w:tcPr>
          <w:p w14:paraId="7C7C3E24">
            <w:pPr>
              <w:jc w:val="center"/>
              <w:rPr>
                <w:rFonts w:hint="eastAsia" w:ascii="宋体" w:hAnsi="宋体"/>
                <w:sz w:val="18"/>
                <w:szCs w:val="18"/>
                <w:highlight w:val="none"/>
              </w:rPr>
            </w:pPr>
            <w:r>
              <w:rPr>
                <w:rFonts w:ascii="宋体" w:hAnsi="宋体"/>
                <w:sz w:val="18"/>
                <w:szCs w:val="18"/>
                <w:highlight w:val="none"/>
              </w:rPr>
              <w:t>8</w:t>
            </w:r>
          </w:p>
        </w:tc>
        <w:tc>
          <w:tcPr>
            <w:tcW w:w="1914" w:type="dxa"/>
            <w:noWrap w:val="0"/>
            <w:vAlign w:val="center"/>
          </w:tcPr>
          <w:p w14:paraId="6A32DC8F">
            <w:pPr>
              <w:rPr>
                <w:rFonts w:hint="eastAsia" w:ascii="宋体" w:hAnsi="宋体"/>
                <w:sz w:val="18"/>
                <w:szCs w:val="18"/>
                <w:highlight w:val="none"/>
              </w:rPr>
            </w:pPr>
            <w:r>
              <w:rPr>
                <w:rFonts w:ascii="宋体" w:hAnsi="宋体"/>
                <w:sz w:val="18"/>
                <w:szCs w:val="18"/>
                <w:highlight w:val="none"/>
              </w:rPr>
              <w:t>水温传感器</w:t>
            </w:r>
          </w:p>
        </w:tc>
        <w:tc>
          <w:tcPr>
            <w:tcW w:w="2531" w:type="dxa"/>
            <w:noWrap w:val="0"/>
            <w:vAlign w:val="center"/>
          </w:tcPr>
          <w:p w14:paraId="7B71BC7C">
            <w:pPr>
              <w:rPr>
                <w:rFonts w:hint="eastAsia" w:ascii="宋体" w:hAnsi="宋体"/>
                <w:sz w:val="18"/>
                <w:szCs w:val="18"/>
                <w:highlight w:val="none"/>
              </w:rPr>
            </w:pPr>
            <w:r>
              <w:rPr>
                <w:rFonts w:ascii="宋体" w:hAnsi="宋体"/>
                <w:sz w:val="18"/>
                <w:szCs w:val="18"/>
                <w:highlight w:val="none"/>
              </w:rPr>
              <w:t>水温监测</w:t>
            </w:r>
          </w:p>
        </w:tc>
      </w:tr>
      <w:tr w14:paraId="4C808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5" w:type="dxa"/>
            <w:noWrap w:val="0"/>
            <w:vAlign w:val="center"/>
          </w:tcPr>
          <w:p w14:paraId="60BC1FD6">
            <w:pPr>
              <w:jc w:val="center"/>
              <w:rPr>
                <w:rFonts w:hint="eastAsia" w:ascii="宋体" w:hAnsi="宋体"/>
                <w:sz w:val="18"/>
                <w:szCs w:val="18"/>
                <w:highlight w:val="none"/>
              </w:rPr>
            </w:pPr>
            <w:r>
              <w:rPr>
                <w:rFonts w:ascii="宋体" w:hAnsi="宋体"/>
                <w:sz w:val="18"/>
                <w:szCs w:val="18"/>
                <w:highlight w:val="none"/>
              </w:rPr>
              <w:t>9</w:t>
            </w:r>
          </w:p>
        </w:tc>
        <w:tc>
          <w:tcPr>
            <w:tcW w:w="1914" w:type="dxa"/>
            <w:noWrap w:val="0"/>
            <w:vAlign w:val="center"/>
          </w:tcPr>
          <w:p w14:paraId="2F855FB7">
            <w:pPr>
              <w:rPr>
                <w:rFonts w:hint="eastAsia" w:ascii="宋体" w:hAnsi="宋体"/>
                <w:sz w:val="18"/>
                <w:szCs w:val="18"/>
                <w:highlight w:val="none"/>
              </w:rPr>
            </w:pPr>
            <w:r>
              <w:rPr>
                <w:rFonts w:ascii="宋体" w:hAnsi="宋体"/>
                <w:sz w:val="18"/>
                <w:szCs w:val="18"/>
                <w:highlight w:val="none"/>
              </w:rPr>
              <w:t>萤石云摄像头</w:t>
            </w:r>
          </w:p>
        </w:tc>
        <w:tc>
          <w:tcPr>
            <w:tcW w:w="2531" w:type="dxa"/>
            <w:noWrap w:val="0"/>
            <w:vAlign w:val="center"/>
          </w:tcPr>
          <w:p w14:paraId="5CA182D6">
            <w:pPr>
              <w:rPr>
                <w:rFonts w:hint="eastAsia" w:ascii="宋体" w:hAnsi="宋体"/>
                <w:sz w:val="18"/>
                <w:szCs w:val="18"/>
                <w:highlight w:val="none"/>
              </w:rPr>
            </w:pPr>
            <w:r>
              <w:rPr>
                <w:rFonts w:ascii="宋体" w:hAnsi="宋体"/>
                <w:sz w:val="18"/>
                <w:szCs w:val="18"/>
                <w:highlight w:val="none"/>
              </w:rPr>
              <w:t>设备机房视频监测</w:t>
            </w:r>
          </w:p>
        </w:tc>
      </w:tr>
      <w:tr w14:paraId="1916E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5" w:type="dxa"/>
            <w:noWrap w:val="0"/>
            <w:vAlign w:val="center"/>
          </w:tcPr>
          <w:p w14:paraId="4E7C2F24">
            <w:pPr>
              <w:jc w:val="center"/>
              <w:rPr>
                <w:rFonts w:hint="eastAsia" w:ascii="宋体" w:hAnsi="宋体"/>
                <w:sz w:val="18"/>
                <w:szCs w:val="18"/>
                <w:highlight w:val="none"/>
              </w:rPr>
            </w:pPr>
            <w:r>
              <w:rPr>
                <w:rFonts w:hint="eastAsia" w:ascii="宋体" w:hAnsi="宋体"/>
                <w:sz w:val="18"/>
                <w:szCs w:val="18"/>
                <w:highlight w:val="none"/>
              </w:rPr>
              <w:t>10</w:t>
            </w:r>
          </w:p>
        </w:tc>
        <w:tc>
          <w:tcPr>
            <w:tcW w:w="1914" w:type="dxa"/>
            <w:noWrap w:val="0"/>
            <w:vAlign w:val="center"/>
          </w:tcPr>
          <w:p w14:paraId="51E8B271">
            <w:pPr>
              <w:rPr>
                <w:rFonts w:hint="eastAsia" w:ascii="宋体" w:hAnsi="宋体"/>
                <w:sz w:val="18"/>
                <w:szCs w:val="18"/>
                <w:highlight w:val="none"/>
              </w:rPr>
            </w:pPr>
            <w:r>
              <w:rPr>
                <w:rFonts w:ascii="宋体" w:hAnsi="宋体"/>
                <w:sz w:val="18"/>
                <w:szCs w:val="18"/>
                <w:highlight w:val="none"/>
              </w:rPr>
              <w:t>其它辅材（架杆、四芯线、设备箱、线管、黑软管、水阀三通、插线板、继电器、路由器等）</w:t>
            </w:r>
          </w:p>
        </w:tc>
        <w:tc>
          <w:tcPr>
            <w:tcW w:w="2531" w:type="dxa"/>
            <w:noWrap w:val="0"/>
            <w:vAlign w:val="center"/>
          </w:tcPr>
          <w:p w14:paraId="13F46661">
            <w:pPr>
              <w:rPr>
                <w:rFonts w:hint="eastAsia" w:ascii="宋体" w:hAnsi="宋体"/>
                <w:sz w:val="18"/>
                <w:szCs w:val="18"/>
                <w:highlight w:val="none"/>
              </w:rPr>
            </w:pPr>
            <w:r>
              <w:rPr>
                <w:rFonts w:ascii="宋体" w:hAnsi="宋体"/>
                <w:sz w:val="18"/>
                <w:szCs w:val="18"/>
                <w:highlight w:val="none"/>
              </w:rPr>
              <w:t>安装所需辅材</w:t>
            </w:r>
          </w:p>
        </w:tc>
      </w:tr>
    </w:tbl>
    <w:p w14:paraId="1C9E960D">
      <w:pPr>
        <w:widowControl/>
        <w:spacing w:line="440" w:lineRule="exact"/>
        <w:ind w:firstLine="422"/>
        <w:outlineLvl w:val="4"/>
        <w:rPr>
          <w:b/>
          <w:bCs/>
          <w:highlight w:val="none"/>
        </w:rPr>
      </w:pPr>
      <w:bookmarkStart w:id="27" w:name="_Hlk210048946"/>
      <w:r>
        <w:rPr>
          <w:rFonts w:hint="eastAsia"/>
          <w:b/>
          <w:bCs/>
          <w:highlight w:val="none"/>
        </w:rPr>
        <w:t>1.13应急事件管理</w:t>
      </w:r>
    </w:p>
    <w:bookmarkEnd w:id="27"/>
    <w:p w14:paraId="41D2EB07">
      <w:pPr>
        <w:widowControl/>
        <w:spacing w:line="440" w:lineRule="exact"/>
        <w:ind w:firstLine="420"/>
        <w:rPr>
          <w:rFonts w:ascii="宋体" w:hAnsi="宋体"/>
          <w:highlight w:val="none"/>
        </w:rPr>
      </w:pPr>
      <w:r>
        <w:rPr>
          <w:rFonts w:hint="eastAsia" w:ascii="宋体" w:hAnsi="宋体"/>
          <w:highlight w:val="none"/>
        </w:rPr>
        <w:t>配合学校根据国家、省市及学校的消杀防控要求做好传染病期间的防范工作，包括人员进出管控，校内公共区域、办公室、宿舍区、公共教室和会议室等消杀工作；协助做好防控期间的各项服务工作等。</w:t>
      </w:r>
    </w:p>
    <w:p w14:paraId="420839A2">
      <w:pPr>
        <w:widowControl/>
        <w:spacing w:line="440" w:lineRule="exact"/>
        <w:ind w:firstLine="420"/>
        <w:rPr>
          <w:rFonts w:ascii="宋体" w:hAnsi="宋体"/>
          <w:highlight w:val="none"/>
        </w:rPr>
      </w:pPr>
      <w:r>
        <w:rPr>
          <w:rFonts w:hint="eastAsia" w:ascii="宋体" w:hAnsi="宋体"/>
          <w:highlight w:val="none"/>
        </w:rPr>
        <w:t>根据防控工作需要，配备符合新校区需求的物业自用物资，包括但不限于消毒液、口罩、喷雾机等。</w:t>
      </w:r>
    </w:p>
    <w:p w14:paraId="37AA7698">
      <w:pPr>
        <w:widowControl/>
        <w:spacing w:line="440" w:lineRule="exact"/>
        <w:ind w:firstLine="420"/>
        <w:outlineLvl w:val="9"/>
        <w:rPr>
          <w:rFonts w:hint="eastAsia" w:ascii="宋体" w:hAnsi="宋体"/>
          <w:color w:val="000000"/>
          <w:highlight w:val="none"/>
        </w:rPr>
      </w:pPr>
      <w:r>
        <w:rPr>
          <w:rFonts w:hint="eastAsia" w:ascii="宋体" w:hAnsi="宋体"/>
          <w:color w:val="000000"/>
          <w:highlight w:val="none"/>
        </w:rPr>
        <w:t>灾害天气下的服务保障工作</w:t>
      </w:r>
      <w:r>
        <w:rPr>
          <w:rFonts w:hint="eastAsia" w:ascii="宋体" w:hAnsi="宋体"/>
          <w:color w:val="000000"/>
          <w:highlight w:val="none"/>
          <w:lang w:eastAsia="zh-CN"/>
        </w:rPr>
        <w:t>：</w:t>
      </w:r>
      <w:r>
        <w:rPr>
          <w:rFonts w:hint="eastAsia" w:ascii="宋体" w:hAnsi="宋体"/>
          <w:color w:val="000000"/>
          <w:highlight w:val="none"/>
        </w:rPr>
        <w:t>做好雨雪冰冻洪</w:t>
      </w:r>
      <w:r>
        <w:rPr>
          <w:rFonts w:hint="eastAsia" w:ascii="宋体" w:hAnsi="宋体"/>
          <w:color w:val="000000"/>
          <w:highlight w:val="none"/>
          <w:lang w:val="en-US" w:eastAsia="zh-CN"/>
        </w:rPr>
        <w:t>涝</w:t>
      </w:r>
      <w:r>
        <w:rPr>
          <w:rFonts w:hint="eastAsia" w:ascii="宋体" w:hAnsi="宋体"/>
          <w:color w:val="000000"/>
          <w:highlight w:val="none"/>
        </w:rPr>
        <w:t>等灾害天气的应急保障，要及时清理干净区域内的积水、积雪、淤泥等，雨雪天气要有防滑、防水措施，天气寒冷时应对各类管道采取有效的抗寒防冻措施。</w:t>
      </w:r>
      <w:bookmarkStart w:id="28" w:name="_Hlk210048950"/>
    </w:p>
    <w:p w14:paraId="2F972B01">
      <w:pPr>
        <w:widowControl/>
        <w:spacing w:line="440" w:lineRule="exact"/>
        <w:ind w:firstLine="422"/>
        <w:outlineLvl w:val="4"/>
        <w:rPr>
          <w:b/>
          <w:bCs/>
          <w:highlight w:val="none"/>
        </w:rPr>
      </w:pPr>
      <w:r>
        <w:rPr>
          <w:rFonts w:hint="eastAsia"/>
          <w:b/>
          <w:bCs/>
          <w:highlight w:val="none"/>
        </w:rPr>
        <w:t>1.14大型活动保障</w:t>
      </w:r>
    </w:p>
    <w:bookmarkEnd w:id="28"/>
    <w:p w14:paraId="0764A7DC">
      <w:pPr>
        <w:widowControl/>
        <w:spacing w:line="440" w:lineRule="exact"/>
        <w:ind w:firstLine="420"/>
        <w:rPr>
          <w:rFonts w:hint="eastAsia" w:eastAsia="宋体"/>
          <w:highlight w:val="none"/>
          <w:lang w:val="en-US" w:eastAsia="zh-CN"/>
        </w:rPr>
      </w:pPr>
      <w:r>
        <w:rPr>
          <w:rFonts w:hint="eastAsia"/>
          <w:highlight w:val="none"/>
        </w:rPr>
        <w:t>校方在服务区域内举办大型活动（开学/毕业典礼、校庆、校运动会、集中考试、外单位交流活动等）增派人员支援。为活动现场提供现场布置、秩序维护、设施设备维护、环境清洁、迎宾接待等服务。活动结束后根据校方需要提供专项清洁打扫及垃圾清运服务。</w:t>
      </w:r>
    </w:p>
    <w:p w14:paraId="5064D3D6">
      <w:pPr>
        <w:widowControl/>
        <w:spacing w:line="440" w:lineRule="exact"/>
        <w:ind w:firstLine="422"/>
        <w:outlineLvl w:val="4"/>
        <w:rPr>
          <w:b/>
          <w:bCs/>
          <w:highlight w:val="none"/>
        </w:rPr>
      </w:pPr>
      <w:bookmarkStart w:id="29" w:name="_Hlk210048953"/>
      <w:r>
        <w:rPr>
          <w:rFonts w:hint="eastAsia"/>
          <w:b/>
          <w:bCs/>
          <w:highlight w:val="none"/>
        </w:rPr>
        <w:t>1.15</w:t>
      </w:r>
      <w:r>
        <w:rPr>
          <w:rFonts w:hint="eastAsia" w:cs="宋体"/>
          <w:b/>
          <w:bCs/>
          <w:highlight w:val="none"/>
          <w:lang w:bidi="ar"/>
        </w:rPr>
        <w:t>校园服务文化布置</w:t>
      </w:r>
    </w:p>
    <w:bookmarkEnd w:id="29"/>
    <w:p w14:paraId="14F364A4">
      <w:pPr>
        <w:widowControl/>
        <w:spacing w:line="440" w:lineRule="exact"/>
        <w:ind w:firstLine="420"/>
        <w:rPr>
          <w:rFonts w:cs="宋体"/>
          <w:highlight w:val="none"/>
          <w:lang w:bidi="ar"/>
        </w:rPr>
      </w:pPr>
      <w:r>
        <w:rPr>
          <w:rFonts w:hint="eastAsia" w:cs="宋体"/>
          <w:highlight w:val="none"/>
          <w:lang w:bidi="ar"/>
        </w:rPr>
        <w:t>供应商应设置专职人员（不单独配置人员）负责责任区域内物业文化氛围营造、布置和宣传工作，包括节假日（春节、元旦节、国庆节）、迎新和毕业典礼、重大活动等文化氛围，供应商提供方案，报招标人审核通过后实施。供应商需根据校区的要求在责任区域内提供物业使用标识包括但不限于：节能标识、安全提示标识、设备标识等，标识标牌做到中英文双语标注，标识设计需满足校区高品质要求，材料需使用环保、耐用的高质量材料，符合新校区的定位。</w:t>
      </w:r>
    </w:p>
    <w:p w14:paraId="13DAD9B7">
      <w:pPr>
        <w:widowControl/>
        <w:spacing w:line="440" w:lineRule="exact"/>
        <w:ind w:firstLine="422"/>
        <w:outlineLvl w:val="5"/>
        <w:rPr>
          <w:b/>
          <w:bCs/>
          <w:highlight w:val="none"/>
        </w:rPr>
      </w:pPr>
      <w:bookmarkStart w:id="30" w:name="_Hlk210048957"/>
      <w:r>
        <w:rPr>
          <w:rFonts w:hint="eastAsia"/>
          <w:b/>
          <w:bCs/>
          <w:highlight w:val="none"/>
        </w:rPr>
        <w:t xml:space="preserve">1.16 </w:t>
      </w:r>
      <w:r>
        <w:rPr>
          <w:rFonts w:hint="eastAsia"/>
          <w:b/>
          <w:bCs/>
          <w:highlight w:val="none"/>
          <w:lang w:val="en-US" w:eastAsia="zh-CN"/>
        </w:rPr>
        <w:t xml:space="preserve"> </w:t>
      </w:r>
      <w:r>
        <w:rPr>
          <w:rFonts w:hint="eastAsia"/>
          <w:b/>
          <w:bCs/>
          <w:highlight w:val="none"/>
        </w:rPr>
        <w:t>24小时校区总值班服务</w:t>
      </w:r>
    </w:p>
    <w:bookmarkEnd w:id="30"/>
    <w:p w14:paraId="1B6D54A7">
      <w:pPr>
        <w:widowControl/>
        <w:spacing w:before="2" w:line="440" w:lineRule="exact"/>
        <w:ind w:left="22" w:right="68" w:firstLine="480"/>
        <w:rPr>
          <w:rFonts w:hint="eastAsia" w:ascii="宋体" w:hAnsi="宋体" w:cs="仿宋"/>
          <w:szCs w:val="24"/>
          <w:highlight w:val="none"/>
        </w:rPr>
      </w:pPr>
      <w:r>
        <w:rPr>
          <w:rFonts w:hint="eastAsia" w:ascii="宋体" w:hAnsi="宋体" w:cs="仿宋"/>
          <w:spacing w:val="8"/>
          <w:szCs w:val="24"/>
          <w:highlight w:val="none"/>
        </w:rPr>
        <w:t>根据新校区项目特点提供24小时值班服务，根</w:t>
      </w:r>
      <w:r>
        <w:rPr>
          <w:rFonts w:hint="eastAsia" w:ascii="宋体" w:hAnsi="宋体" w:cs="仿宋"/>
          <w:spacing w:val="7"/>
          <w:szCs w:val="24"/>
          <w:highlight w:val="none"/>
        </w:rPr>
        <w:t>据新校区规划，设置多个分值班点和总</w:t>
      </w:r>
      <w:r>
        <w:rPr>
          <w:rFonts w:hint="eastAsia" w:ascii="宋体" w:hAnsi="宋体" w:cs="仿宋"/>
          <w:spacing w:val="8"/>
          <w:szCs w:val="24"/>
          <w:highlight w:val="none"/>
        </w:rPr>
        <w:t>值班点，并受校方的监督考核：</w:t>
      </w:r>
    </w:p>
    <w:p w14:paraId="077F78BC">
      <w:pPr>
        <w:widowControl/>
        <w:spacing w:line="440" w:lineRule="exact"/>
        <w:ind w:firstLine="420"/>
        <w:rPr>
          <w:highlight w:val="none"/>
        </w:rPr>
      </w:pPr>
      <w:r>
        <w:rPr>
          <w:rFonts w:hint="eastAsia"/>
          <w:highlight w:val="none"/>
        </w:rPr>
        <w:t>（1）总值班期间，值班人员应对项目各岗位情况进行巡视检查，将人员在岗、岗位值班、重要岗位、重要设施设备、重要安全防范区域等情况进行检查和记录；</w:t>
      </w:r>
    </w:p>
    <w:p w14:paraId="0D9BA2FA">
      <w:pPr>
        <w:widowControl/>
        <w:spacing w:line="440" w:lineRule="exact"/>
        <w:ind w:firstLine="420"/>
        <w:rPr>
          <w:highlight w:val="none"/>
        </w:rPr>
      </w:pPr>
      <w:r>
        <w:rPr>
          <w:rFonts w:hint="eastAsia"/>
          <w:highlight w:val="none"/>
        </w:rPr>
        <w:t>（2）总值班期间，如有突发情况发生，总值班人员5分钟赶到事发现场，根据现场情况，进行相应处理，或及时启动应急预案。并视现场事态情况，及时向项目经理/主管、招标人值班人员报告；</w:t>
      </w:r>
    </w:p>
    <w:p w14:paraId="0E4EA5ED">
      <w:pPr>
        <w:widowControl/>
        <w:spacing w:line="440" w:lineRule="exact"/>
        <w:ind w:firstLine="420"/>
        <w:rPr>
          <w:highlight w:val="none"/>
        </w:rPr>
      </w:pPr>
      <w:r>
        <w:rPr>
          <w:rFonts w:hint="eastAsia"/>
          <w:highlight w:val="none"/>
        </w:rPr>
        <w:t>（3）招标人随机抽查总值班电话的畅通情况，或到项目现场，随机对总值班情况进行抽查。若随机抽查总值班电话无人接听或现场抽查5分钟无法联系到总值班人员，则视为考核不合格，记录在案，并将该情况于第二个工作日</w:t>
      </w:r>
      <w:r>
        <w:rPr>
          <w:rFonts w:hint="eastAsia"/>
          <w:highlight w:val="none"/>
          <w:lang w:val="en-US" w:eastAsia="zh-CN"/>
        </w:rPr>
        <w:t>内</w:t>
      </w:r>
      <w:r>
        <w:rPr>
          <w:rFonts w:hint="eastAsia"/>
          <w:highlight w:val="none"/>
        </w:rPr>
        <w:t>反馈给供应商项目负责人。</w:t>
      </w:r>
    </w:p>
    <w:p w14:paraId="7348AA46">
      <w:pPr>
        <w:widowControl/>
        <w:spacing w:line="440" w:lineRule="exact"/>
        <w:ind w:firstLine="420"/>
        <w:rPr>
          <w:highlight w:val="none"/>
        </w:rPr>
      </w:pPr>
      <w:r>
        <w:rPr>
          <w:rFonts w:hint="eastAsia"/>
          <w:highlight w:val="none"/>
        </w:rPr>
        <w:t>（4）每日夜间驻校值班经理需提前一周报备至学校相关部门，如有人员临时变动需提前汇报。</w:t>
      </w:r>
    </w:p>
    <w:p w14:paraId="062AAC0D">
      <w:pPr>
        <w:widowControl/>
        <w:spacing w:line="440" w:lineRule="exact"/>
        <w:ind w:firstLine="422"/>
        <w:outlineLvl w:val="4"/>
        <w:rPr>
          <w:b/>
          <w:bCs/>
          <w:highlight w:val="none"/>
        </w:rPr>
      </w:pPr>
      <w:bookmarkStart w:id="31" w:name="_Hlk210048962"/>
      <w:r>
        <w:rPr>
          <w:rFonts w:hint="eastAsia"/>
          <w:b/>
          <w:bCs/>
          <w:highlight w:val="none"/>
        </w:rPr>
        <w:t>1.17节能管理</w:t>
      </w:r>
    </w:p>
    <w:bookmarkEnd w:id="31"/>
    <w:p w14:paraId="46D3ABDC">
      <w:pPr>
        <w:widowControl/>
        <w:spacing w:line="440" w:lineRule="exact"/>
        <w:ind w:firstLine="420"/>
        <w:rPr>
          <w:highlight w:val="none"/>
        </w:rPr>
      </w:pPr>
      <w:r>
        <w:rPr>
          <w:rFonts w:hint="eastAsia"/>
          <w:highlight w:val="none"/>
        </w:rPr>
        <w:t>供应商需配合学校做好绿色校园建设工作，绿色体系建设工作，供应商应遵守学校各项节能管理要求，建立并实施节能环保机制，包括但不限于：</w:t>
      </w:r>
    </w:p>
    <w:p w14:paraId="741844AA">
      <w:pPr>
        <w:widowControl/>
        <w:spacing w:line="440" w:lineRule="exact"/>
        <w:ind w:firstLine="420"/>
        <w:rPr>
          <w:highlight w:val="none"/>
        </w:rPr>
      </w:pPr>
      <w:r>
        <w:rPr>
          <w:rFonts w:hint="eastAsia"/>
          <w:highlight w:val="none"/>
        </w:rPr>
        <w:t>（1）配合学校相关部门开展节能活动，如能耗统计、节能改造等；</w:t>
      </w:r>
    </w:p>
    <w:p w14:paraId="383DDAF0">
      <w:pPr>
        <w:widowControl/>
        <w:spacing w:line="440" w:lineRule="exact"/>
        <w:ind w:firstLine="420"/>
        <w:rPr>
          <w:highlight w:val="none"/>
        </w:rPr>
      </w:pPr>
      <w:r>
        <w:rPr>
          <w:rFonts w:hint="eastAsia"/>
          <w:highlight w:val="none"/>
        </w:rPr>
        <w:t>（2）维修服务中采用节能产品，采购符合国家推荐节能产品目录的物业服务设施设备、用品；</w:t>
      </w:r>
    </w:p>
    <w:p w14:paraId="644C8EA2">
      <w:pPr>
        <w:widowControl/>
        <w:spacing w:line="440" w:lineRule="exact"/>
        <w:ind w:firstLine="420"/>
        <w:rPr>
          <w:highlight w:val="none"/>
        </w:rPr>
      </w:pPr>
      <w:r>
        <w:rPr>
          <w:rFonts w:hint="eastAsia"/>
          <w:highlight w:val="none"/>
        </w:rPr>
        <w:t>（3）张贴节能标识和温馨提示，引导师生节能；</w:t>
      </w:r>
    </w:p>
    <w:p w14:paraId="69D40DB8">
      <w:pPr>
        <w:widowControl/>
        <w:spacing w:line="440" w:lineRule="exact"/>
        <w:ind w:firstLine="420"/>
        <w:rPr>
          <w:highlight w:val="none"/>
        </w:rPr>
      </w:pPr>
      <w:r>
        <w:rPr>
          <w:rFonts w:hint="eastAsia"/>
          <w:highlight w:val="none"/>
        </w:rPr>
        <w:t>（4）按要求开展巡检工作，发现有跑冒滴漏等浪费能源情况，应及时维修或采取紧急措施后报修；</w:t>
      </w:r>
    </w:p>
    <w:p w14:paraId="2C4CCD77">
      <w:pPr>
        <w:widowControl/>
        <w:spacing w:line="440" w:lineRule="exact"/>
        <w:ind w:firstLine="420"/>
        <w:rPr>
          <w:highlight w:val="none"/>
        </w:rPr>
      </w:pPr>
      <w:r>
        <w:rPr>
          <w:rFonts w:hint="eastAsia"/>
          <w:highlight w:val="none"/>
        </w:rPr>
        <w:t>（5）根据实际情况合理开闭空调、照明等能耗设施；</w:t>
      </w:r>
    </w:p>
    <w:p w14:paraId="21CF0A3E">
      <w:pPr>
        <w:widowControl/>
        <w:spacing w:line="440" w:lineRule="exact"/>
        <w:ind w:firstLine="420"/>
        <w:rPr>
          <w:highlight w:val="none"/>
        </w:rPr>
      </w:pPr>
      <w:r>
        <w:rPr>
          <w:rFonts w:hint="eastAsia"/>
          <w:highlight w:val="none"/>
        </w:rPr>
        <w:t>（6）将节能理念贯穿于物业服务工作中，从自身做起，节约用电用水。</w:t>
      </w:r>
    </w:p>
    <w:p w14:paraId="3F87C975">
      <w:pPr>
        <w:widowControl/>
        <w:spacing w:line="440" w:lineRule="exact"/>
        <w:ind w:firstLine="422"/>
        <w:outlineLvl w:val="4"/>
        <w:rPr>
          <w:b/>
          <w:bCs/>
          <w:highlight w:val="none"/>
        </w:rPr>
      </w:pPr>
      <w:bookmarkStart w:id="32" w:name="_Hlk210048966"/>
      <w:r>
        <w:rPr>
          <w:rFonts w:hint="eastAsia"/>
          <w:b/>
          <w:bCs/>
          <w:highlight w:val="none"/>
        </w:rPr>
        <w:t>1.18创新服务</w:t>
      </w:r>
    </w:p>
    <w:bookmarkEnd w:id="32"/>
    <w:p w14:paraId="04259F3A">
      <w:pPr>
        <w:widowControl/>
        <w:spacing w:line="440" w:lineRule="exact"/>
        <w:ind w:firstLine="420"/>
        <w:rPr>
          <w:highlight w:val="none"/>
        </w:rPr>
      </w:pPr>
      <w:r>
        <w:rPr>
          <w:rFonts w:hint="eastAsia"/>
          <w:highlight w:val="none"/>
        </w:rPr>
        <w:t>（1）</w:t>
      </w:r>
      <w:r>
        <w:rPr>
          <w:rFonts w:hint="eastAsia"/>
          <w:highlight w:val="none"/>
          <w:lang w:eastAsia="zh"/>
        </w:rPr>
        <w:t>在服务育人方面，</w:t>
      </w:r>
      <w:r>
        <w:rPr>
          <w:rFonts w:hint="eastAsia"/>
          <w:highlight w:val="none"/>
        </w:rPr>
        <w:t>配合学校后勤部门、教学部门开展劳动实践基地建设、走进后勤等一系列劳动实践课程开展</w:t>
      </w:r>
      <w:r>
        <w:rPr>
          <w:rFonts w:hint="eastAsia"/>
          <w:highlight w:val="none"/>
          <w:lang w:eastAsia="zh"/>
        </w:rPr>
        <w:t>，</w:t>
      </w:r>
      <w:r>
        <w:rPr>
          <w:rFonts w:hint="eastAsia"/>
          <w:highlight w:val="none"/>
        </w:rPr>
        <w:t>提供学生劳动岗位、勤工助学岗位，进行劳动指导和评价，提供合理化建议及活动支持；</w:t>
      </w:r>
    </w:p>
    <w:p w14:paraId="2AD380B4">
      <w:pPr>
        <w:widowControl/>
        <w:spacing w:line="440" w:lineRule="exact"/>
        <w:ind w:firstLine="420"/>
        <w:rPr>
          <w:highlight w:val="none"/>
        </w:rPr>
      </w:pPr>
      <w:r>
        <w:rPr>
          <w:rFonts w:hint="eastAsia"/>
          <w:highlight w:val="none"/>
        </w:rPr>
        <w:t>（2）</w:t>
      </w:r>
      <w:r>
        <w:rPr>
          <w:rFonts w:hint="eastAsia"/>
          <w:highlight w:val="none"/>
          <w:lang w:eastAsia="zh"/>
        </w:rPr>
        <w:t>在</w:t>
      </w:r>
      <w:r>
        <w:rPr>
          <w:rFonts w:hint="eastAsia"/>
          <w:highlight w:val="none"/>
        </w:rPr>
        <w:t>校区文化建设</w:t>
      </w:r>
      <w:r>
        <w:rPr>
          <w:rFonts w:hint="eastAsia"/>
          <w:highlight w:val="none"/>
          <w:lang w:eastAsia="zh"/>
        </w:rPr>
        <w:t>方面，</w:t>
      </w:r>
      <w:r>
        <w:rPr>
          <w:rFonts w:hint="eastAsia"/>
          <w:highlight w:val="none"/>
        </w:rPr>
        <w:t>配合校方开展一系列匹配宿迁学院文化氛围的校园文化建设活动，如迎新活动、传统节日氛围共建、党建等，实现文化育人、服务育人；</w:t>
      </w:r>
    </w:p>
    <w:p w14:paraId="6704714E">
      <w:pPr>
        <w:widowControl/>
        <w:spacing w:line="440" w:lineRule="exact"/>
        <w:ind w:firstLine="420"/>
        <w:rPr>
          <w:highlight w:val="none"/>
        </w:rPr>
      </w:pPr>
      <w:r>
        <w:rPr>
          <w:rFonts w:hint="eastAsia"/>
          <w:highlight w:val="none"/>
        </w:rPr>
        <w:t>（3）设施设备的预防性检测：根据法律法规要求及设施设备现状和运行规律，按照合同要求对设施设备进行预防性检测，保障相关设施设备的正常运行，减少故障的发生；</w:t>
      </w:r>
    </w:p>
    <w:p w14:paraId="6E401B93">
      <w:pPr>
        <w:widowControl/>
        <w:spacing w:line="440" w:lineRule="exact"/>
        <w:ind w:firstLine="420"/>
        <w:rPr>
          <w:rFonts w:hint="eastAsia"/>
          <w:highlight w:val="none"/>
        </w:rPr>
      </w:pPr>
      <w:r>
        <w:rPr>
          <w:rFonts w:hint="eastAsia"/>
          <w:highlight w:val="none"/>
        </w:rPr>
        <w:t>（4）标准化设备间建设</w:t>
      </w:r>
      <w:r>
        <w:rPr>
          <w:rFonts w:hint="eastAsia"/>
          <w:highlight w:val="none"/>
          <w:lang w:eastAsia="zh"/>
        </w:rPr>
        <w:t>，</w:t>
      </w:r>
      <w:r>
        <w:rPr>
          <w:rFonts w:hint="eastAsia"/>
          <w:highlight w:val="none"/>
        </w:rPr>
        <w:t>提升校区设施设备运行环境及条件；</w:t>
      </w:r>
    </w:p>
    <w:p w14:paraId="344D0F53">
      <w:pPr>
        <w:widowControl/>
        <w:spacing w:line="440" w:lineRule="exact"/>
        <w:ind w:right="68" w:firstLine="420"/>
        <w:rPr>
          <w:rFonts w:hint="eastAsia"/>
          <w:highlight w:val="none"/>
        </w:rPr>
      </w:pPr>
      <w:r>
        <w:rPr>
          <w:rFonts w:hint="eastAsia"/>
          <w:highlight w:val="none"/>
        </w:rPr>
        <w:t>（5）有参加各类物业服务项目技能竞赛的经验和能力，在服务期内代表采购方参加国家或省级高校后勤协会举办的各类技能竞赛，并争取获奖。</w:t>
      </w:r>
    </w:p>
    <w:p w14:paraId="651C1924">
      <w:pPr>
        <w:widowControl/>
        <w:spacing w:line="440" w:lineRule="exact"/>
        <w:ind w:left="23" w:right="68" w:firstLine="499"/>
        <w:outlineLvl w:val="4"/>
        <w:rPr>
          <w:b/>
          <w:bCs/>
          <w:highlight w:val="none"/>
        </w:rPr>
      </w:pPr>
      <w:bookmarkStart w:id="33" w:name="OLE_LINK12"/>
      <w:bookmarkStart w:id="34" w:name="_Hlk210048971"/>
      <w:r>
        <w:rPr>
          <w:rFonts w:hint="eastAsia"/>
          <w:b/>
          <w:bCs/>
          <w:highlight w:val="none"/>
        </w:rPr>
        <w:t>1.19新校区空置房管理</w:t>
      </w:r>
      <w:bookmarkEnd w:id="33"/>
      <w:r>
        <w:rPr>
          <w:rFonts w:hint="eastAsia"/>
          <w:b/>
          <w:bCs/>
          <w:highlight w:val="none"/>
        </w:rPr>
        <w:t>（按开荒保洁要求）</w:t>
      </w:r>
    </w:p>
    <w:bookmarkEnd w:id="34"/>
    <w:p w14:paraId="14A28010">
      <w:pPr>
        <w:widowControl/>
        <w:spacing w:line="440" w:lineRule="exact"/>
        <w:ind w:firstLine="420"/>
        <w:rPr>
          <w:rFonts w:hint="eastAsia"/>
          <w:highlight w:val="none"/>
        </w:rPr>
      </w:pPr>
      <w:r>
        <w:rPr>
          <w:rFonts w:hint="eastAsia"/>
          <w:highlight w:val="none"/>
        </w:rPr>
        <w:t>（1）制定不启用区域的物业管理方案，制定配套管理制度与相应工作流程，经校方确认后执行；</w:t>
      </w:r>
    </w:p>
    <w:p w14:paraId="2B5348FA">
      <w:pPr>
        <w:widowControl/>
        <w:spacing w:line="440" w:lineRule="exact"/>
        <w:ind w:firstLine="420"/>
        <w:rPr>
          <w:rFonts w:hint="eastAsia"/>
          <w:highlight w:val="none"/>
        </w:rPr>
      </w:pPr>
      <w:r>
        <w:rPr>
          <w:rFonts w:hint="eastAsia"/>
          <w:highlight w:val="none"/>
        </w:rPr>
        <w:t>（2）保证不启用建筑的建筑及其室内安全、设施完好；</w:t>
      </w:r>
    </w:p>
    <w:p w14:paraId="7CF72B95">
      <w:pPr>
        <w:widowControl/>
        <w:spacing w:line="440" w:lineRule="exact"/>
        <w:ind w:firstLine="420"/>
        <w:rPr>
          <w:rFonts w:hint="eastAsia"/>
          <w:highlight w:val="none"/>
        </w:rPr>
      </w:pPr>
      <w:r>
        <w:rPr>
          <w:rFonts w:hint="eastAsia"/>
          <w:highlight w:val="none"/>
        </w:rPr>
        <w:t>（3）空置房按照开荒保洁要求精细化管理，维持室内外环境整洁；</w:t>
      </w:r>
    </w:p>
    <w:p w14:paraId="6A765CE1">
      <w:pPr>
        <w:widowControl/>
        <w:spacing w:line="440" w:lineRule="exact"/>
        <w:ind w:firstLine="420"/>
        <w:rPr>
          <w:rFonts w:hint="eastAsia"/>
          <w:highlight w:val="none"/>
        </w:rPr>
      </w:pPr>
      <w:r>
        <w:rPr>
          <w:rFonts w:hint="eastAsia"/>
          <w:highlight w:val="none"/>
        </w:rPr>
        <w:t>（4）定期对未启用建筑进行巡查，保证安防、水电、空调等各类设施设备完好并做好维护，确保这些区域的设施设备处于正常工作状态，巡查次数每月不少于一次，遇台风雨季等天气应加大巡查频次，发现问题应及时处置。</w:t>
      </w:r>
    </w:p>
    <w:p w14:paraId="017915EB">
      <w:pPr>
        <w:pStyle w:val="298"/>
        <w:spacing w:line="440" w:lineRule="exact"/>
        <w:outlineLvl w:val="3"/>
        <w:rPr>
          <w:rFonts w:hint="eastAsia"/>
          <w:highlight w:val="none"/>
        </w:rPr>
      </w:pPr>
      <w:r>
        <w:rPr>
          <w:rFonts w:hint="eastAsia"/>
          <w:highlight w:val="none"/>
        </w:rPr>
        <w:t>2.学生宿舍管理服务</w:t>
      </w:r>
    </w:p>
    <w:p w14:paraId="3B36E49A">
      <w:pPr>
        <w:widowControl/>
        <w:spacing w:line="440" w:lineRule="exact"/>
        <w:ind w:firstLine="420"/>
        <w:rPr>
          <w:rFonts w:hint="eastAsia"/>
          <w:highlight w:val="none"/>
        </w:rPr>
      </w:pPr>
      <w:r>
        <w:rPr>
          <w:rFonts w:hint="eastAsia"/>
          <w:highlight w:val="none"/>
        </w:rPr>
        <w:t>服务总则：供应商须配合校方做好宿舍管理的各项工作，包括卫生、安全、设施设备、物资的管理，保持良好的环境卫生、休息秩序等生活环境，协助做好新生入校的宿舍分配、调整工作，提供毕业生离校服务及学校临时性用房的管理等，依托学生宿舍区域开展匹配宿迁学院特色的校园文化活动。</w:t>
      </w:r>
    </w:p>
    <w:p w14:paraId="1D8D04FD">
      <w:pPr>
        <w:widowControl/>
        <w:spacing w:line="440" w:lineRule="exact"/>
        <w:ind w:firstLine="420"/>
        <w:outlineLvl w:val="4"/>
        <w:rPr>
          <w:rFonts w:hint="eastAsia"/>
          <w:highlight w:val="none"/>
        </w:rPr>
      </w:pPr>
      <w:r>
        <w:rPr>
          <w:rFonts w:hint="eastAsia"/>
          <w:highlight w:val="none"/>
        </w:rPr>
        <w:t>2.1总体要求</w:t>
      </w:r>
    </w:p>
    <w:p w14:paraId="6AB83367">
      <w:pPr>
        <w:widowControl/>
        <w:spacing w:line="440" w:lineRule="exact"/>
        <w:ind w:firstLine="420"/>
        <w:rPr>
          <w:rFonts w:hint="eastAsia"/>
          <w:highlight w:val="none"/>
        </w:rPr>
      </w:pPr>
      <w:r>
        <w:rPr>
          <w:rFonts w:hint="eastAsia"/>
          <w:highlight w:val="none"/>
        </w:rPr>
        <w:t>（1）根据入驻学生情况提供温暖、贴心、及时的服务；</w:t>
      </w:r>
    </w:p>
    <w:p w14:paraId="4F536938">
      <w:pPr>
        <w:widowControl/>
        <w:spacing w:line="440" w:lineRule="exact"/>
        <w:ind w:firstLine="420"/>
        <w:rPr>
          <w:rFonts w:hint="eastAsia"/>
          <w:highlight w:val="none"/>
        </w:rPr>
      </w:pPr>
      <w:r>
        <w:rPr>
          <w:rFonts w:hint="eastAsia"/>
          <w:highlight w:val="none"/>
        </w:rPr>
        <w:t>（2）担任学生宿舍生活导师，协助开展学生养成教育，营造与住宿环境相适应的温馨有序文明的学生宿舍育人环境；</w:t>
      </w:r>
    </w:p>
    <w:p w14:paraId="4CC642B2">
      <w:pPr>
        <w:widowControl/>
        <w:spacing w:line="440" w:lineRule="exact"/>
        <w:ind w:firstLine="420"/>
        <w:rPr>
          <w:rFonts w:hint="eastAsia"/>
          <w:highlight w:val="none"/>
        </w:rPr>
      </w:pPr>
      <w:r>
        <w:rPr>
          <w:rFonts w:hint="eastAsia"/>
          <w:highlight w:val="none"/>
        </w:rPr>
        <w:t>（3）配合新校区办学需求，负责学生住宿安排、学生报到入住、毕业生退宿等全过程管理；</w:t>
      </w:r>
    </w:p>
    <w:p w14:paraId="2F29B6DC">
      <w:pPr>
        <w:widowControl/>
        <w:spacing w:line="440" w:lineRule="exact"/>
        <w:ind w:firstLine="420"/>
        <w:rPr>
          <w:rFonts w:hint="eastAsia"/>
          <w:highlight w:val="none"/>
        </w:rPr>
      </w:pPr>
      <w:r>
        <w:rPr>
          <w:rFonts w:hint="eastAsia"/>
          <w:highlight w:val="none"/>
        </w:rPr>
        <w:t>（4）负责学生宿舍内所有设备设施运营、维护、清洁与维修工作，保证设施完好；</w:t>
      </w:r>
    </w:p>
    <w:p w14:paraId="358BEA96">
      <w:pPr>
        <w:widowControl/>
        <w:spacing w:line="440" w:lineRule="exact"/>
        <w:ind w:firstLine="420"/>
        <w:rPr>
          <w:rFonts w:hint="eastAsia"/>
          <w:highlight w:val="none"/>
        </w:rPr>
      </w:pPr>
      <w:r>
        <w:rPr>
          <w:rFonts w:hint="eastAsia"/>
          <w:highlight w:val="none"/>
        </w:rPr>
        <w:t>（5）负责各宿舍公共区、一楼各类公共区域及公共室内空间及周边的环境卫生和保洁工作，确保场所干净整洁，符合卫生要求；</w:t>
      </w:r>
    </w:p>
    <w:p w14:paraId="74EB5972">
      <w:pPr>
        <w:widowControl/>
        <w:spacing w:line="440" w:lineRule="exact"/>
        <w:ind w:firstLine="420"/>
        <w:rPr>
          <w:rFonts w:hint="eastAsia"/>
          <w:highlight w:val="none"/>
        </w:rPr>
      </w:pPr>
      <w:r>
        <w:rPr>
          <w:rFonts w:hint="eastAsia"/>
          <w:highlight w:val="none"/>
        </w:rPr>
        <w:t>（6）负责绿色学生宿舍支持服务。包括合理规划各类能源设施的节能使用，绿色节能理念宣传与活动支持；</w:t>
      </w:r>
    </w:p>
    <w:p w14:paraId="170EEE0F">
      <w:pPr>
        <w:widowControl/>
        <w:spacing w:line="440" w:lineRule="exact"/>
        <w:ind w:firstLine="420"/>
        <w:rPr>
          <w:rFonts w:hint="eastAsia"/>
          <w:highlight w:val="none"/>
        </w:rPr>
      </w:pPr>
      <w:r>
        <w:rPr>
          <w:rFonts w:hint="eastAsia"/>
          <w:highlight w:val="none"/>
        </w:rPr>
        <w:t>（7）提供由学生宿舍开展的各类活动支持服务；</w:t>
      </w:r>
    </w:p>
    <w:p w14:paraId="5946167E">
      <w:pPr>
        <w:widowControl/>
        <w:spacing w:line="440" w:lineRule="exact"/>
        <w:ind w:firstLine="420"/>
        <w:rPr>
          <w:rFonts w:hint="eastAsia"/>
          <w:highlight w:val="none"/>
        </w:rPr>
      </w:pPr>
      <w:r>
        <w:rPr>
          <w:rFonts w:hint="eastAsia"/>
          <w:highlight w:val="none"/>
        </w:rPr>
        <w:t>（8）与学生学工、后勤、新校区相关部门有良好的沟通措施及渠道，有顺畅的信息反馈及处理机制；</w:t>
      </w:r>
    </w:p>
    <w:p w14:paraId="05B49A36">
      <w:pPr>
        <w:widowControl/>
        <w:spacing w:line="440" w:lineRule="exact"/>
        <w:ind w:firstLine="420"/>
        <w:rPr>
          <w:rFonts w:hint="eastAsia"/>
          <w:highlight w:val="none"/>
        </w:rPr>
      </w:pPr>
      <w:r>
        <w:rPr>
          <w:rFonts w:hint="eastAsia"/>
          <w:highlight w:val="none"/>
        </w:rPr>
        <w:t>（9）做好学生宿舍各项接待工作，配合校方相关部门做好学生宿舍争先创优</w:t>
      </w:r>
      <w:r>
        <w:rPr>
          <w:rFonts w:hint="eastAsia"/>
          <w:highlight w:val="none"/>
          <w:lang w:val="en-US" w:eastAsia="zh-CN"/>
        </w:rPr>
        <w:t>的</w:t>
      </w:r>
      <w:r>
        <w:rPr>
          <w:rFonts w:hint="eastAsia"/>
          <w:highlight w:val="none"/>
        </w:rPr>
        <w:t>申报、评比辅助工作；</w:t>
      </w:r>
    </w:p>
    <w:p w14:paraId="72976C29">
      <w:pPr>
        <w:widowControl/>
        <w:spacing w:line="440" w:lineRule="exact"/>
        <w:ind w:firstLine="420"/>
        <w:rPr>
          <w:rFonts w:hint="eastAsia"/>
          <w:highlight w:val="none"/>
        </w:rPr>
      </w:pPr>
      <w:r>
        <w:rPr>
          <w:rFonts w:hint="eastAsia"/>
          <w:highlight w:val="none"/>
        </w:rPr>
        <w:t>（10）负责学生宿舍各用房的日常管理，包括日常巡视、检查、维护保养、预定及活动支持；</w:t>
      </w:r>
    </w:p>
    <w:p w14:paraId="7C3F8D7D">
      <w:pPr>
        <w:widowControl/>
        <w:spacing w:line="440" w:lineRule="exact"/>
        <w:ind w:firstLine="420"/>
        <w:rPr>
          <w:rFonts w:hint="eastAsia"/>
          <w:highlight w:val="none"/>
        </w:rPr>
      </w:pPr>
      <w:r>
        <w:rPr>
          <w:rFonts w:hint="eastAsia"/>
          <w:highlight w:val="none"/>
        </w:rPr>
        <w:t>（11）配合校方相关部门做好文明宿舍、宿舍安全的检查工作，充分做好防诈骗、防火、防灾、防传染病等各类预防性宣传和预防工作；</w:t>
      </w:r>
    </w:p>
    <w:p w14:paraId="23079B84">
      <w:pPr>
        <w:widowControl/>
        <w:spacing w:line="440" w:lineRule="exact"/>
        <w:ind w:firstLine="420"/>
        <w:rPr>
          <w:rFonts w:hint="eastAsia"/>
          <w:highlight w:val="none"/>
        </w:rPr>
      </w:pPr>
      <w:r>
        <w:rPr>
          <w:rFonts w:hint="eastAsia"/>
          <w:highlight w:val="none"/>
        </w:rPr>
        <w:t>（12）充分运用信息化软件开展房态管理工作，对于新校区已有的信息化设备要使用得当；</w:t>
      </w:r>
    </w:p>
    <w:p w14:paraId="572D7C52">
      <w:pPr>
        <w:widowControl/>
        <w:spacing w:line="440" w:lineRule="exact"/>
        <w:ind w:firstLine="420"/>
        <w:rPr>
          <w:rFonts w:hint="eastAsia"/>
          <w:highlight w:val="none"/>
        </w:rPr>
      </w:pPr>
      <w:r>
        <w:rPr>
          <w:rFonts w:hint="eastAsia"/>
          <w:highlight w:val="none"/>
        </w:rPr>
        <w:t>（13）宿舍区要设置有一站式服务中心；</w:t>
      </w:r>
    </w:p>
    <w:p w14:paraId="56D6BBE2">
      <w:pPr>
        <w:widowControl/>
        <w:spacing w:line="440" w:lineRule="exact"/>
        <w:ind w:firstLine="420"/>
        <w:rPr>
          <w:rFonts w:hint="eastAsia"/>
          <w:highlight w:val="none"/>
        </w:rPr>
      </w:pPr>
      <w:r>
        <w:rPr>
          <w:rFonts w:hint="eastAsia"/>
          <w:highlight w:val="none"/>
        </w:rPr>
        <w:t>（14）编制学生宿舍突发事件应急处理预案，制定应急预案演练计划报校方审批后定期组织学生进行演练；</w:t>
      </w:r>
    </w:p>
    <w:p w14:paraId="42D70EDC">
      <w:pPr>
        <w:widowControl/>
        <w:spacing w:line="440" w:lineRule="exact"/>
        <w:ind w:firstLine="420"/>
        <w:rPr>
          <w:rFonts w:hint="eastAsia"/>
          <w:highlight w:val="none"/>
        </w:rPr>
      </w:pPr>
      <w:r>
        <w:rPr>
          <w:rFonts w:hint="eastAsia"/>
          <w:highlight w:val="none"/>
        </w:rPr>
        <w:t>（15）引导学生做好垃圾分类，定期进行垃圾分类知识宣传活动。</w:t>
      </w:r>
    </w:p>
    <w:p w14:paraId="3ABCA047">
      <w:pPr>
        <w:spacing w:line="440" w:lineRule="exact"/>
        <w:ind w:left="512"/>
        <w:outlineLvl w:val="4"/>
        <w:rPr>
          <w:rFonts w:hint="eastAsia" w:ascii="宋体" w:hAnsi="宋体" w:cs="仿宋"/>
          <w:b/>
          <w:bCs/>
          <w:spacing w:val="8"/>
          <w:szCs w:val="24"/>
          <w:highlight w:val="none"/>
        </w:rPr>
      </w:pPr>
      <w:r>
        <w:rPr>
          <w:rFonts w:hint="eastAsia" w:ascii="宋体" w:hAnsi="宋体" w:cs="仿宋"/>
          <w:b/>
          <w:bCs/>
          <w:spacing w:val="8"/>
          <w:szCs w:val="24"/>
          <w:highlight w:val="none"/>
        </w:rPr>
        <w:t>2.2学生宿舍前台值班服务内容及要求</w:t>
      </w:r>
    </w:p>
    <w:p w14:paraId="3C35748F">
      <w:pPr>
        <w:widowControl/>
        <w:spacing w:line="440" w:lineRule="exact"/>
        <w:ind w:firstLine="420"/>
        <w:outlineLvl w:val="5"/>
        <w:rPr>
          <w:rFonts w:hint="eastAsia"/>
          <w:highlight w:val="none"/>
        </w:rPr>
      </w:pPr>
      <w:r>
        <w:rPr>
          <w:rFonts w:hint="eastAsia"/>
          <w:highlight w:val="none"/>
        </w:rPr>
        <w:t>（1）学生宿舍前台服务</w:t>
      </w:r>
    </w:p>
    <w:p w14:paraId="5A669B7C">
      <w:pPr>
        <w:widowControl/>
        <w:spacing w:line="440" w:lineRule="exact"/>
        <w:ind w:firstLine="420"/>
        <w:rPr>
          <w:rFonts w:hint="eastAsia"/>
          <w:highlight w:val="none"/>
        </w:rPr>
      </w:pPr>
      <w:r>
        <w:rPr>
          <w:rFonts w:hint="eastAsia"/>
          <w:highlight w:val="none"/>
        </w:rPr>
        <w:t>①值班岗24小时值班，着装整洁（投标方统一着装）、服务热情周到，楼门口设统一服务台；</w:t>
      </w:r>
    </w:p>
    <w:p w14:paraId="635E06B8">
      <w:pPr>
        <w:widowControl/>
        <w:spacing w:line="440" w:lineRule="exact"/>
        <w:ind w:firstLine="420"/>
        <w:rPr>
          <w:rFonts w:hint="eastAsia"/>
          <w:highlight w:val="none"/>
        </w:rPr>
      </w:pPr>
      <w:r>
        <w:rPr>
          <w:rFonts w:hint="eastAsia"/>
          <w:highlight w:val="none"/>
        </w:rPr>
        <w:t>②值班人员一律在门口坚守岗位，不得坐在值班室，严禁外来人员及非本楼学生进入楼内。学生财</w:t>
      </w:r>
      <w:r>
        <w:rPr>
          <w:rFonts w:hint="eastAsia"/>
          <w:highlight w:val="none"/>
          <w:lang w:val="en-US" w:eastAsia="zh-CN"/>
        </w:rPr>
        <w:t>物</w:t>
      </w:r>
      <w:r>
        <w:rPr>
          <w:rFonts w:hint="eastAsia"/>
          <w:highlight w:val="none"/>
        </w:rPr>
        <w:t>失盗要做好记录，及时告知学校相关管理部门；</w:t>
      </w:r>
    </w:p>
    <w:p w14:paraId="355DE579">
      <w:pPr>
        <w:widowControl/>
        <w:spacing w:line="440" w:lineRule="exact"/>
        <w:ind w:firstLine="420"/>
        <w:rPr>
          <w:rFonts w:hint="eastAsia"/>
          <w:highlight w:val="none"/>
        </w:rPr>
      </w:pPr>
      <w:r>
        <w:rPr>
          <w:rFonts w:hint="eastAsia"/>
          <w:highlight w:val="none"/>
        </w:rPr>
        <w:t>③及时报修，并做好报修、维修</w:t>
      </w:r>
      <w:r>
        <w:rPr>
          <w:rFonts w:hint="eastAsia"/>
          <w:highlight w:val="none"/>
          <w:lang w:val="en-US" w:eastAsia="zh-CN"/>
        </w:rPr>
        <w:t>记</w:t>
      </w:r>
      <w:r>
        <w:rPr>
          <w:rFonts w:hint="eastAsia"/>
          <w:highlight w:val="none"/>
        </w:rPr>
        <w:t>录，晚上关门后对楼内的大厅、楼梯、洗漱间等部位进行巡查并关好窗户，及时制止影响他人正常休息的行为和违规行为；</w:t>
      </w:r>
    </w:p>
    <w:p w14:paraId="50525662">
      <w:pPr>
        <w:widowControl/>
        <w:spacing w:line="440" w:lineRule="exact"/>
        <w:ind w:firstLine="420"/>
        <w:rPr>
          <w:rFonts w:hint="eastAsia"/>
          <w:highlight w:val="none"/>
        </w:rPr>
      </w:pPr>
      <w:r>
        <w:rPr>
          <w:rFonts w:hint="eastAsia"/>
          <w:highlight w:val="none"/>
        </w:rPr>
        <w:t>④门卫值班人员根据要求锁门和开门。遇突发事件必须做到迅速及时进行处理，尽快与有关人员和部门取得联系；</w:t>
      </w:r>
    </w:p>
    <w:p w14:paraId="0CA8B452">
      <w:pPr>
        <w:widowControl/>
        <w:spacing w:line="440" w:lineRule="exact"/>
        <w:ind w:firstLine="420"/>
        <w:rPr>
          <w:rFonts w:hint="eastAsia"/>
          <w:highlight w:val="none"/>
        </w:rPr>
      </w:pPr>
      <w:r>
        <w:rPr>
          <w:rFonts w:hint="eastAsia"/>
          <w:highlight w:val="none"/>
        </w:rPr>
        <w:t>⑤不得擅自换班，确有临时困难，应报请宿舍经理同意后方可换班，在岗时不得串岗、离岗、空岗、容留他人，工作期间严禁喝酒、洗衣服、看书看报、玩手机等与值班无关的事情；</w:t>
      </w:r>
    </w:p>
    <w:p w14:paraId="66FD7402">
      <w:pPr>
        <w:widowControl/>
        <w:spacing w:line="440" w:lineRule="exact"/>
        <w:ind w:firstLine="420"/>
        <w:rPr>
          <w:rFonts w:hint="eastAsia"/>
          <w:highlight w:val="none"/>
        </w:rPr>
      </w:pPr>
      <w:r>
        <w:rPr>
          <w:rFonts w:hint="eastAsia"/>
          <w:highlight w:val="none"/>
        </w:rPr>
        <w:t>⑥做好交接班工作，当天的工作尽量当班期间解决，上一班岗没有解决的问题一定要向接班人员讲清；</w:t>
      </w:r>
    </w:p>
    <w:p w14:paraId="74C7FE4F">
      <w:pPr>
        <w:widowControl/>
        <w:spacing w:line="440" w:lineRule="exact"/>
        <w:ind w:firstLine="420"/>
        <w:rPr>
          <w:rFonts w:hint="eastAsia"/>
          <w:highlight w:val="none"/>
        </w:rPr>
      </w:pPr>
      <w:r>
        <w:rPr>
          <w:rFonts w:hint="eastAsia"/>
          <w:highlight w:val="none"/>
        </w:rPr>
        <w:t>⑦严格盘查携带物品的出入人员，遇有可疑情况及时通知管理员和学校相关管理部门；</w:t>
      </w:r>
    </w:p>
    <w:p w14:paraId="084CF38C">
      <w:pPr>
        <w:widowControl/>
        <w:spacing w:line="440" w:lineRule="exact"/>
        <w:ind w:firstLine="420"/>
        <w:rPr>
          <w:rFonts w:hint="eastAsia"/>
          <w:highlight w:val="none"/>
        </w:rPr>
      </w:pPr>
      <w:r>
        <w:rPr>
          <w:rFonts w:hint="eastAsia"/>
          <w:highlight w:val="none"/>
        </w:rPr>
        <w:t>⑧值班室电话为内部工作电话，禁止聊天或私事使用；</w:t>
      </w:r>
    </w:p>
    <w:p w14:paraId="44A5C2A5">
      <w:pPr>
        <w:widowControl/>
        <w:spacing w:line="440" w:lineRule="exact"/>
        <w:ind w:firstLine="420"/>
        <w:rPr>
          <w:rFonts w:hint="eastAsia"/>
          <w:highlight w:val="none"/>
        </w:rPr>
      </w:pPr>
      <w:r>
        <w:rPr>
          <w:rFonts w:hint="eastAsia"/>
          <w:highlight w:val="none"/>
        </w:rPr>
        <w:t>⑨严禁宠物及学生宿舍配置以外的设施（如：自行车等）带进宿舍；</w:t>
      </w:r>
    </w:p>
    <w:p w14:paraId="4F0CB103">
      <w:pPr>
        <w:widowControl/>
        <w:spacing w:line="440" w:lineRule="exact"/>
        <w:ind w:firstLine="420"/>
        <w:rPr>
          <w:rFonts w:hint="eastAsia"/>
          <w:highlight w:val="none"/>
        </w:rPr>
      </w:pPr>
      <w:r>
        <w:rPr>
          <w:rFonts w:hint="eastAsia"/>
          <w:highlight w:val="none"/>
        </w:rPr>
        <w:t>⑩保持门卫室内及楼宇门前卫生，做到干净整洁；</w:t>
      </w:r>
    </w:p>
    <w:p w14:paraId="131E3AF2">
      <w:pPr>
        <w:widowControl/>
        <w:spacing w:line="440" w:lineRule="exact"/>
        <w:ind w:firstLine="420"/>
        <w:rPr>
          <w:rFonts w:hint="eastAsia"/>
          <w:highlight w:val="none"/>
        </w:rPr>
      </w:pPr>
      <w:r>
        <w:rPr>
          <w:rFonts w:hint="eastAsia"/>
          <w:highlight w:val="none"/>
        </w:rPr>
        <w:t>⑪做好宿舍楼内各类钥匙的管理、借用工作，钥匙借用应有记录；</w:t>
      </w:r>
    </w:p>
    <w:p w14:paraId="63134255">
      <w:pPr>
        <w:widowControl/>
        <w:spacing w:line="440" w:lineRule="exact"/>
        <w:ind w:firstLine="420"/>
        <w:rPr>
          <w:rFonts w:hint="eastAsia"/>
          <w:highlight w:val="none"/>
        </w:rPr>
      </w:pPr>
      <w:r>
        <w:rPr>
          <w:rFonts w:hint="eastAsia"/>
          <w:highlight w:val="none"/>
        </w:rPr>
        <w:t>⑫提供各项学生宿舍方便服务；</w:t>
      </w:r>
    </w:p>
    <w:p w14:paraId="1C96AB87">
      <w:pPr>
        <w:widowControl/>
        <w:spacing w:line="440" w:lineRule="exact"/>
        <w:ind w:firstLine="420"/>
        <w:rPr>
          <w:rFonts w:hint="eastAsia"/>
          <w:highlight w:val="none"/>
        </w:rPr>
      </w:pPr>
      <w:r>
        <w:rPr>
          <w:rFonts w:hint="eastAsia"/>
          <w:highlight w:val="none"/>
        </w:rPr>
        <w:t>⑬对各项宣传物、张贴物进行管理。</w:t>
      </w:r>
    </w:p>
    <w:p w14:paraId="7FC78155">
      <w:pPr>
        <w:widowControl/>
        <w:spacing w:line="440" w:lineRule="exact"/>
        <w:ind w:firstLine="420"/>
        <w:outlineLvl w:val="5"/>
        <w:rPr>
          <w:rFonts w:hint="eastAsia"/>
          <w:highlight w:val="none"/>
        </w:rPr>
      </w:pPr>
      <w:r>
        <w:rPr>
          <w:rFonts w:hint="eastAsia"/>
          <w:highlight w:val="none"/>
        </w:rPr>
        <w:t>（2）学生宿舍值班巡视服务内容及要求</w:t>
      </w:r>
    </w:p>
    <w:p w14:paraId="59FA6D53">
      <w:pPr>
        <w:widowControl/>
        <w:spacing w:line="440" w:lineRule="exact"/>
        <w:ind w:firstLine="420"/>
        <w:rPr>
          <w:rFonts w:hint="eastAsia"/>
          <w:highlight w:val="none"/>
        </w:rPr>
      </w:pPr>
      <w:r>
        <w:rPr>
          <w:rFonts w:hint="eastAsia"/>
          <w:highlight w:val="none"/>
        </w:rPr>
        <w:t>①负责配合服务中心服务人员（宿舍综合管理员）监管本楼的出入管理、钥匙的管理、各房间物品出入的管理；</w:t>
      </w:r>
    </w:p>
    <w:p w14:paraId="3985875D">
      <w:pPr>
        <w:widowControl/>
        <w:spacing w:line="440" w:lineRule="exact"/>
        <w:ind w:firstLine="420"/>
        <w:rPr>
          <w:rFonts w:hint="eastAsia"/>
          <w:highlight w:val="none"/>
        </w:rPr>
      </w:pPr>
      <w:r>
        <w:rPr>
          <w:rFonts w:hint="eastAsia"/>
          <w:highlight w:val="none"/>
        </w:rPr>
        <w:t>②负责本宿舍的安全巡查工作，每天进行巡查，及时检查和处理各类安全隐患；</w:t>
      </w:r>
    </w:p>
    <w:p w14:paraId="7DAE4651">
      <w:pPr>
        <w:widowControl/>
        <w:spacing w:line="440" w:lineRule="exact"/>
        <w:ind w:firstLine="420"/>
        <w:rPr>
          <w:rFonts w:hint="eastAsia"/>
          <w:highlight w:val="none"/>
        </w:rPr>
      </w:pPr>
      <w:r>
        <w:rPr>
          <w:rFonts w:hint="eastAsia"/>
          <w:highlight w:val="none"/>
        </w:rPr>
        <w:t>③负责公共秩序的维护，安全检查（违禁电器的检查）、安全监控；</w:t>
      </w:r>
    </w:p>
    <w:p w14:paraId="05227E1C">
      <w:pPr>
        <w:widowControl/>
        <w:spacing w:line="440" w:lineRule="exact"/>
        <w:ind w:firstLine="420"/>
        <w:rPr>
          <w:rFonts w:hint="eastAsia"/>
          <w:highlight w:val="none"/>
        </w:rPr>
      </w:pPr>
      <w:r>
        <w:rPr>
          <w:rFonts w:hint="eastAsia"/>
          <w:highlight w:val="none"/>
        </w:rPr>
        <w:t>④对物业项目内消防安全设施、器材、安全防火通道的巡检，配合保卫部门进行消防器材的检查；</w:t>
      </w:r>
    </w:p>
    <w:p w14:paraId="2BD273E2">
      <w:pPr>
        <w:widowControl/>
        <w:spacing w:line="440" w:lineRule="exact"/>
        <w:ind w:firstLine="420"/>
        <w:rPr>
          <w:rFonts w:hint="eastAsia"/>
          <w:highlight w:val="none"/>
        </w:rPr>
      </w:pPr>
      <w:r>
        <w:rPr>
          <w:rFonts w:hint="eastAsia"/>
          <w:highlight w:val="none"/>
        </w:rPr>
        <w:t>⑤在工作中要积极主动、认真负责、加强巡视，做好学生的思想工作，确保学生宿舍安全稳定，</w:t>
      </w:r>
      <w:r>
        <w:rPr>
          <w:rFonts w:hint="eastAsia"/>
          <w:highlight w:val="none"/>
          <w:lang w:val="en-US" w:eastAsia="zh-CN"/>
        </w:rPr>
        <w:t>防止</w:t>
      </w:r>
      <w:r>
        <w:rPr>
          <w:rFonts w:hint="eastAsia"/>
          <w:highlight w:val="none"/>
        </w:rPr>
        <w:t>事故以及群体事件的发生；</w:t>
      </w:r>
    </w:p>
    <w:p w14:paraId="230F4304">
      <w:pPr>
        <w:widowControl/>
        <w:spacing w:line="440" w:lineRule="exact"/>
        <w:ind w:firstLine="420"/>
        <w:rPr>
          <w:rFonts w:hint="eastAsia"/>
          <w:highlight w:val="none"/>
        </w:rPr>
      </w:pPr>
      <w:r>
        <w:rPr>
          <w:rFonts w:hint="eastAsia"/>
          <w:highlight w:val="none"/>
        </w:rPr>
        <w:t>⑥随时检查公共场所卫生，发现问题及时整改，对楼内进行巡视，制止学生违纪行为，并对其进行耐心的教育，检查楼内各种设施的坏损情况，做到及时报修、分清责任、监督赔偿制度的执行；</w:t>
      </w:r>
    </w:p>
    <w:p w14:paraId="0E0F1F06">
      <w:pPr>
        <w:widowControl/>
        <w:spacing w:line="440" w:lineRule="exact"/>
        <w:ind w:firstLine="420"/>
        <w:rPr>
          <w:rFonts w:hint="eastAsia"/>
          <w:highlight w:val="none"/>
        </w:rPr>
      </w:pPr>
      <w:r>
        <w:rPr>
          <w:rFonts w:hint="eastAsia"/>
          <w:highlight w:val="none"/>
        </w:rPr>
        <w:t>⑦做好每日日常检查的工作记录和消防巡查记录，做到当天事当日清，对发现的问题及时上报相关部门。</w:t>
      </w:r>
    </w:p>
    <w:p w14:paraId="2F9163FB">
      <w:pPr>
        <w:widowControl/>
        <w:spacing w:line="440" w:lineRule="exact"/>
        <w:ind w:firstLine="420"/>
        <w:outlineLvl w:val="5"/>
        <w:rPr>
          <w:rFonts w:hint="eastAsia"/>
          <w:highlight w:val="none"/>
        </w:rPr>
      </w:pPr>
      <w:r>
        <w:rPr>
          <w:rFonts w:hint="eastAsia"/>
          <w:highlight w:val="none"/>
        </w:rPr>
        <w:t>（3）学生宿舍日常管理服务内容及要求</w:t>
      </w:r>
    </w:p>
    <w:p w14:paraId="1EE79F9B">
      <w:pPr>
        <w:widowControl/>
        <w:spacing w:line="440" w:lineRule="exact"/>
        <w:ind w:firstLine="420"/>
        <w:rPr>
          <w:rFonts w:hint="eastAsia"/>
          <w:highlight w:val="none"/>
        </w:rPr>
      </w:pPr>
      <w:r>
        <w:rPr>
          <w:rFonts w:hint="eastAsia"/>
          <w:highlight w:val="none"/>
        </w:rPr>
        <w:t>①协助宿舍开展学生养成教育，营造与优质办学和住宿环境相适应的温馨有序文明的宿舍育人环境；</w:t>
      </w:r>
    </w:p>
    <w:p w14:paraId="10E7654D">
      <w:pPr>
        <w:widowControl/>
        <w:spacing w:line="440" w:lineRule="exact"/>
        <w:ind w:firstLine="420"/>
        <w:rPr>
          <w:rFonts w:hint="eastAsia"/>
          <w:highlight w:val="none"/>
        </w:rPr>
      </w:pPr>
      <w:r>
        <w:rPr>
          <w:rFonts w:hint="eastAsia"/>
          <w:highlight w:val="none"/>
        </w:rPr>
        <w:t>②根据新校区安排做好迎新服务，建立楼内住宿人员花名册以及辅导员老师的通讯档案。通过多媒体进行短片宣传、制作迎新板报、张贴横幅等方式营造迎新氛围；做好入住人流高峰期的人员疏导，避免大量人员滞留、拥挤。入住一个月内，开展新生宿舍长见面活动，做好住宿生活的相关方面的情况介绍，学习住宿管理规定，并回复学生遇到的问题，帮助学生更快适应住宿生活；</w:t>
      </w:r>
    </w:p>
    <w:p w14:paraId="44D63390">
      <w:pPr>
        <w:widowControl/>
        <w:spacing w:line="440" w:lineRule="exact"/>
        <w:ind w:firstLine="420"/>
        <w:rPr>
          <w:rFonts w:hint="eastAsia"/>
          <w:highlight w:val="none"/>
        </w:rPr>
      </w:pPr>
      <w:r>
        <w:rPr>
          <w:rFonts w:hint="eastAsia"/>
          <w:highlight w:val="none"/>
        </w:rPr>
        <w:t>③提供由宿舍开展的各类活动支持服务，不得乱收费。</w:t>
      </w:r>
    </w:p>
    <w:p w14:paraId="7937BBDE">
      <w:pPr>
        <w:widowControl/>
        <w:spacing w:line="440" w:lineRule="exact"/>
        <w:ind w:firstLine="420"/>
        <w:outlineLvl w:val="5"/>
        <w:rPr>
          <w:rFonts w:hint="eastAsia"/>
          <w:highlight w:val="none"/>
        </w:rPr>
      </w:pPr>
      <w:r>
        <w:rPr>
          <w:rFonts w:hint="eastAsia"/>
          <w:highlight w:val="none"/>
        </w:rPr>
        <w:t>（4）学生宿舍报修服务</w:t>
      </w:r>
    </w:p>
    <w:p w14:paraId="72197A66">
      <w:pPr>
        <w:widowControl/>
        <w:spacing w:line="440" w:lineRule="exact"/>
        <w:ind w:firstLine="420"/>
        <w:rPr>
          <w:rFonts w:hint="eastAsia"/>
          <w:highlight w:val="none"/>
        </w:rPr>
      </w:pPr>
      <w:r>
        <w:rPr>
          <w:rFonts w:hint="eastAsia"/>
          <w:highlight w:val="none"/>
        </w:rPr>
        <w:t>①门厅设立报修点，报修电话上墙位置明显，有微信报修等报修平台；</w:t>
      </w:r>
    </w:p>
    <w:p w14:paraId="6FFDA8A3">
      <w:pPr>
        <w:widowControl/>
        <w:spacing w:line="440" w:lineRule="exact"/>
        <w:ind w:firstLine="420"/>
        <w:rPr>
          <w:rFonts w:hint="eastAsia"/>
          <w:highlight w:val="none"/>
        </w:rPr>
      </w:pPr>
      <w:r>
        <w:rPr>
          <w:rFonts w:hint="eastAsia"/>
          <w:highlight w:val="none"/>
        </w:rPr>
        <w:t>②指导和协助学生填写报修单。收到报修单10分钟内电话报修至维修部，并于当班内递交手工报修单；</w:t>
      </w:r>
    </w:p>
    <w:p w14:paraId="76B43D1B">
      <w:pPr>
        <w:widowControl/>
        <w:spacing w:line="440" w:lineRule="exact"/>
        <w:ind w:firstLine="420"/>
        <w:rPr>
          <w:rFonts w:hint="eastAsia"/>
          <w:highlight w:val="none"/>
        </w:rPr>
      </w:pPr>
      <w:r>
        <w:rPr>
          <w:rFonts w:hint="eastAsia"/>
          <w:highlight w:val="none"/>
        </w:rPr>
        <w:t>③对报修事项进度进行跟进，验证维修效果，并签字确认；</w:t>
      </w:r>
    </w:p>
    <w:p w14:paraId="2B8ED08C">
      <w:pPr>
        <w:widowControl/>
        <w:spacing w:line="440" w:lineRule="exact"/>
        <w:ind w:firstLine="420"/>
        <w:rPr>
          <w:rFonts w:hint="eastAsia"/>
          <w:highlight w:val="none"/>
        </w:rPr>
      </w:pPr>
      <w:r>
        <w:rPr>
          <w:rFonts w:hint="eastAsia"/>
          <w:highlight w:val="none"/>
        </w:rPr>
        <w:t>④维修服务时限为：急修服务15分钟内赶到现场并及时修复，若不能完成的要有紧急处理措施，并对报修师生或使用人</w:t>
      </w:r>
      <w:r>
        <w:rPr>
          <w:rFonts w:hint="eastAsia"/>
          <w:highlight w:val="none"/>
          <w:lang w:val="en-US" w:eastAsia="zh-CN"/>
        </w:rPr>
        <w:t>作</w:t>
      </w:r>
      <w:r>
        <w:rPr>
          <w:rFonts w:hint="eastAsia"/>
          <w:highlight w:val="none"/>
        </w:rPr>
        <w:t>出合理解释；小修按照报修时预约时间内完成修复，若不能及时修复，应对报修师生或使用人做出合理解释，但修复完成时间不得超过24小时（如遇到需要协调解决的维修，需及时报备校方，出临时方案以避免二次投诉）。</w:t>
      </w:r>
    </w:p>
    <w:p w14:paraId="468F800C">
      <w:pPr>
        <w:spacing w:line="440" w:lineRule="exact"/>
        <w:ind w:left="512"/>
        <w:outlineLvl w:val="4"/>
        <w:rPr>
          <w:rFonts w:hint="eastAsia" w:ascii="宋体" w:hAnsi="宋体" w:cs="仿宋"/>
          <w:b/>
          <w:bCs/>
          <w:szCs w:val="24"/>
          <w:highlight w:val="none"/>
        </w:rPr>
      </w:pPr>
      <w:r>
        <w:rPr>
          <w:rFonts w:hint="eastAsia" w:ascii="宋体" w:hAnsi="宋体" w:cs="仿宋"/>
          <w:b/>
          <w:bCs/>
          <w:spacing w:val="8"/>
          <w:szCs w:val="24"/>
          <w:highlight w:val="none"/>
        </w:rPr>
        <w:t>2.3</w:t>
      </w:r>
      <w:bookmarkStart w:id="35" w:name="OLE_LINK17"/>
      <w:r>
        <w:rPr>
          <w:rFonts w:hint="eastAsia" w:ascii="宋体" w:hAnsi="宋体" w:cs="仿宋"/>
          <w:b/>
          <w:bCs/>
          <w:spacing w:val="8"/>
          <w:szCs w:val="24"/>
          <w:highlight w:val="none"/>
        </w:rPr>
        <w:t>宿舍文化建设及服务育人</w:t>
      </w:r>
      <w:bookmarkEnd w:id="35"/>
    </w:p>
    <w:p w14:paraId="39BA2325">
      <w:pPr>
        <w:widowControl/>
        <w:spacing w:line="440" w:lineRule="exact"/>
        <w:ind w:firstLine="420"/>
        <w:outlineLvl w:val="5"/>
        <w:rPr>
          <w:rFonts w:hint="eastAsia"/>
          <w:highlight w:val="none"/>
        </w:rPr>
      </w:pPr>
      <w:r>
        <w:rPr>
          <w:rFonts w:hint="eastAsia"/>
          <w:highlight w:val="none"/>
        </w:rPr>
        <w:t>（1）人性化服务</w:t>
      </w:r>
    </w:p>
    <w:p w14:paraId="194082E4">
      <w:pPr>
        <w:widowControl/>
        <w:spacing w:line="440" w:lineRule="exact"/>
        <w:ind w:firstLine="420"/>
        <w:rPr>
          <w:rFonts w:hint="eastAsia"/>
          <w:highlight w:val="none"/>
        </w:rPr>
      </w:pPr>
      <w:r>
        <w:rPr>
          <w:rFonts w:hint="eastAsia"/>
          <w:highlight w:val="none"/>
        </w:rPr>
        <w:t>①学生入学和放假、离校时设免费服务站、失物招领，小件物品寄存，做好宣传标语张贴、悬挂与拆除，留言服务，天气信息服务，温馨提示；</w:t>
      </w:r>
    </w:p>
    <w:p w14:paraId="700168FB">
      <w:pPr>
        <w:widowControl/>
        <w:spacing w:line="440" w:lineRule="exact"/>
        <w:ind w:firstLine="420"/>
        <w:rPr>
          <w:rFonts w:hint="eastAsia"/>
          <w:highlight w:val="none"/>
        </w:rPr>
      </w:pPr>
      <w:r>
        <w:rPr>
          <w:rFonts w:hint="eastAsia"/>
          <w:highlight w:val="none"/>
        </w:rPr>
        <w:t>②设立值班室熬中药点、晾衣架（用于悬挂学生掉落衣物，以便认领），提供自行车充气筒、提供针线盒等便利服务；</w:t>
      </w:r>
    </w:p>
    <w:p w14:paraId="03B01A69">
      <w:pPr>
        <w:widowControl/>
        <w:spacing w:line="440" w:lineRule="exact"/>
        <w:ind w:firstLine="420"/>
        <w:rPr>
          <w:rFonts w:hint="eastAsia"/>
          <w:highlight w:val="none"/>
        </w:rPr>
      </w:pPr>
      <w:r>
        <w:rPr>
          <w:rFonts w:hint="eastAsia"/>
          <w:highlight w:val="none"/>
        </w:rPr>
        <w:t>③同学、来访家长及其他客人服务态度热情；主动为学生排忧解难，关心学生生活，提供力所能及的免费、优质服务。</w:t>
      </w:r>
    </w:p>
    <w:p w14:paraId="68DD6E75">
      <w:pPr>
        <w:widowControl/>
        <w:spacing w:line="440" w:lineRule="exact"/>
        <w:ind w:firstLine="420"/>
        <w:outlineLvl w:val="5"/>
        <w:rPr>
          <w:rFonts w:hint="eastAsia"/>
          <w:highlight w:val="none"/>
        </w:rPr>
      </w:pPr>
      <w:r>
        <w:rPr>
          <w:rFonts w:hint="eastAsia"/>
          <w:highlight w:val="none"/>
        </w:rPr>
        <w:t>（2）文化建设及服务育人</w:t>
      </w:r>
    </w:p>
    <w:p w14:paraId="114E5766">
      <w:pPr>
        <w:widowControl/>
        <w:spacing w:line="440" w:lineRule="exact"/>
        <w:ind w:firstLine="420"/>
        <w:rPr>
          <w:rFonts w:hint="eastAsia"/>
          <w:highlight w:val="none"/>
        </w:rPr>
      </w:pPr>
      <w:r>
        <w:rPr>
          <w:rFonts w:hint="eastAsia"/>
          <w:highlight w:val="none"/>
        </w:rPr>
        <w:t>①要求管理宣传栏、玻璃橱窗等，除门厅硬件建设之外的楼内文化氛围布置（含宣传品制作）；</w:t>
      </w:r>
    </w:p>
    <w:p w14:paraId="2516173F">
      <w:pPr>
        <w:widowControl/>
        <w:spacing w:line="440" w:lineRule="exact"/>
        <w:ind w:firstLine="420"/>
        <w:rPr>
          <w:rFonts w:hint="eastAsia"/>
          <w:highlight w:val="none"/>
        </w:rPr>
      </w:pPr>
      <w:r>
        <w:rPr>
          <w:rFonts w:hint="eastAsia"/>
          <w:highlight w:val="none"/>
        </w:rPr>
        <w:t>②宿舍经理须配合校方开展一系列校园文化建设活动，培养学生文化自信，努力营造安全、文明、和谐、舒适的宿舍环境，积极推动宿舍功能从“居住”向“育人”转变，高质量服务学生全面发展和成长成才，如迎新活动、传统节日氛围营造等，实现文化育人、服务育人；同时积极开展各类宿舍区域的党建、团建活动，充分发挥学生党团组织在宿舍管理中的积极作用；</w:t>
      </w:r>
    </w:p>
    <w:p w14:paraId="0491C64C">
      <w:pPr>
        <w:widowControl/>
        <w:spacing w:line="440" w:lineRule="exact"/>
        <w:ind w:firstLine="420"/>
        <w:rPr>
          <w:rFonts w:hint="eastAsia"/>
          <w:highlight w:val="none"/>
        </w:rPr>
      </w:pPr>
      <w:r>
        <w:rPr>
          <w:rFonts w:hint="eastAsia"/>
          <w:highlight w:val="none"/>
        </w:rPr>
        <w:t>③灵活开展各类小型主题文化娱乐活动；</w:t>
      </w:r>
    </w:p>
    <w:p w14:paraId="665F4D53">
      <w:pPr>
        <w:widowControl/>
        <w:spacing w:line="440" w:lineRule="exact"/>
        <w:ind w:firstLine="420"/>
        <w:rPr>
          <w:rFonts w:hint="eastAsia"/>
          <w:highlight w:val="none"/>
        </w:rPr>
      </w:pPr>
      <w:r>
        <w:rPr>
          <w:rFonts w:hint="eastAsia"/>
          <w:highlight w:val="none"/>
        </w:rPr>
        <w:t>④要求制作人文、秩序、环保、节能减排等方面的引导牌、提示牌、警示牌、宣传板等，并定期更换。</w:t>
      </w:r>
    </w:p>
    <w:p w14:paraId="21FB30FA">
      <w:pPr>
        <w:pStyle w:val="298"/>
        <w:spacing w:line="440" w:lineRule="exact"/>
        <w:outlineLvl w:val="3"/>
        <w:rPr>
          <w:highlight w:val="none"/>
        </w:rPr>
      </w:pPr>
      <w:r>
        <w:rPr>
          <w:rFonts w:hint="eastAsia"/>
          <w:highlight w:val="none"/>
        </w:rPr>
        <w:t>3.楼宇管理服务</w:t>
      </w:r>
    </w:p>
    <w:p w14:paraId="73C22725">
      <w:pPr>
        <w:spacing w:line="440" w:lineRule="exact"/>
        <w:ind w:firstLine="420"/>
        <w:rPr>
          <w:highlight w:val="none"/>
        </w:rPr>
      </w:pPr>
      <w:r>
        <w:rPr>
          <w:rFonts w:hint="eastAsia"/>
          <w:highlight w:val="none"/>
        </w:rPr>
        <w:t>服务总则：供应商须配合校方做好各类楼宇的管理服务工作，针对不同的楼宇功能需求制定服务手册，</w:t>
      </w:r>
      <w:r>
        <w:rPr>
          <w:rFonts w:hint="eastAsia" w:ascii="宋体" w:hAnsi="宋体" w:cs="仿宋"/>
          <w:spacing w:val="9"/>
          <w:szCs w:val="24"/>
          <w:highlight w:val="none"/>
        </w:rPr>
        <w:t>确保师生清晰地了解每个楼宇或场所的服务内容和服务流程，</w:t>
      </w:r>
      <w:r>
        <w:rPr>
          <w:rFonts w:hint="eastAsia"/>
          <w:highlight w:val="none"/>
        </w:rPr>
        <w:t>完善各类管理制度及应急预案，确保楼内师生的安全</w:t>
      </w:r>
      <w:r>
        <w:rPr>
          <w:rFonts w:hint="eastAsia" w:ascii="宋体" w:hAnsi="宋体" w:cs="仿宋"/>
          <w:spacing w:val="9"/>
          <w:szCs w:val="24"/>
          <w:highlight w:val="none"/>
        </w:rPr>
        <w:t>。</w:t>
      </w:r>
      <w:r>
        <w:rPr>
          <w:rFonts w:hint="eastAsia"/>
          <w:highlight w:val="none"/>
        </w:rPr>
        <w:t>主要包括行政楼、科创大楼、公共教学楼、图书馆、学术环、各二级学院、体育馆、大学生活动中心等。</w:t>
      </w:r>
    </w:p>
    <w:p w14:paraId="270DFA32">
      <w:pPr>
        <w:spacing w:line="440" w:lineRule="exact"/>
        <w:ind w:left="20" w:firstLine="497"/>
        <w:rPr>
          <w:rFonts w:hint="eastAsia" w:ascii="宋体" w:hAnsi="宋体" w:cs="仿宋"/>
          <w:b/>
          <w:bCs/>
          <w:szCs w:val="24"/>
          <w:highlight w:val="none"/>
        </w:rPr>
      </w:pPr>
      <w:r>
        <w:rPr>
          <w:rFonts w:hint="eastAsia" w:ascii="宋体" w:hAnsi="宋体" w:cs="仿宋"/>
          <w:b/>
          <w:bCs/>
          <w:spacing w:val="11"/>
          <w:szCs w:val="24"/>
          <w:highlight w:val="none"/>
        </w:rPr>
        <w:t>3.1除校方特别说明外，所有楼宇均需要</w:t>
      </w:r>
      <w:r>
        <w:rPr>
          <w:rFonts w:hint="eastAsia" w:ascii="宋体" w:hAnsi="宋体" w:cs="仿宋"/>
          <w:b/>
          <w:bCs/>
          <w:spacing w:val="10"/>
          <w:szCs w:val="24"/>
          <w:highlight w:val="none"/>
        </w:rPr>
        <w:t>提供楼宇综合管理服务。楼宇综合管</w:t>
      </w:r>
      <w:r>
        <w:rPr>
          <w:rFonts w:hint="eastAsia" w:ascii="宋体" w:hAnsi="宋体" w:cs="仿宋"/>
          <w:b/>
          <w:bCs/>
          <w:spacing w:val="7"/>
          <w:szCs w:val="24"/>
          <w:highlight w:val="none"/>
        </w:rPr>
        <w:t>理员是指定楼宇的物业界面的联络人，由其负责该楼宇内所有服务的统筹和协调，包括但不</w:t>
      </w:r>
      <w:r>
        <w:rPr>
          <w:rFonts w:hint="eastAsia" w:ascii="宋体" w:hAnsi="宋体" w:cs="仿宋"/>
          <w:b/>
          <w:bCs/>
          <w:spacing w:val="9"/>
          <w:szCs w:val="24"/>
          <w:highlight w:val="none"/>
        </w:rPr>
        <w:t>仅限于统筹该楼宇内的教学服务、会务服务、人员入驻服务、维修、环境清洁、</w:t>
      </w:r>
      <w:r>
        <w:rPr>
          <w:rFonts w:hint="eastAsia" w:ascii="宋体" w:hAnsi="宋体" w:cs="仿宋"/>
          <w:b/>
          <w:bCs/>
          <w:spacing w:val="8"/>
          <w:szCs w:val="24"/>
          <w:highlight w:val="none"/>
        </w:rPr>
        <w:t>安全巡视、</w:t>
      </w:r>
      <w:r>
        <w:rPr>
          <w:rFonts w:hint="eastAsia" w:ascii="宋体" w:hAnsi="宋体" w:cs="仿宋"/>
          <w:b/>
          <w:bCs/>
          <w:spacing w:val="7"/>
          <w:szCs w:val="24"/>
          <w:highlight w:val="none"/>
        </w:rPr>
        <w:t>信件快递等服务。</w:t>
      </w:r>
      <w:r>
        <w:rPr>
          <w:rFonts w:hint="eastAsia" w:ascii="宋体" w:hAnsi="宋体" w:cs="仿宋"/>
          <w:b/>
          <w:bCs/>
          <w:spacing w:val="8"/>
          <w:szCs w:val="24"/>
          <w:highlight w:val="none"/>
        </w:rPr>
        <w:t>楼宇管理员应熟悉楼内</w:t>
      </w:r>
      <w:r>
        <w:rPr>
          <w:rFonts w:hint="eastAsia" w:ascii="宋体" w:hAnsi="宋体" w:cs="仿宋"/>
          <w:b/>
          <w:bCs/>
          <w:spacing w:val="8"/>
          <w:szCs w:val="24"/>
          <w:highlight w:val="none"/>
          <w:lang w:val="en-US" w:eastAsia="zh-CN"/>
        </w:rPr>
        <w:t>常</w:t>
      </w:r>
      <w:r>
        <w:rPr>
          <w:rFonts w:hint="eastAsia" w:ascii="宋体" w:hAnsi="宋体" w:cs="仿宋"/>
          <w:b/>
          <w:bCs/>
          <w:spacing w:val="8"/>
          <w:szCs w:val="24"/>
          <w:highlight w:val="none"/>
        </w:rPr>
        <w:t>驻服务对象至少90%以上人员的姓名，并建立良好的关系，为</w:t>
      </w:r>
      <w:r>
        <w:rPr>
          <w:rFonts w:hint="eastAsia" w:ascii="宋体" w:hAnsi="宋体" w:cs="仿宋"/>
          <w:b/>
          <w:bCs/>
          <w:spacing w:val="7"/>
          <w:szCs w:val="24"/>
          <w:highlight w:val="none"/>
        </w:rPr>
        <w:t>其提供服务与帮助。</w:t>
      </w:r>
    </w:p>
    <w:p w14:paraId="2B0F4B9A">
      <w:pPr>
        <w:spacing w:line="440" w:lineRule="exact"/>
        <w:ind w:left="504"/>
        <w:outlineLvl w:val="4"/>
        <w:rPr>
          <w:rFonts w:hint="eastAsia" w:ascii="宋体" w:hAnsi="宋体" w:cs="仿宋"/>
          <w:b/>
          <w:bCs/>
          <w:szCs w:val="24"/>
          <w:highlight w:val="none"/>
        </w:rPr>
      </w:pPr>
      <w:r>
        <w:rPr>
          <w:rFonts w:hint="eastAsia" w:ascii="宋体" w:hAnsi="宋体" w:cs="仿宋"/>
          <w:b/>
          <w:bCs/>
          <w:spacing w:val="8"/>
          <w:szCs w:val="24"/>
          <w:highlight w:val="none"/>
        </w:rPr>
        <w:t>3.2</w:t>
      </w:r>
      <w:bookmarkStart w:id="36" w:name="OLE_LINK1"/>
      <w:r>
        <w:rPr>
          <w:rFonts w:hint="eastAsia" w:ascii="宋体" w:hAnsi="宋体" w:cs="仿宋"/>
          <w:b/>
          <w:bCs/>
          <w:spacing w:val="8"/>
          <w:szCs w:val="24"/>
          <w:highlight w:val="none"/>
        </w:rPr>
        <w:t>对接二级部门做好各项辅助服务</w:t>
      </w:r>
      <w:bookmarkEnd w:id="36"/>
    </w:p>
    <w:p w14:paraId="604F05B9">
      <w:pPr>
        <w:spacing w:line="440" w:lineRule="exact"/>
        <w:ind w:left="22" w:right="56" w:firstLine="484"/>
        <w:rPr>
          <w:rFonts w:hint="eastAsia" w:ascii="宋体" w:hAnsi="宋体" w:cs="仿宋"/>
          <w:szCs w:val="24"/>
          <w:highlight w:val="none"/>
        </w:rPr>
      </w:pPr>
      <w:r>
        <w:rPr>
          <w:rFonts w:hint="eastAsia" w:ascii="宋体" w:hAnsi="宋体" w:cs="仿宋"/>
          <w:spacing w:val="10"/>
          <w:szCs w:val="24"/>
          <w:highlight w:val="none"/>
        </w:rPr>
        <w:t>熟悉楼宇内服务对象（包括教务、学工、党团、各二级学院等</w:t>
      </w:r>
      <w:r>
        <w:rPr>
          <w:rFonts w:hint="eastAsia" w:ascii="宋体" w:hAnsi="宋体" w:cs="仿宋"/>
          <w:spacing w:val="30"/>
          <w:szCs w:val="24"/>
          <w:highlight w:val="none"/>
        </w:rPr>
        <w:t>），</w:t>
      </w:r>
      <w:r>
        <w:rPr>
          <w:rFonts w:hint="eastAsia" w:ascii="宋体" w:hAnsi="宋体" w:cs="仿宋"/>
          <w:spacing w:val="10"/>
          <w:szCs w:val="24"/>
          <w:highlight w:val="none"/>
        </w:rPr>
        <w:t>了解楼宇内行政办</w:t>
      </w:r>
      <w:r>
        <w:rPr>
          <w:rFonts w:hint="eastAsia" w:ascii="宋体" w:hAnsi="宋体" w:cs="仿宋"/>
          <w:spacing w:val="7"/>
          <w:szCs w:val="24"/>
          <w:highlight w:val="none"/>
        </w:rPr>
        <w:t>公、科研或教学等需求，提供清晰的楼宇服务清单与相应的服务流程，积极主动和服务对象</w:t>
      </w:r>
      <w:r>
        <w:rPr>
          <w:rFonts w:hint="eastAsia" w:ascii="宋体" w:hAnsi="宋体" w:cs="仿宋"/>
          <w:spacing w:val="8"/>
          <w:szCs w:val="24"/>
          <w:highlight w:val="none"/>
        </w:rPr>
        <w:t>沟通，接受咨询并提供帮助。</w:t>
      </w:r>
    </w:p>
    <w:p w14:paraId="25ADBD9C">
      <w:pPr>
        <w:spacing w:line="440" w:lineRule="exact"/>
        <w:ind w:left="23" w:right="59" w:firstLine="483"/>
        <w:rPr>
          <w:rFonts w:hint="eastAsia" w:ascii="宋体" w:hAnsi="宋体" w:cs="仿宋"/>
          <w:b/>
          <w:bCs/>
          <w:szCs w:val="24"/>
          <w:highlight w:val="none"/>
        </w:rPr>
      </w:pPr>
      <w:r>
        <w:rPr>
          <w:rFonts w:hint="eastAsia" w:ascii="宋体" w:hAnsi="宋体" w:cs="仿宋"/>
          <w:b/>
          <w:bCs/>
          <w:spacing w:val="11"/>
          <w:szCs w:val="24"/>
          <w:highlight w:val="none"/>
        </w:rPr>
        <w:t>3.3根据楼宇的不同使用功能，各楼宇的综合服务标准按楼宇功能不</w:t>
      </w:r>
      <w:r>
        <w:rPr>
          <w:rFonts w:hint="eastAsia" w:ascii="宋体" w:hAnsi="宋体" w:cs="仿宋"/>
          <w:b/>
          <w:bCs/>
          <w:spacing w:val="10"/>
          <w:szCs w:val="24"/>
          <w:highlight w:val="none"/>
        </w:rPr>
        <w:t>同执行以下各分项</w:t>
      </w:r>
      <w:r>
        <w:rPr>
          <w:rFonts w:hint="eastAsia" w:ascii="宋体" w:hAnsi="宋体" w:cs="仿宋"/>
          <w:b/>
          <w:bCs/>
          <w:spacing w:val="2"/>
          <w:szCs w:val="24"/>
          <w:highlight w:val="none"/>
        </w:rPr>
        <w:t>标准：</w:t>
      </w:r>
    </w:p>
    <w:p w14:paraId="1E95D1CA">
      <w:pPr>
        <w:spacing w:line="440" w:lineRule="exact"/>
        <w:ind w:left="25" w:right="59" w:firstLine="477"/>
        <w:rPr>
          <w:rFonts w:hint="eastAsia" w:ascii="宋体" w:hAnsi="宋体" w:cs="仿宋"/>
          <w:szCs w:val="24"/>
          <w:highlight w:val="none"/>
        </w:rPr>
      </w:pPr>
      <w:r>
        <w:rPr>
          <w:rFonts w:hint="eastAsia" w:ascii="宋体" w:hAnsi="宋体" w:cs="微软雅黑"/>
          <w:spacing w:val="11"/>
          <w:szCs w:val="24"/>
          <w:highlight w:val="none"/>
        </w:rPr>
        <w:t>（1）</w:t>
      </w:r>
      <w:r>
        <w:rPr>
          <w:rFonts w:hint="eastAsia" w:ascii="宋体" w:hAnsi="宋体" w:cs="仿宋"/>
          <w:spacing w:val="11"/>
          <w:szCs w:val="24"/>
          <w:highlight w:val="none"/>
        </w:rPr>
        <w:t>协调督促落实楼宇内维修、清卫、照明、空调运营与日常维护工作，保证楼宇环境整</w:t>
      </w:r>
      <w:r>
        <w:rPr>
          <w:rFonts w:hint="eastAsia" w:ascii="宋体" w:hAnsi="宋体" w:cs="仿宋"/>
          <w:spacing w:val="7"/>
          <w:szCs w:val="24"/>
          <w:highlight w:val="none"/>
        </w:rPr>
        <w:t>洁有序、设备运行良好；</w:t>
      </w:r>
    </w:p>
    <w:p w14:paraId="0B9D761B">
      <w:pPr>
        <w:spacing w:line="440" w:lineRule="exact"/>
        <w:ind w:left="502"/>
        <w:rPr>
          <w:rFonts w:hint="eastAsia" w:ascii="宋体" w:hAnsi="宋体" w:cs="仿宋"/>
          <w:szCs w:val="24"/>
          <w:highlight w:val="none"/>
        </w:rPr>
      </w:pPr>
      <w:r>
        <w:rPr>
          <w:rFonts w:hint="eastAsia" w:ascii="宋体" w:hAnsi="宋体" w:cs="微软雅黑"/>
          <w:spacing w:val="9"/>
          <w:szCs w:val="24"/>
          <w:highlight w:val="none"/>
        </w:rPr>
        <w:t>（2）</w:t>
      </w:r>
      <w:r>
        <w:rPr>
          <w:rFonts w:hint="eastAsia" w:ascii="宋体" w:hAnsi="宋体" w:cs="仿宋"/>
          <w:spacing w:val="9"/>
          <w:szCs w:val="24"/>
          <w:highlight w:val="none"/>
        </w:rPr>
        <w:t>配合校方做好楼内新员工入驻与服务准备工作；</w:t>
      </w:r>
    </w:p>
    <w:p w14:paraId="640B8536">
      <w:pPr>
        <w:spacing w:line="440" w:lineRule="exact"/>
        <w:ind w:right="57" w:firstLine="448"/>
        <w:rPr>
          <w:rFonts w:hint="eastAsia" w:ascii="宋体" w:hAnsi="宋体" w:cs="仿宋"/>
          <w:szCs w:val="24"/>
          <w:highlight w:val="none"/>
        </w:rPr>
      </w:pPr>
      <w:r>
        <w:rPr>
          <w:rFonts w:hint="eastAsia" w:ascii="宋体" w:hAnsi="宋体" w:cs="微软雅黑"/>
          <w:spacing w:val="7"/>
          <w:szCs w:val="24"/>
          <w:highlight w:val="none"/>
        </w:rPr>
        <w:t>（3）</w:t>
      </w:r>
      <w:r>
        <w:rPr>
          <w:rFonts w:hint="eastAsia" w:ascii="宋体" w:hAnsi="宋体" w:cs="仿宋"/>
          <w:spacing w:val="7"/>
          <w:szCs w:val="24"/>
          <w:highlight w:val="none"/>
        </w:rPr>
        <w:t>配合做好所有教室教学设施、设备(包括课室监控室)、课设教室等的管理工作，教学办公系统的相关耗材如话筒电池、粉笔板擦等</w:t>
      </w:r>
      <w:r>
        <w:rPr>
          <w:rFonts w:hint="eastAsia" w:ascii="宋体" w:hAnsi="宋体" w:cs="仿宋"/>
          <w:spacing w:val="4"/>
          <w:szCs w:val="24"/>
          <w:highlight w:val="none"/>
        </w:rPr>
        <w:t>费用由供应商承担；</w:t>
      </w:r>
    </w:p>
    <w:p w14:paraId="4D898901">
      <w:pPr>
        <w:spacing w:line="440" w:lineRule="exact"/>
        <w:ind w:left="23" w:right="56" w:firstLine="450"/>
        <w:rPr>
          <w:rFonts w:hint="eastAsia" w:ascii="宋体" w:hAnsi="宋体" w:cs="仿宋"/>
          <w:szCs w:val="24"/>
          <w:highlight w:val="none"/>
        </w:rPr>
      </w:pPr>
      <w:r>
        <w:rPr>
          <w:rFonts w:hint="eastAsia" w:ascii="宋体" w:hAnsi="宋体" w:cs="微软雅黑"/>
          <w:spacing w:val="7"/>
          <w:szCs w:val="24"/>
          <w:highlight w:val="none"/>
        </w:rPr>
        <w:t>（4）</w:t>
      </w:r>
      <w:r>
        <w:rPr>
          <w:rFonts w:hint="eastAsia" w:ascii="宋体" w:hAnsi="宋体" w:cs="仿宋"/>
          <w:spacing w:val="7"/>
          <w:szCs w:val="24"/>
          <w:highlight w:val="none"/>
        </w:rPr>
        <w:t>公共楼宇物业服务项目设立报修点，设置报修电话，有微信报修等报修平台。接到报修，十分钟内电话报修至维修项目所属维修部门。对报修事项进度进行跟进，验证维修效果，并签</w:t>
      </w:r>
      <w:r>
        <w:rPr>
          <w:rFonts w:hint="eastAsia" w:ascii="宋体" w:hAnsi="宋体" w:cs="仿宋"/>
          <w:spacing w:val="8"/>
          <w:szCs w:val="24"/>
          <w:highlight w:val="none"/>
        </w:rPr>
        <w:t>字确认，必要时给报修人反馈；</w:t>
      </w:r>
    </w:p>
    <w:p w14:paraId="154C750A">
      <w:pPr>
        <w:spacing w:line="440" w:lineRule="exact"/>
        <w:ind w:left="31" w:right="59" w:firstLine="471"/>
        <w:rPr>
          <w:rFonts w:hint="eastAsia" w:ascii="宋体" w:hAnsi="宋体" w:cs="仿宋"/>
          <w:szCs w:val="24"/>
          <w:highlight w:val="none"/>
        </w:rPr>
      </w:pPr>
      <w:r>
        <w:rPr>
          <w:rFonts w:hint="eastAsia" w:ascii="宋体" w:hAnsi="宋体" w:cs="微软雅黑"/>
          <w:spacing w:val="11"/>
          <w:szCs w:val="24"/>
          <w:highlight w:val="none"/>
        </w:rPr>
        <w:t>（5）</w:t>
      </w:r>
      <w:r>
        <w:rPr>
          <w:rFonts w:hint="eastAsia" w:ascii="宋体" w:hAnsi="宋体" w:cs="仿宋"/>
          <w:spacing w:val="11"/>
          <w:szCs w:val="24"/>
          <w:highlight w:val="none"/>
        </w:rPr>
        <w:t>做好资产管理工作，包括设备设施设备清点、家具配置登记与巡检、建筑空间信</w:t>
      </w:r>
      <w:r>
        <w:rPr>
          <w:rFonts w:hint="eastAsia" w:ascii="宋体" w:hAnsi="宋体" w:cs="仿宋"/>
          <w:spacing w:val="7"/>
          <w:szCs w:val="24"/>
          <w:highlight w:val="none"/>
        </w:rPr>
        <w:t>息整理、标识标牌整理等工作；</w:t>
      </w:r>
    </w:p>
    <w:p w14:paraId="186B740E">
      <w:pPr>
        <w:spacing w:line="440" w:lineRule="exact"/>
        <w:ind w:left="25" w:firstLine="456"/>
        <w:rPr>
          <w:rFonts w:hint="eastAsia" w:ascii="宋体" w:hAnsi="宋体" w:cs="仿宋"/>
          <w:szCs w:val="24"/>
          <w:highlight w:val="none"/>
        </w:rPr>
      </w:pPr>
      <w:r>
        <w:rPr>
          <w:rFonts w:hint="eastAsia" w:ascii="宋体" w:hAnsi="宋体" w:cs="微软雅黑"/>
          <w:spacing w:val="9"/>
          <w:szCs w:val="24"/>
          <w:highlight w:val="none"/>
        </w:rPr>
        <w:t>（6）</w:t>
      </w:r>
      <w:r>
        <w:rPr>
          <w:rFonts w:hint="eastAsia" w:ascii="宋体" w:hAnsi="宋体" w:cs="仿宋"/>
          <w:spacing w:val="9"/>
          <w:szCs w:val="24"/>
          <w:highlight w:val="none"/>
        </w:rPr>
        <w:t>行政楼需提供前台服务人员，接待并协助来访人员，维持楼宇秩序；</w:t>
      </w:r>
    </w:p>
    <w:p w14:paraId="37BEF270">
      <w:pPr>
        <w:spacing w:line="440" w:lineRule="exact"/>
        <w:ind w:right="51" w:firstLine="464"/>
        <w:rPr>
          <w:rFonts w:hint="eastAsia" w:ascii="宋体" w:hAnsi="宋体" w:cs="仿宋"/>
          <w:szCs w:val="24"/>
          <w:highlight w:val="none"/>
        </w:rPr>
      </w:pPr>
      <w:r>
        <w:rPr>
          <w:rFonts w:hint="eastAsia" w:ascii="宋体" w:hAnsi="宋体" w:cs="微软雅黑"/>
          <w:spacing w:val="11"/>
          <w:szCs w:val="24"/>
          <w:highlight w:val="none"/>
        </w:rPr>
        <w:t>（7）</w:t>
      </w:r>
      <w:r>
        <w:rPr>
          <w:rFonts w:hint="eastAsia" w:ascii="宋体" w:hAnsi="宋体" w:cs="仿宋"/>
          <w:spacing w:val="11"/>
          <w:szCs w:val="24"/>
          <w:highlight w:val="none"/>
        </w:rPr>
        <w:t>熟悉新校区教学服务需求，提供包括教学准备、设备调试、教学空间布置、教室借</w:t>
      </w:r>
      <w:r>
        <w:rPr>
          <w:rFonts w:hint="eastAsia" w:ascii="宋体" w:hAnsi="宋体" w:cs="仿宋"/>
          <w:spacing w:val="9"/>
          <w:szCs w:val="24"/>
          <w:highlight w:val="none"/>
        </w:rPr>
        <w:t>用与调配、教学楼公共服务、师生咨询等教学楼内发生的各类活动的支持服务；</w:t>
      </w:r>
    </w:p>
    <w:p w14:paraId="52135EA4">
      <w:pPr>
        <w:spacing w:line="440" w:lineRule="exact"/>
        <w:ind w:firstLine="464"/>
        <w:rPr>
          <w:rFonts w:hint="eastAsia" w:ascii="宋体" w:hAnsi="宋体" w:cs="仿宋"/>
          <w:szCs w:val="24"/>
          <w:highlight w:val="none"/>
        </w:rPr>
      </w:pPr>
      <w:r>
        <w:rPr>
          <w:rFonts w:hint="eastAsia" w:ascii="宋体" w:hAnsi="宋体" w:cs="微软雅黑"/>
          <w:spacing w:val="11"/>
          <w:szCs w:val="24"/>
          <w:highlight w:val="none"/>
        </w:rPr>
        <w:t>（8）</w:t>
      </w:r>
      <w:r>
        <w:rPr>
          <w:rFonts w:hint="eastAsia" w:ascii="宋体" w:hAnsi="宋体" w:cs="仿宋"/>
          <w:spacing w:val="11"/>
          <w:szCs w:val="24"/>
          <w:highlight w:val="none"/>
        </w:rPr>
        <w:t>应积极与任课教师、助教沟通，了解他们的需求，并协助</w:t>
      </w:r>
      <w:r>
        <w:rPr>
          <w:rFonts w:hint="eastAsia" w:ascii="宋体" w:hAnsi="宋体" w:cs="仿宋"/>
          <w:spacing w:val="11"/>
          <w:szCs w:val="24"/>
          <w:highlight w:val="none"/>
          <w:lang w:val="en-US" w:eastAsia="zh-CN"/>
        </w:rPr>
        <w:t>做</w:t>
      </w:r>
      <w:r>
        <w:rPr>
          <w:rFonts w:hint="eastAsia" w:ascii="宋体" w:hAnsi="宋体" w:cs="仿宋"/>
          <w:spacing w:val="11"/>
          <w:szCs w:val="24"/>
          <w:highlight w:val="none"/>
        </w:rPr>
        <w:t>好教学辅助，教学热线接</w:t>
      </w:r>
      <w:r>
        <w:rPr>
          <w:rFonts w:hint="eastAsia" w:ascii="宋体" w:hAnsi="宋体" w:cs="仿宋"/>
          <w:spacing w:val="5"/>
          <w:szCs w:val="24"/>
          <w:highlight w:val="none"/>
        </w:rPr>
        <w:t>听解答等事宜；</w:t>
      </w:r>
    </w:p>
    <w:p w14:paraId="190B6266">
      <w:pPr>
        <w:spacing w:line="440" w:lineRule="exact"/>
        <w:ind w:right="52" w:firstLine="464"/>
        <w:rPr>
          <w:rFonts w:hint="eastAsia" w:ascii="宋体" w:hAnsi="宋体" w:cs="仿宋"/>
          <w:spacing w:val="1"/>
          <w:szCs w:val="24"/>
          <w:highlight w:val="none"/>
        </w:rPr>
      </w:pPr>
      <w:r>
        <w:rPr>
          <w:rFonts w:hint="eastAsia" w:ascii="宋体" w:hAnsi="宋体" w:cs="微软雅黑"/>
          <w:spacing w:val="11"/>
          <w:szCs w:val="24"/>
          <w:highlight w:val="none"/>
        </w:rPr>
        <w:t>（9）</w:t>
      </w:r>
      <w:r>
        <w:rPr>
          <w:rFonts w:hint="eastAsia" w:ascii="宋体" w:hAnsi="宋体" w:cs="仿宋"/>
          <w:spacing w:val="11"/>
          <w:szCs w:val="24"/>
          <w:highlight w:val="none"/>
        </w:rPr>
        <w:t>根据课表安排对教室的预约需求做好开关门和空</w:t>
      </w:r>
      <w:r>
        <w:rPr>
          <w:rFonts w:hint="eastAsia" w:ascii="宋体" w:hAnsi="宋体" w:cs="仿宋"/>
          <w:spacing w:val="8"/>
          <w:szCs w:val="24"/>
          <w:highlight w:val="none"/>
        </w:rPr>
        <w:t>间设施准备（包括设备设施开关等</w:t>
      </w:r>
      <w:r>
        <w:rPr>
          <w:rFonts w:hint="eastAsia" w:ascii="宋体" w:hAnsi="宋体" w:cs="仿宋"/>
          <w:spacing w:val="1"/>
          <w:szCs w:val="24"/>
          <w:highlight w:val="none"/>
        </w:rPr>
        <w:t>）；</w:t>
      </w:r>
    </w:p>
    <w:p w14:paraId="37F993CC">
      <w:pPr>
        <w:spacing w:line="440" w:lineRule="exact"/>
        <w:ind w:right="52" w:firstLine="464"/>
        <w:rPr>
          <w:rFonts w:hint="eastAsia" w:ascii="宋体" w:hAnsi="宋体" w:cs="仿宋"/>
          <w:spacing w:val="11"/>
          <w:szCs w:val="24"/>
          <w:highlight w:val="none"/>
        </w:rPr>
      </w:pPr>
      <w:r>
        <w:rPr>
          <w:rFonts w:hint="eastAsia" w:ascii="宋体" w:hAnsi="宋体" w:cs="仿宋"/>
          <w:spacing w:val="11"/>
          <w:szCs w:val="24"/>
          <w:highlight w:val="none"/>
        </w:rPr>
        <w:t>（10）服务期运营过程中，可依据课程、考试安排等实际需求调整桌椅布局，且该调整涉及的费用由供应商承担；</w:t>
      </w:r>
    </w:p>
    <w:p w14:paraId="16287244">
      <w:pPr>
        <w:spacing w:line="440" w:lineRule="exact"/>
        <w:ind w:right="52" w:firstLine="464"/>
        <w:rPr>
          <w:rFonts w:hint="eastAsia" w:ascii="宋体" w:hAnsi="宋体" w:cs="微软雅黑"/>
          <w:spacing w:val="11"/>
          <w:szCs w:val="24"/>
          <w:highlight w:val="none"/>
        </w:rPr>
      </w:pPr>
      <w:r>
        <w:rPr>
          <w:rFonts w:hint="eastAsia" w:ascii="Cambria Math" w:hAnsi="Cambria Math" w:cs="Cambria Math"/>
          <w:spacing w:val="11"/>
          <w:highlight w:val="none"/>
        </w:rPr>
        <w:t>（11）</w:t>
      </w:r>
      <w:r>
        <w:rPr>
          <w:rFonts w:hint="eastAsia" w:ascii="宋体" w:hAnsi="宋体" w:cs="微软雅黑"/>
          <w:spacing w:val="11"/>
          <w:szCs w:val="24"/>
          <w:highlight w:val="none"/>
        </w:rPr>
        <w:t>做好教师休息室相关服务，包括茶水、办公设备准备等服务；</w:t>
      </w:r>
    </w:p>
    <w:p w14:paraId="2762BBBD">
      <w:pPr>
        <w:spacing w:line="440" w:lineRule="exact"/>
        <w:ind w:right="52" w:firstLine="464"/>
        <w:rPr>
          <w:rFonts w:hint="eastAsia" w:ascii="宋体" w:hAnsi="宋体" w:cs="微软雅黑"/>
          <w:spacing w:val="11"/>
          <w:szCs w:val="24"/>
          <w:highlight w:val="none"/>
        </w:rPr>
      </w:pPr>
      <w:r>
        <w:rPr>
          <w:rFonts w:hint="eastAsia" w:ascii="Cambria Math" w:hAnsi="Cambria Math" w:cs="Cambria Math"/>
          <w:spacing w:val="11"/>
          <w:highlight w:val="none"/>
        </w:rPr>
        <w:t>（12）</w:t>
      </w:r>
      <w:r>
        <w:rPr>
          <w:rFonts w:hint="eastAsia" w:ascii="宋体" w:hAnsi="宋体" w:cs="微软雅黑"/>
          <w:spacing w:val="11"/>
          <w:szCs w:val="24"/>
          <w:highlight w:val="none"/>
        </w:rPr>
        <w:t>协助做好室内宣传栏管理工作，协助做好绿化租摆服务；</w:t>
      </w:r>
    </w:p>
    <w:p w14:paraId="4AA4FE1A">
      <w:pPr>
        <w:spacing w:line="440" w:lineRule="exact"/>
        <w:ind w:firstLine="464"/>
        <w:rPr>
          <w:rFonts w:hint="eastAsia" w:ascii="宋体" w:hAnsi="宋体" w:cs="仿宋"/>
          <w:szCs w:val="24"/>
          <w:highlight w:val="none"/>
        </w:rPr>
      </w:pPr>
      <w:r>
        <w:rPr>
          <w:rFonts w:hint="eastAsia" w:ascii="Cambria Math" w:hAnsi="Cambria Math" w:cs="Cambria Math"/>
          <w:spacing w:val="11"/>
          <w:highlight w:val="none"/>
        </w:rPr>
        <w:t>（13）</w:t>
      </w:r>
      <w:r>
        <w:rPr>
          <w:rFonts w:hint="eastAsia" w:ascii="宋体" w:hAnsi="宋体" w:cs="仿宋"/>
          <w:spacing w:val="9"/>
          <w:szCs w:val="24"/>
          <w:highlight w:val="none"/>
        </w:rPr>
        <w:t>了解师生对教学设施、教学空间与服务的意见建议</w:t>
      </w:r>
      <w:r>
        <w:rPr>
          <w:rFonts w:hint="eastAsia" w:ascii="宋体" w:hAnsi="宋体" w:cs="仿宋"/>
          <w:spacing w:val="8"/>
          <w:szCs w:val="24"/>
          <w:highlight w:val="none"/>
        </w:rPr>
        <w:t>并向学校反馈。</w:t>
      </w:r>
    </w:p>
    <w:p w14:paraId="61F69FE3">
      <w:pPr>
        <w:spacing w:line="440" w:lineRule="exact"/>
        <w:ind w:left="24" w:right="103" w:firstLine="476"/>
        <w:rPr>
          <w:rFonts w:hint="eastAsia" w:ascii="宋体" w:hAnsi="宋体" w:cs="仿宋"/>
          <w:b/>
          <w:bCs/>
          <w:szCs w:val="24"/>
          <w:highlight w:val="none"/>
        </w:rPr>
      </w:pPr>
      <w:r>
        <w:rPr>
          <w:rFonts w:hint="eastAsia" w:ascii="宋体" w:hAnsi="宋体" w:cs="仿宋"/>
          <w:b/>
          <w:bCs/>
          <w:spacing w:val="10"/>
          <w:szCs w:val="24"/>
          <w:highlight w:val="none"/>
        </w:rPr>
        <w:t>3.4公共教学楼内部门值、巡查、公共秩序维护和</w:t>
      </w:r>
      <w:r>
        <w:rPr>
          <w:rFonts w:hint="eastAsia" w:ascii="宋体" w:hAnsi="宋体" w:cs="仿宋"/>
          <w:b/>
          <w:bCs/>
          <w:spacing w:val="9"/>
          <w:szCs w:val="24"/>
          <w:highlight w:val="none"/>
        </w:rPr>
        <w:t>安全管理等（以建筑物入户门为界，</w:t>
      </w:r>
      <w:r>
        <w:rPr>
          <w:rFonts w:hint="eastAsia" w:ascii="宋体" w:hAnsi="宋体" w:cs="仿宋"/>
          <w:b/>
          <w:bCs/>
          <w:spacing w:val="7"/>
          <w:szCs w:val="24"/>
          <w:highlight w:val="none"/>
        </w:rPr>
        <w:t>大门以内为楼宇秩序负责范围）。</w:t>
      </w:r>
    </w:p>
    <w:p w14:paraId="47445000">
      <w:pPr>
        <w:spacing w:line="440" w:lineRule="exact"/>
        <w:ind w:left="32" w:right="52" w:firstLine="471"/>
        <w:rPr>
          <w:rFonts w:hint="eastAsia" w:ascii="宋体" w:hAnsi="宋体" w:cs="仿宋"/>
          <w:szCs w:val="24"/>
          <w:highlight w:val="none"/>
        </w:rPr>
      </w:pPr>
      <w:r>
        <w:rPr>
          <w:rFonts w:hint="eastAsia" w:ascii="宋体" w:hAnsi="宋体" w:cs="微软雅黑"/>
          <w:spacing w:val="11"/>
          <w:szCs w:val="24"/>
          <w:highlight w:val="none"/>
        </w:rPr>
        <w:t>（1）</w:t>
      </w:r>
      <w:r>
        <w:rPr>
          <w:rFonts w:hint="eastAsia" w:ascii="宋体" w:hAnsi="宋体" w:cs="仿宋"/>
          <w:spacing w:val="11"/>
          <w:szCs w:val="24"/>
          <w:highlight w:val="none"/>
        </w:rPr>
        <w:t>按公共教学楼开关门时间开闭大门。做好晚间公共教学楼关闭后的全楼巡视，关闭门</w:t>
      </w:r>
      <w:r>
        <w:rPr>
          <w:rFonts w:hint="eastAsia" w:ascii="宋体" w:hAnsi="宋体" w:cs="仿宋"/>
          <w:spacing w:val="8"/>
          <w:szCs w:val="24"/>
          <w:highlight w:val="none"/>
        </w:rPr>
        <w:t>窗、检查水电、无异常情况并确认无闲杂人员滞留；</w:t>
      </w:r>
    </w:p>
    <w:p w14:paraId="5FF20A47">
      <w:pPr>
        <w:spacing w:line="440" w:lineRule="exact"/>
        <w:ind w:left="32" w:right="52" w:firstLine="471"/>
        <w:rPr>
          <w:rFonts w:hint="eastAsia" w:ascii="宋体" w:hAnsi="宋体" w:cs="仿宋"/>
          <w:spacing w:val="11"/>
          <w:szCs w:val="24"/>
          <w:highlight w:val="none"/>
        </w:rPr>
      </w:pPr>
      <w:r>
        <w:rPr>
          <w:rFonts w:hint="eastAsia" w:ascii="宋体" w:hAnsi="宋体" w:cs="微软雅黑"/>
          <w:spacing w:val="11"/>
          <w:szCs w:val="24"/>
          <w:highlight w:val="none"/>
        </w:rPr>
        <w:t>（2）</w:t>
      </w:r>
      <w:r>
        <w:rPr>
          <w:rFonts w:hint="eastAsia" w:ascii="宋体" w:hAnsi="宋体" w:cs="仿宋"/>
          <w:spacing w:val="11"/>
          <w:szCs w:val="24"/>
          <w:highlight w:val="none"/>
        </w:rPr>
        <w:t>负责公共教学楼出入口的值班管理，向导咨询、有求必应、主动热情为师生解决问题；在楼内设置失物招领处，妥善保管师生的遗留物品，做好领取登记；</w:t>
      </w:r>
    </w:p>
    <w:p w14:paraId="1C561067">
      <w:pPr>
        <w:spacing w:line="440" w:lineRule="exact"/>
        <w:ind w:left="27" w:right="52" w:firstLine="474"/>
        <w:rPr>
          <w:rFonts w:hint="eastAsia" w:ascii="宋体" w:hAnsi="宋体" w:cs="仿宋"/>
          <w:spacing w:val="11"/>
          <w:szCs w:val="24"/>
          <w:highlight w:val="none"/>
        </w:rPr>
      </w:pPr>
      <w:r>
        <w:rPr>
          <w:rFonts w:hint="eastAsia" w:ascii="宋体" w:hAnsi="宋体" w:cs="仿宋"/>
          <w:spacing w:val="11"/>
          <w:szCs w:val="24"/>
          <w:highlight w:val="none"/>
        </w:rPr>
        <w:t>（3）负责公共教学楼内门禁系统的维护与监控，控制闲杂人员进入楼内；</w:t>
      </w:r>
    </w:p>
    <w:p w14:paraId="364081C6">
      <w:pPr>
        <w:spacing w:line="440" w:lineRule="exact"/>
        <w:ind w:left="27" w:right="52" w:firstLine="474"/>
        <w:rPr>
          <w:rFonts w:hint="eastAsia" w:ascii="宋体" w:hAnsi="宋体" w:cs="仿宋"/>
          <w:szCs w:val="24"/>
          <w:highlight w:val="none"/>
        </w:rPr>
      </w:pPr>
      <w:r>
        <w:rPr>
          <w:rFonts w:hint="eastAsia" w:ascii="宋体" w:hAnsi="宋体" w:cs="微软雅黑"/>
          <w:spacing w:val="11"/>
          <w:szCs w:val="24"/>
          <w:highlight w:val="none"/>
        </w:rPr>
        <w:t>（4）</w:t>
      </w:r>
      <w:r>
        <w:rPr>
          <w:rFonts w:hint="eastAsia" w:ascii="宋体" w:hAnsi="宋体" w:cs="仿宋"/>
          <w:spacing w:val="11"/>
          <w:szCs w:val="24"/>
          <w:highlight w:val="none"/>
        </w:rPr>
        <w:t>加强对外来人员登记，大件物品出门登记，对楼内公共财产擅自带出的行为予以制止</w:t>
      </w:r>
      <w:r>
        <w:rPr>
          <w:rFonts w:hint="eastAsia" w:ascii="宋体" w:hAnsi="宋体" w:cs="仿宋"/>
          <w:spacing w:val="5"/>
          <w:szCs w:val="24"/>
          <w:highlight w:val="none"/>
        </w:rPr>
        <w:t>并妥善处理；</w:t>
      </w:r>
    </w:p>
    <w:p w14:paraId="012D7815">
      <w:pPr>
        <w:spacing w:line="440" w:lineRule="exact"/>
        <w:ind w:left="23" w:right="52" w:firstLine="477"/>
        <w:rPr>
          <w:rFonts w:hint="eastAsia" w:ascii="宋体" w:hAnsi="宋体" w:cs="仿宋"/>
          <w:szCs w:val="24"/>
          <w:highlight w:val="none"/>
        </w:rPr>
      </w:pPr>
      <w:r>
        <w:rPr>
          <w:rFonts w:hint="eastAsia" w:ascii="宋体" w:hAnsi="宋体" w:cs="微软雅黑"/>
          <w:spacing w:val="11"/>
          <w:szCs w:val="24"/>
          <w:highlight w:val="none"/>
        </w:rPr>
        <w:t>（5）</w:t>
      </w:r>
      <w:r>
        <w:rPr>
          <w:rFonts w:hint="eastAsia" w:ascii="宋体" w:hAnsi="宋体" w:cs="仿宋"/>
          <w:spacing w:val="11"/>
          <w:szCs w:val="24"/>
          <w:highlight w:val="none"/>
        </w:rPr>
        <w:t>对进入大楼内部施工的人员进行必要的登记和管理，做到工完、人走、场清，不留建</w:t>
      </w:r>
      <w:r>
        <w:rPr>
          <w:rFonts w:hint="eastAsia" w:ascii="宋体" w:hAnsi="宋体" w:cs="仿宋"/>
          <w:spacing w:val="4"/>
          <w:szCs w:val="24"/>
          <w:highlight w:val="none"/>
        </w:rPr>
        <w:t>筑垃圾；</w:t>
      </w:r>
    </w:p>
    <w:p w14:paraId="5E83AE3F">
      <w:pPr>
        <w:spacing w:line="440" w:lineRule="exact"/>
        <w:ind w:left="22" w:right="52" w:firstLine="488"/>
        <w:rPr>
          <w:rFonts w:hint="eastAsia" w:ascii="宋体" w:hAnsi="宋体" w:cs="仿宋"/>
          <w:szCs w:val="24"/>
          <w:highlight w:val="none"/>
        </w:rPr>
      </w:pPr>
      <w:r>
        <w:rPr>
          <w:rFonts w:hint="eastAsia" w:ascii="宋体" w:hAnsi="宋体" w:cs="微软雅黑"/>
          <w:spacing w:val="11"/>
          <w:szCs w:val="24"/>
          <w:highlight w:val="none"/>
        </w:rPr>
        <w:t>（6）</w:t>
      </w:r>
      <w:r>
        <w:rPr>
          <w:rFonts w:hint="eastAsia" w:ascii="宋体" w:hAnsi="宋体" w:cs="仿宋"/>
          <w:spacing w:val="11"/>
          <w:szCs w:val="24"/>
          <w:highlight w:val="none"/>
        </w:rPr>
        <w:t>负责楼内的定时巡视，及时发现和处置安全隐患。对重点部位、重点时间以及遇到特</w:t>
      </w:r>
      <w:r>
        <w:rPr>
          <w:rFonts w:hint="eastAsia" w:ascii="宋体" w:hAnsi="宋体" w:cs="仿宋"/>
          <w:spacing w:val="7"/>
          <w:szCs w:val="24"/>
          <w:highlight w:val="none"/>
        </w:rPr>
        <w:t>殊情况加强巡逻；</w:t>
      </w:r>
    </w:p>
    <w:p w14:paraId="4BA86DAF">
      <w:pPr>
        <w:spacing w:line="440" w:lineRule="exact"/>
        <w:ind w:left="27" w:right="52" w:firstLine="474"/>
        <w:rPr>
          <w:rFonts w:hint="eastAsia" w:ascii="宋体" w:hAnsi="宋体" w:cs="仿宋"/>
          <w:szCs w:val="24"/>
          <w:highlight w:val="none"/>
        </w:rPr>
      </w:pPr>
      <w:r>
        <w:rPr>
          <w:rFonts w:hint="eastAsia" w:ascii="宋体" w:hAnsi="宋体" w:cs="微软雅黑"/>
          <w:spacing w:val="11"/>
          <w:szCs w:val="24"/>
          <w:highlight w:val="none"/>
        </w:rPr>
        <w:t>（7）</w:t>
      </w:r>
      <w:r>
        <w:rPr>
          <w:rFonts w:hint="eastAsia" w:ascii="宋体" w:hAnsi="宋体" w:cs="仿宋"/>
          <w:spacing w:val="11"/>
          <w:szCs w:val="24"/>
          <w:highlight w:val="none"/>
        </w:rPr>
        <w:t>劝止楼内违反公共安全秩序及不文明的行为</w:t>
      </w:r>
      <w:r>
        <w:rPr>
          <w:rFonts w:hint="eastAsia" w:ascii="宋体" w:hAnsi="宋体" w:cs="仿宋"/>
          <w:spacing w:val="10"/>
          <w:szCs w:val="24"/>
          <w:highlight w:val="none"/>
        </w:rPr>
        <w:t>（如喧哗、刻画等</w:t>
      </w:r>
      <w:r>
        <w:rPr>
          <w:rFonts w:hint="eastAsia" w:ascii="宋体" w:hAnsi="宋体" w:cs="仿宋"/>
          <w:spacing w:val="23"/>
          <w:szCs w:val="24"/>
          <w:highlight w:val="none"/>
        </w:rPr>
        <w:t>），</w:t>
      </w:r>
      <w:r>
        <w:rPr>
          <w:rFonts w:hint="eastAsia" w:ascii="宋体" w:hAnsi="宋体" w:cs="仿宋"/>
          <w:spacing w:val="10"/>
          <w:szCs w:val="24"/>
          <w:highlight w:val="none"/>
        </w:rPr>
        <w:t>防止发生盗窃、斗</w:t>
      </w:r>
      <w:r>
        <w:rPr>
          <w:rFonts w:hint="eastAsia" w:ascii="宋体" w:hAnsi="宋体" w:cs="仿宋"/>
          <w:spacing w:val="7"/>
          <w:szCs w:val="24"/>
          <w:highlight w:val="none"/>
        </w:rPr>
        <w:t>殴及人为破坏事件；</w:t>
      </w:r>
    </w:p>
    <w:p w14:paraId="450808A2">
      <w:pPr>
        <w:spacing w:line="440" w:lineRule="exact"/>
        <w:ind w:left="24" w:right="52" w:firstLine="477"/>
        <w:rPr>
          <w:rFonts w:hint="eastAsia" w:ascii="宋体" w:hAnsi="宋体" w:cs="仿宋"/>
          <w:szCs w:val="24"/>
          <w:highlight w:val="none"/>
        </w:rPr>
      </w:pPr>
      <w:r>
        <w:rPr>
          <w:rFonts w:hint="eastAsia" w:ascii="宋体" w:hAnsi="宋体" w:cs="微软雅黑"/>
          <w:spacing w:val="11"/>
          <w:szCs w:val="24"/>
          <w:highlight w:val="none"/>
        </w:rPr>
        <w:t>（8）</w:t>
      </w:r>
      <w:r>
        <w:rPr>
          <w:rFonts w:hint="eastAsia" w:ascii="宋体" w:hAnsi="宋体" w:cs="仿宋"/>
          <w:spacing w:val="11"/>
          <w:szCs w:val="24"/>
          <w:highlight w:val="none"/>
        </w:rPr>
        <w:t>值班人员按服务要求在规定时间实行站岗服务。人员出入高峰时段要做好人员的疏导</w:t>
      </w:r>
      <w:r>
        <w:rPr>
          <w:rFonts w:hint="eastAsia" w:ascii="宋体" w:hAnsi="宋体" w:cs="仿宋"/>
          <w:spacing w:val="9"/>
          <w:szCs w:val="24"/>
          <w:highlight w:val="none"/>
        </w:rPr>
        <w:t>工作，确保各出入口畅通，遇紧急情况，能迅速将人员从楼内疏散；</w:t>
      </w:r>
    </w:p>
    <w:p w14:paraId="1CCFDA04">
      <w:pPr>
        <w:spacing w:line="440" w:lineRule="exact"/>
        <w:ind w:left="27" w:right="52" w:firstLine="479"/>
        <w:rPr>
          <w:rFonts w:hint="eastAsia" w:ascii="宋体" w:hAnsi="宋体" w:cs="仿宋"/>
          <w:szCs w:val="24"/>
          <w:highlight w:val="none"/>
        </w:rPr>
      </w:pPr>
      <w:r>
        <w:rPr>
          <w:rFonts w:hint="eastAsia" w:ascii="宋体" w:hAnsi="宋体" w:cs="微软雅黑"/>
          <w:spacing w:val="11"/>
          <w:szCs w:val="24"/>
          <w:highlight w:val="none"/>
        </w:rPr>
        <w:t>（9）</w:t>
      </w:r>
      <w:r>
        <w:rPr>
          <w:rFonts w:hint="eastAsia" w:ascii="宋体" w:hAnsi="宋体" w:cs="仿宋"/>
          <w:spacing w:val="11"/>
          <w:szCs w:val="24"/>
          <w:highlight w:val="none"/>
        </w:rPr>
        <w:t>学校重大活动、集中考试及节庆期间应做出相应的工作调整，做好秩序维护及学校相应宣传品的</w:t>
      </w:r>
      <w:r>
        <w:rPr>
          <w:rFonts w:hint="eastAsia" w:ascii="宋体" w:hAnsi="宋体" w:cs="仿宋"/>
          <w:spacing w:val="1"/>
          <w:szCs w:val="24"/>
          <w:highlight w:val="none"/>
        </w:rPr>
        <w:t>管理；</w:t>
      </w:r>
    </w:p>
    <w:p w14:paraId="005AF231">
      <w:pPr>
        <w:spacing w:line="440" w:lineRule="exact"/>
        <w:ind w:left="502"/>
        <w:rPr>
          <w:rFonts w:hint="eastAsia" w:ascii="宋体" w:hAnsi="宋体" w:cs="仿宋"/>
          <w:spacing w:val="9"/>
          <w:szCs w:val="24"/>
          <w:highlight w:val="none"/>
        </w:rPr>
      </w:pPr>
      <w:r>
        <w:rPr>
          <w:rFonts w:hint="eastAsia" w:ascii="宋体" w:hAnsi="宋体" w:cs="微软雅黑"/>
          <w:spacing w:val="9"/>
          <w:szCs w:val="24"/>
          <w:highlight w:val="none"/>
        </w:rPr>
        <w:t>（10）</w:t>
      </w:r>
      <w:r>
        <w:rPr>
          <w:rFonts w:hint="eastAsia" w:ascii="宋体" w:hAnsi="宋体" w:cs="仿宋"/>
          <w:spacing w:val="9"/>
          <w:szCs w:val="24"/>
          <w:highlight w:val="none"/>
        </w:rPr>
        <w:t>认真、规范做好日常值班记录，做好交接班工作。</w:t>
      </w:r>
    </w:p>
    <w:p w14:paraId="42B71145">
      <w:pPr>
        <w:spacing w:line="440" w:lineRule="exact"/>
        <w:ind w:left="502"/>
        <w:outlineLvl w:val="4"/>
        <w:rPr>
          <w:rFonts w:hint="eastAsia" w:ascii="宋体" w:hAnsi="宋体" w:cs="仿宋"/>
          <w:b/>
          <w:bCs/>
          <w:szCs w:val="24"/>
          <w:highlight w:val="none"/>
        </w:rPr>
      </w:pPr>
      <w:r>
        <w:rPr>
          <w:rFonts w:hint="eastAsia" w:ascii="宋体" w:hAnsi="宋体" w:cs="仿宋"/>
          <w:b/>
          <w:bCs/>
          <w:spacing w:val="5"/>
          <w:szCs w:val="24"/>
          <w:highlight w:val="none"/>
        </w:rPr>
        <w:t>3.5公共区域</w:t>
      </w:r>
    </w:p>
    <w:p w14:paraId="036BE55A">
      <w:pPr>
        <w:pStyle w:val="299"/>
        <w:spacing w:line="440" w:lineRule="exact"/>
        <w:ind w:firstLine="420"/>
        <w:rPr>
          <w:rFonts w:hint="eastAsia" w:ascii="宋体" w:hAnsi="宋体"/>
          <w:highlight w:val="none"/>
        </w:rPr>
      </w:pPr>
      <w:r>
        <w:rPr>
          <w:rFonts w:hint="eastAsia" w:ascii="宋体" w:hAnsi="宋体"/>
          <w:highlight w:val="none"/>
        </w:rPr>
        <w:t>（1）负责公共环境维护，维持教学楼公共秩序，按时做好楼门、教室门及其他</w:t>
      </w:r>
      <w:r>
        <w:rPr>
          <w:rFonts w:hint="eastAsia" w:ascii="宋体" w:hAnsi="宋体"/>
          <w:spacing w:val="8"/>
          <w:highlight w:val="none"/>
        </w:rPr>
        <w:t>功能室的开关，做好教学楼内的钥匙管理；</w:t>
      </w:r>
    </w:p>
    <w:p w14:paraId="2993EDCE">
      <w:pPr>
        <w:pStyle w:val="299"/>
        <w:spacing w:line="440" w:lineRule="exact"/>
        <w:ind w:firstLine="420"/>
        <w:rPr>
          <w:rFonts w:hint="eastAsia" w:ascii="宋体" w:hAnsi="宋体"/>
          <w:highlight w:val="none"/>
        </w:rPr>
      </w:pPr>
      <w:r>
        <w:rPr>
          <w:rFonts w:hint="eastAsia" w:ascii="宋体" w:hAnsi="宋体"/>
          <w:highlight w:val="none"/>
        </w:rPr>
        <w:t>（2）高峰期要做好人员的疏导工作，确保各个出入口通畅，遇到紧急情况，能迅速将人员</w:t>
      </w:r>
      <w:r>
        <w:rPr>
          <w:rFonts w:hint="eastAsia" w:ascii="宋体" w:hAnsi="宋体"/>
          <w:spacing w:val="5"/>
          <w:highlight w:val="none"/>
        </w:rPr>
        <w:t>疏散撤离；</w:t>
      </w:r>
    </w:p>
    <w:p w14:paraId="286D9D07">
      <w:pPr>
        <w:spacing w:line="440" w:lineRule="exact"/>
        <w:ind w:left="23" w:right="70" w:firstLine="486"/>
        <w:rPr>
          <w:rFonts w:hint="eastAsia" w:ascii="宋体" w:hAnsi="宋体" w:cs="仿宋"/>
          <w:szCs w:val="24"/>
          <w:highlight w:val="none"/>
        </w:rPr>
      </w:pPr>
      <w:r>
        <w:rPr>
          <w:rFonts w:hint="eastAsia" w:ascii="宋体" w:hAnsi="宋体" w:cs="仿宋"/>
          <w:spacing w:val="11"/>
          <w:szCs w:val="24"/>
          <w:highlight w:val="none"/>
        </w:rPr>
        <w:t>（3）负责进出人员管控，对擅闯者应予劝阻并按相关规定处理。做好来访登记、大件物品</w:t>
      </w:r>
      <w:r>
        <w:rPr>
          <w:rFonts w:hint="eastAsia" w:ascii="宋体" w:hAnsi="宋体" w:cs="仿宋"/>
          <w:spacing w:val="7"/>
          <w:szCs w:val="24"/>
          <w:highlight w:val="none"/>
        </w:rPr>
        <w:t>出入登记，保障师生人身、财产安全。对教学楼内公共财产擅自带出的行为予以制止并妥善按相关规定处理；</w:t>
      </w:r>
    </w:p>
    <w:p w14:paraId="13006312">
      <w:pPr>
        <w:spacing w:before="2" w:line="440" w:lineRule="exact"/>
        <w:ind w:left="22" w:firstLine="480"/>
        <w:rPr>
          <w:rFonts w:hint="eastAsia" w:ascii="宋体" w:hAnsi="宋体" w:cs="仿宋"/>
          <w:szCs w:val="24"/>
          <w:highlight w:val="none"/>
        </w:rPr>
      </w:pPr>
      <w:r>
        <w:rPr>
          <w:rFonts w:hint="eastAsia" w:ascii="宋体" w:hAnsi="宋体" w:cs="仿宋"/>
          <w:spacing w:val="8"/>
          <w:szCs w:val="24"/>
          <w:highlight w:val="none"/>
        </w:rPr>
        <w:t>（4）做好安全巡视，劝止违反公共安全秩序的行</w:t>
      </w:r>
      <w:r>
        <w:rPr>
          <w:rFonts w:hint="eastAsia" w:ascii="宋体" w:hAnsi="宋体" w:cs="仿宋"/>
          <w:spacing w:val="7"/>
          <w:szCs w:val="24"/>
          <w:highlight w:val="none"/>
        </w:rPr>
        <w:t>为，防止发生偷盗、斗殴及人为破坏事件。</w:t>
      </w:r>
      <w:r>
        <w:rPr>
          <w:rFonts w:hint="eastAsia" w:ascii="宋体" w:hAnsi="宋体" w:cs="仿宋"/>
          <w:spacing w:val="8"/>
          <w:szCs w:val="24"/>
          <w:highlight w:val="none"/>
        </w:rPr>
        <w:t>配合学校及校外执法部门的工作开展；</w:t>
      </w:r>
    </w:p>
    <w:p w14:paraId="336CBD0D">
      <w:pPr>
        <w:spacing w:line="440" w:lineRule="exact"/>
        <w:ind w:left="24" w:right="55" w:firstLine="480"/>
        <w:rPr>
          <w:rFonts w:hint="eastAsia" w:ascii="宋体" w:hAnsi="宋体" w:cs="仿宋"/>
          <w:szCs w:val="24"/>
          <w:highlight w:val="none"/>
        </w:rPr>
      </w:pPr>
      <w:r>
        <w:rPr>
          <w:rFonts w:hint="eastAsia" w:ascii="宋体" w:hAnsi="宋体" w:cs="仿宋"/>
          <w:spacing w:val="8"/>
          <w:szCs w:val="24"/>
          <w:highlight w:val="none"/>
        </w:rPr>
        <w:t>（5）教学楼内安排人员24小时值班，定点巡查。晚间关闭楼门前，确保楼内无</w:t>
      </w:r>
      <w:r>
        <w:rPr>
          <w:rFonts w:hint="eastAsia" w:ascii="宋体" w:hAnsi="宋体" w:cs="仿宋"/>
          <w:spacing w:val="7"/>
          <w:szCs w:val="24"/>
          <w:highlight w:val="none"/>
        </w:rPr>
        <w:t>人员滞留、</w:t>
      </w:r>
      <w:r>
        <w:rPr>
          <w:rFonts w:hint="eastAsia" w:ascii="宋体" w:hAnsi="宋体" w:cs="仿宋"/>
          <w:spacing w:val="8"/>
          <w:szCs w:val="24"/>
          <w:highlight w:val="none"/>
        </w:rPr>
        <w:t>水电无异常并关闭教室所有门窗。</w:t>
      </w:r>
    </w:p>
    <w:p w14:paraId="32C0DD22">
      <w:pPr>
        <w:spacing w:line="440" w:lineRule="exact"/>
        <w:ind w:left="503"/>
        <w:outlineLvl w:val="4"/>
        <w:rPr>
          <w:rFonts w:hint="eastAsia" w:ascii="宋体" w:hAnsi="宋体" w:cs="仿宋"/>
          <w:b/>
          <w:bCs/>
          <w:szCs w:val="24"/>
          <w:highlight w:val="none"/>
        </w:rPr>
      </w:pPr>
      <w:r>
        <w:rPr>
          <w:rFonts w:hint="eastAsia" w:ascii="宋体" w:hAnsi="宋体" w:cs="仿宋"/>
          <w:b/>
          <w:bCs/>
          <w:spacing w:val="8"/>
          <w:szCs w:val="24"/>
          <w:highlight w:val="none"/>
        </w:rPr>
        <w:t>3.6门岗、室内巡逻岗位及要求</w:t>
      </w:r>
    </w:p>
    <w:p w14:paraId="46BD8A7A">
      <w:pPr>
        <w:spacing w:line="440" w:lineRule="exact"/>
        <w:ind w:left="23" w:right="30" w:firstLine="479"/>
        <w:rPr>
          <w:rFonts w:hint="eastAsia" w:ascii="宋体" w:hAnsi="宋体" w:cs="仿宋"/>
          <w:szCs w:val="24"/>
          <w:highlight w:val="none"/>
        </w:rPr>
      </w:pPr>
      <w:r>
        <w:rPr>
          <w:rFonts w:hint="eastAsia" w:ascii="宋体" w:hAnsi="宋体" w:cs="仿宋"/>
          <w:spacing w:val="12"/>
          <w:szCs w:val="24"/>
          <w:highlight w:val="none"/>
        </w:rPr>
        <w:t>（1）有整套的严格管理、操作性强且行之有效的安全巡视</w:t>
      </w:r>
      <w:r>
        <w:rPr>
          <w:rFonts w:hint="eastAsia" w:ascii="宋体" w:hAnsi="宋体" w:cs="仿宋"/>
          <w:spacing w:val="11"/>
          <w:szCs w:val="24"/>
          <w:highlight w:val="none"/>
        </w:rPr>
        <w:t>岗位、应急处置的规定和制度，</w:t>
      </w:r>
      <w:r>
        <w:rPr>
          <w:rFonts w:hint="eastAsia" w:ascii="宋体" w:hAnsi="宋体" w:cs="仿宋"/>
          <w:spacing w:val="7"/>
          <w:szCs w:val="24"/>
          <w:highlight w:val="none"/>
        </w:rPr>
        <w:t>经常加强对门岗、安全巡逻人员的政治教育与业务培训，树立爱岗敬业的主人翁精神和文明</w:t>
      </w:r>
      <w:r>
        <w:rPr>
          <w:rFonts w:hint="eastAsia" w:ascii="宋体" w:hAnsi="宋体" w:cs="仿宋"/>
          <w:spacing w:val="8"/>
          <w:szCs w:val="24"/>
          <w:highlight w:val="none"/>
        </w:rPr>
        <w:t>礼貌的风尚，坚持文明值勤，礼貌待人，处事公正、依法依规办事，遵纪守法，执行政策；防止违法乱纪和监守自盗的现象。</w:t>
      </w:r>
    </w:p>
    <w:p w14:paraId="41672561">
      <w:pPr>
        <w:spacing w:line="440" w:lineRule="exact"/>
        <w:ind w:left="25" w:right="71" w:firstLine="476"/>
        <w:rPr>
          <w:rFonts w:hint="eastAsia" w:ascii="宋体" w:hAnsi="宋体" w:cs="仿宋"/>
          <w:szCs w:val="24"/>
          <w:highlight w:val="none"/>
        </w:rPr>
      </w:pPr>
      <w:r>
        <w:rPr>
          <w:rFonts w:hint="eastAsia" w:ascii="宋体" w:hAnsi="宋体" w:cs="仿宋"/>
          <w:spacing w:val="11"/>
          <w:szCs w:val="24"/>
          <w:highlight w:val="none"/>
        </w:rPr>
        <w:t>（2）积极协助校方做好安全防范宣传教育工作；主动配合保卫部门或公安机关开展专</w:t>
      </w:r>
      <w:r>
        <w:rPr>
          <w:rFonts w:hint="eastAsia" w:ascii="宋体" w:hAnsi="宋体" w:cs="仿宋"/>
          <w:spacing w:val="9"/>
          <w:szCs w:val="24"/>
          <w:highlight w:val="none"/>
        </w:rPr>
        <w:t>项打击各种违法犯罪的活动，维护校方的正常秩序和安全；</w:t>
      </w:r>
    </w:p>
    <w:p w14:paraId="3F70D7D8">
      <w:pPr>
        <w:spacing w:line="440" w:lineRule="exact"/>
        <w:ind w:left="22" w:right="68" w:firstLine="479"/>
        <w:rPr>
          <w:rFonts w:hint="eastAsia" w:ascii="宋体" w:hAnsi="宋体" w:cs="仿宋"/>
          <w:szCs w:val="24"/>
          <w:highlight w:val="none"/>
        </w:rPr>
      </w:pPr>
      <w:r>
        <w:rPr>
          <w:rFonts w:hint="eastAsia" w:ascii="宋体" w:hAnsi="宋体" w:cs="仿宋"/>
          <w:spacing w:val="11"/>
          <w:szCs w:val="24"/>
          <w:highlight w:val="none"/>
        </w:rPr>
        <w:t>（3）校方大型活动、集会、考试期间等，要临时抽调一定数量的加班值勤人员配合进行安全保卫工</w:t>
      </w:r>
      <w:r>
        <w:rPr>
          <w:rFonts w:hint="eastAsia" w:ascii="宋体" w:hAnsi="宋体" w:cs="仿宋"/>
          <w:spacing w:val="7"/>
          <w:szCs w:val="24"/>
          <w:highlight w:val="none"/>
        </w:rPr>
        <w:t>作，管理人员及所有人员均应服从校方的指挥，听从校方统一调派，并积极配合校方</w:t>
      </w:r>
      <w:r>
        <w:rPr>
          <w:rFonts w:hint="eastAsia" w:ascii="宋体" w:hAnsi="宋体" w:cs="仿宋"/>
          <w:spacing w:val="9"/>
          <w:szCs w:val="24"/>
          <w:highlight w:val="none"/>
        </w:rPr>
        <w:t>做好活动、集会的安全保卫工作，维护辖区的秩序；</w:t>
      </w:r>
    </w:p>
    <w:p w14:paraId="213B97A5">
      <w:pPr>
        <w:spacing w:line="440" w:lineRule="exact"/>
        <w:ind w:left="24" w:right="68" w:firstLine="477"/>
        <w:rPr>
          <w:rFonts w:hint="eastAsia" w:ascii="宋体" w:hAnsi="宋体" w:cs="仿宋"/>
          <w:spacing w:val="8"/>
          <w:szCs w:val="24"/>
          <w:highlight w:val="none"/>
        </w:rPr>
      </w:pPr>
      <w:r>
        <w:rPr>
          <w:rFonts w:hint="eastAsia" w:ascii="宋体" w:hAnsi="宋体" w:cs="仿宋"/>
          <w:spacing w:val="11"/>
          <w:szCs w:val="24"/>
          <w:highlight w:val="none"/>
        </w:rPr>
        <w:t>（4）所有人员均是义务消防员，应具备一定的消防安全知识，遇有火灾、火警应积极参加</w:t>
      </w:r>
      <w:r>
        <w:rPr>
          <w:rFonts w:hint="eastAsia" w:ascii="宋体" w:hAnsi="宋体" w:cs="仿宋"/>
          <w:spacing w:val="7"/>
          <w:szCs w:val="24"/>
          <w:highlight w:val="none"/>
        </w:rPr>
        <w:t>扑救工作；同时均应英勇善战，敢于与不法分子和不良倾向作斗争，积极抓获各类违法犯罪</w:t>
      </w:r>
      <w:r>
        <w:rPr>
          <w:rFonts w:hint="eastAsia" w:ascii="宋体" w:hAnsi="宋体" w:cs="仿宋"/>
          <w:spacing w:val="8"/>
          <w:szCs w:val="24"/>
          <w:highlight w:val="none"/>
        </w:rPr>
        <w:t>分子。门卫还应具备处理应急事件的能力。</w:t>
      </w:r>
    </w:p>
    <w:p w14:paraId="24582AAD">
      <w:pPr>
        <w:spacing w:line="440" w:lineRule="exact"/>
        <w:ind w:firstLine="422"/>
        <w:outlineLvl w:val="4"/>
        <w:rPr>
          <w:rFonts w:hint="eastAsia" w:ascii="宋体" w:hAnsi="宋体"/>
          <w:b/>
          <w:bCs/>
          <w:highlight w:val="none"/>
        </w:rPr>
      </w:pPr>
      <w:r>
        <w:rPr>
          <w:rFonts w:hint="eastAsia" w:ascii="宋体" w:hAnsi="宋体"/>
          <w:b/>
          <w:bCs/>
          <w:highlight w:val="none"/>
        </w:rPr>
        <w:t>3.</w:t>
      </w:r>
      <w:r>
        <w:rPr>
          <w:rFonts w:hint="eastAsia" w:ascii="宋体" w:hAnsi="宋体"/>
          <w:b/>
          <w:bCs/>
          <w:highlight w:val="none"/>
          <w:lang w:val="en-US" w:eastAsia="zh-CN"/>
        </w:rPr>
        <w:t>7</w:t>
      </w:r>
      <w:r>
        <w:rPr>
          <w:rFonts w:hint="eastAsia" w:ascii="宋体" w:hAnsi="宋体"/>
          <w:b/>
          <w:bCs/>
          <w:highlight w:val="none"/>
        </w:rPr>
        <w:t>体育场馆</w:t>
      </w:r>
    </w:p>
    <w:p w14:paraId="0F46CA4B">
      <w:pPr>
        <w:spacing w:line="440" w:lineRule="exact"/>
        <w:ind w:firstLine="452"/>
        <w:outlineLvl w:val="5"/>
        <w:rPr>
          <w:rFonts w:hint="eastAsia" w:ascii="宋体" w:hAnsi="宋体" w:cs="仿宋"/>
          <w:spacing w:val="8"/>
          <w:szCs w:val="24"/>
          <w:highlight w:val="none"/>
        </w:rPr>
      </w:pPr>
      <w:r>
        <w:rPr>
          <w:rFonts w:hint="eastAsia" w:ascii="宋体" w:hAnsi="宋体" w:cs="仿宋"/>
          <w:spacing w:val="8"/>
          <w:szCs w:val="24"/>
          <w:highlight w:val="none"/>
        </w:rPr>
        <w:t>（1）设施设备管理与维护</w:t>
      </w:r>
    </w:p>
    <w:p w14:paraId="427D915B">
      <w:pPr>
        <w:spacing w:line="440" w:lineRule="exact"/>
        <w:ind w:firstLine="452"/>
        <w:rPr>
          <w:rFonts w:hint="eastAsia" w:ascii="宋体" w:hAnsi="宋体" w:cs="仿宋"/>
          <w:spacing w:val="8"/>
          <w:szCs w:val="24"/>
          <w:highlight w:val="none"/>
        </w:rPr>
      </w:pPr>
      <w:r>
        <w:rPr>
          <w:rFonts w:hint="eastAsia" w:ascii="宋体" w:hAnsi="宋体" w:cs="仿宋"/>
          <w:spacing w:val="8"/>
          <w:szCs w:val="24"/>
          <w:highlight w:val="none"/>
        </w:rPr>
        <w:t>日常巡检与维护：建立完善的设施设备巡检制度，每日对场馆内的体育器材、照明系统、通风系统、空调系统、给排水系统、电子显示屏、音响设备等进行全面检查，详细记录设备运行状态及存在的问题。</w:t>
      </w:r>
    </w:p>
    <w:p w14:paraId="7ED621D6">
      <w:pPr>
        <w:spacing w:line="440" w:lineRule="exact"/>
        <w:ind w:firstLine="464"/>
        <w:outlineLvl w:val="5"/>
        <w:rPr>
          <w:rFonts w:hint="eastAsia" w:ascii="宋体" w:hAnsi="宋体" w:cs="仿宋"/>
          <w:spacing w:val="11"/>
          <w:szCs w:val="24"/>
          <w:highlight w:val="none"/>
        </w:rPr>
      </w:pPr>
      <w:r>
        <w:rPr>
          <w:rFonts w:hint="eastAsia" w:ascii="宋体" w:hAnsi="宋体" w:cs="仿宋"/>
          <w:spacing w:val="11"/>
          <w:szCs w:val="24"/>
          <w:highlight w:val="none"/>
        </w:rPr>
        <w:t>（2）环境卫生管理</w:t>
      </w:r>
    </w:p>
    <w:p w14:paraId="030EDAB3">
      <w:pPr>
        <w:pStyle w:val="299"/>
        <w:spacing w:line="440" w:lineRule="exact"/>
        <w:ind w:firstLine="420"/>
        <w:rPr>
          <w:rFonts w:hint="eastAsia" w:ascii="宋体" w:hAnsi="宋体"/>
          <w:highlight w:val="none"/>
        </w:rPr>
      </w:pPr>
      <w:r>
        <w:rPr>
          <w:rFonts w:hint="eastAsia" w:ascii="宋体" w:hAnsi="宋体"/>
          <w:highlight w:val="none"/>
        </w:rPr>
        <w:t>日常清洁：每日开场前完成场馆内公共区域（包括走廊、楼梯、卫生间、更衣室等）及运动场地的全面清扫、擦拭，确保无垃圾、无污渍、无异味。每场活动结束后，及时清理场地及周边垃圾，保持环境整洁。</w:t>
      </w:r>
    </w:p>
    <w:p w14:paraId="1ECA674D">
      <w:pPr>
        <w:pStyle w:val="299"/>
        <w:spacing w:line="440" w:lineRule="exact"/>
        <w:ind w:firstLine="420"/>
        <w:rPr>
          <w:rFonts w:hint="eastAsia" w:ascii="宋体" w:hAnsi="宋体"/>
          <w:highlight w:val="none"/>
        </w:rPr>
      </w:pPr>
      <w:r>
        <w:rPr>
          <w:rFonts w:hint="eastAsia" w:ascii="宋体" w:hAnsi="宋体"/>
          <w:highlight w:val="none"/>
        </w:rPr>
        <w:t>垃圾处理：在场馆内合理设置垃圾分类收集容器，引导使用者进行垃圾分类投放。每日定时对垃圾进行清运，确保垃圾无堆积、无外溢，保持垃圾桶周边环境清洁。</w:t>
      </w:r>
    </w:p>
    <w:p w14:paraId="5902CB7C">
      <w:pPr>
        <w:spacing w:line="440" w:lineRule="exact"/>
        <w:ind w:left="23" w:firstLine="488"/>
        <w:outlineLvl w:val="5"/>
        <w:rPr>
          <w:rFonts w:hint="eastAsia" w:ascii="宋体" w:hAnsi="宋体" w:cs="仿宋"/>
          <w:spacing w:val="11"/>
          <w:szCs w:val="24"/>
          <w:highlight w:val="none"/>
        </w:rPr>
      </w:pPr>
      <w:r>
        <w:rPr>
          <w:rFonts w:hint="eastAsia" w:ascii="宋体" w:hAnsi="宋体" w:cs="仿宋"/>
          <w:spacing w:val="11"/>
          <w:szCs w:val="24"/>
          <w:highlight w:val="none"/>
        </w:rPr>
        <w:t>（3）安全保障管理</w:t>
      </w:r>
    </w:p>
    <w:p w14:paraId="780908C3">
      <w:pPr>
        <w:spacing w:line="440" w:lineRule="exact"/>
        <w:ind w:left="23" w:firstLine="464"/>
        <w:rPr>
          <w:rFonts w:hint="eastAsia" w:ascii="宋体" w:hAnsi="宋体" w:cs="仿宋"/>
          <w:spacing w:val="11"/>
          <w:szCs w:val="24"/>
          <w:highlight w:val="none"/>
        </w:rPr>
      </w:pPr>
      <w:r>
        <w:rPr>
          <w:rFonts w:hint="eastAsia" w:ascii="宋体" w:hAnsi="宋体" w:cs="仿宋"/>
          <w:spacing w:val="11"/>
          <w:szCs w:val="24"/>
          <w:highlight w:val="none"/>
        </w:rPr>
        <w:t>安全巡查：安排专人负责场馆的安全巡查工作，每天对场馆的消防设施、安全出口、疏散通道、监控设备等进行检查，确保消防设施完好有效，安全出口畅通无阻，监控设备正常运行。在大型活动或赛事期间，增加巡查频次，加强重点区域的安全监控。</w:t>
      </w:r>
    </w:p>
    <w:p w14:paraId="4986CCE7">
      <w:pPr>
        <w:spacing w:line="440" w:lineRule="exact"/>
        <w:ind w:left="21" w:firstLine="485"/>
        <w:rPr>
          <w:rFonts w:hint="eastAsia" w:ascii="宋体" w:hAnsi="宋体" w:cs="仿宋"/>
          <w:spacing w:val="11"/>
          <w:szCs w:val="24"/>
          <w:highlight w:val="none"/>
        </w:rPr>
      </w:pPr>
      <w:r>
        <w:rPr>
          <w:rFonts w:hint="eastAsia" w:ascii="宋体" w:hAnsi="宋体" w:cs="仿宋"/>
          <w:spacing w:val="11"/>
          <w:szCs w:val="24"/>
          <w:highlight w:val="none"/>
        </w:rPr>
        <w:t>人员安全管理：在体育场馆入口处设置安检设备，对进入场馆的人员及携带物品进行安全检查，严禁携带易燃易爆、管制刀具等危险物品进入场馆。在运动场地周边设置明显的安全警示标识，提醒使用者注意安全。</w:t>
      </w:r>
    </w:p>
    <w:p w14:paraId="044585B2">
      <w:pPr>
        <w:spacing w:line="440" w:lineRule="exact"/>
        <w:ind w:left="21" w:firstLine="485"/>
        <w:outlineLvl w:val="5"/>
        <w:rPr>
          <w:rFonts w:hint="eastAsia" w:ascii="宋体" w:hAnsi="宋体" w:cs="仿宋"/>
          <w:spacing w:val="11"/>
          <w:szCs w:val="24"/>
          <w:highlight w:val="none"/>
        </w:rPr>
      </w:pPr>
      <w:r>
        <w:rPr>
          <w:rFonts w:hint="eastAsia" w:ascii="宋体" w:hAnsi="宋体" w:cs="仿宋"/>
          <w:spacing w:val="11"/>
          <w:szCs w:val="24"/>
          <w:highlight w:val="none"/>
        </w:rPr>
        <w:t>（4）赛事及活动保障服务</w:t>
      </w:r>
    </w:p>
    <w:p w14:paraId="2C322646">
      <w:pPr>
        <w:spacing w:line="440" w:lineRule="exact"/>
        <w:ind w:left="22" w:right="54" w:firstLine="495"/>
        <w:rPr>
          <w:rFonts w:hint="eastAsia" w:ascii="宋体" w:hAnsi="宋体" w:cs="仿宋"/>
          <w:spacing w:val="11"/>
          <w:szCs w:val="24"/>
          <w:highlight w:val="none"/>
        </w:rPr>
      </w:pPr>
      <w:r>
        <w:rPr>
          <w:rFonts w:hint="eastAsia" w:ascii="宋体" w:hAnsi="宋体" w:cs="仿宋"/>
          <w:spacing w:val="11"/>
          <w:szCs w:val="24"/>
          <w:highlight w:val="none"/>
        </w:rPr>
        <w:t>前期筹备：在赛事或活动举办前，积极配合主办方做好场地布置、设备调试、安全检查等筹备工作。根据活动需求，合理调整场馆开放时间及运营安排，确保活动顺利进行。</w:t>
      </w:r>
    </w:p>
    <w:p w14:paraId="39AF705A">
      <w:pPr>
        <w:spacing w:line="440" w:lineRule="exact"/>
        <w:ind w:left="22" w:right="54" w:firstLine="495"/>
        <w:rPr>
          <w:rFonts w:hint="eastAsia" w:ascii="宋体" w:hAnsi="宋体" w:cs="仿宋"/>
          <w:spacing w:val="11"/>
          <w:szCs w:val="24"/>
          <w:highlight w:val="none"/>
        </w:rPr>
      </w:pPr>
      <w:r>
        <w:rPr>
          <w:rFonts w:hint="eastAsia" w:ascii="宋体" w:hAnsi="宋体" w:cs="仿宋"/>
          <w:spacing w:val="11"/>
          <w:szCs w:val="24"/>
          <w:highlight w:val="none"/>
        </w:rPr>
        <w:t>现场保障：在赛事或活动期间，安排足够的工作人员负责现场秩序维护、环境卫生保洁、设施设备保障等工作。及时处理现场突发情况，确保活动安全、有序进行。</w:t>
      </w:r>
    </w:p>
    <w:p w14:paraId="728FC6F8">
      <w:pPr>
        <w:spacing w:line="440" w:lineRule="exact"/>
        <w:ind w:left="22" w:right="54" w:firstLine="464"/>
        <w:rPr>
          <w:rFonts w:hint="eastAsia" w:ascii="宋体" w:hAnsi="宋体" w:cs="仿宋"/>
          <w:spacing w:val="11"/>
          <w:szCs w:val="24"/>
          <w:highlight w:val="none"/>
        </w:rPr>
      </w:pPr>
      <w:r>
        <w:rPr>
          <w:rFonts w:hint="eastAsia" w:ascii="宋体" w:hAnsi="宋体" w:cs="仿宋"/>
          <w:spacing w:val="11"/>
          <w:szCs w:val="24"/>
          <w:highlight w:val="none"/>
        </w:rPr>
        <w:t>后期收尾：活动结束后，组织人员迅速清理场地，恢复场馆正常运营状态。对活动期间使用的设施设备进行全面检查和维护，及时修复损坏的设备，为后续使用做好准备。</w:t>
      </w:r>
    </w:p>
    <w:p w14:paraId="6EC0B81F">
      <w:pPr>
        <w:spacing w:after="200" w:line="440" w:lineRule="exact"/>
        <w:ind w:firstLine="466"/>
        <w:outlineLvl w:val="4"/>
        <w:rPr>
          <w:rFonts w:hint="eastAsia" w:ascii="宋体" w:hAnsi="宋体" w:cs="仿宋"/>
          <w:b/>
          <w:bCs/>
          <w:spacing w:val="11"/>
          <w:szCs w:val="24"/>
          <w:highlight w:val="none"/>
        </w:rPr>
      </w:pPr>
      <w:r>
        <w:rPr>
          <w:rFonts w:hint="eastAsia" w:ascii="宋体" w:hAnsi="宋体" w:cs="仿宋"/>
          <w:b/>
          <w:bCs/>
          <w:spacing w:val="11"/>
          <w:szCs w:val="24"/>
          <w:highlight w:val="none"/>
        </w:rPr>
        <w:t>3.</w:t>
      </w:r>
      <w:r>
        <w:rPr>
          <w:rFonts w:hint="eastAsia" w:ascii="宋体" w:hAnsi="宋体" w:cs="仿宋"/>
          <w:b/>
          <w:bCs/>
          <w:spacing w:val="11"/>
          <w:szCs w:val="24"/>
          <w:highlight w:val="none"/>
          <w:lang w:val="en-US" w:eastAsia="zh-CN"/>
        </w:rPr>
        <w:t>8</w:t>
      </w:r>
      <w:r>
        <w:rPr>
          <w:rFonts w:hint="eastAsia" w:ascii="宋体" w:hAnsi="宋体" w:cs="仿宋"/>
          <w:b/>
          <w:bCs/>
          <w:spacing w:val="11"/>
          <w:szCs w:val="24"/>
          <w:highlight w:val="none"/>
        </w:rPr>
        <w:t>图书馆</w:t>
      </w:r>
    </w:p>
    <w:p w14:paraId="3075C8FE">
      <w:pPr>
        <w:spacing w:line="440" w:lineRule="exact"/>
        <w:ind w:firstLine="420"/>
        <w:rPr>
          <w:highlight w:val="none"/>
        </w:rPr>
      </w:pPr>
      <w:r>
        <w:rPr>
          <w:rFonts w:hint="eastAsia"/>
          <w:highlight w:val="none"/>
        </w:rPr>
        <w:t>（1）按照规定的时间开放、关闭图书馆大门。负责对入、出馆读者的引导，维护门厅的秩序；</w:t>
      </w:r>
    </w:p>
    <w:p w14:paraId="3DB6873C">
      <w:pPr>
        <w:spacing w:line="440" w:lineRule="exact"/>
        <w:ind w:firstLine="420"/>
        <w:rPr>
          <w:highlight w:val="none"/>
        </w:rPr>
      </w:pPr>
      <w:r>
        <w:rPr>
          <w:rFonts w:hint="eastAsia"/>
          <w:highlight w:val="none"/>
        </w:rPr>
        <w:t>（2）监管门禁系统，发现问题及时妥善处理，必要时向上级主管报告；</w:t>
      </w:r>
    </w:p>
    <w:p w14:paraId="60F9C9CA">
      <w:pPr>
        <w:spacing w:line="440" w:lineRule="exact"/>
        <w:ind w:firstLine="420"/>
        <w:rPr>
          <w:highlight w:val="none"/>
        </w:rPr>
      </w:pPr>
      <w:r>
        <w:rPr>
          <w:rFonts w:hint="eastAsia"/>
          <w:highlight w:val="none"/>
        </w:rPr>
        <w:t>（3）负责图书馆内公共设施巡查，对有问题的设备、设施及时上报相关部门进行维修，并做好跟进进度记录；</w:t>
      </w:r>
    </w:p>
    <w:p w14:paraId="78275891">
      <w:pPr>
        <w:spacing w:line="440" w:lineRule="exact"/>
        <w:ind w:firstLine="420"/>
        <w:rPr>
          <w:highlight w:val="none"/>
        </w:rPr>
      </w:pPr>
      <w:r>
        <w:rPr>
          <w:rFonts w:hint="eastAsia"/>
          <w:highlight w:val="none"/>
        </w:rPr>
        <w:t>（4）负责图书馆内清洁卫生巡查，发现问题及时安排并跟进保洁员处理；</w:t>
      </w:r>
    </w:p>
    <w:p w14:paraId="0A6BB36A">
      <w:pPr>
        <w:spacing w:line="440" w:lineRule="exact"/>
        <w:ind w:firstLine="420"/>
        <w:rPr>
          <w:highlight w:val="none"/>
        </w:rPr>
      </w:pPr>
      <w:r>
        <w:rPr>
          <w:rFonts w:hint="eastAsia"/>
          <w:highlight w:val="none"/>
        </w:rPr>
        <w:t>（5）图书馆服务人员应具备处理应急突发事件的能力，发生突发事件时及时响应、协调处理并上报；</w:t>
      </w:r>
    </w:p>
    <w:p w14:paraId="38C5DB63">
      <w:pPr>
        <w:spacing w:line="440" w:lineRule="exact"/>
        <w:ind w:firstLine="420"/>
        <w:rPr>
          <w:highlight w:val="none"/>
        </w:rPr>
      </w:pPr>
      <w:r>
        <w:rPr>
          <w:rFonts w:hint="eastAsia"/>
          <w:highlight w:val="none"/>
        </w:rPr>
        <w:t>（6）根据图书馆部门需求做好其它相关服务工作。</w:t>
      </w:r>
    </w:p>
    <w:p w14:paraId="18AC8E15">
      <w:pPr>
        <w:pStyle w:val="298"/>
        <w:spacing w:line="440" w:lineRule="exact"/>
        <w:outlineLvl w:val="3"/>
        <w:rPr>
          <w:highlight w:val="none"/>
        </w:rPr>
      </w:pPr>
      <w:r>
        <w:rPr>
          <w:rFonts w:hint="eastAsia"/>
          <w:highlight w:val="none"/>
        </w:rPr>
        <w:t>4.环境保洁服务</w:t>
      </w:r>
    </w:p>
    <w:p w14:paraId="6BC13F00">
      <w:pPr>
        <w:widowControl/>
        <w:spacing w:line="440" w:lineRule="exact"/>
        <w:ind w:firstLine="420"/>
        <w:rPr>
          <w:highlight w:val="none"/>
        </w:rPr>
      </w:pPr>
      <w:r>
        <w:rPr>
          <w:rFonts w:hint="eastAsia"/>
          <w:highlight w:val="none"/>
        </w:rPr>
        <w:t>服务总则：供应商须制定全方位的校园保洁方案和应急方案。环境卫生与保洁实行责任制，环境卫生管理制度和标准完善，有完整工作签到制度和工作质量考核记录，所有工作必须做好台账记录。环卫设施齐全，定期维护和保证保洁设备及工具完整，工具收纳于指定区域并摆放整齐。保洁服务要适时、及时、准时，不影响教学和正常办公，不使用对建筑物材质有损伤的材料，严禁使用含氢氟酸的清洁剂和其他有毒或腐蚀性清洁剂。</w:t>
      </w:r>
    </w:p>
    <w:p w14:paraId="6949A8EE">
      <w:pPr>
        <w:widowControl/>
        <w:spacing w:line="440" w:lineRule="exact"/>
        <w:ind w:firstLine="420"/>
        <w:rPr>
          <w:rFonts w:hint="eastAsia"/>
          <w:highlight w:val="none"/>
        </w:rPr>
      </w:pPr>
      <w:r>
        <w:rPr>
          <w:rFonts w:hint="eastAsia"/>
          <w:highlight w:val="none"/>
        </w:rPr>
        <w:t>负责校园范围内所有建筑内外（包含屋顶、地面、绿化带、楼道、走廊、扶手、卫生间、卫生器具、楼宇外墙或玻璃立面、户外家具、水面、校领导办公室、空置房等）的卫生保洁与环境维护，包括乱贴乱画及条幅喷绘处理。做好垃圾清理及收集工作，根据国家垃圾分类工作布置要求，做好新校区垃圾分类、定点回收和转运工作；行政楼、报告厅以及校级重大活动期间区域等</w:t>
      </w:r>
      <w:bookmarkStart w:id="37" w:name="_Hlk209889022"/>
      <w:r>
        <w:rPr>
          <w:rFonts w:hint="eastAsia"/>
          <w:highlight w:val="none"/>
        </w:rPr>
        <w:t>主要卫生间</w:t>
      </w:r>
      <w:bookmarkEnd w:id="37"/>
      <w:r>
        <w:rPr>
          <w:rFonts w:hint="eastAsia"/>
          <w:highlight w:val="none"/>
        </w:rPr>
        <w:t>内应放置公用厕纸</w:t>
      </w:r>
      <w:bookmarkStart w:id="38" w:name="OLE_LINK7"/>
      <w:r>
        <w:rPr>
          <w:rFonts w:hint="eastAsia"/>
          <w:highlight w:val="none"/>
        </w:rPr>
        <w:t>（含纸盒）</w:t>
      </w:r>
      <w:bookmarkEnd w:id="38"/>
      <w:r>
        <w:rPr>
          <w:rFonts w:hint="eastAsia"/>
          <w:highlight w:val="none"/>
        </w:rPr>
        <w:t>、擦手纸（含纸盒）、洗手液、香氛、空气清新剂等；</w:t>
      </w:r>
    </w:p>
    <w:p w14:paraId="3948CF41">
      <w:pPr>
        <w:ind w:firstLine="422"/>
        <w:rPr>
          <w:rFonts w:hint="eastAsia"/>
          <w:b/>
          <w:bCs/>
          <w:highlight w:val="none"/>
        </w:rPr>
      </w:pPr>
    </w:p>
    <w:p w14:paraId="2A723330">
      <w:pPr>
        <w:ind w:firstLine="422"/>
        <w:outlineLvl w:val="9"/>
        <w:rPr>
          <w:b/>
          <w:bCs/>
          <w:highlight w:val="none"/>
        </w:rPr>
      </w:pPr>
      <w:r>
        <w:rPr>
          <w:rFonts w:hint="eastAsia"/>
          <w:b/>
          <w:bCs/>
          <w:highlight w:val="none"/>
        </w:rPr>
        <w:br w:type="page" w:clear="all"/>
      </w:r>
      <w:r>
        <w:rPr>
          <w:rFonts w:hint="eastAsia"/>
          <w:b/>
          <w:bCs/>
          <w:highlight w:val="none"/>
        </w:rPr>
        <w:t>4.1建筑物内公共部位清洁服务</w:t>
      </w:r>
    </w:p>
    <w:tbl>
      <w:tblPr>
        <w:tblStyle w:val="29"/>
        <w:tblW w:w="498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69"/>
        <w:gridCol w:w="1018"/>
        <w:gridCol w:w="1501"/>
        <w:gridCol w:w="4797"/>
      </w:tblGrid>
      <w:tr w14:paraId="0E8A1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69" w:type="dxa"/>
            <w:noWrap w:val="0"/>
            <w:vAlign w:val="center"/>
          </w:tcPr>
          <w:p w14:paraId="2091648D">
            <w:pPr>
              <w:pStyle w:val="299"/>
              <w:widowControl/>
              <w:spacing w:before="163" w:line="240" w:lineRule="exact"/>
              <w:jc w:val="center"/>
              <w:rPr>
                <w:rFonts w:hint="eastAsia" w:ascii="宋体" w:hAnsi="宋体"/>
                <w:b/>
                <w:bCs/>
                <w:sz w:val="18"/>
                <w:szCs w:val="18"/>
                <w:highlight w:val="none"/>
                <w:lang w:eastAsia="en-US"/>
              </w:rPr>
            </w:pPr>
            <w:r>
              <w:rPr>
                <w:rFonts w:hint="eastAsia" w:ascii="宋体" w:hAnsi="宋体"/>
                <w:b/>
                <w:bCs/>
                <w:sz w:val="18"/>
                <w:szCs w:val="18"/>
                <w:highlight w:val="none"/>
                <w:lang w:eastAsia="en-US"/>
              </w:rPr>
              <w:t>项目</w:t>
            </w:r>
          </w:p>
        </w:tc>
        <w:tc>
          <w:tcPr>
            <w:tcW w:w="1018" w:type="dxa"/>
            <w:noWrap w:val="0"/>
            <w:vAlign w:val="center"/>
          </w:tcPr>
          <w:p w14:paraId="6AA93885">
            <w:pPr>
              <w:pStyle w:val="299"/>
              <w:widowControl/>
              <w:spacing w:before="163" w:line="240" w:lineRule="exact"/>
              <w:jc w:val="center"/>
              <w:rPr>
                <w:rFonts w:hint="eastAsia" w:ascii="宋体" w:hAnsi="宋体"/>
                <w:b/>
                <w:bCs/>
                <w:sz w:val="18"/>
                <w:szCs w:val="18"/>
                <w:highlight w:val="none"/>
                <w:lang w:eastAsia="en-US"/>
              </w:rPr>
            </w:pPr>
            <w:r>
              <w:rPr>
                <w:rFonts w:hint="eastAsia" w:ascii="宋体" w:hAnsi="宋体"/>
                <w:b/>
                <w:bCs/>
                <w:spacing w:val="7"/>
                <w:sz w:val="18"/>
                <w:szCs w:val="18"/>
                <w:highlight w:val="none"/>
                <w:lang w:eastAsia="en-US"/>
              </w:rPr>
              <w:t>保洁范围</w:t>
            </w:r>
          </w:p>
        </w:tc>
        <w:tc>
          <w:tcPr>
            <w:tcW w:w="1501" w:type="dxa"/>
            <w:noWrap w:val="0"/>
            <w:vAlign w:val="center"/>
          </w:tcPr>
          <w:p w14:paraId="753AF3EB">
            <w:pPr>
              <w:pStyle w:val="299"/>
              <w:widowControl/>
              <w:spacing w:before="163" w:line="240" w:lineRule="exact"/>
              <w:jc w:val="center"/>
              <w:rPr>
                <w:rFonts w:hint="eastAsia" w:ascii="宋体" w:hAnsi="宋体"/>
                <w:b/>
                <w:bCs/>
                <w:sz w:val="18"/>
                <w:szCs w:val="18"/>
                <w:highlight w:val="none"/>
                <w:lang w:eastAsia="en-US"/>
              </w:rPr>
            </w:pPr>
            <w:r>
              <w:rPr>
                <w:rFonts w:hint="eastAsia" w:ascii="宋体" w:hAnsi="宋体"/>
                <w:b/>
                <w:bCs/>
                <w:spacing w:val="7"/>
                <w:sz w:val="18"/>
                <w:szCs w:val="18"/>
                <w:highlight w:val="none"/>
                <w:lang w:eastAsia="en-US"/>
              </w:rPr>
              <w:t>作业频率</w:t>
            </w:r>
          </w:p>
        </w:tc>
        <w:tc>
          <w:tcPr>
            <w:tcW w:w="1510" w:type="dxa"/>
            <w:noWrap w:val="0"/>
            <w:vAlign w:val="center"/>
          </w:tcPr>
          <w:p w14:paraId="664B1EB5">
            <w:pPr>
              <w:pStyle w:val="299"/>
              <w:widowControl/>
              <w:spacing w:before="163" w:line="240" w:lineRule="exact"/>
              <w:jc w:val="center"/>
              <w:rPr>
                <w:rFonts w:hint="eastAsia" w:ascii="宋体" w:hAnsi="宋体"/>
                <w:b/>
                <w:bCs/>
                <w:sz w:val="18"/>
                <w:szCs w:val="18"/>
                <w:highlight w:val="none"/>
                <w:lang w:eastAsia="en-US"/>
              </w:rPr>
            </w:pPr>
            <w:r>
              <w:rPr>
                <w:rFonts w:hint="eastAsia" w:ascii="宋体" w:hAnsi="宋体"/>
                <w:b/>
                <w:bCs/>
                <w:spacing w:val="8"/>
                <w:sz w:val="18"/>
                <w:szCs w:val="18"/>
                <w:highlight w:val="none"/>
                <w:lang w:eastAsia="en-US"/>
              </w:rPr>
              <w:t>服务质量标准</w:t>
            </w:r>
          </w:p>
        </w:tc>
      </w:tr>
      <w:tr w14:paraId="78BEC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285" w:type="dxa"/>
            <w:gridSpan w:val="4"/>
            <w:noWrap w:val="0"/>
            <w:vAlign w:val="center"/>
          </w:tcPr>
          <w:p w14:paraId="4F0098DE">
            <w:pPr>
              <w:pStyle w:val="299"/>
              <w:widowControl/>
              <w:spacing w:line="240" w:lineRule="exact"/>
              <w:jc w:val="center"/>
              <w:rPr>
                <w:rFonts w:hint="eastAsia" w:ascii="宋体" w:hAnsi="宋体"/>
                <w:sz w:val="18"/>
                <w:szCs w:val="18"/>
                <w:highlight w:val="none"/>
              </w:rPr>
            </w:pPr>
            <w:r>
              <w:rPr>
                <w:rFonts w:hint="eastAsia" w:ascii="宋体" w:hAnsi="宋体"/>
                <w:spacing w:val="8"/>
                <w:sz w:val="18"/>
                <w:szCs w:val="18"/>
                <w:highlight w:val="none"/>
              </w:rPr>
              <w:t>建筑物内公共部位清洁服务（启用区域）</w:t>
            </w:r>
          </w:p>
        </w:tc>
      </w:tr>
      <w:tr w14:paraId="40C38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0" w:hRule="atLeast"/>
        </w:trPr>
        <w:tc>
          <w:tcPr>
            <w:tcW w:w="969" w:type="dxa"/>
            <w:noWrap w:val="0"/>
            <w:vAlign w:val="center"/>
          </w:tcPr>
          <w:p w14:paraId="6FBC6DA4">
            <w:pPr>
              <w:pStyle w:val="299"/>
              <w:widowControl/>
              <w:spacing w:line="240" w:lineRule="exact"/>
              <w:jc w:val="center"/>
              <w:rPr>
                <w:rFonts w:hint="eastAsia" w:ascii="宋体" w:hAnsi="宋体"/>
                <w:sz w:val="18"/>
                <w:szCs w:val="18"/>
                <w:highlight w:val="none"/>
                <w:lang w:eastAsia="en-US"/>
              </w:rPr>
            </w:pPr>
            <w:r>
              <w:rPr>
                <w:rFonts w:hint="eastAsia" w:ascii="宋体" w:hAnsi="宋体"/>
                <w:spacing w:val="7"/>
                <w:sz w:val="18"/>
                <w:szCs w:val="18"/>
                <w:highlight w:val="none"/>
                <w:lang w:eastAsia="en-US"/>
              </w:rPr>
              <w:t>楼内大厅</w:t>
            </w:r>
          </w:p>
        </w:tc>
        <w:tc>
          <w:tcPr>
            <w:tcW w:w="1018" w:type="dxa"/>
            <w:noWrap w:val="0"/>
            <w:vAlign w:val="center"/>
          </w:tcPr>
          <w:p w14:paraId="34DA5834">
            <w:pPr>
              <w:pStyle w:val="299"/>
              <w:widowControl/>
              <w:spacing w:line="240" w:lineRule="exact"/>
              <w:jc w:val="left"/>
              <w:rPr>
                <w:rFonts w:hint="eastAsia" w:ascii="宋体" w:hAnsi="宋体"/>
                <w:sz w:val="18"/>
                <w:szCs w:val="18"/>
                <w:highlight w:val="none"/>
              </w:rPr>
            </w:pPr>
          </w:p>
          <w:p w14:paraId="6C47F2E0">
            <w:pPr>
              <w:pStyle w:val="299"/>
              <w:widowControl/>
              <w:spacing w:line="240" w:lineRule="exact"/>
              <w:jc w:val="left"/>
              <w:rPr>
                <w:rFonts w:hint="eastAsia" w:ascii="宋体" w:hAnsi="宋体"/>
                <w:sz w:val="18"/>
                <w:szCs w:val="18"/>
                <w:highlight w:val="none"/>
              </w:rPr>
            </w:pPr>
            <w:r>
              <w:rPr>
                <w:rFonts w:hint="eastAsia" w:ascii="宋体" w:hAnsi="宋体"/>
                <w:spacing w:val="4"/>
                <w:sz w:val="18"/>
                <w:szCs w:val="18"/>
                <w:highlight w:val="none"/>
              </w:rPr>
              <w:t>地面、墙面、踢脚线、台阶、天棚、门及门套、门窗（含纱窗）玻璃、窗台、宣传窗、垃圾桶、消防设施设备、灯具、柱子、植物花盆等。</w:t>
            </w:r>
          </w:p>
        </w:tc>
        <w:tc>
          <w:tcPr>
            <w:tcW w:w="1501" w:type="dxa"/>
            <w:noWrap w:val="0"/>
            <w:vAlign w:val="center"/>
          </w:tcPr>
          <w:p w14:paraId="182FA3C1">
            <w:pPr>
              <w:pStyle w:val="299"/>
              <w:widowControl/>
              <w:spacing w:line="240" w:lineRule="exact"/>
              <w:jc w:val="left"/>
              <w:rPr>
                <w:rFonts w:hint="eastAsia" w:ascii="宋体" w:hAnsi="宋体"/>
                <w:spacing w:val="15"/>
                <w:sz w:val="18"/>
                <w:szCs w:val="18"/>
                <w:highlight w:val="none"/>
              </w:rPr>
            </w:pPr>
            <w:r>
              <w:rPr>
                <w:rFonts w:hint="eastAsia" w:ascii="宋体" w:hAnsi="宋体"/>
                <w:spacing w:val="15"/>
                <w:sz w:val="18"/>
                <w:szCs w:val="18"/>
                <w:highlight w:val="none"/>
              </w:rPr>
              <w:t>1.地面、台阶、宣传窗、垃圾桶、柱子、植物花盆等每天清洁1次且巡回保洁；</w:t>
            </w:r>
          </w:p>
          <w:p w14:paraId="27CDA0E0">
            <w:pPr>
              <w:pStyle w:val="299"/>
              <w:widowControl/>
              <w:spacing w:line="240" w:lineRule="exact"/>
              <w:jc w:val="left"/>
              <w:rPr>
                <w:rFonts w:hint="eastAsia" w:ascii="宋体" w:hAnsi="宋体"/>
                <w:spacing w:val="15"/>
                <w:sz w:val="18"/>
                <w:szCs w:val="18"/>
                <w:highlight w:val="none"/>
              </w:rPr>
            </w:pPr>
            <w:r>
              <w:rPr>
                <w:rFonts w:hint="eastAsia" w:ascii="宋体" w:hAnsi="宋体"/>
                <w:spacing w:val="15"/>
                <w:sz w:val="18"/>
                <w:szCs w:val="18"/>
                <w:highlight w:val="none"/>
              </w:rPr>
              <w:t>2.窗台每天一次；门及门套、踢脚线等3天保洁1次；</w:t>
            </w:r>
          </w:p>
          <w:p w14:paraId="04CAFBC5">
            <w:pPr>
              <w:pStyle w:val="299"/>
              <w:widowControl/>
              <w:spacing w:line="240" w:lineRule="exact"/>
              <w:jc w:val="left"/>
              <w:rPr>
                <w:rFonts w:hint="eastAsia" w:ascii="宋体" w:hAnsi="宋体"/>
                <w:spacing w:val="15"/>
                <w:sz w:val="18"/>
                <w:szCs w:val="18"/>
                <w:highlight w:val="none"/>
              </w:rPr>
            </w:pPr>
            <w:r>
              <w:rPr>
                <w:rFonts w:hint="eastAsia" w:ascii="宋体" w:hAnsi="宋体"/>
                <w:spacing w:val="15"/>
                <w:sz w:val="18"/>
                <w:szCs w:val="18"/>
                <w:highlight w:val="none"/>
              </w:rPr>
              <w:t>3.门窗玻璃、墙面、天棚、消防设施设备、灯具每一周保洁1次；</w:t>
            </w:r>
          </w:p>
          <w:p w14:paraId="28B0A93D">
            <w:pPr>
              <w:pStyle w:val="299"/>
              <w:widowControl/>
              <w:spacing w:line="240" w:lineRule="exact"/>
              <w:jc w:val="left"/>
              <w:rPr>
                <w:rFonts w:hint="eastAsia" w:ascii="宋体" w:hAnsi="宋体"/>
                <w:sz w:val="18"/>
                <w:szCs w:val="18"/>
                <w:highlight w:val="none"/>
              </w:rPr>
            </w:pPr>
            <w:r>
              <w:rPr>
                <w:rFonts w:hint="eastAsia" w:ascii="宋体" w:hAnsi="宋体"/>
                <w:spacing w:val="15"/>
                <w:sz w:val="18"/>
                <w:szCs w:val="18"/>
                <w:highlight w:val="none"/>
              </w:rPr>
              <w:t>4.地砖或固化地坪地面每月彻底刷洗1次。</w:t>
            </w:r>
          </w:p>
        </w:tc>
        <w:tc>
          <w:tcPr>
            <w:tcW w:w="1510" w:type="dxa"/>
            <w:noWrap w:val="0"/>
            <w:vAlign w:val="center"/>
          </w:tcPr>
          <w:p w14:paraId="44372212">
            <w:pPr>
              <w:pStyle w:val="299"/>
              <w:widowControl/>
              <w:spacing w:line="240" w:lineRule="exact"/>
              <w:jc w:val="left"/>
              <w:rPr>
                <w:rFonts w:hint="eastAsia" w:ascii="宋体" w:hAnsi="宋体"/>
                <w:sz w:val="18"/>
                <w:szCs w:val="18"/>
                <w:highlight w:val="none"/>
              </w:rPr>
            </w:pPr>
            <w:r>
              <w:rPr>
                <w:rFonts w:hint="eastAsia" w:ascii="宋体" w:hAnsi="宋体"/>
                <w:spacing w:val="15"/>
                <w:sz w:val="18"/>
                <w:szCs w:val="18"/>
                <w:highlight w:val="none"/>
              </w:rPr>
              <w:t>1.地面无水渍、无污渍，无垃</w:t>
            </w:r>
            <w:r>
              <w:rPr>
                <w:rFonts w:hint="eastAsia" w:ascii="宋体" w:hAnsi="宋体"/>
                <w:spacing w:val="7"/>
                <w:sz w:val="18"/>
                <w:szCs w:val="18"/>
                <w:highlight w:val="none"/>
              </w:rPr>
              <w:t>圾，无积尘，光亮；</w:t>
            </w:r>
          </w:p>
          <w:p w14:paraId="7FBB394A">
            <w:pPr>
              <w:pStyle w:val="299"/>
              <w:widowControl/>
              <w:spacing w:line="240" w:lineRule="exact"/>
              <w:jc w:val="left"/>
              <w:rPr>
                <w:rFonts w:hint="eastAsia" w:ascii="宋体" w:hAnsi="宋体"/>
                <w:spacing w:val="15"/>
                <w:sz w:val="18"/>
                <w:szCs w:val="18"/>
                <w:highlight w:val="none"/>
              </w:rPr>
            </w:pPr>
            <w:r>
              <w:rPr>
                <w:rFonts w:hint="eastAsia" w:ascii="宋体" w:hAnsi="宋体"/>
                <w:spacing w:val="4"/>
                <w:sz w:val="18"/>
                <w:szCs w:val="18"/>
                <w:highlight w:val="none"/>
              </w:rPr>
              <w:t>2.墙面无灰尘、无污渍，光亮，</w:t>
            </w:r>
            <w:r>
              <w:rPr>
                <w:rFonts w:hint="eastAsia" w:ascii="宋体" w:hAnsi="宋体"/>
                <w:spacing w:val="12"/>
                <w:sz w:val="18"/>
                <w:szCs w:val="18"/>
                <w:highlight w:val="none"/>
              </w:rPr>
              <w:t>墙角无蜘蛛网；公共设施设</w:t>
            </w:r>
            <w:r>
              <w:rPr>
                <w:rFonts w:hint="eastAsia" w:ascii="宋体" w:hAnsi="宋体"/>
                <w:spacing w:val="15"/>
                <w:sz w:val="18"/>
                <w:szCs w:val="18"/>
                <w:highlight w:val="none"/>
              </w:rPr>
              <w:t>备表面无积尘、无污渍、光亮；</w:t>
            </w:r>
          </w:p>
          <w:p w14:paraId="241EB2BD">
            <w:pPr>
              <w:pStyle w:val="299"/>
              <w:widowControl/>
              <w:spacing w:line="240" w:lineRule="exact"/>
              <w:jc w:val="left"/>
              <w:rPr>
                <w:rFonts w:hint="eastAsia" w:ascii="宋体" w:hAnsi="宋体"/>
                <w:sz w:val="18"/>
                <w:szCs w:val="18"/>
                <w:highlight w:val="none"/>
              </w:rPr>
            </w:pPr>
            <w:r>
              <w:rPr>
                <w:rFonts w:hint="eastAsia" w:ascii="宋体" w:hAnsi="宋体"/>
                <w:spacing w:val="15"/>
                <w:sz w:val="18"/>
                <w:szCs w:val="18"/>
                <w:highlight w:val="none"/>
              </w:rPr>
              <w:t>3.不锈钢表面无手印，无积尘，无污渍、光亮；玻璃</w:t>
            </w:r>
            <w:r>
              <w:rPr>
                <w:rFonts w:hint="eastAsia" w:ascii="宋体" w:hAnsi="宋体"/>
                <w:spacing w:val="4"/>
                <w:sz w:val="18"/>
                <w:szCs w:val="18"/>
                <w:highlight w:val="none"/>
              </w:rPr>
              <w:t>上无手印，无积尘，无污渍、</w:t>
            </w:r>
            <w:r>
              <w:rPr>
                <w:rFonts w:hint="eastAsia" w:ascii="宋体" w:hAnsi="宋体"/>
                <w:spacing w:val="15"/>
                <w:sz w:val="18"/>
                <w:szCs w:val="18"/>
                <w:highlight w:val="none"/>
              </w:rPr>
              <w:t>明亮植物花盆无积尘，无污</w:t>
            </w:r>
            <w:r>
              <w:rPr>
                <w:rFonts w:hint="eastAsia" w:ascii="宋体" w:hAnsi="宋体"/>
                <w:sz w:val="18"/>
                <w:szCs w:val="18"/>
                <w:highlight w:val="none"/>
              </w:rPr>
              <w:t>渍。</w:t>
            </w:r>
          </w:p>
        </w:tc>
      </w:tr>
      <w:tr w14:paraId="0E8FB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4" w:hRule="atLeast"/>
        </w:trPr>
        <w:tc>
          <w:tcPr>
            <w:tcW w:w="969" w:type="dxa"/>
            <w:noWrap w:val="0"/>
            <w:vAlign w:val="center"/>
          </w:tcPr>
          <w:p w14:paraId="5C54D016">
            <w:pPr>
              <w:pStyle w:val="299"/>
              <w:widowControl/>
              <w:spacing w:line="240" w:lineRule="exact"/>
              <w:jc w:val="center"/>
              <w:rPr>
                <w:rFonts w:hint="eastAsia" w:ascii="宋体" w:hAnsi="宋体"/>
                <w:sz w:val="18"/>
                <w:szCs w:val="18"/>
                <w:highlight w:val="none"/>
              </w:rPr>
            </w:pPr>
            <w:r>
              <w:rPr>
                <w:rFonts w:hint="eastAsia" w:ascii="宋体" w:hAnsi="宋体"/>
                <w:spacing w:val="19"/>
                <w:sz w:val="18"/>
                <w:szCs w:val="18"/>
                <w:highlight w:val="none"/>
              </w:rPr>
              <w:t>公共教室、公共实验室（须征得</w:t>
            </w:r>
            <w:r>
              <w:rPr>
                <w:rFonts w:hint="eastAsia" w:ascii="宋体" w:hAnsi="宋体"/>
                <w:spacing w:val="-6"/>
                <w:sz w:val="18"/>
                <w:szCs w:val="18"/>
                <w:highlight w:val="none"/>
              </w:rPr>
              <w:t>老师同意情况</w:t>
            </w:r>
            <w:r>
              <w:rPr>
                <w:rFonts w:hint="eastAsia" w:ascii="宋体" w:hAnsi="宋体"/>
                <w:spacing w:val="-2"/>
                <w:sz w:val="18"/>
                <w:szCs w:val="18"/>
                <w:highlight w:val="none"/>
              </w:rPr>
              <w:t>下）</w:t>
            </w:r>
          </w:p>
        </w:tc>
        <w:tc>
          <w:tcPr>
            <w:tcW w:w="1018" w:type="dxa"/>
            <w:noWrap w:val="0"/>
            <w:vAlign w:val="center"/>
          </w:tcPr>
          <w:p w14:paraId="2AA1A28F">
            <w:pPr>
              <w:pStyle w:val="299"/>
              <w:widowControl/>
              <w:spacing w:line="240" w:lineRule="exact"/>
              <w:jc w:val="left"/>
              <w:rPr>
                <w:rFonts w:hint="eastAsia" w:ascii="宋体" w:hAnsi="宋体"/>
                <w:sz w:val="18"/>
                <w:szCs w:val="18"/>
                <w:highlight w:val="none"/>
              </w:rPr>
            </w:pPr>
          </w:p>
          <w:p w14:paraId="35663D04">
            <w:pPr>
              <w:pStyle w:val="299"/>
              <w:widowControl/>
              <w:spacing w:line="240" w:lineRule="exact"/>
              <w:jc w:val="left"/>
              <w:rPr>
                <w:rFonts w:hint="eastAsia" w:ascii="宋体" w:hAnsi="宋体"/>
                <w:sz w:val="18"/>
                <w:szCs w:val="18"/>
                <w:highlight w:val="none"/>
              </w:rPr>
            </w:pPr>
          </w:p>
          <w:p w14:paraId="44D1E4A4">
            <w:pPr>
              <w:pStyle w:val="299"/>
              <w:widowControl/>
              <w:spacing w:line="240" w:lineRule="exact"/>
              <w:jc w:val="left"/>
              <w:rPr>
                <w:rFonts w:hint="eastAsia" w:ascii="宋体" w:hAnsi="宋体"/>
                <w:sz w:val="18"/>
                <w:szCs w:val="18"/>
                <w:highlight w:val="none"/>
              </w:rPr>
            </w:pPr>
            <w:r>
              <w:rPr>
                <w:rFonts w:hint="eastAsia" w:ascii="宋体" w:hAnsi="宋体"/>
                <w:spacing w:val="-11"/>
                <w:sz w:val="18"/>
                <w:szCs w:val="18"/>
                <w:highlight w:val="none"/>
              </w:rPr>
              <w:t>桌椅、讲台，白板、</w:t>
            </w:r>
            <w:r>
              <w:rPr>
                <w:rFonts w:hint="eastAsia" w:ascii="宋体" w:hAnsi="宋体"/>
                <w:spacing w:val="4"/>
                <w:sz w:val="18"/>
                <w:szCs w:val="18"/>
                <w:highlight w:val="none"/>
              </w:rPr>
              <w:t>地面、窗台、门窗（含纱窗）</w:t>
            </w:r>
            <w:r>
              <w:rPr>
                <w:rFonts w:hint="eastAsia" w:ascii="宋体" w:hAnsi="宋体"/>
                <w:spacing w:val="-11"/>
                <w:sz w:val="18"/>
                <w:szCs w:val="18"/>
                <w:highlight w:val="none"/>
              </w:rPr>
              <w:t>玻璃、门楣、门套、</w:t>
            </w:r>
            <w:r>
              <w:rPr>
                <w:rFonts w:hint="eastAsia" w:ascii="宋体" w:hAnsi="宋体"/>
                <w:spacing w:val="4"/>
                <w:sz w:val="18"/>
                <w:szCs w:val="18"/>
                <w:highlight w:val="none"/>
              </w:rPr>
              <w:t>墙面、墙角、灯具</w:t>
            </w:r>
            <w:r>
              <w:rPr>
                <w:rFonts w:hint="eastAsia" w:ascii="宋体" w:hAnsi="宋体"/>
                <w:spacing w:val="6"/>
                <w:sz w:val="18"/>
                <w:szCs w:val="18"/>
                <w:highlight w:val="none"/>
              </w:rPr>
              <w:t>及设备等。</w:t>
            </w:r>
          </w:p>
        </w:tc>
        <w:tc>
          <w:tcPr>
            <w:tcW w:w="1501" w:type="dxa"/>
            <w:noWrap w:val="0"/>
            <w:vAlign w:val="center"/>
          </w:tcPr>
          <w:p w14:paraId="3BA15691">
            <w:pPr>
              <w:pStyle w:val="299"/>
              <w:widowControl/>
              <w:spacing w:line="240" w:lineRule="exact"/>
              <w:jc w:val="left"/>
              <w:rPr>
                <w:rFonts w:hint="eastAsia" w:ascii="宋体" w:hAnsi="宋体"/>
                <w:sz w:val="18"/>
                <w:szCs w:val="18"/>
                <w:highlight w:val="none"/>
              </w:rPr>
            </w:pPr>
          </w:p>
          <w:p w14:paraId="050BB270">
            <w:pPr>
              <w:pStyle w:val="299"/>
              <w:widowControl/>
              <w:spacing w:line="240" w:lineRule="exact"/>
              <w:jc w:val="left"/>
              <w:rPr>
                <w:rFonts w:hint="eastAsia" w:ascii="宋体" w:hAnsi="宋体"/>
                <w:spacing w:val="15"/>
                <w:sz w:val="18"/>
                <w:szCs w:val="18"/>
                <w:highlight w:val="none"/>
              </w:rPr>
            </w:pPr>
            <w:r>
              <w:rPr>
                <w:rFonts w:hint="eastAsia" w:ascii="宋体" w:hAnsi="宋体"/>
                <w:spacing w:val="15"/>
                <w:sz w:val="18"/>
                <w:szCs w:val="18"/>
                <w:highlight w:val="none"/>
              </w:rPr>
              <w:t>1.桌椅、讲台，黑板、地面、踏步、窗台、门楣、门套、墙面、墙角每日2次且巡回保洁；</w:t>
            </w:r>
          </w:p>
          <w:p w14:paraId="255206C8">
            <w:pPr>
              <w:pStyle w:val="299"/>
              <w:widowControl/>
              <w:spacing w:line="240" w:lineRule="exact"/>
              <w:jc w:val="left"/>
              <w:rPr>
                <w:rFonts w:hint="eastAsia" w:ascii="宋体" w:hAnsi="宋体"/>
                <w:spacing w:val="15"/>
                <w:sz w:val="18"/>
                <w:szCs w:val="18"/>
                <w:highlight w:val="none"/>
              </w:rPr>
            </w:pPr>
            <w:r>
              <w:rPr>
                <w:rFonts w:hint="eastAsia" w:ascii="宋体" w:hAnsi="宋体"/>
                <w:spacing w:val="15"/>
                <w:sz w:val="18"/>
                <w:szCs w:val="18"/>
                <w:highlight w:val="none"/>
              </w:rPr>
              <w:t>2.灯具设备每2周1次；</w:t>
            </w:r>
          </w:p>
          <w:p w14:paraId="73FED2AF">
            <w:pPr>
              <w:pStyle w:val="299"/>
              <w:widowControl/>
              <w:spacing w:line="240" w:lineRule="exact"/>
              <w:jc w:val="left"/>
              <w:rPr>
                <w:rFonts w:hint="eastAsia" w:ascii="宋体" w:hAnsi="宋体"/>
                <w:sz w:val="18"/>
                <w:szCs w:val="18"/>
                <w:highlight w:val="none"/>
              </w:rPr>
            </w:pPr>
            <w:r>
              <w:rPr>
                <w:rFonts w:hint="eastAsia" w:ascii="宋体" w:hAnsi="宋体"/>
                <w:spacing w:val="15"/>
                <w:sz w:val="18"/>
                <w:szCs w:val="18"/>
                <w:highlight w:val="none"/>
              </w:rPr>
              <w:t>3.门窗玻璃每2周1次。</w:t>
            </w:r>
          </w:p>
        </w:tc>
        <w:tc>
          <w:tcPr>
            <w:tcW w:w="1510" w:type="dxa"/>
            <w:noWrap w:val="0"/>
            <w:vAlign w:val="center"/>
          </w:tcPr>
          <w:p w14:paraId="5912AA3C">
            <w:pPr>
              <w:pStyle w:val="299"/>
              <w:widowControl/>
              <w:spacing w:line="240" w:lineRule="exact"/>
              <w:jc w:val="left"/>
              <w:rPr>
                <w:rFonts w:hint="eastAsia" w:ascii="宋体" w:hAnsi="宋体"/>
                <w:spacing w:val="14"/>
                <w:sz w:val="18"/>
                <w:szCs w:val="18"/>
                <w:highlight w:val="none"/>
              </w:rPr>
            </w:pPr>
            <w:r>
              <w:rPr>
                <w:rFonts w:hint="eastAsia" w:ascii="宋体" w:hAnsi="宋体"/>
                <w:spacing w:val="15"/>
                <w:sz w:val="18"/>
                <w:szCs w:val="18"/>
                <w:highlight w:val="none"/>
              </w:rPr>
              <w:t>1.桌椅、讲台，窗台、黑板、</w:t>
            </w:r>
            <w:r>
              <w:rPr>
                <w:rFonts w:hint="eastAsia" w:ascii="宋体" w:hAnsi="宋体"/>
                <w:spacing w:val="8"/>
                <w:sz w:val="18"/>
                <w:szCs w:val="18"/>
                <w:highlight w:val="none"/>
              </w:rPr>
              <w:t>地面、踏步、门楣、门套、</w:t>
            </w:r>
            <w:r>
              <w:rPr>
                <w:rFonts w:hint="eastAsia" w:ascii="宋体" w:hAnsi="宋体"/>
                <w:spacing w:val="14"/>
                <w:sz w:val="18"/>
                <w:szCs w:val="18"/>
                <w:highlight w:val="none"/>
              </w:rPr>
              <w:t>墙面、墙角无积尘，光亮；</w:t>
            </w:r>
          </w:p>
          <w:p w14:paraId="089A2D3C">
            <w:pPr>
              <w:pStyle w:val="299"/>
              <w:widowControl/>
              <w:spacing w:line="240" w:lineRule="exact"/>
              <w:jc w:val="left"/>
              <w:rPr>
                <w:rFonts w:hint="eastAsia" w:ascii="宋体" w:hAnsi="宋体"/>
                <w:sz w:val="18"/>
                <w:szCs w:val="18"/>
                <w:highlight w:val="none"/>
              </w:rPr>
            </w:pPr>
            <w:r>
              <w:rPr>
                <w:rFonts w:hint="eastAsia" w:ascii="宋体" w:hAnsi="宋体"/>
                <w:spacing w:val="15"/>
                <w:sz w:val="18"/>
                <w:szCs w:val="18"/>
                <w:highlight w:val="none"/>
              </w:rPr>
              <w:t>2.桌斗内无杂质；黑板板面擦</w:t>
            </w:r>
            <w:r>
              <w:rPr>
                <w:rFonts w:hint="eastAsia" w:ascii="宋体" w:hAnsi="宋体"/>
                <w:spacing w:val="7"/>
                <w:sz w:val="18"/>
                <w:szCs w:val="18"/>
                <w:highlight w:val="none"/>
              </w:rPr>
              <w:t>净，黑板周围整洁；</w:t>
            </w:r>
          </w:p>
          <w:p w14:paraId="15013F04">
            <w:pPr>
              <w:pStyle w:val="299"/>
              <w:widowControl/>
              <w:spacing w:line="240" w:lineRule="exact"/>
              <w:jc w:val="left"/>
              <w:rPr>
                <w:rFonts w:hint="eastAsia" w:ascii="宋体" w:hAnsi="宋体"/>
                <w:sz w:val="18"/>
                <w:szCs w:val="18"/>
                <w:highlight w:val="none"/>
              </w:rPr>
            </w:pPr>
            <w:r>
              <w:rPr>
                <w:rFonts w:hint="eastAsia" w:ascii="宋体" w:hAnsi="宋体"/>
                <w:spacing w:val="2"/>
                <w:sz w:val="18"/>
                <w:szCs w:val="18"/>
                <w:highlight w:val="none"/>
              </w:rPr>
              <w:t>3.窗台无积尘，窗帘挂放整齐；</w:t>
            </w:r>
            <w:r>
              <w:rPr>
                <w:rFonts w:hint="eastAsia" w:ascii="宋体" w:hAnsi="宋体"/>
                <w:spacing w:val="6"/>
                <w:sz w:val="18"/>
                <w:szCs w:val="18"/>
                <w:highlight w:val="none"/>
              </w:rPr>
              <w:t>室内无异味；</w:t>
            </w:r>
          </w:p>
          <w:p w14:paraId="557DE29C">
            <w:pPr>
              <w:pStyle w:val="299"/>
              <w:widowControl/>
              <w:spacing w:line="240" w:lineRule="exact"/>
              <w:jc w:val="left"/>
              <w:rPr>
                <w:rFonts w:hint="eastAsia" w:ascii="宋体" w:hAnsi="宋体"/>
                <w:sz w:val="18"/>
                <w:szCs w:val="18"/>
                <w:highlight w:val="none"/>
              </w:rPr>
            </w:pPr>
            <w:r>
              <w:rPr>
                <w:rFonts w:hint="eastAsia" w:ascii="宋体" w:hAnsi="宋体"/>
                <w:spacing w:val="15"/>
                <w:sz w:val="18"/>
                <w:szCs w:val="18"/>
                <w:highlight w:val="none"/>
              </w:rPr>
              <w:t>4.捡拾物品及时上交做失物招</w:t>
            </w:r>
            <w:r>
              <w:rPr>
                <w:rFonts w:hint="eastAsia" w:ascii="宋体" w:hAnsi="宋体"/>
                <w:spacing w:val="7"/>
                <w:sz w:val="18"/>
                <w:szCs w:val="18"/>
                <w:highlight w:val="none"/>
              </w:rPr>
              <w:t>领，不私自处理。</w:t>
            </w:r>
          </w:p>
        </w:tc>
      </w:tr>
      <w:tr w14:paraId="6A8488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969" w:type="dxa"/>
            <w:noWrap w:val="0"/>
            <w:vAlign w:val="center"/>
          </w:tcPr>
          <w:p w14:paraId="0CCDB9BE">
            <w:pPr>
              <w:pStyle w:val="299"/>
              <w:widowControl/>
              <w:spacing w:line="240" w:lineRule="exact"/>
              <w:jc w:val="center"/>
              <w:rPr>
                <w:rFonts w:hint="eastAsia" w:ascii="宋体" w:hAnsi="宋体"/>
                <w:sz w:val="18"/>
                <w:szCs w:val="18"/>
                <w:highlight w:val="none"/>
              </w:rPr>
            </w:pPr>
            <w:r>
              <w:rPr>
                <w:rFonts w:hint="eastAsia" w:ascii="宋体" w:hAnsi="宋体"/>
                <w:spacing w:val="19"/>
                <w:sz w:val="18"/>
                <w:szCs w:val="18"/>
                <w:highlight w:val="none"/>
              </w:rPr>
              <w:t>校领导办公室</w:t>
            </w:r>
            <w:r>
              <w:rPr>
                <w:rFonts w:hint="eastAsia" w:ascii="宋体" w:hAnsi="宋体"/>
                <w:spacing w:val="-7"/>
                <w:sz w:val="18"/>
                <w:szCs w:val="18"/>
                <w:highlight w:val="none"/>
              </w:rPr>
              <w:t>（征得老师同</w:t>
            </w:r>
            <w:r>
              <w:rPr>
                <w:rFonts w:hint="eastAsia" w:ascii="宋体" w:hAnsi="宋体"/>
                <w:spacing w:val="-3"/>
                <w:sz w:val="18"/>
                <w:szCs w:val="18"/>
                <w:highlight w:val="none"/>
              </w:rPr>
              <w:t>意）</w:t>
            </w:r>
          </w:p>
        </w:tc>
        <w:tc>
          <w:tcPr>
            <w:tcW w:w="1018" w:type="dxa"/>
            <w:noWrap w:val="0"/>
            <w:vAlign w:val="center"/>
          </w:tcPr>
          <w:p w14:paraId="5700A219">
            <w:pPr>
              <w:pStyle w:val="299"/>
              <w:widowControl/>
              <w:spacing w:line="240" w:lineRule="exact"/>
              <w:jc w:val="left"/>
              <w:rPr>
                <w:rFonts w:hint="eastAsia" w:ascii="宋体" w:hAnsi="宋体"/>
                <w:sz w:val="18"/>
                <w:szCs w:val="18"/>
                <w:highlight w:val="none"/>
              </w:rPr>
            </w:pPr>
            <w:r>
              <w:rPr>
                <w:rFonts w:hint="eastAsia" w:ascii="宋体" w:hAnsi="宋体"/>
                <w:spacing w:val="4"/>
                <w:sz w:val="18"/>
                <w:szCs w:val="18"/>
                <w:highlight w:val="none"/>
              </w:rPr>
              <w:t>地面、窗台、门窗（含纱窗）</w:t>
            </w:r>
            <w:r>
              <w:rPr>
                <w:rFonts w:hint="eastAsia" w:ascii="宋体" w:hAnsi="宋体"/>
                <w:spacing w:val="-11"/>
                <w:sz w:val="18"/>
                <w:szCs w:val="18"/>
                <w:highlight w:val="none"/>
              </w:rPr>
              <w:t>玻璃、门楣、门套、墙面、墙角、天棚、</w:t>
            </w:r>
            <w:r>
              <w:rPr>
                <w:rFonts w:hint="eastAsia" w:ascii="宋体" w:hAnsi="宋体"/>
                <w:spacing w:val="6"/>
                <w:sz w:val="18"/>
                <w:szCs w:val="18"/>
                <w:highlight w:val="none"/>
              </w:rPr>
              <w:t>灯具等</w:t>
            </w:r>
          </w:p>
        </w:tc>
        <w:tc>
          <w:tcPr>
            <w:tcW w:w="1501" w:type="dxa"/>
            <w:noWrap w:val="0"/>
            <w:vAlign w:val="center"/>
          </w:tcPr>
          <w:p w14:paraId="3EBC0A0F">
            <w:pPr>
              <w:pStyle w:val="299"/>
              <w:widowControl/>
              <w:spacing w:line="240" w:lineRule="exact"/>
              <w:jc w:val="left"/>
              <w:rPr>
                <w:rFonts w:hint="eastAsia" w:ascii="宋体" w:hAnsi="宋体"/>
                <w:spacing w:val="-5"/>
                <w:sz w:val="18"/>
                <w:szCs w:val="18"/>
                <w:highlight w:val="none"/>
              </w:rPr>
            </w:pPr>
            <w:r>
              <w:rPr>
                <w:rFonts w:hint="eastAsia" w:ascii="宋体" w:hAnsi="宋体"/>
                <w:spacing w:val="-1"/>
                <w:sz w:val="18"/>
                <w:szCs w:val="18"/>
                <w:highlight w:val="none"/>
              </w:rPr>
              <w:t>1.地面每天打扫、窗台、门楣、</w:t>
            </w:r>
            <w:r>
              <w:rPr>
                <w:rFonts w:hint="eastAsia" w:ascii="宋体" w:hAnsi="宋体"/>
                <w:spacing w:val="-5"/>
                <w:sz w:val="18"/>
                <w:szCs w:val="18"/>
                <w:highlight w:val="none"/>
              </w:rPr>
              <w:t>门套、墙面、墙角三日1次；</w:t>
            </w:r>
          </w:p>
          <w:p w14:paraId="59D29CEE">
            <w:pPr>
              <w:pStyle w:val="299"/>
              <w:widowControl/>
              <w:spacing w:line="240" w:lineRule="exact"/>
              <w:jc w:val="left"/>
              <w:rPr>
                <w:rFonts w:hint="eastAsia" w:ascii="宋体" w:hAnsi="宋体"/>
                <w:spacing w:val="-5"/>
                <w:sz w:val="18"/>
                <w:szCs w:val="18"/>
                <w:highlight w:val="none"/>
              </w:rPr>
            </w:pPr>
            <w:r>
              <w:rPr>
                <w:rFonts w:hint="eastAsia" w:ascii="宋体" w:hAnsi="宋体"/>
                <w:spacing w:val="-5"/>
                <w:sz w:val="18"/>
                <w:szCs w:val="18"/>
                <w:highlight w:val="none"/>
              </w:rPr>
              <w:t>2.天棚、灯具、设备每月1次；</w:t>
            </w:r>
          </w:p>
          <w:p w14:paraId="6B02D9C1">
            <w:pPr>
              <w:pStyle w:val="299"/>
              <w:widowControl/>
              <w:spacing w:line="240" w:lineRule="exact"/>
              <w:jc w:val="left"/>
              <w:rPr>
                <w:rFonts w:hint="eastAsia" w:ascii="宋体" w:hAnsi="宋体"/>
                <w:sz w:val="18"/>
                <w:szCs w:val="18"/>
                <w:highlight w:val="none"/>
              </w:rPr>
            </w:pPr>
            <w:r>
              <w:rPr>
                <w:rFonts w:hint="eastAsia" w:ascii="宋体" w:hAnsi="宋体"/>
                <w:sz w:val="18"/>
                <w:szCs w:val="18"/>
                <w:highlight w:val="none"/>
              </w:rPr>
              <w:t>3.门窗玻璃每两月1次。</w:t>
            </w:r>
          </w:p>
        </w:tc>
        <w:tc>
          <w:tcPr>
            <w:tcW w:w="1510" w:type="dxa"/>
            <w:noWrap w:val="0"/>
            <w:vAlign w:val="center"/>
          </w:tcPr>
          <w:p w14:paraId="4DC2B826">
            <w:pPr>
              <w:pStyle w:val="299"/>
              <w:widowControl/>
              <w:spacing w:line="240" w:lineRule="exact"/>
              <w:jc w:val="left"/>
              <w:rPr>
                <w:rFonts w:hint="eastAsia" w:ascii="宋体" w:hAnsi="宋体"/>
                <w:sz w:val="18"/>
                <w:szCs w:val="18"/>
                <w:highlight w:val="none"/>
              </w:rPr>
            </w:pPr>
            <w:r>
              <w:rPr>
                <w:rFonts w:hint="eastAsia" w:ascii="宋体" w:hAnsi="宋体"/>
                <w:spacing w:val="4"/>
                <w:sz w:val="18"/>
                <w:szCs w:val="18"/>
                <w:highlight w:val="none"/>
              </w:rPr>
              <w:t>1.窗台、地面、门楣、门套、</w:t>
            </w:r>
            <w:r>
              <w:rPr>
                <w:rFonts w:hint="eastAsia" w:ascii="宋体" w:hAnsi="宋体"/>
                <w:spacing w:val="8"/>
                <w:sz w:val="18"/>
                <w:szCs w:val="18"/>
                <w:highlight w:val="none"/>
              </w:rPr>
              <w:t>墙面、墙角无积尘，光亮；</w:t>
            </w:r>
          </w:p>
          <w:p w14:paraId="124F4339">
            <w:pPr>
              <w:pStyle w:val="299"/>
              <w:widowControl/>
              <w:spacing w:line="240" w:lineRule="exact"/>
              <w:jc w:val="left"/>
              <w:rPr>
                <w:rFonts w:hint="eastAsia" w:ascii="宋体" w:hAnsi="宋体"/>
                <w:sz w:val="18"/>
                <w:szCs w:val="18"/>
                <w:highlight w:val="none"/>
              </w:rPr>
            </w:pPr>
            <w:r>
              <w:rPr>
                <w:rFonts w:hint="eastAsia" w:ascii="宋体" w:hAnsi="宋体"/>
                <w:sz w:val="18"/>
                <w:szCs w:val="18"/>
                <w:highlight w:val="none"/>
              </w:rPr>
              <w:t>2.窗帘挂放整齐；室内无异味、</w:t>
            </w:r>
            <w:r>
              <w:rPr>
                <w:rFonts w:hint="eastAsia" w:ascii="宋体" w:hAnsi="宋体"/>
                <w:spacing w:val="6"/>
                <w:sz w:val="18"/>
                <w:szCs w:val="18"/>
                <w:highlight w:val="none"/>
              </w:rPr>
              <w:t>垃圾每日清理。</w:t>
            </w:r>
          </w:p>
        </w:tc>
      </w:tr>
      <w:tr w14:paraId="5966B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69" w:type="dxa"/>
            <w:noWrap w:val="0"/>
            <w:vAlign w:val="center"/>
          </w:tcPr>
          <w:p w14:paraId="7D81C48A">
            <w:pPr>
              <w:pStyle w:val="299"/>
              <w:widowControl/>
              <w:spacing w:line="240" w:lineRule="exact"/>
              <w:jc w:val="center"/>
              <w:rPr>
                <w:rFonts w:hint="eastAsia" w:ascii="宋体" w:hAnsi="宋体"/>
                <w:spacing w:val="20"/>
                <w:sz w:val="18"/>
                <w:szCs w:val="18"/>
                <w:highlight w:val="none"/>
              </w:rPr>
            </w:pPr>
            <w:r>
              <w:rPr>
                <w:rFonts w:hint="eastAsia" w:ascii="宋体" w:hAnsi="宋体"/>
                <w:spacing w:val="8"/>
                <w:sz w:val="18"/>
                <w:szCs w:val="18"/>
                <w:highlight w:val="none"/>
                <w:lang w:eastAsia="en-US"/>
              </w:rPr>
              <w:t>会议室、接待室</w:t>
            </w:r>
          </w:p>
        </w:tc>
        <w:tc>
          <w:tcPr>
            <w:tcW w:w="1018" w:type="dxa"/>
            <w:noWrap w:val="0"/>
            <w:vAlign w:val="center"/>
          </w:tcPr>
          <w:p w14:paraId="5DF6852A">
            <w:pPr>
              <w:pStyle w:val="299"/>
              <w:widowControl/>
              <w:spacing w:line="240" w:lineRule="exact"/>
              <w:jc w:val="left"/>
              <w:rPr>
                <w:rFonts w:hint="eastAsia" w:ascii="宋体" w:hAnsi="宋体"/>
                <w:spacing w:val="11"/>
                <w:sz w:val="18"/>
                <w:szCs w:val="18"/>
                <w:highlight w:val="none"/>
              </w:rPr>
            </w:pPr>
            <w:r>
              <w:rPr>
                <w:rFonts w:hint="eastAsia" w:ascii="宋体" w:hAnsi="宋体"/>
                <w:spacing w:val="2"/>
                <w:sz w:val="18"/>
                <w:szCs w:val="18"/>
                <w:highlight w:val="none"/>
              </w:rPr>
              <w:t>会议室、接待室：桌椅、地面、窗台、门窗</w:t>
            </w:r>
            <w:r>
              <w:rPr>
                <w:rFonts w:hint="eastAsia" w:ascii="宋体" w:hAnsi="宋体"/>
                <w:spacing w:val="4"/>
                <w:sz w:val="18"/>
                <w:szCs w:val="18"/>
                <w:highlight w:val="none"/>
              </w:rPr>
              <w:t>（含纱窗）</w:t>
            </w:r>
            <w:r>
              <w:rPr>
                <w:rFonts w:hint="eastAsia" w:ascii="宋体" w:hAnsi="宋体"/>
                <w:spacing w:val="2"/>
                <w:sz w:val="18"/>
                <w:szCs w:val="18"/>
                <w:highlight w:val="none"/>
              </w:rPr>
              <w:t>玻璃、门楣、门套、墙面、墙角、天棚、灯具、茶具设备、沙发、地毯</w:t>
            </w:r>
            <w:r>
              <w:rPr>
                <w:rFonts w:hint="eastAsia" w:ascii="宋体" w:hAnsi="宋体"/>
                <w:spacing w:val="11"/>
                <w:sz w:val="18"/>
                <w:szCs w:val="18"/>
                <w:highlight w:val="none"/>
              </w:rPr>
              <w:t>等</w:t>
            </w:r>
          </w:p>
        </w:tc>
        <w:tc>
          <w:tcPr>
            <w:tcW w:w="1501" w:type="dxa"/>
            <w:noWrap w:val="0"/>
            <w:vAlign w:val="center"/>
          </w:tcPr>
          <w:p w14:paraId="64029A08">
            <w:pPr>
              <w:pStyle w:val="299"/>
              <w:widowControl/>
              <w:spacing w:line="240" w:lineRule="exact"/>
              <w:jc w:val="left"/>
              <w:rPr>
                <w:rFonts w:hint="eastAsia" w:ascii="宋体" w:hAnsi="宋体"/>
                <w:sz w:val="18"/>
                <w:szCs w:val="18"/>
                <w:highlight w:val="none"/>
              </w:rPr>
            </w:pPr>
            <w:r>
              <w:rPr>
                <w:rFonts w:hint="eastAsia" w:ascii="宋体" w:hAnsi="宋体"/>
                <w:spacing w:val="9"/>
                <w:sz w:val="18"/>
                <w:szCs w:val="18"/>
                <w:highlight w:val="none"/>
              </w:rPr>
              <w:t>1.会议桌椅、地面、沙发打扫</w:t>
            </w:r>
            <w:r>
              <w:rPr>
                <w:rFonts w:hint="eastAsia" w:ascii="宋体" w:hAnsi="宋体"/>
                <w:spacing w:val="-4"/>
                <w:sz w:val="18"/>
                <w:szCs w:val="18"/>
                <w:highlight w:val="none"/>
              </w:rPr>
              <w:t>抹尘每日1次，窗台、门楣、</w:t>
            </w:r>
            <w:r>
              <w:rPr>
                <w:rFonts w:hint="eastAsia" w:ascii="宋体" w:hAnsi="宋体"/>
                <w:sz w:val="18"/>
                <w:szCs w:val="18"/>
                <w:highlight w:val="none"/>
              </w:rPr>
              <w:t>门套、墙面、墙角打扫3日</w:t>
            </w:r>
            <w:r>
              <w:rPr>
                <w:rFonts w:hint="eastAsia" w:ascii="宋体" w:hAnsi="宋体"/>
                <w:spacing w:val="-3"/>
                <w:sz w:val="18"/>
                <w:szCs w:val="18"/>
                <w:highlight w:val="none"/>
              </w:rPr>
              <w:t>1次；</w:t>
            </w:r>
          </w:p>
          <w:p w14:paraId="552C2178">
            <w:pPr>
              <w:pStyle w:val="299"/>
              <w:widowControl/>
              <w:spacing w:line="240" w:lineRule="exact"/>
              <w:jc w:val="left"/>
              <w:rPr>
                <w:rFonts w:hint="eastAsia" w:ascii="宋体" w:hAnsi="宋体"/>
                <w:spacing w:val="7"/>
                <w:sz w:val="18"/>
                <w:szCs w:val="18"/>
                <w:highlight w:val="none"/>
              </w:rPr>
            </w:pPr>
            <w:r>
              <w:rPr>
                <w:rFonts w:hint="eastAsia" w:ascii="宋体" w:hAnsi="宋体"/>
                <w:spacing w:val="7"/>
                <w:sz w:val="18"/>
                <w:szCs w:val="18"/>
                <w:highlight w:val="none"/>
              </w:rPr>
              <w:t>2.会议结束当日清理；</w:t>
            </w:r>
          </w:p>
          <w:p w14:paraId="5E486EF9">
            <w:pPr>
              <w:pStyle w:val="299"/>
              <w:widowControl/>
              <w:spacing w:line="240" w:lineRule="exact"/>
              <w:jc w:val="left"/>
              <w:rPr>
                <w:rFonts w:hint="eastAsia" w:ascii="宋体" w:hAnsi="宋体"/>
                <w:spacing w:val="-6"/>
                <w:sz w:val="18"/>
                <w:szCs w:val="18"/>
                <w:highlight w:val="none"/>
              </w:rPr>
            </w:pPr>
            <w:r>
              <w:rPr>
                <w:rFonts w:hint="eastAsia" w:ascii="宋体" w:hAnsi="宋体"/>
                <w:spacing w:val="-6"/>
                <w:sz w:val="18"/>
                <w:szCs w:val="18"/>
                <w:highlight w:val="none"/>
              </w:rPr>
              <w:t>3.天棚、灯具、设备每月1次；</w:t>
            </w:r>
          </w:p>
          <w:p w14:paraId="1E7ACF50">
            <w:pPr>
              <w:pStyle w:val="299"/>
              <w:widowControl/>
              <w:spacing w:line="240" w:lineRule="exact"/>
              <w:jc w:val="left"/>
              <w:rPr>
                <w:rFonts w:hint="eastAsia" w:ascii="宋体" w:hAnsi="宋体"/>
                <w:sz w:val="18"/>
                <w:szCs w:val="18"/>
                <w:highlight w:val="none"/>
              </w:rPr>
            </w:pPr>
            <w:r>
              <w:rPr>
                <w:rFonts w:hint="eastAsia" w:ascii="宋体" w:hAnsi="宋体"/>
                <w:spacing w:val="-6"/>
                <w:sz w:val="18"/>
                <w:szCs w:val="18"/>
                <w:highlight w:val="none"/>
              </w:rPr>
              <w:t>4.</w:t>
            </w:r>
            <w:r>
              <w:rPr>
                <w:rFonts w:hint="eastAsia" w:ascii="宋体" w:hAnsi="宋体"/>
                <w:spacing w:val="1"/>
                <w:sz w:val="18"/>
                <w:szCs w:val="18"/>
                <w:highlight w:val="none"/>
              </w:rPr>
              <w:t>门窗玻璃每两月1次；</w:t>
            </w:r>
          </w:p>
          <w:p w14:paraId="3E4DFA77">
            <w:pPr>
              <w:pStyle w:val="299"/>
              <w:widowControl/>
              <w:spacing w:line="240" w:lineRule="exact"/>
              <w:jc w:val="left"/>
              <w:rPr>
                <w:rFonts w:hint="eastAsia" w:ascii="宋体" w:hAnsi="宋体"/>
                <w:spacing w:val="6"/>
                <w:sz w:val="18"/>
                <w:szCs w:val="18"/>
                <w:highlight w:val="none"/>
              </w:rPr>
            </w:pPr>
            <w:r>
              <w:rPr>
                <w:rFonts w:hint="eastAsia" w:ascii="宋体" w:hAnsi="宋体"/>
                <w:spacing w:val="6"/>
                <w:sz w:val="18"/>
                <w:szCs w:val="18"/>
                <w:highlight w:val="none"/>
              </w:rPr>
              <w:t>5.茶具每次使用后消毒；</w:t>
            </w:r>
          </w:p>
          <w:p w14:paraId="67CDF164">
            <w:pPr>
              <w:pStyle w:val="299"/>
              <w:widowControl/>
              <w:spacing w:line="240" w:lineRule="exact"/>
              <w:jc w:val="left"/>
              <w:rPr>
                <w:rFonts w:hint="eastAsia" w:ascii="宋体" w:hAnsi="宋体"/>
                <w:sz w:val="18"/>
                <w:szCs w:val="18"/>
                <w:highlight w:val="none"/>
              </w:rPr>
            </w:pPr>
            <w:r>
              <w:rPr>
                <w:rFonts w:hint="eastAsia" w:ascii="宋体" w:hAnsi="宋体"/>
                <w:spacing w:val="6"/>
                <w:sz w:val="18"/>
                <w:szCs w:val="18"/>
                <w:highlight w:val="none"/>
              </w:rPr>
              <w:t>6.地毯每周吸尘1次，每学期</w:t>
            </w:r>
            <w:r>
              <w:rPr>
                <w:rFonts w:hint="eastAsia" w:ascii="宋体" w:hAnsi="宋体"/>
                <w:spacing w:val="-3"/>
                <w:sz w:val="18"/>
                <w:szCs w:val="18"/>
                <w:highlight w:val="none"/>
              </w:rPr>
              <w:t>清洗1次；</w:t>
            </w:r>
          </w:p>
          <w:p w14:paraId="7FE25A8D">
            <w:pPr>
              <w:pStyle w:val="299"/>
              <w:widowControl/>
              <w:spacing w:line="240" w:lineRule="exact"/>
              <w:jc w:val="left"/>
              <w:rPr>
                <w:rFonts w:hint="eastAsia" w:ascii="宋体" w:hAnsi="宋体"/>
                <w:spacing w:val="4"/>
                <w:sz w:val="18"/>
                <w:szCs w:val="18"/>
                <w:highlight w:val="none"/>
              </w:rPr>
            </w:pPr>
            <w:r>
              <w:rPr>
                <w:rFonts w:hint="eastAsia" w:ascii="宋体" w:hAnsi="宋体"/>
                <w:spacing w:val="4"/>
                <w:sz w:val="18"/>
                <w:szCs w:val="18"/>
                <w:highlight w:val="none"/>
              </w:rPr>
              <w:t>7.沙发每季度清洁1次；</w:t>
            </w:r>
          </w:p>
          <w:p w14:paraId="6678F9B7">
            <w:pPr>
              <w:pStyle w:val="299"/>
              <w:widowControl/>
              <w:spacing w:line="240" w:lineRule="exact"/>
              <w:jc w:val="left"/>
              <w:rPr>
                <w:rFonts w:hint="eastAsia" w:ascii="宋体" w:hAnsi="宋体"/>
                <w:spacing w:val="11"/>
                <w:sz w:val="18"/>
                <w:szCs w:val="18"/>
                <w:highlight w:val="none"/>
              </w:rPr>
            </w:pPr>
            <w:r>
              <w:rPr>
                <w:rFonts w:hint="eastAsia" w:ascii="宋体" w:hAnsi="宋体"/>
                <w:spacing w:val="9"/>
                <w:sz w:val="18"/>
                <w:szCs w:val="18"/>
                <w:highlight w:val="none"/>
              </w:rPr>
              <w:t>8.如有重大接待，每次接待均</w:t>
            </w:r>
            <w:r>
              <w:rPr>
                <w:rFonts w:hint="eastAsia" w:ascii="宋体" w:hAnsi="宋体"/>
                <w:spacing w:val="6"/>
                <w:sz w:val="18"/>
                <w:szCs w:val="18"/>
                <w:highlight w:val="none"/>
              </w:rPr>
              <w:t>应完成至少1次会议室及接</w:t>
            </w:r>
            <w:r>
              <w:rPr>
                <w:rFonts w:hint="eastAsia" w:ascii="宋体" w:hAnsi="宋体"/>
                <w:spacing w:val="7"/>
                <w:sz w:val="18"/>
                <w:szCs w:val="18"/>
                <w:highlight w:val="none"/>
              </w:rPr>
              <w:t>待室深度打扫清理。</w:t>
            </w:r>
          </w:p>
        </w:tc>
        <w:tc>
          <w:tcPr>
            <w:tcW w:w="1510" w:type="dxa"/>
            <w:noWrap w:val="0"/>
            <w:vAlign w:val="center"/>
          </w:tcPr>
          <w:p w14:paraId="20722330">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1.会议室椅、窗台、地面、门楣、门套、墙面、墙角无积尘，光亮；</w:t>
            </w:r>
          </w:p>
          <w:p w14:paraId="6C610C45">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2.桌椅会议桌椅、窗台、地面、门楣、门套、墙面、墙角无积尘，光亮；</w:t>
            </w:r>
          </w:p>
          <w:p w14:paraId="5B0769BD">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3.窗帘挂放整齐；室内无异味；</w:t>
            </w:r>
          </w:p>
          <w:p w14:paraId="1FA4525D">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4.会议室茶具消毒达到卫生标准；</w:t>
            </w:r>
          </w:p>
          <w:p w14:paraId="5D314311">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5.沙发表面无积尘、整洁光亮；</w:t>
            </w:r>
          </w:p>
          <w:p w14:paraId="76F1AE27">
            <w:pPr>
              <w:pStyle w:val="299"/>
              <w:widowControl/>
              <w:spacing w:line="240" w:lineRule="exact"/>
              <w:jc w:val="left"/>
              <w:rPr>
                <w:rFonts w:hint="eastAsia" w:ascii="宋体" w:hAnsi="宋体"/>
                <w:spacing w:val="15"/>
                <w:sz w:val="18"/>
                <w:szCs w:val="18"/>
                <w:highlight w:val="none"/>
              </w:rPr>
            </w:pPr>
            <w:r>
              <w:rPr>
                <w:rFonts w:hint="eastAsia" w:ascii="宋体" w:hAnsi="宋体"/>
                <w:spacing w:val="13"/>
                <w:sz w:val="18"/>
                <w:szCs w:val="18"/>
                <w:highlight w:val="none"/>
              </w:rPr>
              <w:t>6.地毯无污迹、无杂物、无异味。</w:t>
            </w:r>
          </w:p>
        </w:tc>
      </w:tr>
      <w:tr w14:paraId="2FAC2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69" w:type="dxa"/>
            <w:noWrap w:val="0"/>
            <w:vAlign w:val="center"/>
          </w:tcPr>
          <w:p w14:paraId="50D5E27D">
            <w:pPr>
              <w:pStyle w:val="299"/>
              <w:widowControl/>
              <w:spacing w:line="240" w:lineRule="exact"/>
              <w:jc w:val="center"/>
              <w:rPr>
                <w:rFonts w:hint="eastAsia" w:ascii="宋体" w:hAnsi="宋体"/>
                <w:sz w:val="18"/>
                <w:szCs w:val="18"/>
                <w:highlight w:val="none"/>
              </w:rPr>
            </w:pPr>
            <w:r>
              <w:rPr>
                <w:rFonts w:hint="eastAsia" w:ascii="宋体" w:hAnsi="宋体"/>
                <w:spacing w:val="20"/>
                <w:sz w:val="18"/>
                <w:szCs w:val="18"/>
                <w:highlight w:val="none"/>
                <w:lang w:eastAsia="en-US"/>
              </w:rPr>
              <w:t>楼道、连廊、公</w:t>
            </w:r>
            <w:r>
              <w:rPr>
                <w:rFonts w:hint="eastAsia" w:ascii="宋体" w:hAnsi="宋体"/>
                <w:spacing w:val="5"/>
                <w:sz w:val="18"/>
                <w:szCs w:val="18"/>
                <w:highlight w:val="none"/>
                <w:lang w:eastAsia="en-US"/>
              </w:rPr>
              <w:t>共区</w:t>
            </w:r>
          </w:p>
        </w:tc>
        <w:tc>
          <w:tcPr>
            <w:tcW w:w="1018" w:type="dxa"/>
            <w:noWrap w:val="0"/>
            <w:vAlign w:val="center"/>
          </w:tcPr>
          <w:p w14:paraId="26A7E59B">
            <w:pPr>
              <w:pStyle w:val="299"/>
              <w:widowControl/>
              <w:spacing w:line="240" w:lineRule="exact"/>
              <w:jc w:val="left"/>
              <w:rPr>
                <w:rFonts w:hint="eastAsia" w:ascii="宋体" w:hAnsi="宋体"/>
                <w:spacing w:val="2"/>
                <w:sz w:val="18"/>
                <w:szCs w:val="18"/>
                <w:highlight w:val="none"/>
              </w:rPr>
            </w:pPr>
            <w:r>
              <w:rPr>
                <w:rFonts w:hint="eastAsia" w:ascii="宋体" w:hAnsi="宋体"/>
                <w:spacing w:val="4"/>
                <w:sz w:val="18"/>
                <w:szCs w:val="18"/>
                <w:highlight w:val="none"/>
              </w:rPr>
              <w:t>楼道、连廊、公共区：直饮水机、地面、桌椅、楼道梯</w:t>
            </w:r>
            <w:r>
              <w:rPr>
                <w:rFonts w:hint="eastAsia" w:ascii="宋体" w:hAnsi="宋体"/>
                <w:spacing w:val="22"/>
                <w:sz w:val="18"/>
                <w:szCs w:val="18"/>
                <w:highlight w:val="none"/>
              </w:rPr>
              <w:t>级、扶手、墙面、门窗</w:t>
            </w:r>
            <w:r>
              <w:rPr>
                <w:rFonts w:hint="eastAsia" w:ascii="宋体" w:hAnsi="宋体"/>
                <w:spacing w:val="4"/>
                <w:sz w:val="18"/>
                <w:szCs w:val="18"/>
                <w:highlight w:val="none"/>
              </w:rPr>
              <w:t>（含纱窗）</w:t>
            </w:r>
            <w:r>
              <w:rPr>
                <w:rFonts w:hint="eastAsia" w:ascii="宋体" w:hAnsi="宋体"/>
                <w:spacing w:val="22"/>
                <w:sz w:val="18"/>
                <w:szCs w:val="18"/>
                <w:highlight w:val="none"/>
              </w:rPr>
              <w:t>玻璃、窗台、踢脚线、配电箱、消防设备、楼道门、窗、灯具及开关、垃圾桶等。</w:t>
            </w:r>
          </w:p>
        </w:tc>
        <w:tc>
          <w:tcPr>
            <w:tcW w:w="1501" w:type="dxa"/>
            <w:noWrap w:val="0"/>
            <w:vAlign w:val="center"/>
          </w:tcPr>
          <w:p w14:paraId="60FBD8EF">
            <w:pPr>
              <w:pStyle w:val="299"/>
              <w:widowControl/>
              <w:spacing w:line="240" w:lineRule="exact"/>
              <w:jc w:val="left"/>
              <w:rPr>
                <w:rFonts w:hint="eastAsia" w:ascii="宋体" w:hAnsi="宋体"/>
                <w:spacing w:val="15"/>
                <w:sz w:val="18"/>
                <w:szCs w:val="18"/>
                <w:highlight w:val="none"/>
              </w:rPr>
            </w:pPr>
            <w:r>
              <w:rPr>
                <w:rFonts w:hint="eastAsia" w:ascii="宋体" w:hAnsi="宋体"/>
                <w:spacing w:val="15"/>
                <w:sz w:val="18"/>
                <w:szCs w:val="18"/>
                <w:highlight w:val="none"/>
              </w:rPr>
              <w:t>1.地面、楼梯、扶手、墙面、垃圾桶等每天保洁1次且巡回保洁；</w:t>
            </w:r>
          </w:p>
          <w:p w14:paraId="4E110D3C">
            <w:pPr>
              <w:pStyle w:val="299"/>
              <w:widowControl/>
              <w:spacing w:line="240" w:lineRule="exact"/>
              <w:jc w:val="left"/>
              <w:rPr>
                <w:rFonts w:hint="eastAsia" w:ascii="宋体" w:hAnsi="宋体"/>
                <w:spacing w:val="15"/>
                <w:sz w:val="18"/>
                <w:szCs w:val="18"/>
                <w:highlight w:val="none"/>
              </w:rPr>
            </w:pPr>
            <w:r>
              <w:rPr>
                <w:rFonts w:hint="eastAsia" w:ascii="宋体" w:hAnsi="宋体"/>
                <w:spacing w:val="15"/>
                <w:sz w:val="18"/>
                <w:szCs w:val="18"/>
                <w:highlight w:val="none"/>
              </w:rPr>
              <w:t>2.窗台每天一次；</w:t>
            </w:r>
          </w:p>
          <w:p w14:paraId="30C40566">
            <w:pPr>
              <w:pStyle w:val="299"/>
              <w:widowControl/>
              <w:spacing w:line="240" w:lineRule="exact"/>
              <w:jc w:val="left"/>
              <w:rPr>
                <w:rFonts w:hint="eastAsia" w:ascii="宋体" w:hAnsi="宋体"/>
                <w:spacing w:val="9"/>
                <w:sz w:val="18"/>
                <w:szCs w:val="18"/>
                <w:highlight w:val="none"/>
              </w:rPr>
            </w:pPr>
            <w:r>
              <w:rPr>
                <w:rFonts w:hint="eastAsia" w:ascii="宋体" w:hAnsi="宋体"/>
                <w:spacing w:val="15"/>
                <w:sz w:val="18"/>
                <w:szCs w:val="18"/>
                <w:highlight w:val="none"/>
              </w:rPr>
              <w:t>3.门窗玻璃、踢脚线、配电箱、消防设备、楼道门、窗、灯具及开关每一周保洁1次；</w:t>
            </w:r>
          </w:p>
        </w:tc>
        <w:tc>
          <w:tcPr>
            <w:tcW w:w="1510" w:type="dxa"/>
            <w:noWrap w:val="0"/>
            <w:vAlign w:val="center"/>
          </w:tcPr>
          <w:p w14:paraId="4B68BA45">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1.地面无水渍、无污渍，无垃圾，无积尘，光亮；</w:t>
            </w:r>
          </w:p>
          <w:p w14:paraId="494889FC">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2.墙面灰尘、无污渍，光亮，墙角无蜘蛛网；公共设施设备表面无积尘、无污渍、光亮；</w:t>
            </w:r>
          </w:p>
          <w:p w14:paraId="0369E29D">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3.不锈钢表面无手印，无积尘，无污渍、光亮；</w:t>
            </w:r>
          </w:p>
          <w:p w14:paraId="0019C1FE">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4.玻璃上无手印，无积尘，无污渍、明亮；窗台无积尘。</w:t>
            </w:r>
          </w:p>
        </w:tc>
      </w:tr>
      <w:tr w14:paraId="06239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6" w:hRule="atLeast"/>
        </w:trPr>
        <w:tc>
          <w:tcPr>
            <w:tcW w:w="969" w:type="dxa"/>
            <w:noWrap w:val="0"/>
            <w:vAlign w:val="center"/>
          </w:tcPr>
          <w:p w14:paraId="42405520">
            <w:pPr>
              <w:pStyle w:val="299"/>
              <w:widowControl/>
              <w:spacing w:line="240" w:lineRule="exact"/>
              <w:jc w:val="center"/>
              <w:rPr>
                <w:rFonts w:hint="eastAsia" w:ascii="宋体" w:hAnsi="宋体"/>
                <w:sz w:val="18"/>
                <w:szCs w:val="18"/>
                <w:highlight w:val="none"/>
                <w:lang w:eastAsia="en-US"/>
              </w:rPr>
            </w:pPr>
            <w:r>
              <w:rPr>
                <w:rFonts w:hint="eastAsia" w:ascii="宋体" w:hAnsi="宋体"/>
                <w:spacing w:val="6"/>
                <w:sz w:val="18"/>
                <w:szCs w:val="18"/>
                <w:highlight w:val="none"/>
                <w:lang w:eastAsia="en-US"/>
              </w:rPr>
              <w:t>公共卫生间</w:t>
            </w:r>
          </w:p>
        </w:tc>
        <w:tc>
          <w:tcPr>
            <w:tcW w:w="1018" w:type="dxa"/>
            <w:noWrap w:val="0"/>
            <w:vAlign w:val="center"/>
          </w:tcPr>
          <w:p w14:paraId="09A3167E">
            <w:pPr>
              <w:pStyle w:val="299"/>
              <w:widowControl/>
              <w:spacing w:line="240" w:lineRule="exact"/>
              <w:jc w:val="left"/>
              <w:rPr>
                <w:rFonts w:hint="eastAsia" w:ascii="宋体" w:hAnsi="宋体"/>
                <w:spacing w:val="22"/>
                <w:sz w:val="18"/>
                <w:szCs w:val="18"/>
                <w:highlight w:val="none"/>
              </w:rPr>
            </w:pPr>
            <w:r>
              <w:rPr>
                <w:rFonts w:hint="eastAsia" w:ascii="宋体" w:hAnsi="宋体"/>
                <w:spacing w:val="22"/>
                <w:sz w:val="18"/>
                <w:szCs w:val="18"/>
                <w:highlight w:val="none"/>
              </w:rPr>
              <w:t>地面、墙面、天棚、踢脚线、大小便器、垃圾篓、洗手盆、台面、镜子、门窗玻璃、窗台、标牌、灯具、排气</w:t>
            </w:r>
          </w:p>
          <w:p w14:paraId="00613983">
            <w:pPr>
              <w:pStyle w:val="299"/>
              <w:widowControl/>
              <w:spacing w:line="240" w:lineRule="exact"/>
              <w:jc w:val="left"/>
              <w:rPr>
                <w:rFonts w:hint="eastAsia" w:ascii="宋体" w:hAnsi="宋体"/>
                <w:spacing w:val="22"/>
                <w:sz w:val="18"/>
                <w:szCs w:val="18"/>
                <w:highlight w:val="none"/>
              </w:rPr>
            </w:pPr>
            <w:r>
              <w:rPr>
                <w:rFonts w:hint="eastAsia" w:ascii="宋体" w:hAnsi="宋体"/>
                <w:spacing w:val="22"/>
                <w:sz w:val="18"/>
                <w:szCs w:val="18"/>
                <w:highlight w:val="none"/>
              </w:rPr>
              <w:t>扇、上下水管道、水龙头等。</w:t>
            </w:r>
          </w:p>
        </w:tc>
        <w:tc>
          <w:tcPr>
            <w:tcW w:w="1501" w:type="dxa"/>
            <w:noWrap w:val="0"/>
            <w:vAlign w:val="center"/>
          </w:tcPr>
          <w:p w14:paraId="6D04A132">
            <w:pPr>
              <w:pStyle w:val="299"/>
              <w:widowControl/>
              <w:spacing w:line="240" w:lineRule="exact"/>
              <w:jc w:val="left"/>
              <w:rPr>
                <w:rFonts w:hint="eastAsia" w:ascii="宋体" w:hAnsi="宋体"/>
                <w:spacing w:val="15"/>
                <w:sz w:val="18"/>
                <w:szCs w:val="18"/>
                <w:highlight w:val="none"/>
              </w:rPr>
            </w:pPr>
          </w:p>
          <w:p w14:paraId="04A704CD">
            <w:pPr>
              <w:pStyle w:val="299"/>
              <w:widowControl/>
              <w:spacing w:line="240" w:lineRule="exact"/>
              <w:jc w:val="left"/>
              <w:rPr>
                <w:rFonts w:hint="eastAsia" w:ascii="宋体" w:hAnsi="宋体"/>
                <w:spacing w:val="15"/>
                <w:sz w:val="18"/>
                <w:szCs w:val="18"/>
                <w:highlight w:val="none"/>
              </w:rPr>
            </w:pPr>
            <w:r>
              <w:rPr>
                <w:rFonts w:hint="eastAsia" w:ascii="宋体" w:hAnsi="宋体"/>
                <w:spacing w:val="15"/>
                <w:sz w:val="18"/>
                <w:szCs w:val="18"/>
                <w:highlight w:val="none"/>
              </w:rPr>
              <w:t>1.每天4次对卫生间全面保洁，且每2小时巡回保洁；</w:t>
            </w:r>
          </w:p>
          <w:p w14:paraId="00DDFE83">
            <w:pPr>
              <w:pStyle w:val="299"/>
              <w:widowControl/>
              <w:spacing w:line="240" w:lineRule="exact"/>
              <w:jc w:val="left"/>
              <w:rPr>
                <w:rFonts w:hint="eastAsia" w:ascii="宋体" w:hAnsi="宋体"/>
                <w:spacing w:val="15"/>
                <w:sz w:val="18"/>
                <w:szCs w:val="18"/>
                <w:highlight w:val="none"/>
              </w:rPr>
            </w:pPr>
            <w:r>
              <w:rPr>
                <w:rFonts w:hint="eastAsia" w:ascii="宋体" w:hAnsi="宋体"/>
                <w:spacing w:val="15"/>
                <w:sz w:val="18"/>
                <w:szCs w:val="18"/>
                <w:highlight w:val="none"/>
              </w:rPr>
              <w:t>2.天棚、灯具、窗玻璃排气扇每月保洁1次；</w:t>
            </w:r>
          </w:p>
          <w:p w14:paraId="1B73A691">
            <w:pPr>
              <w:pStyle w:val="299"/>
              <w:widowControl/>
              <w:spacing w:line="240" w:lineRule="exact"/>
              <w:jc w:val="left"/>
              <w:rPr>
                <w:rFonts w:hint="eastAsia" w:ascii="宋体" w:hAnsi="宋体"/>
                <w:spacing w:val="15"/>
                <w:sz w:val="18"/>
                <w:szCs w:val="18"/>
                <w:highlight w:val="none"/>
              </w:rPr>
            </w:pPr>
            <w:r>
              <w:rPr>
                <w:rFonts w:hint="eastAsia" w:ascii="宋体" w:hAnsi="宋体"/>
                <w:spacing w:val="15"/>
                <w:sz w:val="18"/>
                <w:szCs w:val="18"/>
                <w:highlight w:val="none"/>
              </w:rPr>
              <w:t>3.门窗玻璃每一周保洁1次；</w:t>
            </w:r>
          </w:p>
          <w:p w14:paraId="6887687D">
            <w:pPr>
              <w:pStyle w:val="299"/>
              <w:widowControl/>
              <w:spacing w:line="240" w:lineRule="exact"/>
              <w:jc w:val="left"/>
              <w:rPr>
                <w:rFonts w:hint="eastAsia" w:ascii="宋体" w:hAnsi="宋体"/>
                <w:spacing w:val="15"/>
                <w:sz w:val="18"/>
                <w:szCs w:val="18"/>
                <w:highlight w:val="none"/>
              </w:rPr>
            </w:pPr>
            <w:r>
              <w:rPr>
                <w:rFonts w:hint="eastAsia" w:ascii="宋体" w:hAnsi="宋体"/>
                <w:spacing w:val="15"/>
                <w:sz w:val="18"/>
                <w:szCs w:val="18"/>
                <w:highlight w:val="none"/>
              </w:rPr>
              <w:t>4.窗台每天一次。</w:t>
            </w:r>
          </w:p>
        </w:tc>
        <w:tc>
          <w:tcPr>
            <w:tcW w:w="1510" w:type="dxa"/>
            <w:noWrap w:val="0"/>
            <w:vAlign w:val="center"/>
          </w:tcPr>
          <w:p w14:paraId="7A91D6C5">
            <w:pPr>
              <w:pStyle w:val="299"/>
              <w:widowControl/>
              <w:spacing w:line="240" w:lineRule="exact"/>
              <w:jc w:val="left"/>
              <w:rPr>
                <w:rFonts w:hint="eastAsia" w:ascii="宋体" w:hAnsi="宋体"/>
                <w:sz w:val="18"/>
                <w:szCs w:val="18"/>
                <w:highlight w:val="none"/>
              </w:rPr>
            </w:pPr>
            <w:r>
              <w:rPr>
                <w:rFonts w:hint="eastAsia" w:ascii="宋体" w:hAnsi="宋体"/>
                <w:spacing w:val="15"/>
                <w:sz w:val="18"/>
                <w:szCs w:val="18"/>
                <w:highlight w:val="none"/>
              </w:rPr>
              <w:t>1.卫生间无异味、厕坑便具洁净无黄渍、镜面、水盆、台</w:t>
            </w:r>
            <w:r>
              <w:rPr>
                <w:rFonts w:hint="eastAsia" w:ascii="宋体" w:hAnsi="宋体"/>
                <w:spacing w:val="7"/>
                <w:sz w:val="18"/>
                <w:szCs w:val="18"/>
                <w:highlight w:val="none"/>
              </w:rPr>
              <w:t>面无污点，光亮；</w:t>
            </w:r>
          </w:p>
          <w:p w14:paraId="489A0F7A">
            <w:pPr>
              <w:pStyle w:val="299"/>
              <w:widowControl/>
              <w:spacing w:line="240" w:lineRule="exact"/>
              <w:jc w:val="left"/>
              <w:rPr>
                <w:rFonts w:hint="eastAsia" w:ascii="宋体" w:hAnsi="宋体"/>
                <w:sz w:val="18"/>
                <w:szCs w:val="18"/>
                <w:highlight w:val="none"/>
              </w:rPr>
            </w:pPr>
            <w:r>
              <w:rPr>
                <w:rFonts w:hint="eastAsia" w:ascii="宋体" w:hAnsi="宋体"/>
                <w:spacing w:val="4"/>
                <w:sz w:val="18"/>
                <w:szCs w:val="18"/>
                <w:highlight w:val="none"/>
              </w:rPr>
              <w:t>2.纸篓随时清理；墙面、天棚、墙角、灯具无积尘、蜘蛛网，</w:t>
            </w:r>
            <w:r>
              <w:rPr>
                <w:rFonts w:hint="eastAsia" w:ascii="宋体" w:hAnsi="宋体"/>
                <w:sz w:val="18"/>
                <w:szCs w:val="18"/>
                <w:highlight w:val="none"/>
              </w:rPr>
              <w:t>光亮；</w:t>
            </w:r>
          </w:p>
          <w:p w14:paraId="589B1AFF">
            <w:pPr>
              <w:pStyle w:val="299"/>
              <w:widowControl/>
              <w:spacing w:line="240" w:lineRule="exact"/>
              <w:jc w:val="left"/>
              <w:rPr>
                <w:rFonts w:hint="eastAsia" w:ascii="宋体" w:hAnsi="宋体"/>
                <w:spacing w:val="15"/>
                <w:sz w:val="18"/>
                <w:szCs w:val="18"/>
                <w:highlight w:val="none"/>
              </w:rPr>
            </w:pPr>
            <w:r>
              <w:rPr>
                <w:rFonts w:hint="eastAsia" w:ascii="宋体" w:hAnsi="宋体"/>
                <w:spacing w:val="15"/>
                <w:sz w:val="18"/>
                <w:szCs w:val="18"/>
                <w:highlight w:val="none"/>
              </w:rPr>
              <w:t>3.地面无水渍、无污渍，无垃圾；</w:t>
            </w:r>
          </w:p>
          <w:p w14:paraId="68F6E682">
            <w:pPr>
              <w:pStyle w:val="299"/>
              <w:widowControl/>
              <w:spacing w:line="240" w:lineRule="exact"/>
              <w:jc w:val="left"/>
              <w:rPr>
                <w:rFonts w:hint="eastAsia" w:ascii="宋体" w:hAnsi="宋体"/>
                <w:sz w:val="18"/>
                <w:szCs w:val="18"/>
                <w:highlight w:val="none"/>
              </w:rPr>
            </w:pPr>
            <w:r>
              <w:rPr>
                <w:rFonts w:hint="eastAsia" w:ascii="宋体" w:hAnsi="宋体"/>
                <w:spacing w:val="15"/>
                <w:sz w:val="18"/>
                <w:szCs w:val="18"/>
                <w:highlight w:val="none"/>
              </w:rPr>
              <w:t>4.保洁工具与保洁用品要</w:t>
            </w:r>
            <w:r>
              <w:rPr>
                <w:rFonts w:hint="eastAsia" w:ascii="宋体" w:hAnsi="宋体"/>
                <w:spacing w:val="7"/>
                <w:sz w:val="18"/>
                <w:szCs w:val="18"/>
                <w:highlight w:val="none"/>
              </w:rPr>
              <w:t>统一放在指定地点。</w:t>
            </w:r>
          </w:p>
        </w:tc>
      </w:tr>
      <w:tr w14:paraId="3378C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969" w:type="dxa"/>
            <w:noWrap w:val="0"/>
            <w:vAlign w:val="center"/>
          </w:tcPr>
          <w:p w14:paraId="45238E16">
            <w:pPr>
              <w:pStyle w:val="299"/>
              <w:widowControl/>
              <w:spacing w:line="240" w:lineRule="exact"/>
              <w:jc w:val="center"/>
              <w:rPr>
                <w:rFonts w:hint="eastAsia" w:ascii="宋体" w:hAnsi="宋体"/>
                <w:sz w:val="18"/>
                <w:szCs w:val="18"/>
                <w:highlight w:val="none"/>
                <w:lang w:eastAsia="en-US"/>
              </w:rPr>
            </w:pPr>
            <w:r>
              <w:rPr>
                <w:rFonts w:hint="eastAsia" w:ascii="宋体" w:hAnsi="宋体"/>
                <w:spacing w:val="8"/>
                <w:sz w:val="18"/>
                <w:szCs w:val="18"/>
                <w:highlight w:val="none"/>
                <w:lang w:eastAsia="en-US"/>
              </w:rPr>
              <w:t>楼宇地下车库</w:t>
            </w:r>
          </w:p>
        </w:tc>
        <w:tc>
          <w:tcPr>
            <w:tcW w:w="1018" w:type="dxa"/>
            <w:noWrap w:val="0"/>
            <w:vAlign w:val="center"/>
          </w:tcPr>
          <w:p w14:paraId="6A3B4AF2">
            <w:pPr>
              <w:pStyle w:val="299"/>
              <w:widowControl/>
              <w:spacing w:line="240" w:lineRule="exact"/>
              <w:jc w:val="left"/>
              <w:rPr>
                <w:rFonts w:hint="eastAsia" w:ascii="宋体" w:hAnsi="宋体"/>
                <w:sz w:val="18"/>
                <w:szCs w:val="18"/>
                <w:highlight w:val="none"/>
              </w:rPr>
            </w:pPr>
            <w:r>
              <w:rPr>
                <w:rFonts w:hint="eastAsia" w:ascii="宋体" w:hAnsi="宋体"/>
                <w:sz w:val="18"/>
                <w:szCs w:val="18"/>
                <w:highlight w:val="none"/>
              </w:rPr>
              <w:t>行车步道、车位、</w:t>
            </w:r>
            <w:r>
              <w:rPr>
                <w:rFonts w:hint="eastAsia" w:ascii="宋体" w:hAnsi="宋体"/>
                <w:spacing w:val="-1"/>
                <w:sz w:val="18"/>
                <w:szCs w:val="18"/>
                <w:highlight w:val="none"/>
              </w:rPr>
              <w:t>楼梯间、电梯间、</w:t>
            </w:r>
            <w:r>
              <w:rPr>
                <w:rFonts w:hint="eastAsia" w:ascii="宋体" w:hAnsi="宋体"/>
                <w:spacing w:val="6"/>
                <w:sz w:val="18"/>
                <w:szCs w:val="18"/>
                <w:highlight w:val="none"/>
              </w:rPr>
              <w:t>设备用房等。</w:t>
            </w:r>
          </w:p>
        </w:tc>
        <w:tc>
          <w:tcPr>
            <w:tcW w:w="1501" w:type="dxa"/>
            <w:noWrap w:val="0"/>
            <w:vAlign w:val="center"/>
          </w:tcPr>
          <w:p w14:paraId="2991A29F">
            <w:pPr>
              <w:pStyle w:val="299"/>
              <w:widowControl/>
              <w:spacing w:line="240" w:lineRule="exact"/>
              <w:jc w:val="left"/>
              <w:rPr>
                <w:rFonts w:hint="eastAsia" w:ascii="宋体" w:hAnsi="宋体"/>
                <w:spacing w:val="9"/>
                <w:sz w:val="18"/>
                <w:szCs w:val="18"/>
                <w:highlight w:val="none"/>
              </w:rPr>
            </w:pPr>
            <w:r>
              <w:rPr>
                <w:rFonts w:hint="eastAsia" w:ascii="宋体" w:hAnsi="宋体"/>
                <w:spacing w:val="7"/>
                <w:sz w:val="18"/>
                <w:szCs w:val="18"/>
                <w:highlight w:val="none"/>
              </w:rPr>
              <w:t>每日清洁：清扫地面及行</w:t>
            </w:r>
            <w:r>
              <w:rPr>
                <w:rFonts w:hint="eastAsia" w:ascii="宋体" w:hAnsi="宋体"/>
                <w:spacing w:val="9"/>
                <w:sz w:val="18"/>
                <w:szCs w:val="18"/>
                <w:highlight w:val="none"/>
              </w:rPr>
              <w:t>车道路尘土、捡拾垃圾；</w:t>
            </w:r>
          </w:p>
          <w:p w14:paraId="047EB6BC">
            <w:pPr>
              <w:pStyle w:val="299"/>
              <w:widowControl/>
              <w:spacing w:line="240" w:lineRule="exact"/>
              <w:jc w:val="left"/>
              <w:rPr>
                <w:rFonts w:hint="eastAsia" w:ascii="宋体" w:hAnsi="宋体"/>
                <w:spacing w:val="9"/>
                <w:sz w:val="18"/>
                <w:szCs w:val="18"/>
                <w:highlight w:val="none"/>
              </w:rPr>
            </w:pPr>
            <w:r>
              <w:rPr>
                <w:rFonts w:hint="eastAsia" w:ascii="宋体" w:hAnsi="宋体"/>
                <w:spacing w:val="7"/>
                <w:sz w:val="18"/>
                <w:szCs w:val="18"/>
                <w:highlight w:val="none"/>
              </w:rPr>
              <w:t>每日</w:t>
            </w:r>
            <w:r>
              <w:rPr>
                <w:rFonts w:hint="eastAsia" w:ascii="宋体" w:hAnsi="宋体"/>
                <w:spacing w:val="9"/>
                <w:sz w:val="18"/>
                <w:szCs w:val="18"/>
                <w:highlight w:val="none"/>
              </w:rPr>
              <w:t>清倒垃圾桶；</w:t>
            </w:r>
          </w:p>
          <w:p w14:paraId="5C23C5C3">
            <w:pPr>
              <w:pStyle w:val="299"/>
              <w:widowControl/>
              <w:spacing w:line="240" w:lineRule="exact"/>
              <w:jc w:val="left"/>
              <w:rPr>
                <w:rFonts w:hint="eastAsia" w:ascii="宋体" w:hAnsi="宋体"/>
                <w:spacing w:val="9"/>
                <w:sz w:val="18"/>
                <w:szCs w:val="18"/>
                <w:highlight w:val="none"/>
              </w:rPr>
            </w:pPr>
            <w:r>
              <w:rPr>
                <w:rFonts w:hint="eastAsia" w:ascii="宋体" w:hAnsi="宋体"/>
                <w:spacing w:val="7"/>
                <w:sz w:val="18"/>
                <w:szCs w:val="18"/>
                <w:highlight w:val="none"/>
              </w:rPr>
              <w:t>每日</w:t>
            </w:r>
            <w:r>
              <w:rPr>
                <w:rFonts w:hint="eastAsia" w:ascii="宋体" w:hAnsi="宋体"/>
                <w:spacing w:val="9"/>
                <w:sz w:val="18"/>
                <w:szCs w:val="18"/>
                <w:highlight w:val="none"/>
              </w:rPr>
              <w:t>清抹各指示牌、广角镜；</w:t>
            </w:r>
          </w:p>
          <w:p w14:paraId="50238772">
            <w:pPr>
              <w:pStyle w:val="299"/>
              <w:widowControl/>
              <w:spacing w:line="240" w:lineRule="exact"/>
              <w:jc w:val="left"/>
              <w:rPr>
                <w:rFonts w:hint="eastAsia" w:ascii="宋体" w:hAnsi="宋体"/>
                <w:spacing w:val="9"/>
                <w:sz w:val="18"/>
                <w:szCs w:val="18"/>
                <w:highlight w:val="none"/>
              </w:rPr>
            </w:pPr>
            <w:r>
              <w:rPr>
                <w:rFonts w:hint="eastAsia" w:ascii="宋体" w:hAnsi="宋体"/>
                <w:spacing w:val="9"/>
                <w:sz w:val="18"/>
                <w:szCs w:val="18"/>
                <w:highlight w:val="none"/>
              </w:rPr>
              <w:t>4.清洁手可触及部位；</w:t>
            </w:r>
          </w:p>
          <w:p w14:paraId="381358BE">
            <w:pPr>
              <w:pStyle w:val="299"/>
              <w:widowControl/>
              <w:spacing w:line="240" w:lineRule="exact"/>
              <w:jc w:val="left"/>
              <w:rPr>
                <w:rFonts w:hint="eastAsia" w:ascii="宋体" w:hAnsi="宋体"/>
                <w:sz w:val="18"/>
                <w:szCs w:val="18"/>
                <w:highlight w:val="none"/>
              </w:rPr>
            </w:pPr>
            <w:r>
              <w:rPr>
                <w:rFonts w:hint="eastAsia" w:ascii="宋体" w:hAnsi="宋体"/>
                <w:spacing w:val="8"/>
                <w:sz w:val="18"/>
                <w:szCs w:val="18"/>
                <w:highlight w:val="none"/>
              </w:rPr>
              <w:t>每月清洁：用洗地机清洗</w:t>
            </w:r>
            <w:r>
              <w:rPr>
                <w:rFonts w:hint="eastAsia" w:ascii="宋体" w:hAnsi="宋体"/>
                <w:spacing w:val="-1"/>
                <w:sz w:val="18"/>
                <w:szCs w:val="18"/>
                <w:highlight w:val="none"/>
              </w:rPr>
              <w:t>地面油渍、污渍；</w:t>
            </w:r>
          </w:p>
          <w:p w14:paraId="433B0DDB">
            <w:pPr>
              <w:pStyle w:val="299"/>
              <w:widowControl/>
              <w:spacing w:line="240" w:lineRule="exact"/>
              <w:jc w:val="left"/>
              <w:rPr>
                <w:rFonts w:hint="eastAsia" w:ascii="宋体" w:hAnsi="宋体"/>
                <w:sz w:val="18"/>
                <w:szCs w:val="18"/>
                <w:highlight w:val="none"/>
              </w:rPr>
            </w:pPr>
            <w:r>
              <w:rPr>
                <w:rFonts w:hint="eastAsia" w:ascii="宋体" w:hAnsi="宋体"/>
                <w:spacing w:val="-1"/>
                <w:sz w:val="18"/>
                <w:szCs w:val="18"/>
                <w:highlight w:val="none"/>
              </w:rPr>
              <w:t>地面清洁、</w:t>
            </w:r>
            <w:r>
              <w:rPr>
                <w:rFonts w:hint="eastAsia" w:ascii="宋体" w:hAnsi="宋体"/>
                <w:spacing w:val="9"/>
                <w:sz w:val="18"/>
                <w:szCs w:val="18"/>
                <w:highlight w:val="none"/>
              </w:rPr>
              <w:t>拖净；</w:t>
            </w:r>
          </w:p>
          <w:p w14:paraId="07797819">
            <w:pPr>
              <w:pStyle w:val="299"/>
              <w:widowControl/>
              <w:spacing w:line="240" w:lineRule="exact"/>
              <w:jc w:val="left"/>
              <w:rPr>
                <w:rFonts w:hint="eastAsia" w:ascii="宋体" w:hAnsi="宋体"/>
                <w:sz w:val="18"/>
                <w:szCs w:val="18"/>
                <w:highlight w:val="none"/>
              </w:rPr>
            </w:pPr>
            <w:r>
              <w:rPr>
                <w:rFonts w:hint="eastAsia" w:ascii="宋体" w:hAnsi="宋体"/>
                <w:spacing w:val="9"/>
                <w:sz w:val="18"/>
                <w:szCs w:val="18"/>
                <w:highlight w:val="none"/>
              </w:rPr>
              <w:t>消防栓、灭火器、手</w:t>
            </w:r>
            <w:r>
              <w:rPr>
                <w:rFonts w:hint="eastAsia" w:ascii="宋体" w:hAnsi="宋体"/>
                <w:spacing w:val="7"/>
                <w:sz w:val="18"/>
                <w:szCs w:val="18"/>
                <w:highlight w:val="none"/>
              </w:rPr>
              <w:t>动报警器擦拭。</w:t>
            </w:r>
          </w:p>
        </w:tc>
        <w:tc>
          <w:tcPr>
            <w:tcW w:w="1510" w:type="dxa"/>
            <w:noWrap w:val="0"/>
            <w:vAlign w:val="center"/>
          </w:tcPr>
          <w:p w14:paraId="4079D386">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1.周边环境清洁，无垃圾堆放；</w:t>
            </w:r>
          </w:p>
          <w:p w14:paraId="5507E459">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2.地面洁净、无水渍、无污渍、无油渍；</w:t>
            </w:r>
          </w:p>
          <w:p w14:paraId="5A8A2461">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3.停车场设施设备干净、无明显污渍。</w:t>
            </w:r>
          </w:p>
        </w:tc>
      </w:tr>
      <w:tr w14:paraId="7B9583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969" w:type="dxa"/>
            <w:noWrap w:val="0"/>
            <w:vAlign w:val="center"/>
          </w:tcPr>
          <w:p w14:paraId="135E1F7A">
            <w:pPr>
              <w:pStyle w:val="299"/>
              <w:widowControl/>
              <w:spacing w:line="240" w:lineRule="exact"/>
              <w:jc w:val="center"/>
              <w:rPr>
                <w:rFonts w:hint="eastAsia" w:ascii="宋体" w:hAnsi="宋体"/>
                <w:sz w:val="18"/>
                <w:szCs w:val="18"/>
                <w:highlight w:val="none"/>
              </w:rPr>
            </w:pPr>
            <w:r>
              <w:rPr>
                <w:rFonts w:hint="eastAsia" w:ascii="宋体" w:hAnsi="宋体"/>
                <w:sz w:val="18"/>
                <w:szCs w:val="18"/>
                <w:highlight w:val="none"/>
              </w:rPr>
              <w:t>学生宿舍、教师公</w:t>
            </w:r>
            <w:r>
              <w:rPr>
                <w:rFonts w:hint="eastAsia" w:ascii="宋体" w:hAnsi="宋体"/>
                <w:spacing w:val="4"/>
                <w:sz w:val="18"/>
                <w:szCs w:val="18"/>
                <w:highlight w:val="none"/>
              </w:rPr>
              <w:t>寓</w:t>
            </w:r>
            <w:r>
              <w:rPr>
                <w:rFonts w:hint="eastAsia" w:ascii="宋体" w:hAnsi="宋体"/>
                <w:spacing w:val="5"/>
                <w:sz w:val="18"/>
                <w:szCs w:val="18"/>
                <w:highlight w:val="none"/>
              </w:rPr>
              <w:t>区域</w:t>
            </w:r>
          </w:p>
        </w:tc>
        <w:tc>
          <w:tcPr>
            <w:tcW w:w="1018" w:type="dxa"/>
            <w:noWrap w:val="0"/>
            <w:vAlign w:val="center"/>
          </w:tcPr>
          <w:p w14:paraId="4B392F88">
            <w:pPr>
              <w:pStyle w:val="299"/>
              <w:widowControl/>
              <w:spacing w:line="240" w:lineRule="exact"/>
              <w:jc w:val="left"/>
              <w:rPr>
                <w:rFonts w:hint="eastAsia" w:ascii="宋体" w:hAnsi="宋体"/>
                <w:sz w:val="18"/>
                <w:szCs w:val="18"/>
                <w:highlight w:val="none"/>
              </w:rPr>
            </w:pPr>
            <w:r>
              <w:rPr>
                <w:rFonts w:hint="eastAsia" w:ascii="宋体" w:hAnsi="宋体"/>
                <w:sz w:val="18"/>
                <w:szCs w:val="18"/>
                <w:highlight w:val="none"/>
              </w:rPr>
              <w:t>学生宿舍、教师公</w:t>
            </w:r>
            <w:r>
              <w:rPr>
                <w:rFonts w:hint="eastAsia" w:ascii="宋体" w:hAnsi="宋体"/>
                <w:spacing w:val="4"/>
                <w:sz w:val="18"/>
                <w:szCs w:val="18"/>
                <w:highlight w:val="none"/>
              </w:rPr>
              <w:t>寓全部公共区域，</w:t>
            </w:r>
            <w:r>
              <w:rPr>
                <w:rFonts w:hint="eastAsia" w:ascii="宋体" w:hAnsi="宋体"/>
                <w:spacing w:val="33"/>
                <w:sz w:val="18"/>
                <w:szCs w:val="18"/>
                <w:highlight w:val="none"/>
              </w:rPr>
              <w:t>含内庭和周边外</w:t>
            </w:r>
            <w:r>
              <w:rPr>
                <w:rFonts w:hint="eastAsia" w:ascii="宋体" w:hAnsi="宋体"/>
                <w:spacing w:val="16"/>
                <w:sz w:val="18"/>
                <w:szCs w:val="18"/>
                <w:highlight w:val="none"/>
              </w:rPr>
              <w:t>围，不含宿舍/宿舍</w:t>
            </w:r>
            <w:r>
              <w:rPr>
                <w:rFonts w:hint="eastAsia" w:ascii="宋体" w:hAnsi="宋体"/>
                <w:spacing w:val="5"/>
                <w:sz w:val="18"/>
                <w:szCs w:val="18"/>
                <w:highlight w:val="none"/>
              </w:rPr>
              <w:t>内部。</w:t>
            </w:r>
          </w:p>
        </w:tc>
        <w:tc>
          <w:tcPr>
            <w:tcW w:w="1501" w:type="dxa"/>
            <w:noWrap w:val="0"/>
            <w:vAlign w:val="center"/>
          </w:tcPr>
          <w:p w14:paraId="5B1EECA8">
            <w:pPr>
              <w:pStyle w:val="299"/>
              <w:widowControl/>
              <w:spacing w:line="240" w:lineRule="exact"/>
              <w:jc w:val="left"/>
              <w:rPr>
                <w:rFonts w:hint="eastAsia" w:ascii="宋体" w:hAnsi="宋体"/>
                <w:spacing w:val="-1"/>
                <w:sz w:val="18"/>
                <w:szCs w:val="18"/>
                <w:highlight w:val="none"/>
              </w:rPr>
            </w:pPr>
            <w:r>
              <w:rPr>
                <w:rFonts w:hint="eastAsia" w:ascii="宋体" w:hAnsi="宋体"/>
                <w:spacing w:val="9"/>
                <w:sz w:val="18"/>
                <w:szCs w:val="18"/>
                <w:highlight w:val="none"/>
              </w:rPr>
              <w:t>每日清洁：扫、拖地面、清</w:t>
            </w:r>
            <w:r>
              <w:rPr>
                <w:rFonts w:hint="eastAsia" w:ascii="宋体" w:hAnsi="宋体"/>
                <w:spacing w:val="10"/>
                <w:sz w:val="18"/>
                <w:szCs w:val="18"/>
                <w:highlight w:val="none"/>
              </w:rPr>
              <w:t>洁入口处周围地面、擦拭消</w:t>
            </w:r>
            <w:r>
              <w:rPr>
                <w:rFonts w:hint="eastAsia" w:ascii="宋体" w:hAnsi="宋体"/>
                <w:spacing w:val="11"/>
                <w:sz w:val="18"/>
                <w:szCs w:val="18"/>
                <w:highlight w:val="none"/>
              </w:rPr>
              <w:t>防设备、擦净玻璃门、柱、</w:t>
            </w:r>
            <w:r>
              <w:rPr>
                <w:rFonts w:hint="eastAsia" w:ascii="宋体" w:hAnsi="宋体"/>
                <w:spacing w:val="6"/>
                <w:sz w:val="18"/>
                <w:szCs w:val="18"/>
                <w:highlight w:val="none"/>
              </w:rPr>
              <w:t>烟灰桶垃圾清理、擦净、门</w:t>
            </w:r>
            <w:r>
              <w:rPr>
                <w:rFonts w:hint="eastAsia" w:ascii="宋体" w:hAnsi="宋体"/>
                <w:spacing w:val="-1"/>
                <w:sz w:val="18"/>
                <w:szCs w:val="18"/>
                <w:highlight w:val="none"/>
              </w:rPr>
              <w:t>扉扶手擦净；</w:t>
            </w:r>
          </w:p>
          <w:p w14:paraId="50911E01">
            <w:pPr>
              <w:pStyle w:val="299"/>
              <w:widowControl/>
              <w:spacing w:line="240" w:lineRule="exact"/>
              <w:jc w:val="left"/>
              <w:rPr>
                <w:rFonts w:hint="eastAsia" w:ascii="宋体" w:hAnsi="宋体"/>
                <w:spacing w:val="-1"/>
                <w:sz w:val="18"/>
                <w:szCs w:val="18"/>
                <w:highlight w:val="none"/>
              </w:rPr>
            </w:pPr>
            <w:r>
              <w:rPr>
                <w:rFonts w:hint="eastAsia" w:ascii="宋体" w:hAnsi="宋体"/>
                <w:spacing w:val="-1"/>
                <w:sz w:val="18"/>
                <w:szCs w:val="18"/>
                <w:highlight w:val="none"/>
              </w:rPr>
              <w:t>石材墙壁</w:t>
            </w:r>
            <w:r>
              <w:rPr>
                <w:rFonts w:hint="eastAsia" w:ascii="宋体" w:hAnsi="宋体"/>
                <w:spacing w:val="-1"/>
                <w:sz w:val="18"/>
                <w:szCs w:val="18"/>
                <w:highlight w:val="none"/>
                <w:lang w:val="en-US" w:eastAsia="zh-CN"/>
              </w:rPr>
              <w:t>擦拭</w:t>
            </w:r>
            <w:r>
              <w:rPr>
                <w:rFonts w:hint="eastAsia" w:ascii="宋体" w:hAnsi="宋体"/>
                <w:spacing w:val="-1"/>
                <w:sz w:val="18"/>
                <w:szCs w:val="18"/>
                <w:highlight w:val="none"/>
              </w:rPr>
              <w:t>；</w:t>
            </w:r>
          </w:p>
          <w:p w14:paraId="532B6E0F">
            <w:pPr>
              <w:pStyle w:val="299"/>
              <w:widowControl/>
              <w:spacing w:line="240" w:lineRule="exact"/>
              <w:jc w:val="left"/>
              <w:rPr>
                <w:rFonts w:hint="eastAsia" w:ascii="宋体" w:hAnsi="宋体"/>
                <w:spacing w:val="-1"/>
                <w:sz w:val="18"/>
                <w:szCs w:val="18"/>
                <w:highlight w:val="none"/>
              </w:rPr>
            </w:pPr>
            <w:r>
              <w:rPr>
                <w:rFonts w:hint="eastAsia" w:ascii="宋体" w:hAnsi="宋体"/>
                <w:spacing w:val="10"/>
                <w:sz w:val="18"/>
                <w:szCs w:val="18"/>
                <w:highlight w:val="none"/>
              </w:rPr>
              <w:t>擦拭不锈钢；</w:t>
            </w:r>
          </w:p>
          <w:p w14:paraId="766D7D90">
            <w:pPr>
              <w:pStyle w:val="299"/>
              <w:widowControl/>
              <w:spacing w:line="240" w:lineRule="exact"/>
              <w:jc w:val="left"/>
              <w:rPr>
                <w:rFonts w:hint="eastAsia" w:ascii="宋体" w:hAnsi="宋体"/>
                <w:spacing w:val="13"/>
                <w:sz w:val="18"/>
                <w:szCs w:val="18"/>
                <w:highlight w:val="none"/>
              </w:rPr>
            </w:pPr>
            <w:r>
              <w:rPr>
                <w:rFonts w:hint="eastAsia" w:ascii="宋体" w:hAnsi="宋体"/>
                <w:spacing w:val="9"/>
                <w:sz w:val="18"/>
                <w:szCs w:val="18"/>
                <w:highlight w:val="none"/>
              </w:rPr>
              <w:t>4.每日</w:t>
            </w:r>
            <w:r>
              <w:rPr>
                <w:rFonts w:hint="eastAsia" w:ascii="宋体" w:hAnsi="宋体"/>
                <w:spacing w:val="10"/>
                <w:sz w:val="18"/>
                <w:szCs w:val="18"/>
                <w:highlight w:val="none"/>
              </w:rPr>
              <w:t>垃圾收集清运处</w:t>
            </w:r>
            <w:r>
              <w:rPr>
                <w:rFonts w:hint="eastAsia" w:ascii="宋体" w:hAnsi="宋体"/>
                <w:spacing w:val="13"/>
                <w:sz w:val="18"/>
                <w:szCs w:val="18"/>
                <w:highlight w:val="none"/>
              </w:rPr>
              <w:t>理；冲刷便池；</w:t>
            </w:r>
          </w:p>
          <w:p w14:paraId="7786C3B6">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5.每日清洁卫生陶器并消毒；</w:t>
            </w:r>
          </w:p>
          <w:p w14:paraId="12FB5D1E">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6.每日清洁镜面、水台、盥洗室、淋浴间内清洁、清扫、洗衣房清扫；</w:t>
            </w:r>
          </w:p>
          <w:p w14:paraId="68355D7E">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7.器械室清洁清扫；</w:t>
            </w:r>
          </w:p>
          <w:p w14:paraId="06B0F66F">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8.每周清洁：墙面除尘、刮玻璃、入口大门玻璃清洗；</w:t>
            </w:r>
          </w:p>
          <w:p w14:paraId="4C329FF9">
            <w:pPr>
              <w:pStyle w:val="299"/>
              <w:widowControl/>
              <w:spacing w:line="240" w:lineRule="exact"/>
              <w:jc w:val="left"/>
              <w:rPr>
                <w:rFonts w:ascii="宋体" w:hAnsi="宋体"/>
                <w:spacing w:val="13"/>
                <w:sz w:val="18"/>
                <w:szCs w:val="18"/>
                <w:highlight w:val="none"/>
              </w:rPr>
            </w:pPr>
            <w:r>
              <w:rPr>
                <w:rFonts w:hint="eastAsia" w:ascii="宋体" w:hAnsi="宋体"/>
                <w:spacing w:val="13"/>
                <w:sz w:val="18"/>
                <w:szCs w:val="18"/>
                <w:highlight w:val="none"/>
              </w:rPr>
              <w:t>9.消防通道及设施设备清洁、垃圾桶清洗；</w:t>
            </w:r>
          </w:p>
          <w:p w14:paraId="5BBAA616">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10每月清洁：清洁墙面、踢脚板、天花除尘、照明灯具清洁、防火门清洁、高位消防设施设备清洁、机房、管井房清洁、高位空调清洁、刮室内玻璃、装饰品、标识牌、灯具清洁；</w:t>
            </w:r>
          </w:p>
          <w:p w14:paraId="4ED01463">
            <w:pPr>
              <w:pStyle w:val="299"/>
              <w:widowControl/>
              <w:spacing w:line="240" w:lineRule="exact"/>
              <w:jc w:val="left"/>
              <w:rPr>
                <w:rFonts w:hint="eastAsia" w:ascii="宋体" w:hAnsi="宋体"/>
                <w:spacing w:val="7"/>
                <w:sz w:val="18"/>
                <w:szCs w:val="18"/>
                <w:highlight w:val="none"/>
              </w:rPr>
            </w:pPr>
            <w:r>
              <w:rPr>
                <w:rFonts w:hint="eastAsia" w:ascii="宋体" w:hAnsi="宋体"/>
                <w:spacing w:val="13"/>
                <w:sz w:val="18"/>
                <w:szCs w:val="18"/>
                <w:highlight w:val="none"/>
              </w:rPr>
              <w:t>11.其他：因毕业、调整等原因空置宿舍房间的彻底清理工作，具体以学校的卫生要求为准。</w:t>
            </w:r>
          </w:p>
        </w:tc>
        <w:tc>
          <w:tcPr>
            <w:tcW w:w="1510" w:type="dxa"/>
            <w:noWrap w:val="0"/>
            <w:vAlign w:val="center"/>
          </w:tcPr>
          <w:p w14:paraId="7FCDFCFE">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1.地面、台阶无水渍、无污渍、无垃圾、无积尘，光亮；</w:t>
            </w:r>
          </w:p>
          <w:p w14:paraId="41014B1B">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2.雨雪天气要有防滑、防水措施；</w:t>
            </w:r>
          </w:p>
          <w:p w14:paraId="0AADD40C">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3.墙面无灰尘、无乱悬挂、无乱张贴等现象；顶棚目视无灰尘、无蛛网；</w:t>
            </w:r>
          </w:p>
          <w:p w14:paraId="5188AACE">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4.玻璃表面无手印、无积尘污渍，明亮；</w:t>
            </w:r>
          </w:p>
          <w:p w14:paraId="48A25B52">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5.不锈钢表面无手印，无积尘污渍，光亮；</w:t>
            </w:r>
          </w:p>
          <w:p w14:paraId="0C1EF644">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6.窗帘挂放整齐（不包含清洗、更换）；</w:t>
            </w:r>
          </w:p>
          <w:p w14:paraId="16C5C7CD">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7.垃圾桶及时清运，并保持垃圾桶周围区域干净整洁，空气流通无异味；</w:t>
            </w:r>
          </w:p>
          <w:p w14:paraId="050B19E2">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8.楼梯扶手、栏杆、窗台无积尘、无污渍；</w:t>
            </w:r>
          </w:p>
          <w:p w14:paraId="441080F2">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9.植物花盆无积尘，无污渍；</w:t>
            </w:r>
          </w:p>
          <w:p w14:paraId="31920567">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10.便具洁净无黄渍，下水道通畅无堵塞，垃圾篓随时清理；镜面、洗手盆、台面无污点，光亮；</w:t>
            </w:r>
          </w:p>
          <w:p w14:paraId="21D13ECF">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11.镜面、洗手盆、台面无污点，光亮；</w:t>
            </w:r>
          </w:p>
          <w:p w14:paraId="33C591F8">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12.保洁工具与用品要统一放在指定地点；</w:t>
            </w:r>
          </w:p>
          <w:p w14:paraId="13758FF2">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13.其他设施设备表面无积尘、无污渍、无损坏；</w:t>
            </w:r>
          </w:p>
          <w:p w14:paraId="2201C1E9">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14.卫生间等湿滑地面需提供必要的防滑措施及安全提示。</w:t>
            </w:r>
          </w:p>
        </w:tc>
      </w:tr>
      <w:tr w14:paraId="150226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969" w:type="dxa"/>
            <w:noWrap w:val="0"/>
            <w:vAlign w:val="center"/>
          </w:tcPr>
          <w:p w14:paraId="3D2A4AC5">
            <w:pPr>
              <w:pStyle w:val="299"/>
              <w:widowControl/>
              <w:spacing w:line="240" w:lineRule="exact"/>
              <w:jc w:val="center"/>
              <w:rPr>
                <w:rFonts w:ascii="宋体" w:hAnsi="宋体"/>
                <w:sz w:val="18"/>
                <w:szCs w:val="18"/>
                <w:highlight w:val="none"/>
              </w:rPr>
            </w:pPr>
            <w:r>
              <w:rPr>
                <w:rFonts w:hint="eastAsia" w:ascii="宋体" w:hAnsi="宋体"/>
                <w:sz w:val="18"/>
                <w:szCs w:val="18"/>
                <w:highlight w:val="none"/>
              </w:rPr>
              <w:t>电梯（直梯、扶梯）</w:t>
            </w:r>
          </w:p>
        </w:tc>
        <w:tc>
          <w:tcPr>
            <w:tcW w:w="1018" w:type="dxa"/>
            <w:noWrap w:val="0"/>
            <w:vAlign w:val="center"/>
          </w:tcPr>
          <w:p w14:paraId="4877F34C">
            <w:pPr>
              <w:pStyle w:val="299"/>
              <w:widowControl/>
              <w:spacing w:line="240" w:lineRule="exact"/>
              <w:jc w:val="left"/>
              <w:rPr>
                <w:rFonts w:ascii="宋体" w:hAnsi="宋体"/>
                <w:sz w:val="18"/>
                <w:szCs w:val="18"/>
                <w:highlight w:val="none"/>
              </w:rPr>
            </w:pPr>
            <w:r>
              <w:rPr>
                <w:rFonts w:hint="eastAsia" w:ascii="宋体" w:hAnsi="宋体"/>
                <w:sz w:val="18"/>
                <w:szCs w:val="18"/>
                <w:highlight w:val="none"/>
              </w:rPr>
              <w:t>所有楼宇内</w:t>
            </w:r>
          </w:p>
        </w:tc>
        <w:tc>
          <w:tcPr>
            <w:tcW w:w="1501" w:type="dxa"/>
            <w:noWrap w:val="0"/>
            <w:vAlign w:val="center"/>
          </w:tcPr>
          <w:p w14:paraId="395D2A93">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1.电梯门套、门缝、层显等部位及不锈钢饰面每日清洁不少于2次；</w:t>
            </w:r>
          </w:p>
          <w:p w14:paraId="367C4551">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2.根据人流密集程度动态增加巡查频次，及时清理临时出现的污渍杂物。</w:t>
            </w:r>
          </w:p>
        </w:tc>
        <w:tc>
          <w:tcPr>
            <w:tcW w:w="1510" w:type="dxa"/>
            <w:noWrap w:val="0"/>
            <w:vAlign w:val="center"/>
          </w:tcPr>
          <w:p w14:paraId="7B97934A">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1.门套、门缝、层显无污迹与手印；</w:t>
            </w:r>
          </w:p>
          <w:p w14:paraId="60FF6026">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2.不锈钢饰面上油均匀、光亮洁净；</w:t>
            </w:r>
          </w:p>
          <w:p w14:paraId="2CE23D35">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3.轿厢四壁及内部无积尘、杂物与异味。</w:t>
            </w:r>
          </w:p>
        </w:tc>
      </w:tr>
      <w:tr w14:paraId="26E89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969" w:type="dxa"/>
            <w:noWrap w:val="0"/>
            <w:vAlign w:val="center"/>
          </w:tcPr>
          <w:p w14:paraId="2553EEFB">
            <w:pPr>
              <w:pStyle w:val="299"/>
              <w:widowControl/>
              <w:spacing w:line="240" w:lineRule="exact"/>
              <w:jc w:val="center"/>
              <w:rPr>
                <w:rFonts w:ascii="宋体" w:hAnsi="宋体"/>
                <w:sz w:val="18"/>
                <w:szCs w:val="18"/>
                <w:highlight w:val="none"/>
              </w:rPr>
            </w:pPr>
            <w:r>
              <w:rPr>
                <w:rFonts w:hint="eastAsia" w:ascii="宋体" w:hAnsi="宋体"/>
                <w:sz w:val="18"/>
                <w:szCs w:val="18"/>
                <w:highlight w:val="none"/>
              </w:rPr>
              <w:t>窗帘</w:t>
            </w:r>
          </w:p>
        </w:tc>
        <w:tc>
          <w:tcPr>
            <w:tcW w:w="1018" w:type="dxa"/>
            <w:noWrap w:val="0"/>
            <w:vAlign w:val="center"/>
          </w:tcPr>
          <w:p w14:paraId="395FBCBC">
            <w:pPr>
              <w:pStyle w:val="299"/>
              <w:widowControl/>
              <w:spacing w:line="240" w:lineRule="exact"/>
              <w:jc w:val="left"/>
              <w:rPr>
                <w:rFonts w:ascii="宋体" w:hAnsi="宋体"/>
                <w:sz w:val="18"/>
                <w:szCs w:val="18"/>
                <w:highlight w:val="none"/>
              </w:rPr>
            </w:pPr>
            <w:r>
              <w:rPr>
                <w:rFonts w:hint="eastAsia" w:ascii="宋体" w:hAnsi="宋体"/>
                <w:sz w:val="18"/>
                <w:szCs w:val="18"/>
                <w:highlight w:val="none"/>
              </w:rPr>
              <w:t>公共服务类区域</w:t>
            </w:r>
          </w:p>
        </w:tc>
        <w:tc>
          <w:tcPr>
            <w:tcW w:w="1501" w:type="dxa"/>
            <w:noWrap w:val="0"/>
            <w:vAlign w:val="center"/>
          </w:tcPr>
          <w:p w14:paraId="53CF23DD">
            <w:pPr>
              <w:pStyle w:val="299"/>
              <w:widowControl/>
              <w:numPr>
                <w:ilvl w:val="0"/>
                <w:numId w:val="5"/>
              </w:numPr>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每周表面吸尘除杂；</w:t>
            </w:r>
          </w:p>
          <w:p w14:paraId="3BA69AC1">
            <w:pPr>
              <w:pStyle w:val="299"/>
              <w:widowControl/>
              <w:numPr>
                <w:ilvl w:val="0"/>
                <w:numId w:val="5"/>
              </w:numPr>
              <w:spacing w:line="240" w:lineRule="exact"/>
              <w:jc w:val="left"/>
              <w:rPr>
                <w:rFonts w:ascii="宋体" w:hAnsi="宋体"/>
                <w:spacing w:val="13"/>
                <w:sz w:val="18"/>
                <w:szCs w:val="18"/>
                <w:highlight w:val="none"/>
              </w:rPr>
            </w:pPr>
            <w:r>
              <w:rPr>
                <w:rFonts w:hint="eastAsia" w:ascii="宋体" w:hAnsi="宋体"/>
                <w:spacing w:val="13"/>
                <w:sz w:val="18"/>
                <w:szCs w:val="18"/>
                <w:highlight w:val="none"/>
              </w:rPr>
              <w:t>每学期开展整体拆洗（报告厅、大教室等高频使用区域可适当加密清洁频次）。</w:t>
            </w:r>
          </w:p>
        </w:tc>
        <w:tc>
          <w:tcPr>
            <w:tcW w:w="1510" w:type="dxa"/>
            <w:noWrap w:val="0"/>
            <w:vAlign w:val="center"/>
          </w:tcPr>
          <w:p w14:paraId="536ADEC3">
            <w:pPr>
              <w:pStyle w:val="299"/>
              <w:widowControl/>
              <w:numPr>
                <w:ilvl w:val="0"/>
                <w:numId w:val="6"/>
              </w:numPr>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无积尘、无明显污迹及蛛网，色泽保持自然；</w:t>
            </w:r>
          </w:p>
          <w:p w14:paraId="38722821">
            <w:pPr>
              <w:pStyle w:val="299"/>
              <w:widowControl/>
              <w:numPr>
                <w:ilvl w:val="0"/>
                <w:numId w:val="6"/>
              </w:numPr>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无破损、缩水变形情况，安装平整无褶皱，无残留异味。</w:t>
            </w:r>
          </w:p>
        </w:tc>
      </w:tr>
      <w:tr w14:paraId="2CC651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285" w:type="dxa"/>
            <w:gridSpan w:val="4"/>
            <w:noWrap w:val="0"/>
            <w:vAlign w:val="center"/>
          </w:tcPr>
          <w:p w14:paraId="14052C6E">
            <w:pPr>
              <w:pStyle w:val="299"/>
              <w:widowControl/>
              <w:spacing w:line="240" w:lineRule="exact"/>
              <w:jc w:val="center"/>
              <w:rPr>
                <w:rFonts w:hint="eastAsia" w:ascii="宋体" w:hAnsi="宋体"/>
                <w:sz w:val="18"/>
                <w:szCs w:val="18"/>
                <w:highlight w:val="none"/>
              </w:rPr>
            </w:pPr>
            <w:r>
              <w:rPr>
                <w:rFonts w:hint="eastAsia" w:ascii="宋体" w:hAnsi="宋体"/>
                <w:spacing w:val="8"/>
                <w:sz w:val="18"/>
                <w:szCs w:val="18"/>
                <w:highlight w:val="none"/>
              </w:rPr>
              <w:t>建筑物内公共部位清洁服务（未启用区域）</w:t>
            </w:r>
          </w:p>
        </w:tc>
      </w:tr>
      <w:tr w14:paraId="400266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7" w:hRule="atLeast"/>
        </w:trPr>
        <w:tc>
          <w:tcPr>
            <w:tcW w:w="969" w:type="dxa"/>
            <w:noWrap w:val="0"/>
            <w:vAlign w:val="center"/>
          </w:tcPr>
          <w:p w14:paraId="6EA0ECA0">
            <w:pPr>
              <w:pStyle w:val="299"/>
              <w:widowControl/>
              <w:spacing w:line="240" w:lineRule="exact"/>
              <w:jc w:val="center"/>
              <w:rPr>
                <w:rFonts w:hint="eastAsia" w:ascii="宋体" w:hAnsi="宋体"/>
                <w:sz w:val="18"/>
                <w:szCs w:val="18"/>
                <w:highlight w:val="none"/>
                <w:lang w:eastAsia="en-US"/>
              </w:rPr>
            </w:pPr>
            <w:r>
              <w:rPr>
                <w:rFonts w:hint="eastAsia" w:ascii="宋体" w:hAnsi="宋体"/>
                <w:spacing w:val="20"/>
                <w:sz w:val="18"/>
                <w:szCs w:val="18"/>
                <w:highlight w:val="none"/>
                <w:lang w:eastAsia="en-US"/>
              </w:rPr>
              <w:t>楼宇内未启用区</w:t>
            </w:r>
            <w:r>
              <w:rPr>
                <w:rFonts w:hint="eastAsia" w:ascii="宋体" w:hAnsi="宋体"/>
                <w:sz w:val="18"/>
                <w:szCs w:val="18"/>
                <w:highlight w:val="none"/>
                <w:lang w:eastAsia="en-US"/>
              </w:rPr>
              <w:t>域</w:t>
            </w:r>
          </w:p>
        </w:tc>
        <w:tc>
          <w:tcPr>
            <w:tcW w:w="1018" w:type="dxa"/>
            <w:noWrap w:val="0"/>
            <w:vAlign w:val="center"/>
          </w:tcPr>
          <w:p w14:paraId="071633A8">
            <w:pPr>
              <w:pStyle w:val="299"/>
              <w:widowControl/>
              <w:spacing w:line="240" w:lineRule="exact"/>
              <w:jc w:val="left"/>
              <w:rPr>
                <w:rFonts w:hint="eastAsia" w:ascii="宋体" w:hAnsi="宋体"/>
                <w:sz w:val="18"/>
                <w:szCs w:val="18"/>
                <w:highlight w:val="none"/>
              </w:rPr>
            </w:pPr>
            <w:r>
              <w:rPr>
                <w:rFonts w:hint="eastAsia" w:ascii="宋体" w:hAnsi="宋体"/>
                <w:sz w:val="18"/>
                <w:szCs w:val="18"/>
                <w:highlight w:val="none"/>
              </w:rPr>
              <w:t>未启用的楼层、未</w:t>
            </w:r>
            <w:r>
              <w:rPr>
                <w:rFonts w:hint="eastAsia" w:ascii="宋体" w:hAnsi="宋体"/>
                <w:spacing w:val="4"/>
                <w:sz w:val="18"/>
                <w:szCs w:val="18"/>
                <w:highlight w:val="none"/>
              </w:rPr>
              <w:t>开放的公共</w:t>
            </w:r>
            <w:r>
              <w:rPr>
                <w:rFonts w:hint="eastAsia" w:ascii="宋体" w:hAnsi="宋体"/>
                <w:spacing w:val="4"/>
                <w:sz w:val="18"/>
                <w:szCs w:val="18"/>
                <w:highlight w:val="none"/>
                <w:lang w:val="en-US" w:eastAsia="zh-CN"/>
              </w:rPr>
              <w:t>区域</w:t>
            </w:r>
            <w:r>
              <w:rPr>
                <w:rFonts w:hint="eastAsia" w:ascii="宋体" w:hAnsi="宋体"/>
                <w:spacing w:val="4"/>
                <w:sz w:val="18"/>
                <w:szCs w:val="18"/>
                <w:highlight w:val="none"/>
              </w:rPr>
              <w:t>、未</w:t>
            </w:r>
            <w:r>
              <w:rPr>
                <w:rFonts w:hint="eastAsia" w:ascii="宋体" w:hAnsi="宋体"/>
                <w:spacing w:val="33"/>
                <w:sz w:val="18"/>
                <w:szCs w:val="18"/>
                <w:highlight w:val="none"/>
              </w:rPr>
              <w:t>入住的宿舍公共</w:t>
            </w:r>
            <w:r>
              <w:rPr>
                <w:rFonts w:hint="eastAsia" w:ascii="宋体" w:hAnsi="宋体"/>
                <w:spacing w:val="5"/>
                <w:sz w:val="18"/>
                <w:szCs w:val="18"/>
                <w:highlight w:val="none"/>
              </w:rPr>
              <w:t>区域等。</w:t>
            </w:r>
          </w:p>
        </w:tc>
        <w:tc>
          <w:tcPr>
            <w:tcW w:w="1501" w:type="dxa"/>
            <w:noWrap w:val="0"/>
            <w:vAlign w:val="center"/>
          </w:tcPr>
          <w:p w14:paraId="082D9658">
            <w:pPr>
              <w:pStyle w:val="299"/>
              <w:widowControl/>
              <w:spacing w:line="240" w:lineRule="exact"/>
              <w:jc w:val="left"/>
              <w:rPr>
                <w:rFonts w:ascii="宋体" w:hAnsi="宋体"/>
                <w:sz w:val="18"/>
                <w:szCs w:val="18"/>
                <w:highlight w:val="none"/>
              </w:rPr>
            </w:pPr>
            <w:r>
              <w:rPr>
                <w:rFonts w:hint="eastAsia" w:ascii="宋体" w:hAnsi="宋体"/>
                <w:sz w:val="18"/>
                <w:szCs w:val="18"/>
                <w:highlight w:val="none"/>
              </w:rPr>
              <w:t>按照开荒保洁精细化标准进行管理</w:t>
            </w:r>
          </w:p>
        </w:tc>
        <w:tc>
          <w:tcPr>
            <w:tcW w:w="1510" w:type="dxa"/>
            <w:noWrap w:val="0"/>
            <w:vAlign w:val="center"/>
          </w:tcPr>
          <w:p w14:paraId="33E6B1D1">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1.墙面、玻璃、天花上保持洁净,无明显积灰、蜘蛛网；</w:t>
            </w:r>
          </w:p>
          <w:p w14:paraId="1224CD59">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2.卫生间每月至少消杀除四害（苍蝇、蚊子、老鼠、</w:t>
            </w:r>
            <w:r>
              <w:rPr>
                <w:rFonts w:hint="eastAsia" w:ascii="宋体" w:hAnsi="宋体"/>
                <w:spacing w:val="13"/>
                <w:sz w:val="18"/>
                <w:szCs w:val="18"/>
                <w:highlight w:val="none"/>
                <w:lang w:val="en-US" w:eastAsia="zh-CN"/>
              </w:rPr>
              <w:t>蟑螂</w:t>
            </w:r>
            <w:r>
              <w:rPr>
                <w:rFonts w:hint="eastAsia" w:ascii="宋体" w:hAnsi="宋体"/>
                <w:spacing w:val="13"/>
                <w:sz w:val="18"/>
                <w:szCs w:val="18"/>
                <w:highlight w:val="none"/>
              </w:rPr>
              <w:t>)1次；</w:t>
            </w:r>
          </w:p>
          <w:p w14:paraId="49507F84">
            <w:pPr>
              <w:pStyle w:val="299"/>
              <w:widowControl/>
              <w:spacing w:line="240" w:lineRule="exact"/>
              <w:jc w:val="left"/>
              <w:rPr>
                <w:rFonts w:hint="eastAsia" w:ascii="宋体" w:hAnsi="宋体"/>
                <w:spacing w:val="13"/>
                <w:sz w:val="18"/>
                <w:szCs w:val="18"/>
                <w:highlight w:val="none"/>
              </w:rPr>
            </w:pPr>
            <w:r>
              <w:rPr>
                <w:rFonts w:hint="eastAsia" w:ascii="宋体" w:hAnsi="宋体"/>
                <w:spacing w:val="13"/>
                <w:sz w:val="18"/>
                <w:szCs w:val="18"/>
                <w:highlight w:val="none"/>
              </w:rPr>
              <w:t>3.</w:t>
            </w:r>
            <w:r>
              <w:rPr>
                <w:rFonts w:hint="eastAsia" w:ascii="宋体" w:hAnsi="宋体"/>
                <w:spacing w:val="13"/>
                <w:sz w:val="18"/>
                <w:szCs w:val="18"/>
                <w:highlight w:val="none"/>
                <w:lang w:val="en-US" w:eastAsia="zh-CN"/>
              </w:rPr>
              <w:t>区域</w:t>
            </w:r>
            <w:r>
              <w:rPr>
                <w:rFonts w:hint="eastAsia" w:ascii="宋体" w:hAnsi="宋体"/>
                <w:spacing w:val="13"/>
                <w:sz w:val="18"/>
                <w:szCs w:val="18"/>
                <w:highlight w:val="none"/>
              </w:rPr>
              <w:t>内盆栽托盘、花盆、植物表面无积灰、污垢等；</w:t>
            </w:r>
          </w:p>
          <w:p w14:paraId="0B8121C1">
            <w:pPr>
              <w:pStyle w:val="299"/>
              <w:widowControl/>
              <w:spacing w:line="240" w:lineRule="exact"/>
              <w:jc w:val="left"/>
              <w:rPr>
                <w:rFonts w:hint="eastAsia" w:ascii="宋体" w:hAnsi="宋体"/>
                <w:sz w:val="18"/>
                <w:szCs w:val="18"/>
                <w:highlight w:val="none"/>
              </w:rPr>
            </w:pPr>
            <w:r>
              <w:rPr>
                <w:rFonts w:hint="eastAsia" w:ascii="宋体" w:hAnsi="宋体"/>
                <w:spacing w:val="13"/>
                <w:sz w:val="18"/>
                <w:szCs w:val="18"/>
                <w:highlight w:val="none"/>
              </w:rPr>
              <w:t>4.区域内家具、机器等实物表面无积灰、污垢。</w:t>
            </w:r>
          </w:p>
        </w:tc>
      </w:tr>
    </w:tbl>
    <w:p w14:paraId="4F72E5DF">
      <w:pPr>
        <w:ind w:firstLine="454"/>
        <w:outlineLvl w:val="9"/>
        <w:rPr>
          <w:rFonts w:hint="eastAsia" w:ascii="宋体" w:hAnsi="宋体" w:cs="仿宋"/>
          <w:b/>
          <w:bCs/>
          <w:spacing w:val="8"/>
          <w:szCs w:val="24"/>
          <w:highlight w:val="none"/>
        </w:rPr>
      </w:pPr>
    </w:p>
    <w:p w14:paraId="11880FAA">
      <w:pPr>
        <w:ind w:firstLine="454"/>
        <w:outlineLvl w:val="9"/>
        <w:rPr>
          <w:rFonts w:hint="eastAsia" w:ascii="宋体" w:hAnsi="宋体" w:cs="仿宋"/>
          <w:b/>
          <w:bCs/>
          <w:szCs w:val="24"/>
          <w:highlight w:val="none"/>
        </w:rPr>
      </w:pPr>
      <w:r>
        <w:rPr>
          <w:rFonts w:hint="eastAsia" w:ascii="宋体" w:hAnsi="宋体" w:cs="仿宋"/>
          <w:b/>
          <w:bCs/>
          <w:spacing w:val="8"/>
          <w:szCs w:val="24"/>
          <w:highlight w:val="none"/>
        </w:rPr>
        <w:t>4.2建筑物外部公共部位清洁服务</w:t>
      </w:r>
    </w:p>
    <w:tbl>
      <w:tblPr>
        <w:tblStyle w:val="29"/>
        <w:tblW w:w="500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38"/>
        <w:gridCol w:w="2943"/>
        <w:gridCol w:w="4347"/>
      </w:tblGrid>
      <w:tr w14:paraId="633556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7" w:hRule="atLeast"/>
        </w:trPr>
        <w:tc>
          <w:tcPr>
            <w:tcW w:w="771" w:type="dxa"/>
            <w:noWrap w:val="0"/>
            <w:vAlign w:val="center"/>
          </w:tcPr>
          <w:p w14:paraId="1667B4AA">
            <w:pPr>
              <w:widowControl/>
              <w:spacing w:before="163" w:line="240" w:lineRule="exact"/>
              <w:ind w:left="132"/>
              <w:jc w:val="center"/>
              <w:rPr>
                <w:rFonts w:hint="eastAsia" w:ascii="宋体" w:hAnsi="宋体" w:cs="仿宋"/>
                <w:sz w:val="18"/>
                <w:szCs w:val="18"/>
                <w:highlight w:val="none"/>
                <w:lang w:eastAsia="en-US"/>
              </w:rPr>
            </w:pPr>
            <w:r>
              <w:rPr>
                <w:rFonts w:hint="eastAsia" w:ascii="宋体" w:hAnsi="宋体" w:cs="仿宋"/>
                <w:spacing w:val="3"/>
                <w:sz w:val="18"/>
                <w:szCs w:val="18"/>
                <w:highlight w:val="none"/>
                <w:lang w:eastAsia="en-US"/>
              </w:rPr>
              <w:t>区域/位置</w:t>
            </w:r>
          </w:p>
        </w:tc>
        <w:tc>
          <w:tcPr>
            <w:tcW w:w="1003" w:type="dxa"/>
            <w:noWrap w:val="0"/>
            <w:vAlign w:val="center"/>
          </w:tcPr>
          <w:p w14:paraId="62D8A14E">
            <w:pPr>
              <w:widowControl/>
              <w:spacing w:before="163" w:line="240" w:lineRule="exact"/>
              <w:jc w:val="center"/>
              <w:rPr>
                <w:rFonts w:hint="eastAsia" w:ascii="宋体" w:hAnsi="宋体" w:cs="仿宋"/>
                <w:sz w:val="18"/>
                <w:szCs w:val="18"/>
                <w:highlight w:val="none"/>
                <w:lang w:eastAsia="en-US"/>
              </w:rPr>
            </w:pPr>
            <w:r>
              <w:rPr>
                <w:rFonts w:hint="eastAsia" w:ascii="宋体" w:hAnsi="宋体" w:cs="仿宋"/>
                <w:spacing w:val="7"/>
                <w:sz w:val="18"/>
                <w:szCs w:val="18"/>
                <w:highlight w:val="none"/>
                <w:lang w:eastAsia="en-US"/>
              </w:rPr>
              <w:t>服务内容</w:t>
            </w:r>
          </w:p>
        </w:tc>
        <w:tc>
          <w:tcPr>
            <w:tcW w:w="3226" w:type="dxa"/>
            <w:noWrap w:val="0"/>
            <w:vAlign w:val="center"/>
          </w:tcPr>
          <w:p w14:paraId="287802A6">
            <w:pPr>
              <w:widowControl/>
              <w:spacing w:before="163" w:line="240" w:lineRule="exact"/>
              <w:jc w:val="center"/>
              <w:rPr>
                <w:rFonts w:hint="eastAsia" w:ascii="宋体" w:hAnsi="宋体" w:cs="仿宋"/>
                <w:sz w:val="18"/>
                <w:szCs w:val="18"/>
                <w:highlight w:val="none"/>
                <w:lang w:eastAsia="en-US"/>
              </w:rPr>
            </w:pPr>
            <w:r>
              <w:rPr>
                <w:rFonts w:hint="eastAsia" w:ascii="宋体" w:hAnsi="宋体" w:cs="仿宋"/>
                <w:spacing w:val="7"/>
                <w:sz w:val="18"/>
                <w:szCs w:val="18"/>
                <w:highlight w:val="none"/>
                <w:lang w:eastAsia="en-US"/>
              </w:rPr>
              <w:t>服务标准</w:t>
            </w:r>
          </w:p>
        </w:tc>
      </w:tr>
      <w:tr w14:paraId="33386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771" w:type="dxa"/>
            <w:noWrap w:val="0"/>
            <w:vAlign w:val="center"/>
          </w:tcPr>
          <w:p w14:paraId="3649D05F">
            <w:pPr>
              <w:widowControl/>
              <w:spacing w:line="240" w:lineRule="exact"/>
              <w:ind w:left="115"/>
              <w:jc w:val="center"/>
              <w:rPr>
                <w:rFonts w:hint="eastAsia" w:ascii="宋体" w:hAnsi="宋体" w:cs="仿宋"/>
                <w:spacing w:val="3"/>
                <w:sz w:val="18"/>
                <w:szCs w:val="18"/>
                <w:highlight w:val="none"/>
              </w:rPr>
            </w:pPr>
            <w:r>
              <w:rPr>
                <w:rFonts w:hint="eastAsia" w:ascii="宋体" w:hAnsi="宋体" w:cs="仿宋"/>
                <w:spacing w:val="-2"/>
                <w:sz w:val="18"/>
                <w:szCs w:val="18"/>
                <w:highlight w:val="none"/>
              </w:rPr>
              <w:t>道路、硬化地面、路灯座椅</w:t>
            </w:r>
            <w:r>
              <w:rPr>
                <w:rFonts w:hint="eastAsia" w:ascii="宋体" w:hAnsi="宋体" w:cs="仿宋"/>
                <w:spacing w:val="38"/>
                <w:sz w:val="18"/>
                <w:szCs w:val="18"/>
                <w:highlight w:val="none"/>
              </w:rPr>
              <w:t>宣传栏等附</w:t>
            </w:r>
            <w:r>
              <w:rPr>
                <w:rFonts w:hint="eastAsia" w:ascii="宋体" w:hAnsi="宋体" w:cs="仿宋"/>
                <w:spacing w:val="2"/>
                <w:sz w:val="18"/>
                <w:szCs w:val="18"/>
                <w:highlight w:val="none"/>
              </w:rPr>
              <w:t>属设施设备、</w:t>
            </w:r>
            <w:r>
              <w:rPr>
                <w:rFonts w:hint="eastAsia" w:ascii="宋体" w:hAnsi="宋体" w:cs="仿宋"/>
                <w:spacing w:val="6"/>
                <w:sz w:val="18"/>
                <w:szCs w:val="18"/>
                <w:highlight w:val="none"/>
              </w:rPr>
              <w:t>绿化带等</w:t>
            </w:r>
          </w:p>
        </w:tc>
        <w:tc>
          <w:tcPr>
            <w:tcW w:w="1003" w:type="dxa"/>
            <w:noWrap w:val="0"/>
            <w:vAlign w:val="center"/>
          </w:tcPr>
          <w:p w14:paraId="3EA04385">
            <w:pPr>
              <w:widowControl/>
              <w:spacing w:line="240" w:lineRule="exact"/>
              <w:jc w:val="left"/>
              <w:rPr>
                <w:rFonts w:hint="eastAsia" w:ascii="宋体" w:hAnsi="宋体" w:cs="仿宋"/>
                <w:spacing w:val="7"/>
                <w:sz w:val="18"/>
                <w:szCs w:val="18"/>
                <w:highlight w:val="none"/>
              </w:rPr>
            </w:pPr>
            <w:r>
              <w:rPr>
                <w:rFonts w:hint="eastAsia" w:ascii="宋体" w:hAnsi="宋体" w:cs="仿宋"/>
                <w:spacing w:val="13"/>
                <w:sz w:val="18"/>
                <w:szCs w:val="18"/>
                <w:highlight w:val="none"/>
              </w:rPr>
              <w:t>1．</w:t>
            </w:r>
            <w:r>
              <w:rPr>
                <w:rFonts w:hint="eastAsia" w:ascii="宋体" w:hAnsi="宋体" w:cs="仿宋"/>
                <w:spacing w:val="7"/>
                <w:sz w:val="18"/>
                <w:szCs w:val="18"/>
                <w:highlight w:val="none"/>
              </w:rPr>
              <w:t>每日清洁：道路、硬化地面、休闲健身场地清扫；生活垃圾收集、整理；室外宣传栏清洁；室外座椅清洁；各类标识、指示牌等清洁维护；各类井池、沟渠等清洁维护；绿化带白色垃圾捡拾；</w:t>
            </w:r>
          </w:p>
          <w:p w14:paraId="39F44786">
            <w:pPr>
              <w:widowControl/>
              <w:spacing w:line="240" w:lineRule="exact"/>
              <w:jc w:val="left"/>
              <w:rPr>
                <w:rFonts w:hint="eastAsia" w:ascii="宋体" w:hAnsi="宋体" w:cs="仿宋"/>
                <w:spacing w:val="7"/>
                <w:sz w:val="18"/>
                <w:szCs w:val="18"/>
                <w:highlight w:val="none"/>
              </w:rPr>
            </w:pPr>
            <w:r>
              <w:rPr>
                <w:rFonts w:hint="eastAsia" w:ascii="宋体" w:hAnsi="宋体" w:cs="仿宋"/>
                <w:spacing w:val="7"/>
                <w:sz w:val="18"/>
                <w:szCs w:val="18"/>
                <w:highlight w:val="none"/>
              </w:rPr>
              <w:t>2.每周清洁：墙面除尘；刮玻璃；消防通道及设施设备清洁；</w:t>
            </w:r>
          </w:p>
          <w:p w14:paraId="0E3F83EE">
            <w:pPr>
              <w:widowControl/>
              <w:spacing w:line="240" w:lineRule="exact"/>
              <w:jc w:val="left"/>
              <w:rPr>
                <w:rFonts w:hint="eastAsia" w:ascii="宋体" w:hAnsi="宋体" w:cs="仿宋"/>
                <w:spacing w:val="7"/>
                <w:sz w:val="18"/>
                <w:szCs w:val="18"/>
                <w:highlight w:val="none"/>
              </w:rPr>
            </w:pPr>
            <w:r>
              <w:rPr>
                <w:rFonts w:hint="eastAsia" w:ascii="宋体" w:hAnsi="宋体" w:cs="仿宋"/>
                <w:spacing w:val="7"/>
                <w:sz w:val="18"/>
                <w:szCs w:val="18"/>
                <w:highlight w:val="none"/>
              </w:rPr>
              <w:t>3.每月清洁：清洁墙面、屋顶排水沟及屋面杂草（包含杂树长在墙体缝隙）、天沟清理；照明灯具清洁。</w:t>
            </w:r>
          </w:p>
        </w:tc>
        <w:tc>
          <w:tcPr>
            <w:tcW w:w="3226" w:type="dxa"/>
            <w:noWrap w:val="0"/>
            <w:vAlign w:val="center"/>
          </w:tcPr>
          <w:p w14:paraId="3EDB5D01">
            <w:pPr>
              <w:widowControl/>
              <w:spacing w:line="240" w:lineRule="exact"/>
              <w:ind w:left="114" w:right="57" w:firstLine="14"/>
              <w:jc w:val="left"/>
              <w:rPr>
                <w:rFonts w:hint="eastAsia" w:ascii="宋体" w:hAnsi="宋体" w:cs="仿宋"/>
                <w:spacing w:val="13"/>
                <w:sz w:val="18"/>
                <w:szCs w:val="18"/>
                <w:highlight w:val="none"/>
              </w:rPr>
            </w:pPr>
            <w:r>
              <w:rPr>
                <w:rFonts w:hint="eastAsia" w:ascii="宋体" w:hAnsi="宋体" w:cs="仿宋"/>
                <w:spacing w:val="7"/>
                <w:sz w:val="18"/>
                <w:szCs w:val="18"/>
                <w:highlight w:val="none"/>
              </w:rPr>
              <w:t>1．</w:t>
            </w:r>
            <w:r>
              <w:rPr>
                <w:rFonts w:hint="eastAsia" w:ascii="宋体" w:hAnsi="宋体" w:cs="仿宋"/>
                <w:spacing w:val="13"/>
                <w:sz w:val="18"/>
                <w:szCs w:val="18"/>
                <w:highlight w:val="none"/>
              </w:rPr>
              <w:t>外围公共区域日常清洁各责任范围明确到人，保持干净整洁无杂物；</w:t>
            </w:r>
          </w:p>
          <w:p w14:paraId="18584004">
            <w:pPr>
              <w:widowControl/>
              <w:spacing w:line="240" w:lineRule="exact"/>
              <w:ind w:left="114" w:right="57" w:firstLine="14"/>
              <w:jc w:val="left"/>
              <w:rPr>
                <w:rFonts w:hint="eastAsia" w:ascii="宋体" w:hAnsi="宋体" w:cs="仿宋"/>
                <w:spacing w:val="13"/>
                <w:sz w:val="18"/>
                <w:szCs w:val="18"/>
                <w:highlight w:val="none"/>
              </w:rPr>
            </w:pPr>
            <w:r>
              <w:rPr>
                <w:rFonts w:hint="eastAsia" w:ascii="宋体" w:hAnsi="宋体" w:cs="仿宋"/>
                <w:spacing w:val="13"/>
                <w:sz w:val="18"/>
                <w:szCs w:val="18"/>
                <w:highlight w:val="none"/>
              </w:rPr>
              <w:t>2．硬化地面，主、干道无垃圾、无杂物、无污泥、无积水、无泼</w:t>
            </w:r>
            <w:r>
              <w:rPr>
                <w:rFonts w:hint="eastAsia" w:ascii="宋体" w:hAnsi="宋体" w:cs="仿宋"/>
                <w:spacing w:val="13"/>
                <w:sz w:val="18"/>
                <w:szCs w:val="18"/>
                <w:highlight w:val="none"/>
                <w:lang w:val="en-US" w:eastAsia="zh-CN"/>
              </w:rPr>
              <w:t>洒</w:t>
            </w:r>
            <w:r>
              <w:rPr>
                <w:rFonts w:hint="eastAsia" w:ascii="宋体" w:hAnsi="宋体" w:cs="仿宋"/>
                <w:spacing w:val="13"/>
                <w:sz w:val="18"/>
                <w:szCs w:val="18"/>
                <w:highlight w:val="none"/>
              </w:rPr>
              <w:t>物，干净整洁，路见本色；雨后清洗冲刷污泥；绿化带无白色垃圾；</w:t>
            </w:r>
          </w:p>
          <w:p w14:paraId="020DF63D">
            <w:pPr>
              <w:widowControl/>
              <w:spacing w:line="240" w:lineRule="exact"/>
              <w:ind w:left="114" w:right="57" w:firstLine="14"/>
              <w:jc w:val="left"/>
              <w:rPr>
                <w:rFonts w:hint="eastAsia" w:ascii="宋体" w:hAnsi="宋体" w:cs="仿宋"/>
                <w:spacing w:val="13"/>
                <w:sz w:val="18"/>
                <w:szCs w:val="18"/>
                <w:highlight w:val="none"/>
              </w:rPr>
            </w:pPr>
            <w:r>
              <w:rPr>
                <w:rFonts w:hint="eastAsia" w:ascii="宋体" w:hAnsi="宋体" w:cs="仿宋"/>
                <w:spacing w:val="13"/>
                <w:sz w:val="18"/>
                <w:szCs w:val="18"/>
                <w:highlight w:val="none"/>
              </w:rPr>
              <w:t>3．负责建筑物周围停车场周边环境清洁；</w:t>
            </w:r>
          </w:p>
          <w:p w14:paraId="1B395C8B">
            <w:pPr>
              <w:widowControl/>
              <w:spacing w:line="240" w:lineRule="exact"/>
              <w:ind w:left="114" w:right="57" w:firstLine="14"/>
              <w:jc w:val="left"/>
              <w:rPr>
                <w:rFonts w:hint="eastAsia" w:ascii="宋体" w:hAnsi="宋体" w:cs="仿宋"/>
                <w:spacing w:val="13"/>
                <w:sz w:val="18"/>
                <w:szCs w:val="18"/>
                <w:highlight w:val="none"/>
              </w:rPr>
            </w:pPr>
            <w:r>
              <w:rPr>
                <w:rFonts w:hint="eastAsia" w:ascii="宋体" w:hAnsi="宋体" w:cs="仿宋"/>
                <w:spacing w:val="13"/>
                <w:sz w:val="18"/>
                <w:szCs w:val="18"/>
                <w:highlight w:val="none"/>
              </w:rPr>
              <w:t>4．定期进行消毒、消杀、灭蝇、灭蚊、灭鼠，保持无疾病传染和无四害，并做好记录。每次作业时不影响正常工作、学习、生活；</w:t>
            </w:r>
          </w:p>
          <w:p w14:paraId="0B32D6DF">
            <w:pPr>
              <w:widowControl/>
              <w:spacing w:line="240" w:lineRule="exact"/>
              <w:ind w:left="114" w:right="57" w:firstLine="14"/>
              <w:jc w:val="left"/>
              <w:rPr>
                <w:rFonts w:hint="eastAsia" w:ascii="宋体" w:hAnsi="宋体" w:cs="仿宋"/>
                <w:spacing w:val="13"/>
                <w:sz w:val="18"/>
                <w:szCs w:val="18"/>
                <w:highlight w:val="none"/>
              </w:rPr>
            </w:pPr>
            <w:r>
              <w:rPr>
                <w:rFonts w:hint="eastAsia" w:ascii="宋体" w:hAnsi="宋体" w:cs="仿宋"/>
                <w:spacing w:val="13"/>
                <w:sz w:val="18"/>
                <w:szCs w:val="18"/>
                <w:highlight w:val="none"/>
              </w:rPr>
              <w:t>5．对校园内主道、干道落叶、积水等应在每天学校作息时间上班前进行清扫，绿化带内落叶要监管好绿化维保单位，督促清理保障新校区环境；</w:t>
            </w:r>
          </w:p>
          <w:p w14:paraId="07CE5CEA">
            <w:pPr>
              <w:widowControl/>
              <w:spacing w:line="240" w:lineRule="exact"/>
              <w:ind w:left="114" w:right="57" w:firstLine="14"/>
              <w:jc w:val="left"/>
              <w:rPr>
                <w:rFonts w:hint="eastAsia" w:ascii="宋体" w:hAnsi="宋体" w:cs="仿宋"/>
                <w:spacing w:val="13"/>
                <w:sz w:val="18"/>
                <w:szCs w:val="18"/>
                <w:highlight w:val="none"/>
              </w:rPr>
            </w:pPr>
            <w:r>
              <w:rPr>
                <w:rFonts w:hint="eastAsia" w:ascii="宋体" w:hAnsi="宋体" w:cs="仿宋"/>
                <w:spacing w:val="13"/>
                <w:sz w:val="18"/>
                <w:szCs w:val="18"/>
                <w:highlight w:val="none"/>
              </w:rPr>
              <w:t>6．雨水井、污水井、沉沙池排水通畅，无外溢；沉沙池内无纸屑、烟头；盖板无污垢、无破损；排洪沟、渠，无垃圾，无堵塞；</w:t>
            </w:r>
          </w:p>
          <w:p w14:paraId="1A636B3C">
            <w:pPr>
              <w:widowControl/>
              <w:spacing w:line="240" w:lineRule="exact"/>
              <w:ind w:left="114" w:right="57" w:firstLine="14"/>
              <w:jc w:val="left"/>
              <w:rPr>
                <w:rFonts w:hint="eastAsia" w:ascii="宋体" w:hAnsi="宋体" w:cs="仿宋"/>
                <w:spacing w:val="13"/>
                <w:sz w:val="18"/>
                <w:szCs w:val="18"/>
                <w:highlight w:val="none"/>
              </w:rPr>
            </w:pPr>
            <w:r>
              <w:rPr>
                <w:rFonts w:hint="eastAsia" w:ascii="宋体" w:hAnsi="宋体" w:cs="仿宋"/>
                <w:spacing w:val="13"/>
                <w:sz w:val="18"/>
                <w:szCs w:val="18"/>
                <w:highlight w:val="none"/>
              </w:rPr>
              <w:t>7.宣传栏、玻璃、门、标识牌、消防设备器材、路灯等，无损坏、无灰尘，无污渍，无乱贴、乱画、乱悬挂现象；无损坏、无灰尘，无污渍，无乱贴、乱画、乱悬挂现象；</w:t>
            </w:r>
          </w:p>
          <w:p w14:paraId="05CB0CC7">
            <w:pPr>
              <w:widowControl/>
              <w:spacing w:line="240" w:lineRule="exact"/>
              <w:ind w:left="114" w:right="57" w:firstLine="14"/>
              <w:jc w:val="left"/>
              <w:rPr>
                <w:rFonts w:hint="eastAsia" w:ascii="宋体" w:hAnsi="宋体" w:cs="仿宋"/>
                <w:spacing w:val="13"/>
                <w:sz w:val="18"/>
                <w:szCs w:val="18"/>
                <w:highlight w:val="none"/>
              </w:rPr>
            </w:pPr>
            <w:r>
              <w:rPr>
                <w:rFonts w:hint="eastAsia" w:ascii="宋体" w:hAnsi="宋体" w:cs="仿宋"/>
                <w:spacing w:val="13"/>
                <w:sz w:val="18"/>
                <w:szCs w:val="18"/>
                <w:highlight w:val="none"/>
              </w:rPr>
              <w:t>8．各类广场无垃圾、无杂物、无枯枝落叶、无污泥、无积水、无泼</w:t>
            </w:r>
            <w:r>
              <w:rPr>
                <w:rFonts w:hint="eastAsia" w:ascii="宋体" w:hAnsi="宋体" w:cs="仿宋"/>
                <w:spacing w:val="13"/>
                <w:sz w:val="18"/>
                <w:szCs w:val="18"/>
                <w:highlight w:val="none"/>
                <w:lang w:val="en-US" w:eastAsia="zh-CN"/>
              </w:rPr>
              <w:t>洒</w:t>
            </w:r>
            <w:r>
              <w:rPr>
                <w:rFonts w:hint="eastAsia" w:ascii="宋体" w:hAnsi="宋体" w:cs="仿宋"/>
                <w:spacing w:val="13"/>
                <w:sz w:val="18"/>
                <w:szCs w:val="18"/>
                <w:highlight w:val="none"/>
              </w:rPr>
              <w:t>物，干净整洁，无卫生死角；</w:t>
            </w:r>
          </w:p>
          <w:p w14:paraId="7D2811FA">
            <w:pPr>
              <w:widowControl/>
              <w:spacing w:line="240" w:lineRule="exact"/>
              <w:ind w:left="114" w:right="57" w:firstLine="14"/>
              <w:jc w:val="left"/>
              <w:rPr>
                <w:rFonts w:hint="eastAsia" w:ascii="宋体" w:hAnsi="宋体" w:cs="仿宋"/>
                <w:spacing w:val="8"/>
                <w:sz w:val="18"/>
                <w:szCs w:val="18"/>
                <w:highlight w:val="none"/>
              </w:rPr>
            </w:pPr>
            <w:r>
              <w:rPr>
                <w:rFonts w:hint="eastAsia" w:ascii="宋体" w:hAnsi="宋体" w:cs="仿宋"/>
                <w:spacing w:val="13"/>
                <w:sz w:val="18"/>
                <w:szCs w:val="18"/>
                <w:highlight w:val="none"/>
              </w:rPr>
              <w:t>9．行道树树穴内无垃圾、无杂物、无枯枝落叶、无</w:t>
            </w:r>
            <w:r>
              <w:rPr>
                <w:rFonts w:hint="eastAsia" w:ascii="宋体" w:hAnsi="宋体" w:cs="仿宋"/>
                <w:spacing w:val="8"/>
                <w:sz w:val="18"/>
                <w:szCs w:val="18"/>
                <w:highlight w:val="none"/>
              </w:rPr>
              <w:t>泼</w:t>
            </w:r>
            <w:r>
              <w:rPr>
                <w:rFonts w:hint="eastAsia" w:ascii="宋体" w:hAnsi="宋体" w:cs="仿宋"/>
                <w:spacing w:val="8"/>
                <w:sz w:val="18"/>
                <w:szCs w:val="18"/>
                <w:highlight w:val="none"/>
                <w:lang w:val="en-US" w:eastAsia="zh-CN"/>
              </w:rPr>
              <w:t>洒</w:t>
            </w:r>
            <w:r>
              <w:rPr>
                <w:rFonts w:hint="eastAsia" w:ascii="宋体" w:hAnsi="宋体" w:cs="仿宋"/>
                <w:spacing w:val="8"/>
                <w:sz w:val="18"/>
                <w:szCs w:val="18"/>
                <w:highlight w:val="none"/>
              </w:rPr>
              <w:t>物，干净整洁。</w:t>
            </w:r>
          </w:p>
        </w:tc>
      </w:tr>
      <w:tr w14:paraId="62BEC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771" w:type="dxa"/>
            <w:noWrap w:val="0"/>
            <w:vAlign w:val="center"/>
          </w:tcPr>
          <w:p w14:paraId="737A495F">
            <w:pPr>
              <w:widowControl/>
              <w:spacing w:line="240" w:lineRule="exact"/>
              <w:ind w:left="120" w:right="84"/>
              <w:jc w:val="center"/>
              <w:rPr>
                <w:rFonts w:hint="eastAsia" w:ascii="宋体" w:hAnsi="宋体" w:cs="仿宋"/>
                <w:spacing w:val="-2"/>
                <w:sz w:val="18"/>
                <w:szCs w:val="18"/>
                <w:highlight w:val="none"/>
                <w:lang w:eastAsia="en-US"/>
              </w:rPr>
            </w:pPr>
            <w:r>
              <w:rPr>
                <w:rFonts w:hint="eastAsia" w:ascii="宋体" w:hAnsi="宋体" w:cs="仿宋"/>
                <w:spacing w:val="1"/>
                <w:sz w:val="18"/>
                <w:szCs w:val="18"/>
                <w:highlight w:val="none"/>
                <w:lang w:eastAsia="en-US"/>
              </w:rPr>
              <w:t>外围垃圾桶、</w:t>
            </w:r>
            <w:r>
              <w:rPr>
                <w:rFonts w:hint="eastAsia" w:ascii="宋体" w:hAnsi="宋体" w:cs="仿宋"/>
                <w:spacing w:val="5"/>
                <w:sz w:val="18"/>
                <w:szCs w:val="18"/>
                <w:highlight w:val="none"/>
                <w:lang w:eastAsia="en-US"/>
              </w:rPr>
              <w:t>果皮箱</w:t>
            </w:r>
          </w:p>
        </w:tc>
        <w:tc>
          <w:tcPr>
            <w:tcW w:w="1003" w:type="dxa"/>
            <w:noWrap w:val="0"/>
            <w:vAlign w:val="center"/>
          </w:tcPr>
          <w:p w14:paraId="06257040">
            <w:pPr>
              <w:widowControl/>
              <w:spacing w:line="240" w:lineRule="exact"/>
              <w:jc w:val="left"/>
              <w:rPr>
                <w:rFonts w:hint="eastAsia" w:ascii="宋体" w:hAnsi="宋体" w:cs="仿宋"/>
                <w:spacing w:val="7"/>
                <w:sz w:val="18"/>
                <w:szCs w:val="18"/>
                <w:highlight w:val="none"/>
              </w:rPr>
            </w:pPr>
            <w:r>
              <w:rPr>
                <w:rFonts w:hint="eastAsia" w:ascii="宋体" w:hAnsi="宋体" w:cs="仿宋"/>
                <w:spacing w:val="7"/>
                <w:sz w:val="18"/>
                <w:szCs w:val="18"/>
                <w:highlight w:val="none"/>
              </w:rPr>
              <w:t>1．每日清洁：垃圾桶、果皮箱、垃圾站垃圾的清理；</w:t>
            </w:r>
          </w:p>
          <w:p w14:paraId="43114CA4">
            <w:pPr>
              <w:widowControl/>
              <w:spacing w:line="240" w:lineRule="exact"/>
              <w:jc w:val="left"/>
              <w:rPr>
                <w:rFonts w:hint="eastAsia" w:ascii="宋体" w:hAnsi="宋体" w:cs="仿宋"/>
                <w:spacing w:val="7"/>
                <w:sz w:val="18"/>
                <w:szCs w:val="18"/>
                <w:highlight w:val="none"/>
              </w:rPr>
            </w:pPr>
            <w:r>
              <w:rPr>
                <w:rFonts w:hint="eastAsia" w:ascii="宋体" w:hAnsi="宋体" w:cs="仿宋"/>
                <w:spacing w:val="7"/>
                <w:sz w:val="18"/>
                <w:szCs w:val="18"/>
                <w:highlight w:val="none"/>
              </w:rPr>
              <w:t>2．每周清洁：垃圾桶、果皮箱清洗；</w:t>
            </w:r>
          </w:p>
          <w:p w14:paraId="033428F4">
            <w:pPr>
              <w:widowControl/>
              <w:spacing w:line="240" w:lineRule="exact"/>
              <w:jc w:val="left"/>
              <w:rPr>
                <w:rFonts w:hint="eastAsia" w:ascii="宋体" w:hAnsi="宋体" w:cs="仿宋"/>
                <w:spacing w:val="15"/>
                <w:sz w:val="18"/>
                <w:szCs w:val="18"/>
                <w:highlight w:val="none"/>
              </w:rPr>
            </w:pPr>
            <w:r>
              <w:rPr>
                <w:rFonts w:hint="eastAsia" w:ascii="宋体" w:hAnsi="宋体" w:cs="仿宋"/>
                <w:spacing w:val="7"/>
                <w:sz w:val="18"/>
                <w:szCs w:val="18"/>
                <w:highlight w:val="none"/>
              </w:rPr>
              <w:t>3．每月清洁：垃圾桶及果皮箱的消毒、消杀，灭“四害”。</w:t>
            </w:r>
          </w:p>
        </w:tc>
        <w:tc>
          <w:tcPr>
            <w:tcW w:w="3226" w:type="dxa"/>
            <w:noWrap w:val="0"/>
            <w:vAlign w:val="center"/>
          </w:tcPr>
          <w:p w14:paraId="78E7F1E4">
            <w:pPr>
              <w:widowControl/>
              <w:spacing w:line="240" w:lineRule="exact"/>
              <w:ind w:left="113" w:right="51" w:firstLine="13"/>
              <w:jc w:val="left"/>
              <w:rPr>
                <w:rFonts w:hint="eastAsia" w:ascii="宋体" w:hAnsi="宋体" w:cs="仿宋"/>
                <w:sz w:val="18"/>
                <w:szCs w:val="18"/>
                <w:highlight w:val="none"/>
              </w:rPr>
            </w:pPr>
            <w:r>
              <w:rPr>
                <w:rFonts w:hint="eastAsia" w:ascii="宋体" w:hAnsi="宋体" w:cs="仿宋"/>
                <w:spacing w:val="2"/>
                <w:sz w:val="18"/>
                <w:szCs w:val="18"/>
                <w:highlight w:val="none"/>
              </w:rPr>
              <w:t>1．垃圾桶及果皮箱外观无污渍、灰尘，无异味；垃圾站无污染，</w:t>
            </w:r>
            <w:r>
              <w:rPr>
                <w:rFonts w:hint="eastAsia" w:ascii="宋体" w:hAnsi="宋体" w:cs="仿宋"/>
                <w:spacing w:val="7"/>
                <w:sz w:val="18"/>
                <w:szCs w:val="18"/>
                <w:highlight w:val="none"/>
              </w:rPr>
              <w:t>无异味，干净整洁；</w:t>
            </w:r>
          </w:p>
          <w:p w14:paraId="370AF88E">
            <w:pPr>
              <w:widowControl/>
              <w:spacing w:line="240" w:lineRule="exact"/>
              <w:ind w:left="114"/>
              <w:jc w:val="left"/>
              <w:rPr>
                <w:rFonts w:hint="eastAsia" w:ascii="宋体" w:hAnsi="宋体" w:cs="仿宋"/>
                <w:sz w:val="18"/>
                <w:szCs w:val="18"/>
                <w:highlight w:val="none"/>
              </w:rPr>
            </w:pPr>
            <w:r>
              <w:rPr>
                <w:rFonts w:hint="eastAsia" w:ascii="宋体" w:hAnsi="宋体" w:cs="仿宋"/>
                <w:spacing w:val="8"/>
                <w:sz w:val="18"/>
                <w:szCs w:val="18"/>
                <w:highlight w:val="none"/>
              </w:rPr>
              <w:t>2．垃圾站、垃圾桶及果皮箱定期消毒、消杀，灭“四</w:t>
            </w:r>
            <w:r>
              <w:rPr>
                <w:rFonts w:hint="eastAsia" w:ascii="宋体" w:hAnsi="宋体" w:cs="仿宋"/>
                <w:spacing w:val="7"/>
                <w:sz w:val="18"/>
                <w:szCs w:val="18"/>
                <w:highlight w:val="none"/>
              </w:rPr>
              <w:t>害”；</w:t>
            </w:r>
          </w:p>
          <w:p w14:paraId="3B6BDC79">
            <w:pPr>
              <w:widowControl/>
              <w:spacing w:line="240" w:lineRule="exact"/>
              <w:ind w:left="111" w:right="51" w:firstLine="4"/>
              <w:jc w:val="left"/>
              <w:rPr>
                <w:rFonts w:hint="eastAsia" w:ascii="宋体" w:hAnsi="宋体" w:cs="仿宋"/>
                <w:sz w:val="18"/>
                <w:szCs w:val="18"/>
                <w:highlight w:val="none"/>
              </w:rPr>
            </w:pPr>
            <w:r>
              <w:rPr>
                <w:rFonts w:hint="eastAsia" w:ascii="宋体" w:hAnsi="宋体" w:cs="仿宋"/>
                <w:spacing w:val="2"/>
                <w:sz w:val="18"/>
                <w:szCs w:val="18"/>
                <w:highlight w:val="none"/>
              </w:rPr>
              <w:t>3．垃圾桶、果皮箱内垃圾随时清理，保证桶、箱内垃圾不过夜，</w:t>
            </w:r>
            <w:r>
              <w:rPr>
                <w:rFonts w:hint="eastAsia" w:ascii="宋体" w:hAnsi="宋体" w:cs="仿宋"/>
                <w:spacing w:val="12"/>
                <w:sz w:val="18"/>
                <w:szCs w:val="18"/>
                <w:highlight w:val="none"/>
              </w:rPr>
              <w:t>日产日清，及时将垃圾运送到指定地点。清运做好密闭工作，</w:t>
            </w:r>
            <w:r>
              <w:rPr>
                <w:rFonts w:hint="eastAsia" w:ascii="宋体" w:hAnsi="宋体" w:cs="仿宋"/>
                <w:spacing w:val="6"/>
                <w:sz w:val="18"/>
                <w:szCs w:val="18"/>
                <w:highlight w:val="none"/>
              </w:rPr>
              <w:t>做到不洒落；</w:t>
            </w:r>
          </w:p>
          <w:p w14:paraId="21DBD2EE">
            <w:pPr>
              <w:widowControl/>
              <w:spacing w:line="240" w:lineRule="exact"/>
              <w:ind w:left="110"/>
              <w:jc w:val="left"/>
              <w:rPr>
                <w:rFonts w:hint="eastAsia" w:ascii="宋体" w:hAnsi="宋体" w:cs="仿宋"/>
                <w:spacing w:val="9"/>
                <w:sz w:val="18"/>
                <w:szCs w:val="18"/>
                <w:highlight w:val="none"/>
              </w:rPr>
            </w:pPr>
            <w:r>
              <w:rPr>
                <w:rFonts w:hint="eastAsia" w:ascii="宋体" w:hAnsi="宋体" w:cs="仿宋"/>
                <w:spacing w:val="9"/>
                <w:sz w:val="18"/>
                <w:szCs w:val="18"/>
                <w:highlight w:val="none"/>
              </w:rPr>
              <w:t>4．垃圾桶、果皮箱配置合理，无损坏，及时维修或更换。</w:t>
            </w:r>
          </w:p>
          <w:p w14:paraId="5939B5F9">
            <w:pPr>
              <w:widowControl/>
              <w:spacing w:line="240" w:lineRule="exact"/>
              <w:ind w:left="110"/>
              <w:jc w:val="left"/>
              <w:rPr>
                <w:rFonts w:hint="eastAsia" w:ascii="宋体" w:hAnsi="宋体" w:cs="仿宋"/>
                <w:spacing w:val="9"/>
                <w:sz w:val="18"/>
                <w:szCs w:val="18"/>
                <w:highlight w:val="none"/>
              </w:rPr>
            </w:pPr>
          </w:p>
        </w:tc>
      </w:tr>
      <w:tr w14:paraId="1BAC4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71" w:type="dxa"/>
            <w:noWrap w:val="0"/>
            <w:vAlign w:val="center"/>
          </w:tcPr>
          <w:p w14:paraId="6B94C96D">
            <w:pPr>
              <w:widowControl/>
              <w:spacing w:line="240" w:lineRule="exact"/>
              <w:ind w:left="117" w:right="107" w:firstLine="2"/>
              <w:jc w:val="center"/>
              <w:rPr>
                <w:rFonts w:hint="eastAsia" w:ascii="宋体" w:hAnsi="宋体" w:cs="仿宋"/>
                <w:sz w:val="18"/>
                <w:szCs w:val="18"/>
                <w:highlight w:val="none"/>
                <w:lang w:eastAsia="en-US"/>
              </w:rPr>
            </w:pPr>
            <w:r>
              <w:rPr>
                <w:rFonts w:hint="eastAsia" w:ascii="宋体" w:hAnsi="宋体" w:cs="仿宋"/>
                <w:spacing w:val="8"/>
                <w:sz w:val="18"/>
                <w:szCs w:val="18"/>
                <w:highlight w:val="none"/>
                <w:lang w:eastAsia="en-US"/>
              </w:rPr>
              <w:t>室外运动区</w:t>
            </w:r>
            <w:r>
              <w:rPr>
                <w:rFonts w:hint="eastAsia" w:ascii="宋体" w:hAnsi="宋体" w:cs="仿宋"/>
                <w:spacing w:val="6"/>
                <w:sz w:val="18"/>
                <w:szCs w:val="18"/>
                <w:highlight w:val="none"/>
                <w:lang w:eastAsia="en-US"/>
              </w:rPr>
              <w:t>域清洁</w:t>
            </w:r>
          </w:p>
        </w:tc>
        <w:tc>
          <w:tcPr>
            <w:tcW w:w="1003" w:type="dxa"/>
            <w:noWrap w:val="0"/>
            <w:vAlign w:val="center"/>
          </w:tcPr>
          <w:p w14:paraId="3EB20AF6">
            <w:pPr>
              <w:widowControl/>
              <w:spacing w:line="240" w:lineRule="exact"/>
              <w:jc w:val="left"/>
              <w:rPr>
                <w:rFonts w:hint="eastAsia" w:ascii="宋体" w:hAnsi="宋体" w:cs="仿宋"/>
                <w:sz w:val="18"/>
                <w:szCs w:val="18"/>
                <w:highlight w:val="none"/>
              </w:rPr>
            </w:pPr>
            <w:r>
              <w:rPr>
                <w:rFonts w:hint="eastAsia" w:ascii="宋体" w:hAnsi="宋体" w:cs="仿宋"/>
                <w:spacing w:val="11"/>
                <w:sz w:val="18"/>
                <w:szCs w:val="18"/>
                <w:highlight w:val="none"/>
              </w:rPr>
              <w:t>每日清洁：道路、硬化地面、看台、运动场地清扫；器材擦拭；生活垃圾收集、整理；宣传栏清洁；座椅清洁；各类标识、指示牌等清洁维护；各类井池、沟渠等清洁维护。</w:t>
            </w:r>
          </w:p>
        </w:tc>
        <w:tc>
          <w:tcPr>
            <w:tcW w:w="3226" w:type="dxa"/>
            <w:noWrap w:val="0"/>
            <w:vAlign w:val="center"/>
          </w:tcPr>
          <w:p w14:paraId="4B86DBD5">
            <w:pPr>
              <w:widowControl/>
              <w:spacing w:line="240" w:lineRule="exact"/>
              <w:ind w:left="113" w:right="109" w:firstLine="13"/>
              <w:jc w:val="left"/>
              <w:rPr>
                <w:rFonts w:hint="eastAsia" w:ascii="宋体" w:hAnsi="宋体" w:cs="仿宋"/>
                <w:sz w:val="18"/>
                <w:szCs w:val="18"/>
                <w:highlight w:val="none"/>
              </w:rPr>
            </w:pPr>
            <w:r>
              <w:rPr>
                <w:rFonts w:hint="eastAsia" w:ascii="宋体" w:hAnsi="宋体" w:cs="仿宋"/>
                <w:spacing w:val="11"/>
                <w:sz w:val="18"/>
                <w:szCs w:val="18"/>
                <w:highlight w:val="none"/>
              </w:rPr>
              <w:t>1.室外运动区域日常清洁各责任范围明确到人</w:t>
            </w:r>
            <w:r>
              <w:rPr>
                <w:rFonts w:hint="eastAsia" w:ascii="宋体" w:hAnsi="宋体" w:cs="仿宋"/>
                <w:spacing w:val="10"/>
                <w:sz w:val="18"/>
                <w:szCs w:val="18"/>
                <w:highlight w:val="none"/>
              </w:rPr>
              <w:t>，保持干净整洁</w:t>
            </w:r>
            <w:r>
              <w:rPr>
                <w:rFonts w:hint="eastAsia" w:ascii="宋体" w:hAnsi="宋体" w:cs="仿宋"/>
                <w:spacing w:val="11"/>
                <w:sz w:val="18"/>
                <w:szCs w:val="18"/>
                <w:highlight w:val="none"/>
              </w:rPr>
              <w:t>无垃圾、无杂物、无污泥、无积水、无泼</w:t>
            </w:r>
            <w:r>
              <w:rPr>
                <w:rFonts w:hint="eastAsia" w:ascii="宋体" w:hAnsi="宋体" w:cs="仿宋"/>
                <w:spacing w:val="11"/>
                <w:sz w:val="18"/>
                <w:szCs w:val="18"/>
                <w:highlight w:val="none"/>
                <w:lang w:val="en-US" w:eastAsia="zh-CN"/>
              </w:rPr>
              <w:t>洒</w:t>
            </w:r>
            <w:r>
              <w:rPr>
                <w:rFonts w:hint="eastAsia" w:ascii="宋体" w:hAnsi="宋体" w:cs="仿宋"/>
                <w:spacing w:val="11"/>
                <w:sz w:val="18"/>
                <w:szCs w:val="18"/>
                <w:highlight w:val="none"/>
              </w:rPr>
              <w:t>物，干净整洁，无</w:t>
            </w:r>
            <w:r>
              <w:rPr>
                <w:rFonts w:hint="eastAsia" w:ascii="宋体" w:hAnsi="宋体" w:cs="仿宋"/>
                <w:spacing w:val="5"/>
                <w:sz w:val="18"/>
                <w:szCs w:val="18"/>
                <w:highlight w:val="none"/>
              </w:rPr>
              <w:t>卫生死角；</w:t>
            </w:r>
          </w:p>
          <w:p w14:paraId="701AD638">
            <w:pPr>
              <w:widowControl/>
              <w:spacing w:line="240" w:lineRule="exact"/>
              <w:ind w:left="111" w:right="109" w:firstLine="2"/>
              <w:jc w:val="left"/>
              <w:rPr>
                <w:rFonts w:hint="eastAsia" w:ascii="宋体" w:hAnsi="宋体" w:cs="仿宋"/>
                <w:sz w:val="18"/>
                <w:szCs w:val="18"/>
                <w:highlight w:val="none"/>
              </w:rPr>
            </w:pPr>
            <w:r>
              <w:rPr>
                <w:rFonts w:hint="eastAsia" w:ascii="宋体" w:hAnsi="宋体" w:cs="仿宋"/>
                <w:spacing w:val="11"/>
                <w:sz w:val="18"/>
                <w:szCs w:val="18"/>
                <w:highlight w:val="none"/>
              </w:rPr>
              <w:t>2.对体育馆周围的硬化地面，主、干道落叶、积水等应在每天</w:t>
            </w:r>
            <w:r>
              <w:rPr>
                <w:rFonts w:hint="eastAsia" w:ascii="宋体" w:hAnsi="宋体" w:cs="仿宋"/>
                <w:spacing w:val="12"/>
                <w:sz w:val="18"/>
                <w:szCs w:val="18"/>
                <w:highlight w:val="none"/>
              </w:rPr>
              <w:t>学校作息时间上班前进行清扫；无垃圾、无杂</w:t>
            </w:r>
            <w:r>
              <w:rPr>
                <w:rFonts w:hint="eastAsia" w:ascii="宋体" w:hAnsi="宋体" w:cs="仿宋"/>
                <w:spacing w:val="11"/>
                <w:sz w:val="18"/>
                <w:szCs w:val="18"/>
                <w:highlight w:val="none"/>
              </w:rPr>
              <w:t>物、无污泥、无</w:t>
            </w:r>
            <w:r>
              <w:rPr>
                <w:rFonts w:hint="eastAsia" w:ascii="宋体" w:hAnsi="宋体" w:cs="仿宋"/>
                <w:spacing w:val="9"/>
                <w:sz w:val="18"/>
                <w:szCs w:val="18"/>
                <w:highlight w:val="none"/>
              </w:rPr>
              <w:t>积水、无</w:t>
            </w:r>
            <w:r>
              <w:rPr>
                <w:rFonts w:hint="eastAsia" w:ascii="宋体" w:hAnsi="宋体" w:cs="仿宋"/>
                <w:spacing w:val="9"/>
                <w:sz w:val="18"/>
                <w:szCs w:val="18"/>
                <w:highlight w:val="none"/>
                <w:lang w:eastAsia="zh-CN"/>
              </w:rPr>
              <w:t>泼洒</w:t>
            </w:r>
            <w:r>
              <w:rPr>
                <w:rFonts w:hint="eastAsia" w:ascii="宋体" w:hAnsi="宋体" w:cs="仿宋"/>
                <w:spacing w:val="9"/>
                <w:sz w:val="18"/>
                <w:szCs w:val="18"/>
                <w:highlight w:val="none"/>
              </w:rPr>
              <w:t>物，干净整洁，路见本色；雨后清洗冲刷污泥；</w:t>
            </w:r>
          </w:p>
          <w:p w14:paraId="10066202">
            <w:pPr>
              <w:widowControl/>
              <w:spacing w:line="240" w:lineRule="exact"/>
              <w:ind w:left="112" w:right="109" w:firstLine="3"/>
              <w:jc w:val="left"/>
              <w:rPr>
                <w:rFonts w:hint="eastAsia" w:ascii="宋体" w:hAnsi="宋体" w:cs="仿宋"/>
                <w:sz w:val="18"/>
                <w:szCs w:val="18"/>
                <w:highlight w:val="none"/>
              </w:rPr>
            </w:pPr>
            <w:r>
              <w:rPr>
                <w:rFonts w:hint="eastAsia" w:ascii="宋体" w:hAnsi="宋体" w:cs="仿宋"/>
                <w:spacing w:val="11"/>
                <w:sz w:val="18"/>
                <w:szCs w:val="18"/>
                <w:highlight w:val="none"/>
              </w:rPr>
              <w:t>3.定期进行消毒、消杀、灭蝇、灭蚊、灭鼠，保持无疾病传染</w:t>
            </w:r>
            <w:r>
              <w:rPr>
                <w:rFonts w:hint="eastAsia" w:ascii="宋体" w:hAnsi="宋体" w:cs="仿宋"/>
                <w:spacing w:val="12"/>
                <w:sz w:val="18"/>
                <w:szCs w:val="18"/>
                <w:highlight w:val="none"/>
              </w:rPr>
              <w:t>和无四害，并做好记录。每次作业时不影响</w:t>
            </w:r>
            <w:r>
              <w:rPr>
                <w:rFonts w:hint="eastAsia" w:ascii="宋体" w:hAnsi="宋体" w:cs="仿宋"/>
                <w:spacing w:val="11"/>
                <w:sz w:val="18"/>
                <w:szCs w:val="18"/>
                <w:highlight w:val="none"/>
              </w:rPr>
              <w:t>正常工作、学习、</w:t>
            </w:r>
            <w:r>
              <w:rPr>
                <w:rFonts w:hint="eastAsia" w:ascii="宋体" w:hAnsi="宋体" w:cs="仿宋"/>
                <w:spacing w:val="2"/>
                <w:sz w:val="18"/>
                <w:szCs w:val="18"/>
                <w:highlight w:val="none"/>
              </w:rPr>
              <w:t>生活；</w:t>
            </w:r>
          </w:p>
          <w:p w14:paraId="496ACABE">
            <w:pPr>
              <w:widowControl/>
              <w:spacing w:line="240" w:lineRule="exact"/>
              <w:ind w:left="110"/>
              <w:jc w:val="left"/>
              <w:rPr>
                <w:rFonts w:hint="eastAsia" w:ascii="宋体" w:hAnsi="宋体" w:cs="仿宋"/>
                <w:sz w:val="18"/>
                <w:szCs w:val="18"/>
                <w:highlight w:val="none"/>
              </w:rPr>
            </w:pPr>
            <w:r>
              <w:rPr>
                <w:rFonts w:hint="eastAsia" w:ascii="宋体" w:hAnsi="宋体" w:cs="仿宋"/>
                <w:spacing w:val="8"/>
                <w:sz w:val="18"/>
                <w:szCs w:val="18"/>
                <w:highlight w:val="none"/>
              </w:rPr>
              <w:t>4.场地隔网无蜘蛛网、无积尘。</w:t>
            </w:r>
          </w:p>
        </w:tc>
      </w:tr>
      <w:tr w14:paraId="5F667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2955" w:type="dxa"/>
            <w:gridSpan w:val="2"/>
            <w:noWrap w:val="0"/>
            <w:vAlign w:val="center"/>
          </w:tcPr>
          <w:p w14:paraId="0D5BFAD0">
            <w:pPr>
              <w:widowControl/>
              <w:spacing w:line="240" w:lineRule="exact"/>
              <w:jc w:val="center"/>
              <w:rPr>
                <w:rFonts w:hint="eastAsia" w:ascii="宋体" w:hAnsi="宋体" w:cs="仿宋"/>
                <w:spacing w:val="11"/>
                <w:sz w:val="18"/>
                <w:szCs w:val="18"/>
                <w:highlight w:val="none"/>
              </w:rPr>
            </w:pPr>
            <w:r>
              <w:rPr>
                <w:rFonts w:hint="eastAsia" w:ascii="宋体" w:hAnsi="宋体" w:cs="仿宋"/>
                <w:spacing w:val="8"/>
                <w:sz w:val="18"/>
                <w:szCs w:val="18"/>
                <w:highlight w:val="none"/>
              </w:rPr>
              <w:t>校园水域</w:t>
            </w:r>
          </w:p>
        </w:tc>
        <w:tc>
          <w:tcPr>
            <w:tcW w:w="3226" w:type="dxa"/>
            <w:noWrap w:val="0"/>
            <w:vAlign w:val="center"/>
          </w:tcPr>
          <w:p w14:paraId="740E40F3">
            <w:pPr>
              <w:widowControl/>
              <w:spacing w:line="240" w:lineRule="exact"/>
              <w:ind w:left="113" w:right="109" w:firstLine="13"/>
              <w:jc w:val="left"/>
              <w:rPr>
                <w:rFonts w:hint="eastAsia" w:ascii="宋体" w:hAnsi="宋体" w:cs="仿宋"/>
                <w:spacing w:val="11"/>
                <w:sz w:val="18"/>
                <w:szCs w:val="18"/>
                <w:highlight w:val="none"/>
              </w:rPr>
            </w:pPr>
            <w:r>
              <w:rPr>
                <w:rFonts w:hint="eastAsia" w:ascii="宋体" w:hAnsi="宋体" w:cs="仿宋"/>
                <w:spacing w:val="11"/>
                <w:sz w:val="18"/>
                <w:szCs w:val="18"/>
                <w:highlight w:val="none"/>
              </w:rPr>
              <w:t>1.水面保洁：每日巡回打捞，重点区域（亲水平台、桥头、岸边密集区）随脏随清，确保无可见漂浮物、无成片水藻、无废弃杂物。</w:t>
            </w:r>
          </w:p>
          <w:p w14:paraId="65535A6F">
            <w:pPr>
              <w:widowControl/>
              <w:spacing w:line="240" w:lineRule="exact"/>
              <w:ind w:left="113" w:right="109" w:firstLine="13"/>
              <w:jc w:val="left"/>
              <w:rPr>
                <w:rFonts w:hint="eastAsia" w:ascii="宋体" w:hAnsi="宋体" w:cs="仿宋"/>
                <w:spacing w:val="11"/>
                <w:sz w:val="18"/>
                <w:szCs w:val="18"/>
                <w:highlight w:val="none"/>
              </w:rPr>
            </w:pPr>
            <w:r>
              <w:rPr>
                <w:rFonts w:hint="eastAsia" w:ascii="宋体" w:hAnsi="宋体" w:cs="仿宋"/>
                <w:spacing w:val="11"/>
                <w:sz w:val="18"/>
                <w:szCs w:val="18"/>
                <w:highlight w:val="none"/>
              </w:rPr>
              <w:t>2.岸线保洁：堤岸、驳岸、亲水平台、步道无垃圾、无杂草、无淤泥污渍、无堆放杂物；排水口、雨水口畅通无堵塞。</w:t>
            </w:r>
          </w:p>
          <w:p w14:paraId="5011E468">
            <w:pPr>
              <w:widowControl/>
              <w:spacing w:line="240" w:lineRule="exact"/>
              <w:ind w:left="113" w:right="109" w:firstLine="13"/>
              <w:jc w:val="left"/>
              <w:rPr>
                <w:rFonts w:hint="eastAsia" w:ascii="宋体" w:hAnsi="宋体" w:cs="仿宋"/>
                <w:spacing w:val="11"/>
                <w:sz w:val="18"/>
                <w:szCs w:val="18"/>
                <w:highlight w:val="none"/>
              </w:rPr>
            </w:pPr>
            <w:r>
              <w:rPr>
                <w:rFonts w:hint="eastAsia" w:ascii="宋体" w:hAnsi="宋体" w:cs="仿宋"/>
                <w:spacing w:val="11"/>
                <w:sz w:val="18"/>
                <w:szCs w:val="18"/>
                <w:highlight w:val="none"/>
              </w:rPr>
              <w:t>3.水生植物管控：挺水 / 浮水 / 沉水植物长势规整、无大面积枯萎腐烂，定期修剪、补种、清运残体，不影响行水与景观。</w:t>
            </w:r>
          </w:p>
          <w:p w14:paraId="05B554E4">
            <w:pPr>
              <w:widowControl/>
              <w:spacing w:line="240" w:lineRule="exact"/>
              <w:ind w:left="113" w:right="109" w:firstLine="13"/>
              <w:jc w:val="left"/>
              <w:rPr>
                <w:rFonts w:hint="eastAsia" w:ascii="宋体" w:hAnsi="宋体" w:cs="仿宋"/>
                <w:spacing w:val="11"/>
                <w:sz w:val="18"/>
                <w:szCs w:val="18"/>
                <w:highlight w:val="none"/>
              </w:rPr>
            </w:pPr>
            <w:r>
              <w:rPr>
                <w:rFonts w:hint="eastAsia" w:ascii="宋体" w:hAnsi="宋体" w:cs="仿宋"/>
                <w:spacing w:val="11"/>
                <w:sz w:val="18"/>
                <w:szCs w:val="18"/>
                <w:highlight w:val="none"/>
              </w:rPr>
              <w:t>4.垃圾处置：打捞杂物与水生植物残体当日清运、规范处置，不二次污染。</w:t>
            </w:r>
          </w:p>
        </w:tc>
      </w:tr>
    </w:tbl>
    <w:p w14:paraId="27FC3FDD">
      <w:pPr>
        <w:ind w:firstLine="450"/>
        <w:outlineLvl w:val="9"/>
        <w:rPr>
          <w:rFonts w:hint="eastAsia" w:ascii="宋体" w:hAnsi="宋体" w:cs="仿宋"/>
          <w:b/>
          <w:bCs/>
          <w:szCs w:val="24"/>
          <w:highlight w:val="none"/>
        </w:rPr>
      </w:pPr>
      <w:r>
        <w:rPr>
          <w:rFonts w:hint="eastAsia" w:ascii="宋体" w:hAnsi="宋体" w:cs="仿宋"/>
          <w:b/>
          <w:bCs/>
          <w:spacing w:val="7"/>
          <w:szCs w:val="24"/>
          <w:highlight w:val="none"/>
        </w:rPr>
        <w:t>4.3专项清洁标准</w:t>
      </w:r>
    </w:p>
    <w:tbl>
      <w:tblPr>
        <w:tblStyle w:val="29"/>
        <w:tblW w:w="501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12"/>
        <w:gridCol w:w="1912"/>
        <w:gridCol w:w="2119"/>
        <w:gridCol w:w="3395"/>
      </w:tblGrid>
      <w:tr w14:paraId="0DDC93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547" w:type="dxa"/>
            <w:vMerge w:val="restart"/>
            <w:noWrap w:val="0"/>
            <w:vAlign w:val="center"/>
          </w:tcPr>
          <w:p w14:paraId="7CE57862">
            <w:pPr>
              <w:widowControl/>
              <w:spacing w:line="240" w:lineRule="exact"/>
              <w:jc w:val="center"/>
              <w:rPr>
                <w:rFonts w:hint="eastAsia" w:ascii="宋体" w:hAnsi="宋体" w:cs="仿宋"/>
                <w:spacing w:val="4"/>
                <w:sz w:val="18"/>
                <w:szCs w:val="18"/>
                <w:highlight w:val="none"/>
              </w:rPr>
            </w:pPr>
            <w:r>
              <w:rPr>
                <w:rFonts w:hint="eastAsia" w:ascii="宋体" w:hAnsi="宋体" w:cs="仿宋"/>
                <w:spacing w:val="4"/>
                <w:sz w:val="18"/>
                <w:szCs w:val="18"/>
                <w:highlight w:val="none"/>
                <w:lang w:eastAsia="en-US"/>
              </w:rPr>
              <w:t>专项</w:t>
            </w:r>
          </w:p>
          <w:p w14:paraId="09027E48">
            <w:pPr>
              <w:widowControl/>
              <w:spacing w:line="240" w:lineRule="exact"/>
              <w:jc w:val="center"/>
              <w:rPr>
                <w:rFonts w:hint="eastAsia" w:ascii="宋体" w:hAnsi="宋体" w:cs="仿宋"/>
                <w:sz w:val="18"/>
                <w:szCs w:val="18"/>
                <w:highlight w:val="none"/>
                <w:lang w:eastAsia="en-US"/>
              </w:rPr>
            </w:pPr>
            <w:r>
              <w:rPr>
                <w:rFonts w:hint="eastAsia" w:ascii="宋体" w:hAnsi="宋体" w:cs="仿宋"/>
                <w:spacing w:val="4"/>
                <w:sz w:val="18"/>
                <w:szCs w:val="18"/>
                <w:highlight w:val="none"/>
                <w:lang w:eastAsia="en-US"/>
              </w:rPr>
              <w:t>清洁</w:t>
            </w:r>
          </w:p>
        </w:tc>
        <w:tc>
          <w:tcPr>
            <w:tcW w:w="1146" w:type="dxa"/>
            <w:noWrap w:val="0"/>
            <w:vAlign w:val="top"/>
          </w:tcPr>
          <w:p w14:paraId="7A1E0F40">
            <w:pPr>
              <w:widowControl/>
              <w:spacing w:before="163" w:line="240" w:lineRule="exact"/>
              <w:jc w:val="center"/>
              <w:rPr>
                <w:rFonts w:hint="eastAsia" w:ascii="宋体" w:hAnsi="宋体" w:cs="仿宋"/>
                <w:sz w:val="18"/>
                <w:szCs w:val="18"/>
                <w:highlight w:val="none"/>
                <w:lang w:eastAsia="en-US"/>
              </w:rPr>
            </w:pPr>
            <w:r>
              <w:rPr>
                <w:rFonts w:hint="eastAsia" w:ascii="宋体" w:hAnsi="宋体" w:cs="仿宋"/>
                <w:spacing w:val="7"/>
                <w:sz w:val="18"/>
                <w:szCs w:val="18"/>
                <w:highlight w:val="none"/>
                <w:lang w:eastAsia="en-US"/>
              </w:rPr>
              <w:t>作业内容</w:t>
            </w:r>
          </w:p>
        </w:tc>
        <w:tc>
          <w:tcPr>
            <w:tcW w:w="1270" w:type="dxa"/>
            <w:noWrap w:val="0"/>
            <w:vAlign w:val="top"/>
          </w:tcPr>
          <w:p w14:paraId="222EF496">
            <w:pPr>
              <w:widowControl/>
              <w:spacing w:before="163" w:line="240" w:lineRule="exact"/>
              <w:ind w:left="887"/>
              <w:rPr>
                <w:rFonts w:hint="eastAsia" w:ascii="宋体" w:hAnsi="宋体" w:cs="仿宋"/>
                <w:sz w:val="18"/>
                <w:szCs w:val="18"/>
                <w:highlight w:val="none"/>
                <w:lang w:eastAsia="en-US"/>
              </w:rPr>
            </w:pPr>
            <w:r>
              <w:rPr>
                <w:rFonts w:hint="eastAsia" w:ascii="宋体" w:hAnsi="宋体" w:cs="仿宋"/>
                <w:spacing w:val="4"/>
                <w:sz w:val="18"/>
                <w:szCs w:val="18"/>
                <w:highlight w:val="none"/>
                <w:lang w:eastAsia="en-US"/>
              </w:rPr>
              <w:t>频率</w:t>
            </w:r>
          </w:p>
        </w:tc>
        <w:tc>
          <w:tcPr>
            <w:tcW w:w="2035" w:type="dxa"/>
            <w:noWrap w:val="0"/>
            <w:vAlign w:val="top"/>
          </w:tcPr>
          <w:p w14:paraId="6C8421C9">
            <w:pPr>
              <w:widowControl/>
              <w:spacing w:before="163" w:line="240" w:lineRule="exact"/>
              <w:ind w:left="1243"/>
              <w:rPr>
                <w:rFonts w:hint="eastAsia" w:ascii="宋体" w:hAnsi="宋体" w:cs="仿宋"/>
                <w:sz w:val="18"/>
                <w:szCs w:val="18"/>
                <w:highlight w:val="none"/>
                <w:lang w:eastAsia="en-US"/>
              </w:rPr>
            </w:pPr>
            <w:r>
              <w:rPr>
                <w:rFonts w:hint="eastAsia" w:ascii="宋体" w:hAnsi="宋体" w:cs="仿宋"/>
                <w:spacing w:val="7"/>
                <w:sz w:val="18"/>
                <w:szCs w:val="18"/>
                <w:highlight w:val="none"/>
                <w:lang w:eastAsia="en-US"/>
              </w:rPr>
              <w:t>验收标准</w:t>
            </w:r>
          </w:p>
        </w:tc>
      </w:tr>
      <w:tr w14:paraId="28A06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547" w:type="dxa"/>
            <w:vMerge w:val="continue"/>
            <w:noWrap w:val="0"/>
            <w:vAlign w:val="top"/>
          </w:tcPr>
          <w:p w14:paraId="76345159">
            <w:pPr>
              <w:widowControl/>
              <w:spacing w:line="240" w:lineRule="exact"/>
              <w:rPr>
                <w:rFonts w:hint="eastAsia" w:ascii="宋体" w:hAnsi="宋体" w:cs="仿宋"/>
                <w:sz w:val="18"/>
                <w:szCs w:val="18"/>
                <w:highlight w:val="none"/>
              </w:rPr>
            </w:pPr>
          </w:p>
        </w:tc>
        <w:tc>
          <w:tcPr>
            <w:tcW w:w="1146" w:type="dxa"/>
            <w:noWrap w:val="0"/>
            <w:vAlign w:val="center"/>
          </w:tcPr>
          <w:p w14:paraId="2A508EAA">
            <w:pPr>
              <w:widowControl/>
              <w:spacing w:line="240" w:lineRule="exact"/>
              <w:jc w:val="center"/>
              <w:rPr>
                <w:rFonts w:hint="eastAsia" w:ascii="宋体" w:hAnsi="宋体" w:cs="仿宋"/>
                <w:spacing w:val="8"/>
                <w:sz w:val="18"/>
                <w:szCs w:val="18"/>
                <w:highlight w:val="none"/>
                <w:lang w:eastAsia="en-US"/>
              </w:rPr>
            </w:pPr>
            <w:r>
              <w:rPr>
                <w:rFonts w:hint="eastAsia" w:ascii="宋体" w:hAnsi="宋体" w:cs="仿宋"/>
                <w:spacing w:val="6"/>
                <w:sz w:val="18"/>
                <w:szCs w:val="18"/>
                <w:highlight w:val="none"/>
                <w:lang w:eastAsia="en-US"/>
              </w:rPr>
              <w:t>雨水管道井</w:t>
            </w:r>
          </w:p>
        </w:tc>
        <w:tc>
          <w:tcPr>
            <w:tcW w:w="1270" w:type="dxa"/>
            <w:noWrap w:val="0"/>
            <w:vAlign w:val="center"/>
          </w:tcPr>
          <w:p w14:paraId="0C9C5E21">
            <w:pPr>
              <w:widowControl/>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2次/年</w:t>
            </w:r>
          </w:p>
          <w:p w14:paraId="0EB19455">
            <w:pPr>
              <w:widowControl/>
              <w:spacing w:line="240" w:lineRule="exact"/>
              <w:jc w:val="center"/>
              <w:rPr>
                <w:rFonts w:hint="eastAsia" w:ascii="宋体" w:hAnsi="宋体" w:cs="仿宋"/>
                <w:spacing w:val="1"/>
                <w:sz w:val="18"/>
                <w:szCs w:val="18"/>
                <w:highlight w:val="none"/>
              </w:rPr>
            </w:pPr>
            <w:r>
              <w:rPr>
                <w:rFonts w:hint="eastAsia" w:ascii="宋体" w:hAnsi="宋体" w:cs="仿宋"/>
                <w:spacing w:val="6"/>
                <w:sz w:val="18"/>
                <w:szCs w:val="18"/>
                <w:highlight w:val="none"/>
              </w:rPr>
              <w:t>（平时按需清洁）</w:t>
            </w:r>
          </w:p>
        </w:tc>
        <w:tc>
          <w:tcPr>
            <w:tcW w:w="2035" w:type="dxa"/>
            <w:noWrap w:val="0"/>
            <w:vAlign w:val="top"/>
          </w:tcPr>
          <w:p w14:paraId="4177E51B">
            <w:pPr>
              <w:widowControl/>
              <w:spacing w:line="240" w:lineRule="exact"/>
              <w:ind w:left="115" w:right="95"/>
              <w:jc w:val="left"/>
              <w:rPr>
                <w:rFonts w:hint="eastAsia" w:ascii="宋体" w:hAnsi="宋体" w:cs="仿宋"/>
                <w:spacing w:val="6"/>
                <w:sz w:val="18"/>
                <w:szCs w:val="18"/>
                <w:highlight w:val="none"/>
              </w:rPr>
            </w:pPr>
            <w:r>
              <w:rPr>
                <w:rFonts w:hint="eastAsia" w:ascii="宋体" w:hAnsi="宋体" w:cs="仿宋"/>
                <w:spacing w:val="7"/>
                <w:sz w:val="18"/>
                <w:szCs w:val="18"/>
                <w:highlight w:val="none"/>
              </w:rPr>
              <w:t>疏通管井盖，确保排水畅通，无树叶、</w:t>
            </w:r>
            <w:r>
              <w:rPr>
                <w:rFonts w:hint="eastAsia" w:ascii="宋体" w:hAnsi="宋体" w:cs="仿宋"/>
                <w:spacing w:val="6"/>
                <w:sz w:val="18"/>
                <w:szCs w:val="18"/>
                <w:highlight w:val="none"/>
              </w:rPr>
              <w:t>杂物堆积堵塞。</w:t>
            </w:r>
          </w:p>
        </w:tc>
      </w:tr>
      <w:tr w14:paraId="0FD5D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2" w:hRule="atLeast"/>
        </w:trPr>
        <w:tc>
          <w:tcPr>
            <w:tcW w:w="547" w:type="dxa"/>
            <w:vMerge w:val="continue"/>
            <w:noWrap w:val="0"/>
            <w:vAlign w:val="top"/>
          </w:tcPr>
          <w:p w14:paraId="71426859">
            <w:pPr>
              <w:widowControl/>
              <w:spacing w:line="240" w:lineRule="exact"/>
              <w:rPr>
                <w:rFonts w:hint="eastAsia" w:ascii="宋体" w:hAnsi="宋体" w:cs="仿宋"/>
                <w:sz w:val="18"/>
                <w:szCs w:val="18"/>
                <w:highlight w:val="none"/>
              </w:rPr>
            </w:pPr>
          </w:p>
        </w:tc>
        <w:tc>
          <w:tcPr>
            <w:tcW w:w="1146" w:type="dxa"/>
            <w:noWrap w:val="0"/>
            <w:vAlign w:val="center"/>
          </w:tcPr>
          <w:p w14:paraId="067EACC2">
            <w:pPr>
              <w:widowControl/>
              <w:spacing w:line="240" w:lineRule="exact"/>
              <w:jc w:val="center"/>
              <w:rPr>
                <w:rFonts w:hint="eastAsia" w:ascii="宋体" w:hAnsi="宋体" w:cs="仿宋"/>
                <w:spacing w:val="8"/>
                <w:sz w:val="18"/>
                <w:szCs w:val="18"/>
                <w:highlight w:val="none"/>
                <w:lang w:eastAsia="en-US"/>
              </w:rPr>
            </w:pPr>
            <w:r>
              <w:rPr>
                <w:rFonts w:hint="eastAsia" w:ascii="宋体" w:hAnsi="宋体" w:cs="仿宋"/>
                <w:spacing w:val="7"/>
                <w:sz w:val="18"/>
                <w:szCs w:val="18"/>
                <w:highlight w:val="none"/>
                <w:lang w:eastAsia="en-US"/>
              </w:rPr>
              <w:t>开学前准备</w:t>
            </w:r>
          </w:p>
        </w:tc>
        <w:tc>
          <w:tcPr>
            <w:tcW w:w="1270" w:type="dxa"/>
            <w:noWrap w:val="0"/>
            <w:vAlign w:val="center"/>
          </w:tcPr>
          <w:p w14:paraId="33CA406B">
            <w:pPr>
              <w:widowControl/>
              <w:spacing w:line="240" w:lineRule="exact"/>
              <w:jc w:val="center"/>
              <w:rPr>
                <w:rFonts w:hint="eastAsia" w:ascii="宋体" w:hAnsi="宋体" w:cs="仿宋"/>
                <w:spacing w:val="6"/>
                <w:sz w:val="18"/>
                <w:szCs w:val="18"/>
                <w:highlight w:val="none"/>
                <w:lang w:eastAsia="en-US"/>
              </w:rPr>
            </w:pPr>
            <w:r>
              <w:rPr>
                <w:rFonts w:hint="eastAsia" w:ascii="宋体" w:hAnsi="宋体" w:cs="仿宋"/>
                <w:sz w:val="18"/>
                <w:szCs w:val="18"/>
                <w:highlight w:val="none"/>
                <w:lang w:eastAsia="en-US"/>
              </w:rPr>
              <w:t>2次/年</w:t>
            </w:r>
          </w:p>
        </w:tc>
        <w:tc>
          <w:tcPr>
            <w:tcW w:w="2035" w:type="dxa"/>
            <w:noWrap w:val="0"/>
            <w:vAlign w:val="top"/>
          </w:tcPr>
          <w:p w14:paraId="3D0C9A6A">
            <w:pPr>
              <w:widowControl/>
              <w:spacing w:line="240" w:lineRule="exact"/>
              <w:ind w:left="115" w:right="95"/>
              <w:jc w:val="left"/>
              <w:rPr>
                <w:rFonts w:hint="eastAsia" w:ascii="宋体" w:hAnsi="宋体" w:cs="仿宋"/>
                <w:spacing w:val="6"/>
                <w:sz w:val="18"/>
                <w:szCs w:val="18"/>
                <w:highlight w:val="none"/>
              </w:rPr>
            </w:pPr>
            <w:r>
              <w:rPr>
                <w:rFonts w:hint="eastAsia" w:ascii="宋体" w:hAnsi="宋体" w:cs="仿宋"/>
                <w:spacing w:val="7"/>
                <w:sz w:val="18"/>
                <w:szCs w:val="18"/>
                <w:highlight w:val="none"/>
              </w:rPr>
              <w:t>对课室等教学场所开展全面清洁保洁，重点清洁卫生间、课桌椅、讲台等区域，确保环境整洁度符合开课要求。</w:t>
            </w:r>
          </w:p>
        </w:tc>
      </w:tr>
      <w:tr w14:paraId="133E2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547" w:type="dxa"/>
            <w:vMerge w:val="continue"/>
            <w:noWrap w:val="0"/>
            <w:vAlign w:val="top"/>
          </w:tcPr>
          <w:p w14:paraId="720EE327">
            <w:pPr>
              <w:widowControl/>
              <w:spacing w:line="240" w:lineRule="exact"/>
              <w:rPr>
                <w:rFonts w:hint="eastAsia" w:ascii="宋体" w:hAnsi="宋体" w:cs="仿宋"/>
                <w:sz w:val="18"/>
                <w:szCs w:val="18"/>
                <w:highlight w:val="none"/>
              </w:rPr>
            </w:pPr>
          </w:p>
        </w:tc>
        <w:tc>
          <w:tcPr>
            <w:tcW w:w="1146" w:type="dxa"/>
            <w:noWrap w:val="0"/>
            <w:vAlign w:val="center"/>
          </w:tcPr>
          <w:p w14:paraId="0842D675">
            <w:pPr>
              <w:widowControl/>
              <w:spacing w:line="240" w:lineRule="exact"/>
              <w:jc w:val="center"/>
              <w:rPr>
                <w:rFonts w:hint="eastAsia" w:ascii="宋体" w:hAnsi="宋体" w:cs="仿宋"/>
                <w:spacing w:val="7"/>
                <w:sz w:val="18"/>
                <w:szCs w:val="18"/>
                <w:highlight w:val="none"/>
                <w:lang w:eastAsia="en-US"/>
              </w:rPr>
            </w:pPr>
            <w:r>
              <w:rPr>
                <w:rFonts w:hint="eastAsia" w:ascii="宋体" w:hAnsi="宋体" w:cs="仿宋"/>
                <w:spacing w:val="7"/>
                <w:sz w:val="18"/>
                <w:szCs w:val="18"/>
                <w:highlight w:val="none"/>
                <w:lang w:eastAsia="en-US"/>
              </w:rPr>
              <w:t>毕业生离校</w:t>
            </w:r>
          </w:p>
        </w:tc>
        <w:tc>
          <w:tcPr>
            <w:tcW w:w="1270" w:type="dxa"/>
            <w:noWrap w:val="0"/>
            <w:vAlign w:val="center"/>
          </w:tcPr>
          <w:p w14:paraId="6B3F39D2">
            <w:pPr>
              <w:widowControl/>
              <w:spacing w:line="240" w:lineRule="exact"/>
              <w:ind w:left="760"/>
              <w:rPr>
                <w:rFonts w:hint="eastAsia" w:ascii="宋体" w:hAnsi="宋体" w:cs="仿宋"/>
                <w:sz w:val="18"/>
                <w:szCs w:val="18"/>
                <w:highlight w:val="none"/>
                <w:lang w:eastAsia="en-US"/>
              </w:rPr>
            </w:pPr>
            <w:r>
              <w:rPr>
                <w:rFonts w:hint="eastAsia" w:ascii="宋体" w:hAnsi="宋体" w:cs="仿宋"/>
                <w:sz w:val="18"/>
                <w:szCs w:val="18"/>
                <w:highlight w:val="none"/>
                <w:lang w:eastAsia="en-US"/>
              </w:rPr>
              <w:t>2次/年</w:t>
            </w:r>
          </w:p>
        </w:tc>
        <w:tc>
          <w:tcPr>
            <w:tcW w:w="2035" w:type="dxa"/>
            <w:noWrap w:val="0"/>
            <w:vAlign w:val="top"/>
          </w:tcPr>
          <w:p w14:paraId="1F528F06">
            <w:pPr>
              <w:widowControl/>
              <w:spacing w:line="240" w:lineRule="exact"/>
              <w:ind w:left="112" w:right="38"/>
              <w:jc w:val="left"/>
              <w:rPr>
                <w:rFonts w:hint="eastAsia" w:ascii="宋体" w:hAnsi="宋体" w:cs="仿宋"/>
                <w:spacing w:val="6"/>
                <w:sz w:val="18"/>
                <w:szCs w:val="18"/>
                <w:highlight w:val="none"/>
              </w:rPr>
            </w:pPr>
            <w:r>
              <w:rPr>
                <w:rFonts w:hint="eastAsia" w:ascii="宋体" w:hAnsi="宋体" w:cs="仿宋"/>
                <w:spacing w:val="7"/>
                <w:sz w:val="18"/>
                <w:szCs w:val="18"/>
                <w:highlight w:val="none"/>
              </w:rPr>
              <w:t>完成毕业生宿舍清洁消杀；新生入学前2日完成新生宿舍清洁作业，覆盖卫生间、床架、床板、室内家具、天花板蜘蛛网等部位，保障宿舍卫生达标。</w:t>
            </w:r>
          </w:p>
        </w:tc>
      </w:tr>
    </w:tbl>
    <w:p w14:paraId="507955ED">
      <w:pPr>
        <w:ind w:firstLine="458"/>
        <w:outlineLvl w:val="9"/>
        <w:rPr>
          <w:rFonts w:hint="eastAsia" w:ascii="宋体" w:hAnsi="宋体" w:cs="仿宋"/>
          <w:b/>
          <w:bCs/>
          <w:szCs w:val="24"/>
          <w:highlight w:val="none"/>
        </w:rPr>
      </w:pPr>
      <w:r>
        <w:rPr>
          <w:rFonts w:hint="eastAsia" w:ascii="宋体" w:hAnsi="宋体" w:cs="仿宋"/>
          <w:b/>
          <w:bCs/>
          <w:spacing w:val="9"/>
          <w:szCs w:val="24"/>
          <w:highlight w:val="none"/>
        </w:rPr>
        <w:t>4.4垃圾收集与分类、垃圾中转站的管理、垃圾清运</w:t>
      </w:r>
    </w:p>
    <w:tbl>
      <w:tblPr>
        <w:tblStyle w:val="29"/>
        <w:tblW w:w="500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702"/>
        <w:gridCol w:w="6626"/>
      </w:tblGrid>
      <w:tr w14:paraId="5169D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022" w:type="dxa"/>
            <w:noWrap w:val="0"/>
            <w:vAlign w:val="top"/>
          </w:tcPr>
          <w:p w14:paraId="76A0CB1C">
            <w:pPr>
              <w:widowControl/>
              <w:spacing w:before="163" w:line="240" w:lineRule="exact"/>
              <w:ind w:left="120"/>
              <w:jc w:val="center"/>
              <w:rPr>
                <w:rFonts w:hint="eastAsia" w:ascii="宋体" w:hAnsi="宋体" w:cs="仿宋"/>
                <w:spacing w:val="8"/>
                <w:sz w:val="18"/>
                <w:szCs w:val="18"/>
                <w:highlight w:val="none"/>
                <w:lang w:eastAsia="en-US"/>
              </w:rPr>
            </w:pPr>
            <w:r>
              <w:rPr>
                <w:rFonts w:hint="eastAsia" w:ascii="宋体" w:hAnsi="宋体" w:cs="仿宋"/>
                <w:spacing w:val="3"/>
                <w:sz w:val="18"/>
                <w:szCs w:val="18"/>
                <w:highlight w:val="none"/>
                <w:lang w:eastAsia="en-US"/>
              </w:rPr>
              <w:t>项目</w:t>
            </w:r>
          </w:p>
        </w:tc>
        <w:tc>
          <w:tcPr>
            <w:tcW w:w="3978" w:type="dxa"/>
            <w:noWrap w:val="0"/>
            <w:vAlign w:val="top"/>
          </w:tcPr>
          <w:p w14:paraId="66DBB70D">
            <w:pPr>
              <w:widowControl/>
              <w:spacing w:before="163" w:line="240" w:lineRule="exact"/>
              <w:ind w:left="113"/>
              <w:jc w:val="center"/>
              <w:rPr>
                <w:rFonts w:hint="eastAsia" w:ascii="宋体" w:hAnsi="宋体" w:cs="仿宋"/>
                <w:spacing w:val="8"/>
                <w:sz w:val="18"/>
                <w:szCs w:val="18"/>
                <w:highlight w:val="none"/>
              </w:rPr>
            </w:pPr>
            <w:r>
              <w:rPr>
                <w:rFonts w:hint="eastAsia" w:ascii="宋体" w:hAnsi="宋体" w:cs="仿宋"/>
                <w:spacing w:val="8"/>
                <w:sz w:val="18"/>
                <w:szCs w:val="18"/>
                <w:highlight w:val="none"/>
                <w:lang w:eastAsia="en-US"/>
              </w:rPr>
              <w:t>服务质量标准</w:t>
            </w:r>
          </w:p>
        </w:tc>
      </w:tr>
      <w:tr w14:paraId="16A7C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1022" w:type="dxa"/>
            <w:noWrap w:val="0"/>
            <w:vAlign w:val="center"/>
          </w:tcPr>
          <w:p w14:paraId="6B88A7D3">
            <w:pPr>
              <w:widowControl/>
              <w:spacing w:line="240" w:lineRule="exact"/>
              <w:jc w:val="center"/>
              <w:rPr>
                <w:rFonts w:hint="eastAsia" w:ascii="宋体" w:hAnsi="宋体" w:cs="仿宋"/>
                <w:spacing w:val="8"/>
                <w:sz w:val="18"/>
                <w:szCs w:val="18"/>
                <w:highlight w:val="none"/>
                <w:lang w:eastAsia="en-US"/>
              </w:rPr>
            </w:pPr>
            <w:r>
              <w:rPr>
                <w:rFonts w:hint="eastAsia" w:ascii="宋体" w:hAnsi="宋体" w:cs="仿宋"/>
                <w:spacing w:val="8"/>
                <w:sz w:val="18"/>
                <w:szCs w:val="18"/>
                <w:highlight w:val="none"/>
                <w:lang w:eastAsia="en-US"/>
              </w:rPr>
              <w:t>垃圾收集与分类</w:t>
            </w:r>
          </w:p>
        </w:tc>
        <w:tc>
          <w:tcPr>
            <w:tcW w:w="3978" w:type="dxa"/>
            <w:noWrap w:val="0"/>
            <w:vAlign w:val="top"/>
          </w:tcPr>
          <w:p w14:paraId="2075A22E">
            <w:pPr>
              <w:widowControl/>
              <w:spacing w:line="240" w:lineRule="exact"/>
              <w:ind w:left="129"/>
              <w:rPr>
                <w:rFonts w:hint="eastAsia" w:ascii="宋体" w:hAnsi="宋体" w:cs="仿宋"/>
                <w:sz w:val="18"/>
                <w:szCs w:val="18"/>
                <w:highlight w:val="none"/>
              </w:rPr>
            </w:pPr>
            <w:r>
              <w:rPr>
                <w:rFonts w:hint="eastAsia" w:ascii="宋体" w:hAnsi="宋体" w:cs="仿宋"/>
                <w:spacing w:val="8"/>
                <w:sz w:val="18"/>
                <w:szCs w:val="18"/>
                <w:highlight w:val="none"/>
              </w:rPr>
              <w:t>1.供应商须配合做好垃圾分类投放区域日常管理维护工作；</w:t>
            </w:r>
          </w:p>
          <w:p w14:paraId="0482D118">
            <w:pPr>
              <w:widowControl/>
              <w:spacing w:line="240" w:lineRule="exact"/>
              <w:ind w:left="123" w:right="109" w:hanging="7"/>
              <w:rPr>
                <w:rFonts w:hint="eastAsia" w:ascii="宋体" w:hAnsi="宋体" w:cs="仿宋"/>
                <w:sz w:val="18"/>
                <w:szCs w:val="18"/>
                <w:highlight w:val="none"/>
              </w:rPr>
            </w:pPr>
            <w:r>
              <w:rPr>
                <w:rFonts w:hint="eastAsia" w:ascii="宋体" w:hAnsi="宋体" w:cs="仿宋"/>
                <w:spacing w:val="11"/>
                <w:sz w:val="18"/>
                <w:szCs w:val="18"/>
                <w:highlight w:val="none"/>
              </w:rPr>
              <w:t>2.供应商执行垃圾分类管理制度需实行管理责任人制度</w:t>
            </w:r>
            <w:r>
              <w:rPr>
                <w:rFonts w:hint="eastAsia" w:ascii="宋体" w:hAnsi="宋体" w:cs="仿宋"/>
                <w:spacing w:val="9"/>
                <w:sz w:val="18"/>
                <w:szCs w:val="18"/>
                <w:highlight w:val="none"/>
              </w:rPr>
              <w:t>；</w:t>
            </w:r>
          </w:p>
          <w:p w14:paraId="33924C7D">
            <w:pPr>
              <w:widowControl/>
              <w:spacing w:line="240" w:lineRule="exact"/>
              <w:ind w:left="122" w:right="109" w:hanging="5"/>
              <w:rPr>
                <w:rFonts w:hint="eastAsia" w:ascii="宋体" w:hAnsi="宋体" w:cs="仿宋"/>
                <w:sz w:val="18"/>
                <w:szCs w:val="18"/>
                <w:highlight w:val="none"/>
              </w:rPr>
            </w:pPr>
            <w:r>
              <w:rPr>
                <w:rFonts w:hint="eastAsia" w:ascii="宋体" w:hAnsi="宋体" w:cs="仿宋"/>
                <w:spacing w:val="11"/>
                <w:sz w:val="18"/>
                <w:szCs w:val="18"/>
                <w:highlight w:val="none"/>
              </w:rPr>
              <w:t>3.建立责任区垃圾分类投放日常管理制度，并公告不同类别的生活垃圾的投放</w:t>
            </w:r>
            <w:r>
              <w:rPr>
                <w:rFonts w:hint="eastAsia" w:ascii="宋体" w:hAnsi="宋体" w:cs="仿宋"/>
                <w:spacing w:val="7"/>
                <w:sz w:val="18"/>
                <w:szCs w:val="18"/>
                <w:highlight w:val="none"/>
              </w:rPr>
              <w:t>时间、地点、方式等；</w:t>
            </w:r>
          </w:p>
          <w:p w14:paraId="615E8273">
            <w:pPr>
              <w:widowControl/>
              <w:spacing w:line="240" w:lineRule="exact"/>
              <w:ind w:left="114" w:right="107" w:hanging="2"/>
              <w:rPr>
                <w:rFonts w:hint="eastAsia" w:ascii="宋体" w:hAnsi="宋体" w:cs="仿宋"/>
                <w:sz w:val="18"/>
                <w:szCs w:val="18"/>
                <w:highlight w:val="none"/>
              </w:rPr>
            </w:pPr>
            <w:r>
              <w:rPr>
                <w:rFonts w:hint="eastAsia" w:ascii="宋体" w:hAnsi="宋体" w:cs="仿宋"/>
                <w:spacing w:val="11"/>
                <w:sz w:val="18"/>
                <w:szCs w:val="18"/>
                <w:highlight w:val="none"/>
              </w:rPr>
              <w:t>4.开展垃圾分类知识宣传，指导生活垃圾投放人分类投放，并向生活垃圾投放人派发或者在生活垃圾投放点的显著位置张贴宣传垃圾分类标准、指南、方法</w:t>
            </w:r>
            <w:r>
              <w:rPr>
                <w:rFonts w:hint="eastAsia" w:ascii="宋体" w:hAnsi="宋体" w:cs="仿宋"/>
                <w:spacing w:val="6"/>
                <w:sz w:val="18"/>
                <w:szCs w:val="18"/>
                <w:highlight w:val="none"/>
              </w:rPr>
              <w:t>的图文资料；</w:t>
            </w:r>
          </w:p>
          <w:p w14:paraId="343634D2">
            <w:pPr>
              <w:widowControl/>
              <w:spacing w:line="240" w:lineRule="exact"/>
              <w:ind w:left="113"/>
              <w:rPr>
                <w:rFonts w:hint="eastAsia" w:ascii="宋体" w:hAnsi="宋体" w:cs="仿宋"/>
                <w:spacing w:val="6"/>
                <w:sz w:val="18"/>
                <w:szCs w:val="18"/>
                <w:highlight w:val="none"/>
              </w:rPr>
            </w:pPr>
            <w:r>
              <w:rPr>
                <w:rFonts w:hint="eastAsia" w:ascii="宋体" w:hAnsi="宋体" w:cs="仿宋"/>
                <w:spacing w:val="7"/>
                <w:sz w:val="18"/>
                <w:szCs w:val="18"/>
                <w:highlight w:val="none"/>
              </w:rPr>
              <w:t>5.监督责任区垃圾分类投放，对单位或者个人不符合垃</w:t>
            </w:r>
            <w:r>
              <w:rPr>
                <w:rFonts w:hint="eastAsia" w:ascii="宋体" w:hAnsi="宋体" w:cs="仿宋"/>
                <w:spacing w:val="6"/>
                <w:sz w:val="18"/>
                <w:szCs w:val="18"/>
                <w:highlight w:val="none"/>
              </w:rPr>
              <w:t>圾分类投放要求的行为，要求其改正；不改正的，应当报告校方处理；</w:t>
            </w:r>
          </w:p>
          <w:p w14:paraId="2869FB60">
            <w:pPr>
              <w:widowControl/>
              <w:spacing w:line="240" w:lineRule="exact"/>
              <w:ind w:left="115"/>
              <w:rPr>
                <w:rFonts w:hint="eastAsia" w:ascii="宋体" w:hAnsi="宋体" w:cs="仿宋"/>
                <w:sz w:val="18"/>
                <w:szCs w:val="18"/>
                <w:highlight w:val="none"/>
              </w:rPr>
            </w:pPr>
            <w:r>
              <w:rPr>
                <w:rFonts w:hint="eastAsia" w:ascii="宋体" w:hAnsi="宋体" w:cs="仿宋"/>
                <w:spacing w:val="8"/>
                <w:sz w:val="18"/>
                <w:szCs w:val="18"/>
                <w:highlight w:val="none"/>
              </w:rPr>
              <w:t>6.制止混合已分类投放的生活垃圾的行为；</w:t>
            </w:r>
          </w:p>
          <w:p w14:paraId="2B063DA7">
            <w:pPr>
              <w:widowControl/>
              <w:spacing w:line="240" w:lineRule="exact"/>
              <w:ind w:left="118"/>
              <w:rPr>
                <w:rFonts w:hint="eastAsia" w:ascii="宋体" w:hAnsi="宋体" w:cs="仿宋"/>
                <w:sz w:val="18"/>
                <w:szCs w:val="18"/>
                <w:highlight w:val="none"/>
              </w:rPr>
            </w:pPr>
            <w:r>
              <w:rPr>
                <w:rFonts w:hint="eastAsia" w:ascii="宋体" w:hAnsi="宋体" w:cs="仿宋"/>
                <w:spacing w:val="8"/>
                <w:sz w:val="18"/>
                <w:szCs w:val="18"/>
                <w:highlight w:val="none"/>
              </w:rPr>
              <w:t>7.有害垃圾和其他垃圾应当按规定分类收集；</w:t>
            </w:r>
          </w:p>
          <w:p w14:paraId="3BA82EDE">
            <w:pPr>
              <w:widowControl/>
              <w:spacing w:line="240" w:lineRule="exact"/>
              <w:ind w:left="134" w:right="109" w:hanging="20"/>
              <w:rPr>
                <w:rFonts w:hint="eastAsia" w:ascii="宋体" w:hAnsi="宋体" w:cs="仿宋"/>
                <w:sz w:val="18"/>
                <w:szCs w:val="18"/>
                <w:highlight w:val="none"/>
              </w:rPr>
            </w:pPr>
            <w:r>
              <w:rPr>
                <w:rFonts w:hint="eastAsia" w:ascii="宋体" w:hAnsi="宋体" w:cs="仿宋"/>
                <w:spacing w:val="11"/>
                <w:sz w:val="18"/>
                <w:szCs w:val="18"/>
                <w:highlight w:val="none"/>
              </w:rPr>
              <w:t>8.建立垃圾分类投放管理台账，记录责任区内产生的生活垃圾类别、数量、去</w:t>
            </w:r>
            <w:r>
              <w:rPr>
                <w:rFonts w:hint="eastAsia" w:ascii="宋体" w:hAnsi="宋体" w:cs="仿宋"/>
                <w:spacing w:val="8"/>
                <w:sz w:val="18"/>
                <w:szCs w:val="18"/>
                <w:highlight w:val="none"/>
              </w:rPr>
              <w:t>向等情况，并于每月向主管部门报送上月的台账；</w:t>
            </w:r>
          </w:p>
          <w:p w14:paraId="3703C17B">
            <w:pPr>
              <w:widowControl/>
              <w:spacing w:line="240" w:lineRule="exact"/>
              <w:ind w:left="114"/>
              <w:rPr>
                <w:rFonts w:hint="eastAsia" w:ascii="宋体" w:hAnsi="宋体" w:cs="仿宋"/>
                <w:sz w:val="18"/>
                <w:szCs w:val="18"/>
                <w:highlight w:val="none"/>
              </w:rPr>
            </w:pPr>
            <w:r>
              <w:rPr>
                <w:rFonts w:hint="eastAsia" w:ascii="宋体" w:hAnsi="宋体" w:cs="仿宋"/>
                <w:spacing w:val="9"/>
                <w:sz w:val="18"/>
                <w:szCs w:val="18"/>
                <w:highlight w:val="none"/>
              </w:rPr>
              <w:t>9.供应商需要对生活垃圾进行分类投放、分类收集、分类运输、分类处置；</w:t>
            </w:r>
          </w:p>
          <w:p w14:paraId="668A5CA8">
            <w:pPr>
              <w:widowControl/>
              <w:spacing w:line="240" w:lineRule="exact"/>
              <w:ind w:left="114" w:right="109" w:firstLine="14"/>
              <w:rPr>
                <w:rFonts w:hint="eastAsia" w:ascii="宋体" w:hAnsi="宋体" w:cs="仿宋"/>
                <w:sz w:val="18"/>
                <w:szCs w:val="18"/>
                <w:highlight w:val="none"/>
              </w:rPr>
            </w:pPr>
            <w:r>
              <w:rPr>
                <w:rFonts w:hint="eastAsia" w:ascii="宋体" w:hAnsi="宋体" w:cs="仿宋"/>
                <w:spacing w:val="8"/>
                <w:sz w:val="18"/>
                <w:szCs w:val="18"/>
                <w:highlight w:val="none"/>
              </w:rPr>
              <w:t>10.供应商应当建设有害垃圾集中点临时存放有害</w:t>
            </w:r>
            <w:r>
              <w:rPr>
                <w:rFonts w:hint="eastAsia" w:ascii="宋体" w:hAnsi="宋体" w:cs="仿宋"/>
                <w:spacing w:val="7"/>
                <w:sz w:val="18"/>
                <w:szCs w:val="18"/>
                <w:highlight w:val="none"/>
              </w:rPr>
              <w:t>垃圾。有害垃圾集中点应当符</w:t>
            </w:r>
            <w:r>
              <w:rPr>
                <w:rFonts w:hint="eastAsia" w:ascii="宋体" w:hAnsi="宋体" w:cs="仿宋"/>
                <w:spacing w:val="8"/>
                <w:sz w:val="18"/>
                <w:szCs w:val="18"/>
                <w:highlight w:val="none"/>
              </w:rPr>
              <w:t>合危险废物贮存污染控制要求；</w:t>
            </w:r>
          </w:p>
          <w:p w14:paraId="55B434BF">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11.供应商应对根据服务区域内各责任区投放生活垃圾的类别、数量、作业时间等要求，配备相应的收集、运输设备和作业人员，把生活垃圾收集点的垃圾收集、运输至符合规定的生活垃圾转运站、贮存点或者处置场所；</w:t>
            </w:r>
          </w:p>
          <w:p w14:paraId="2705E7B8">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12.供应商应对垃圾运输车辆实行密闭化运输，并在车身清晰地标示所运输生活垃圾的类别标识；</w:t>
            </w:r>
          </w:p>
          <w:p w14:paraId="43DE280D">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13.垃圾分类、垃圾收集与垃圾外运严格按照规定的时间、频次、路线和要求分类收集、运输生活垃圾，不得沿途丢弃、遗撒生活垃圾或者滴漏污水；</w:t>
            </w:r>
          </w:p>
          <w:p w14:paraId="6A9D435B">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14.建立污染物排放监测制度和措施，按照工程技术规范、操作规程处理废水、废气、废渣、噪声等，保持收集、运输设施设备和周边环境整洁；</w:t>
            </w:r>
          </w:p>
          <w:p w14:paraId="619A309B">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15.协助与监督超市及其他商业产生的生活垃圾进行分类收集清运工作；</w:t>
            </w:r>
          </w:p>
          <w:p w14:paraId="7B3026E7">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16.厨余垃圾协助做好分类收集清运工作，监督食堂等相关部门处理；</w:t>
            </w:r>
          </w:p>
          <w:p w14:paraId="0B212307">
            <w:pPr>
              <w:widowControl/>
              <w:spacing w:line="240" w:lineRule="exact"/>
              <w:ind w:left="113"/>
              <w:rPr>
                <w:rFonts w:hint="eastAsia" w:ascii="宋体" w:hAnsi="宋体" w:cs="仿宋"/>
                <w:spacing w:val="8"/>
                <w:sz w:val="18"/>
                <w:szCs w:val="18"/>
                <w:highlight w:val="none"/>
              </w:rPr>
            </w:pPr>
            <w:r>
              <w:rPr>
                <w:rFonts w:hint="eastAsia" w:ascii="宋体" w:hAnsi="宋体" w:cs="仿宋"/>
                <w:spacing w:val="11"/>
                <w:sz w:val="18"/>
                <w:szCs w:val="18"/>
                <w:highlight w:val="none"/>
              </w:rPr>
              <w:t>17.工程垃圾监督相关单位做好收集清运工作，禁止堆放在校内。</w:t>
            </w:r>
          </w:p>
        </w:tc>
      </w:tr>
      <w:tr w14:paraId="245B9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1022" w:type="dxa"/>
            <w:noWrap w:val="0"/>
            <w:vAlign w:val="center"/>
          </w:tcPr>
          <w:p w14:paraId="2D9BCC70">
            <w:pPr>
              <w:widowControl/>
              <w:spacing w:line="240" w:lineRule="exact"/>
              <w:jc w:val="center"/>
              <w:rPr>
                <w:rFonts w:hint="eastAsia" w:ascii="宋体" w:hAnsi="宋体" w:cs="仿宋"/>
                <w:spacing w:val="8"/>
                <w:sz w:val="18"/>
                <w:szCs w:val="18"/>
                <w:highlight w:val="none"/>
              </w:rPr>
            </w:pPr>
            <w:r>
              <w:rPr>
                <w:rFonts w:hint="eastAsia" w:ascii="宋体" w:hAnsi="宋体" w:cs="仿宋"/>
                <w:spacing w:val="8"/>
                <w:sz w:val="18"/>
                <w:szCs w:val="18"/>
                <w:highlight w:val="none"/>
                <w:lang w:eastAsia="en-US"/>
              </w:rPr>
              <w:t>垃圾中转站的管理</w:t>
            </w:r>
          </w:p>
        </w:tc>
        <w:tc>
          <w:tcPr>
            <w:tcW w:w="3978" w:type="dxa"/>
            <w:noWrap w:val="0"/>
            <w:vAlign w:val="top"/>
          </w:tcPr>
          <w:p w14:paraId="7E27A461">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1.垃圾中转站设置专人管理，对接好垃圾外运单位，确保中转站内垃圾按规定的时间、频次外运出校；</w:t>
            </w:r>
          </w:p>
          <w:p w14:paraId="493C3728">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2.垃圾中转站每周消毒1次；</w:t>
            </w:r>
          </w:p>
          <w:p w14:paraId="41874CDF">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3.定期清理中转站，确保中转站周边区域卫生整洁。</w:t>
            </w:r>
          </w:p>
        </w:tc>
      </w:tr>
      <w:tr w14:paraId="695BC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1022" w:type="dxa"/>
            <w:noWrap w:val="0"/>
            <w:vAlign w:val="center"/>
          </w:tcPr>
          <w:p w14:paraId="0858623B">
            <w:pPr>
              <w:widowControl/>
              <w:spacing w:line="240" w:lineRule="exact"/>
              <w:jc w:val="center"/>
              <w:rPr>
                <w:rFonts w:hint="eastAsia" w:ascii="宋体" w:hAnsi="宋体" w:cs="仿宋"/>
                <w:spacing w:val="8"/>
                <w:sz w:val="18"/>
                <w:szCs w:val="18"/>
                <w:highlight w:val="none"/>
              </w:rPr>
            </w:pPr>
            <w:r>
              <w:rPr>
                <w:rFonts w:hint="eastAsia" w:ascii="宋体" w:hAnsi="宋体" w:cs="仿宋"/>
                <w:spacing w:val="1"/>
                <w:sz w:val="18"/>
                <w:szCs w:val="18"/>
                <w:highlight w:val="none"/>
              </w:rPr>
              <w:t>垃圾清运</w:t>
            </w:r>
          </w:p>
        </w:tc>
        <w:tc>
          <w:tcPr>
            <w:tcW w:w="3978" w:type="dxa"/>
            <w:noWrap w:val="0"/>
            <w:vAlign w:val="top"/>
          </w:tcPr>
          <w:p w14:paraId="7A388E4B">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1.供应商负责新校区垃圾清运工作，按照属地要求做好垃圾分类工作，确保运输和处置行为合法、规范；</w:t>
            </w:r>
          </w:p>
          <w:p w14:paraId="0A927C05">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学校内所有垃圾日产日清，确保容器不满溢。生活垃圾清运在学校指定时间内作业，原则上在每日9:30前完成；垃圾收集作业应做到不落地收集，或安排人员随时清理散落的垃圾，作业结束做到车走地净、容器复位、摆放整齐。垃圾收集途中做到密闭运输、无沿途抛洒滴漏污水和垃圾。新生报到、毕业生离校期间及特殊情况，必须按学校要求增加垃圾收集清运次数；</w:t>
            </w:r>
          </w:p>
          <w:p w14:paraId="3F57A437">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3.每年5月-10月垃圾容器内底至少每周彻底清理一次，其他时间每两周清理一次，确保无垃圾遗留、无异味；</w:t>
            </w:r>
          </w:p>
          <w:p w14:paraId="1E689D38">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4.应随时检查垃圾容器的使用情况，破损或缺位的垃圾桶应在三天内更换修理或补充；分类标识完好（分类标识根据政府环卫部门规定）；</w:t>
            </w:r>
          </w:p>
          <w:p w14:paraId="1E2D5211">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5.垃圾收集车辆外观整洁，车况良好；</w:t>
            </w:r>
          </w:p>
          <w:p w14:paraId="02206EEF">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6.清运车辆不进入宿舍内，每天清运前将宿舍内垃圾桶人工拖送至组团大门口或指定区域，并在清运后归位组团内指定位置；</w:t>
            </w:r>
          </w:p>
          <w:p w14:paraId="4ECDA6F0">
            <w:pPr>
              <w:widowControl/>
              <w:spacing w:line="240" w:lineRule="exact"/>
              <w:ind w:left="129"/>
              <w:rPr>
                <w:rFonts w:hint="eastAsia" w:ascii="宋体" w:hAnsi="宋体" w:cs="仿宋"/>
                <w:spacing w:val="8"/>
                <w:sz w:val="18"/>
                <w:szCs w:val="18"/>
                <w:highlight w:val="none"/>
              </w:rPr>
            </w:pPr>
            <w:r>
              <w:rPr>
                <w:rFonts w:hint="eastAsia" w:ascii="宋体" w:hAnsi="宋体" w:cs="仿宋"/>
                <w:spacing w:val="5"/>
                <w:sz w:val="18"/>
                <w:szCs w:val="18"/>
                <w:highlight w:val="none"/>
              </w:rPr>
              <w:t>7.供应商应克服处理清运中的难点及突发情况。由于道路或其他原因，清运车辆无法到达清运地点的，改由人工拖送并归位。</w:t>
            </w:r>
          </w:p>
        </w:tc>
      </w:tr>
    </w:tbl>
    <w:p w14:paraId="4114F500">
      <w:pPr>
        <w:ind w:firstLine="454"/>
        <w:outlineLvl w:val="9"/>
        <w:rPr>
          <w:rFonts w:hint="eastAsia" w:ascii="宋体" w:hAnsi="宋体" w:cs="仿宋"/>
          <w:b/>
          <w:bCs/>
          <w:spacing w:val="8"/>
          <w:szCs w:val="24"/>
          <w:highlight w:val="none"/>
        </w:rPr>
      </w:pPr>
    </w:p>
    <w:p w14:paraId="279A66FF">
      <w:pPr>
        <w:ind w:firstLine="454"/>
        <w:outlineLvl w:val="9"/>
        <w:rPr>
          <w:rFonts w:hint="eastAsia" w:ascii="宋体" w:hAnsi="宋体" w:cs="仿宋"/>
          <w:b/>
          <w:bCs/>
          <w:szCs w:val="24"/>
          <w:highlight w:val="none"/>
        </w:rPr>
      </w:pPr>
      <w:r>
        <w:rPr>
          <w:rFonts w:hint="eastAsia" w:ascii="宋体" w:hAnsi="宋体" w:cs="仿宋"/>
          <w:b/>
          <w:bCs/>
          <w:spacing w:val="8"/>
          <w:szCs w:val="24"/>
          <w:highlight w:val="none"/>
        </w:rPr>
        <w:t>4.5环境保洁机械化、智能化要求</w:t>
      </w:r>
    </w:p>
    <w:tbl>
      <w:tblPr>
        <w:tblStyle w:val="29"/>
        <w:tblpPr w:leftFromText="180" w:rightFromText="180" w:vertAnchor="text" w:horzAnchor="page" w:tblpX="1800" w:tblpY="476"/>
        <w:tblW w:w="5006" w:type="pct"/>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706"/>
        <w:gridCol w:w="6622"/>
      </w:tblGrid>
      <w:tr w14:paraId="37C0B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1024" w:type="dxa"/>
            <w:noWrap w:val="0"/>
            <w:vAlign w:val="top"/>
          </w:tcPr>
          <w:p w14:paraId="6F2AE4E6">
            <w:pPr>
              <w:widowControl/>
              <w:spacing w:before="163" w:line="240" w:lineRule="exact"/>
              <w:ind w:left="120"/>
              <w:jc w:val="center"/>
              <w:rPr>
                <w:rFonts w:hint="eastAsia" w:ascii="宋体" w:hAnsi="宋体" w:cs="仿宋"/>
                <w:sz w:val="18"/>
                <w:szCs w:val="18"/>
                <w:highlight w:val="none"/>
                <w:lang w:eastAsia="en-US"/>
              </w:rPr>
            </w:pPr>
            <w:r>
              <w:rPr>
                <w:rFonts w:hint="eastAsia" w:ascii="宋体" w:hAnsi="宋体" w:cs="仿宋"/>
                <w:spacing w:val="3"/>
                <w:sz w:val="18"/>
                <w:szCs w:val="18"/>
                <w:highlight w:val="none"/>
                <w:lang w:eastAsia="en-US"/>
              </w:rPr>
              <w:t>项目</w:t>
            </w:r>
          </w:p>
        </w:tc>
        <w:tc>
          <w:tcPr>
            <w:tcW w:w="3976" w:type="dxa"/>
            <w:noWrap w:val="0"/>
            <w:vAlign w:val="top"/>
          </w:tcPr>
          <w:p w14:paraId="7E1E6DAE">
            <w:pPr>
              <w:widowControl/>
              <w:spacing w:before="163" w:line="240" w:lineRule="exact"/>
              <w:ind w:left="113"/>
              <w:jc w:val="center"/>
              <w:rPr>
                <w:rFonts w:hint="eastAsia" w:ascii="宋体" w:hAnsi="宋体" w:cs="仿宋"/>
                <w:sz w:val="18"/>
                <w:szCs w:val="18"/>
                <w:highlight w:val="none"/>
                <w:lang w:eastAsia="en-US"/>
              </w:rPr>
            </w:pPr>
            <w:r>
              <w:rPr>
                <w:rFonts w:hint="eastAsia" w:ascii="宋体" w:hAnsi="宋体" w:cs="仿宋"/>
                <w:spacing w:val="8"/>
                <w:sz w:val="18"/>
                <w:szCs w:val="18"/>
                <w:highlight w:val="none"/>
                <w:lang w:eastAsia="en-US"/>
              </w:rPr>
              <w:t>服务质量标准</w:t>
            </w:r>
          </w:p>
        </w:tc>
      </w:tr>
      <w:tr w14:paraId="1A57D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9" w:hRule="atLeast"/>
        </w:trPr>
        <w:tc>
          <w:tcPr>
            <w:tcW w:w="1024" w:type="dxa"/>
            <w:noWrap w:val="0"/>
            <w:vAlign w:val="center"/>
          </w:tcPr>
          <w:p w14:paraId="3727BDB5">
            <w:pPr>
              <w:widowControl/>
              <w:spacing w:line="240" w:lineRule="exact"/>
              <w:jc w:val="center"/>
              <w:rPr>
                <w:rFonts w:hint="eastAsia" w:ascii="宋体" w:hAnsi="宋体" w:cs="仿宋"/>
                <w:sz w:val="18"/>
                <w:szCs w:val="18"/>
                <w:highlight w:val="none"/>
                <w:lang w:eastAsia="en-US"/>
              </w:rPr>
            </w:pPr>
            <w:r>
              <w:rPr>
                <w:rFonts w:hint="eastAsia" w:ascii="宋体" w:hAnsi="宋体" w:cs="仿宋"/>
                <w:spacing w:val="8"/>
                <w:sz w:val="18"/>
                <w:szCs w:val="18"/>
                <w:highlight w:val="none"/>
                <w:lang w:eastAsia="en-US"/>
              </w:rPr>
              <w:t>机械化、智能化</w:t>
            </w:r>
          </w:p>
        </w:tc>
        <w:tc>
          <w:tcPr>
            <w:tcW w:w="3976" w:type="dxa"/>
            <w:noWrap w:val="0"/>
            <w:vAlign w:val="top"/>
          </w:tcPr>
          <w:p w14:paraId="4A572139">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1.供应商须投入成熟的可用于本项目环境保洁的智能化设备，包括</w:t>
            </w:r>
            <w:r>
              <w:rPr>
                <w:rFonts w:hint="eastAsia" w:ascii="宋体" w:hAnsi="宋体" w:cs="仿宋"/>
                <w:spacing w:val="8"/>
                <w:sz w:val="18"/>
                <w:szCs w:val="18"/>
                <w:highlight w:val="none"/>
                <w:lang w:val="en-US" w:eastAsia="zh-CN"/>
              </w:rPr>
              <w:t>但</w:t>
            </w:r>
            <w:r>
              <w:rPr>
                <w:rFonts w:hint="eastAsia" w:ascii="宋体" w:hAnsi="宋体" w:cs="仿宋"/>
                <w:spacing w:val="8"/>
                <w:sz w:val="18"/>
                <w:szCs w:val="18"/>
                <w:highlight w:val="none"/>
              </w:rPr>
              <w:t>不限于道路扫地车、洗地机等；</w:t>
            </w:r>
          </w:p>
          <w:p w14:paraId="74369143">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2.扫路、洗地车辆应配置北斗系统及供应商信息化系统，能够实现设备使用的实时监控、数据统计、路径优化调整等功能；</w:t>
            </w:r>
          </w:p>
        </w:tc>
      </w:tr>
    </w:tbl>
    <w:p w14:paraId="70A15103">
      <w:pPr>
        <w:spacing w:after="200" w:line="276" w:lineRule="auto"/>
        <w:ind w:firstLine="422"/>
        <w:rPr>
          <w:rFonts w:hint="eastAsia"/>
          <w:b/>
          <w:bCs/>
          <w:highlight w:val="none"/>
        </w:rPr>
      </w:pPr>
    </w:p>
    <w:p w14:paraId="525F850C">
      <w:pPr>
        <w:spacing w:after="200" w:line="276" w:lineRule="auto"/>
        <w:ind w:firstLine="422"/>
        <w:rPr>
          <w:b/>
          <w:bCs/>
          <w:highlight w:val="none"/>
        </w:rPr>
      </w:pPr>
      <w:r>
        <w:rPr>
          <w:rFonts w:hint="eastAsia"/>
          <w:b/>
          <w:bCs/>
          <w:highlight w:val="none"/>
        </w:rPr>
        <w:t>4.6四害消杀、驱蛇</w:t>
      </w:r>
    </w:p>
    <w:tbl>
      <w:tblPr>
        <w:tblStyle w:val="29"/>
        <w:tblW w:w="5018"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135"/>
        <w:gridCol w:w="7223"/>
      </w:tblGrid>
      <w:tr w14:paraId="05CD1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679" w:type="dxa"/>
            <w:noWrap w:val="0"/>
            <w:vAlign w:val="center"/>
          </w:tcPr>
          <w:p w14:paraId="6E54ACC5">
            <w:pPr>
              <w:spacing w:line="240" w:lineRule="exact"/>
              <w:jc w:val="center"/>
              <w:rPr>
                <w:b/>
                <w:bCs/>
                <w:sz w:val="18"/>
                <w:szCs w:val="18"/>
                <w:highlight w:val="none"/>
              </w:rPr>
            </w:pPr>
            <w:r>
              <w:rPr>
                <w:b/>
                <w:bCs/>
                <w:sz w:val="18"/>
                <w:szCs w:val="18"/>
                <w:highlight w:val="none"/>
              </w:rPr>
              <w:t>项目</w:t>
            </w:r>
          </w:p>
        </w:tc>
        <w:tc>
          <w:tcPr>
            <w:tcW w:w="4321" w:type="dxa"/>
            <w:noWrap w:val="0"/>
            <w:vAlign w:val="top"/>
          </w:tcPr>
          <w:p w14:paraId="1740FD35">
            <w:pPr>
              <w:spacing w:line="240" w:lineRule="exact"/>
              <w:jc w:val="center"/>
              <w:rPr>
                <w:b/>
                <w:bCs/>
                <w:sz w:val="18"/>
                <w:szCs w:val="18"/>
                <w:highlight w:val="none"/>
              </w:rPr>
            </w:pPr>
            <w:r>
              <w:rPr>
                <w:b/>
                <w:bCs/>
                <w:sz w:val="18"/>
                <w:szCs w:val="18"/>
                <w:highlight w:val="none"/>
              </w:rPr>
              <w:t>服务质量标准</w:t>
            </w:r>
          </w:p>
        </w:tc>
      </w:tr>
      <w:tr w14:paraId="291EF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00" w:hRule="atLeast"/>
        </w:trPr>
        <w:tc>
          <w:tcPr>
            <w:tcW w:w="679" w:type="dxa"/>
            <w:noWrap w:val="0"/>
            <w:vAlign w:val="center"/>
          </w:tcPr>
          <w:p w14:paraId="020D2CE5">
            <w:pPr>
              <w:spacing w:line="240" w:lineRule="exact"/>
              <w:jc w:val="center"/>
              <w:rPr>
                <w:sz w:val="18"/>
                <w:szCs w:val="18"/>
                <w:highlight w:val="none"/>
              </w:rPr>
            </w:pPr>
            <w:r>
              <w:rPr>
                <w:sz w:val="18"/>
                <w:szCs w:val="18"/>
                <w:highlight w:val="none"/>
              </w:rPr>
              <w:t>四害消杀</w:t>
            </w:r>
          </w:p>
        </w:tc>
        <w:tc>
          <w:tcPr>
            <w:tcW w:w="4321" w:type="dxa"/>
            <w:noWrap w:val="0"/>
            <w:vAlign w:val="top"/>
          </w:tcPr>
          <w:p w14:paraId="4119E410">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1.</w:t>
            </w:r>
            <w:r>
              <w:rPr>
                <w:rFonts w:ascii="宋体" w:hAnsi="宋体" w:cs="仿宋"/>
                <w:spacing w:val="8"/>
                <w:sz w:val="18"/>
                <w:szCs w:val="18"/>
                <w:highlight w:val="none"/>
              </w:rPr>
              <w:t>有鼠洞、鼠粪、鼠咬痕迹的房间不超过</w:t>
            </w:r>
            <w:r>
              <w:rPr>
                <w:rFonts w:hint="eastAsia" w:ascii="宋体" w:hAnsi="宋体" w:cs="仿宋"/>
                <w:spacing w:val="8"/>
                <w:sz w:val="18"/>
                <w:szCs w:val="18"/>
                <w:highlight w:val="none"/>
              </w:rPr>
              <w:t>2%</w:t>
            </w:r>
            <w:r>
              <w:rPr>
                <w:rFonts w:ascii="宋体" w:hAnsi="宋体" w:cs="仿宋"/>
                <w:spacing w:val="8"/>
                <w:sz w:val="18"/>
                <w:szCs w:val="18"/>
                <w:highlight w:val="none"/>
              </w:rPr>
              <w:t>。</w:t>
            </w:r>
          </w:p>
          <w:p w14:paraId="7015F3D0">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2.</w:t>
            </w:r>
            <w:r>
              <w:rPr>
                <w:rFonts w:ascii="宋体" w:hAnsi="宋体" w:cs="仿宋"/>
                <w:spacing w:val="8"/>
                <w:sz w:val="18"/>
                <w:szCs w:val="18"/>
                <w:highlight w:val="none"/>
              </w:rPr>
              <w:t>灭蚊</w:t>
            </w:r>
          </w:p>
          <w:p w14:paraId="2D0FDE6F">
            <w:pPr>
              <w:widowControl/>
              <w:spacing w:line="240" w:lineRule="exact"/>
              <w:ind w:left="129"/>
              <w:rPr>
                <w:rFonts w:hint="eastAsia" w:ascii="宋体" w:hAnsi="宋体" w:cs="仿宋"/>
                <w:spacing w:val="8"/>
                <w:sz w:val="18"/>
                <w:szCs w:val="18"/>
                <w:highlight w:val="none"/>
              </w:rPr>
            </w:pPr>
            <w:r>
              <w:rPr>
                <w:rFonts w:ascii="宋体" w:hAnsi="宋体" w:cs="仿宋"/>
                <w:spacing w:val="8"/>
                <w:sz w:val="18"/>
                <w:szCs w:val="18"/>
                <w:highlight w:val="none"/>
              </w:rPr>
              <w:t>内外环境积水中，蚊幼虫及蚊蛹的阳性率不超过</w:t>
            </w:r>
            <w:r>
              <w:rPr>
                <w:rFonts w:hint="eastAsia" w:ascii="宋体" w:hAnsi="宋体" w:cs="仿宋"/>
                <w:spacing w:val="8"/>
                <w:sz w:val="18"/>
                <w:szCs w:val="18"/>
                <w:highlight w:val="none"/>
              </w:rPr>
              <w:t>3%</w:t>
            </w:r>
            <w:r>
              <w:rPr>
                <w:rFonts w:ascii="宋体" w:hAnsi="宋体" w:cs="仿宋"/>
                <w:spacing w:val="8"/>
                <w:sz w:val="18"/>
                <w:szCs w:val="18"/>
                <w:highlight w:val="none"/>
              </w:rPr>
              <w:t>；</w:t>
            </w:r>
          </w:p>
          <w:p w14:paraId="7CF3F47B">
            <w:pPr>
              <w:widowControl/>
              <w:spacing w:line="240" w:lineRule="exact"/>
              <w:ind w:left="129"/>
              <w:rPr>
                <w:rFonts w:hint="eastAsia" w:ascii="宋体" w:hAnsi="宋体" w:cs="仿宋"/>
                <w:spacing w:val="8"/>
                <w:sz w:val="18"/>
                <w:szCs w:val="18"/>
                <w:highlight w:val="none"/>
              </w:rPr>
            </w:pPr>
            <w:r>
              <w:rPr>
                <w:rFonts w:ascii="宋体" w:hAnsi="宋体" w:cs="仿宋"/>
                <w:spacing w:val="8"/>
                <w:sz w:val="18"/>
                <w:szCs w:val="18"/>
                <w:highlight w:val="none"/>
              </w:rPr>
              <w:t>用</w:t>
            </w:r>
            <w:r>
              <w:rPr>
                <w:rFonts w:hint="eastAsia" w:ascii="宋体" w:hAnsi="宋体" w:cs="仿宋"/>
                <w:spacing w:val="8"/>
                <w:sz w:val="18"/>
                <w:szCs w:val="18"/>
                <w:highlight w:val="none"/>
              </w:rPr>
              <w:t>500ml</w:t>
            </w:r>
            <w:r>
              <w:rPr>
                <w:rFonts w:ascii="宋体" w:hAnsi="宋体" w:cs="仿宋"/>
                <w:spacing w:val="8"/>
                <w:sz w:val="18"/>
                <w:szCs w:val="18"/>
                <w:highlight w:val="none"/>
              </w:rPr>
              <w:t>的收集勺采集水样中的蚊幼虫及蚊蛹的阳性率不超过</w:t>
            </w:r>
            <w:r>
              <w:rPr>
                <w:rFonts w:hint="eastAsia" w:ascii="宋体" w:hAnsi="宋体" w:cs="仿宋"/>
                <w:spacing w:val="8"/>
                <w:sz w:val="18"/>
                <w:szCs w:val="18"/>
                <w:highlight w:val="none"/>
              </w:rPr>
              <w:t>3%</w:t>
            </w:r>
            <w:r>
              <w:rPr>
                <w:rFonts w:ascii="宋体" w:hAnsi="宋体" w:cs="仿宋"/>
                <w:spacing w:val="8"/>
                <w:sz w:val="18"/>
                <w:szCs w:val="18"/>
                <w:highlight w:val="none"/>
              </w:rPr>
              <w:t>，阳性勺内蚊幼虫及蚊蛹的数量不超过</w:t>
            </w:r>
            <w:r>
              <w:rPr>
                <w:rFonts w:hint="eastAsia" w:ascii="宋体" w:hAnsi="宋体" w:cs="仿宋"/>
                <w:spacing w:val="8"/>
                <w:sz w:val="18"/>
                <w:szCs w:val="18"/>
                <w:highlight w:val="none"/>
              </w:rPr>
              <w:t>5</w:t>
            </w:r>
            <w:r>
              <w:rPr>
                <w:rFonts w:ascii="宋体" w:hAnsi="宋体" w:cs="仿宋"/>
                <w:spacing w:val="8"/>
                <w:sz w:val="18"/>
                <w:szCs w:val="18"/>
                <w:highlight w:val="none"/>
              </w:rPr>
              <w:t>只。</w:t>
            </w:r>
          </w:p>
          <w:p w14:paraId="19B8A775">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3.</w:t>
            </w:r>
            <w:r>
              <w:rPr>
                <w:rFonts w:ascii="宋体" w:hAnsi="宋体" w:cs="仿宋"/>
                <w:spacing w:val="8"/>
                <w:sz w:val="18"/>
                <w:szCs w:val="18"/>
                <w:highlight w:val="none"/>
              </w:rPr>
              <w:t>灭蝇</w:t>
            </w:r>
          </w:p>
          <w:p w14:paraId="7C626CFA">
            <w:pPr>
              <w:widowControl/>
              <w:spacing w:line="240" w:lineRule="exact"/>
              <w:ind w:left="129"/>
              <w:rPr>
                <w:rFonts w:hint="eastAsia" w:ascii="宋体" w:hAnsi="宋体" w:cs="仿宋"/>
                <w:spacing w:val="8"/>
                <w:sz w:val="18"/>
                <w:szCs w:val="18"/>
                <w:highlight w:val="none"/>
              </w:rPr>
            </w:pPr>
            <w:r>
              <w:rPr>
                <w:rFonts w:ascii="宋体" w:hAnsi="宋体" w:cs="仿宋"/>
                <w:spacing w:val="8"/>
                <w:sz w:val="18"/>
                <w:szCs w:val="18"/>
                <w:highlight w:val="none"/>
              </w:rPr>
              <w:t>有蝇房间不超过</w:t>
            </w:r>
            <w:r>
              <w:rPr>
                <w:rFonts w:hint="eastAsia" w:ascii="宋体" w:hAnsi="宋体" w:cs="仿宋"/>
                <w:spacing w:val="8"/>
                <w:sz w:val="18"/>
                <w:szCs w:val="18"/>
                <w:highlight w:val="none"/>
              </w:rPr>
              <w:t>3%</w:t>
            </w:r>
            <w:r>
              <w:rPr>
                <w:rFonts w:ascii="宋体" w:hAnsi="宋体" w:cs="仿宋"/>
                <w:spacing w:val="8"/>
                <w:sz w:val="18"/>
                <w:szCs w:val="18"/>
                <w:highlight w:val="none"/>
              </w:rPr>
              <w:t>，平均每阳性房间不超过</w:t>
            </w:r>
            <w:r>
              <w:rPr>
                <w:rFonts w:hint="eastAsia" w:ascii="宋体" w:hAnsi="宋体" w:cs="仿宋"/>
                <w:spacing w:val="8"/>
                <w:sz w:val="18"/>
                <w:szCs w:val="18"/>
                <w:highlight w:val="none"/>
              </w:rPr>
              <w:t>3</w:t>
            </w:r>
            <w:r>
              <w:rPr>
                <w:rFonts w:ascii="宋体" w:hAnsi="宋体" w:cs="仿宋"/>
                <w:spacing w:val="8"/>
                <w:sz w:val="18"/>
                <w:szCs w:val="18"/>
                <w:highlight w:val="none"/>
              </w:rPr>
              <w:t>只；</w:t>
            </w:r>
          </w:p>
          <w:p w14:paraId="6A67AE52">
            <w:pPr>
              <w:widowControl/>
              <w:spacing w:line="240" w:lineRule="exact"/>
              <w:ind w:left="129"/>
              <w:rPr>
                <w:rFonts w:hint="eastAsia" w:ascii="宋体" w:hAnsi="宋体" w:cs="仿宋"/>
                <w:spacing w:val="8"/>
                <w:sz w:val="18"/>
                <w:szCs w:val="18"/>
                <w:highlight w:val="none"/>
              </w:rPr>
            </w:pPr>
            <w:r>
              <w:rPr>
                <w:rFonts w:ascii="宋体" w:hAnsi="宋体" w:cs="仿宋"/>
                <w:spacing w:val="8"/>
                <w:sz w:val="18"/>
                <w:szCs w:val="18"/>
                <w:highlight w:val="none"/>
              </w:rPr>
              <w:t>蝇类孳生地得到有效治理，幼虫及蛹的检出率不超过</w:t>
            </w:r>
            <w:r>
              <w:rPr>
                <w:rFonts w:hint="eastAsia" w:ascii="宋体" w:hAnsi="宋体" w:cs="仿宋"/>
                <w:spacing w:val="8"/>
                <w:sz w:val="18"/>
                <w:szCs w:val="18"/>
                <w:highlight w:val="none"/>
              </w:rPr>
              <w:t>3%</w:t>
            </w:r>
            <w:r>
              <w:rPr>
                <w:rFonts w:ascii="宋体" w:hAnsi="宋体" w:cs="仿宋"/>
                <w:spacing w:val="8"/>
                <w:sz w:val="18"/>
                <w:szCs w:val="18"/>
                <w:highlight w:val="none"/>
              </w:rPr>
              <w:t>。</w:t>
            </w:r>
          </w:p>
          <w:p w14:paraId="526C259C">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4.</w:t>
            </w:r>
            <w:r>
              <w:rPr>
                <w:rFonts w:ascii="宋体" w:hAnsi="宋体" w:cs="仿宋"/>
                <w:spacing w:val="8"/>
                <w:sz w:val="18"/>
                <w:szCs w:val="18"/>
                <w:highlight w:val="none"/>
              </w:rPr>
              <w:t>灭蟑螂</w:t>
            </w:r>
          </w:p>
          <w:p w14:paraId="2BB537AA">
            <w:pPr>
              <w:widowControl/>
              <w:spacing w:line="240" w:lineRule="exact"/>
              <w:ind w:left="129"/>
              <w:rPr>
                <w:rFonts w:hint="eastAsia" w:ascii="宋体" w:hAnsi="宋体" w:cs="仿宋"/>
                <w:spacing w:val="8"/>
                <w:sz w:val="18"/>
                <w:szCs w:val="18"/>
                <w:highlight w:val="none"/>
              </w:rPr>
            </w:pPr>
            <w:r>
              <w:rPr>
                <w:rFonts w:ascii="宋体" w:hAnsi="宋体" w:cs="仿宋"/>
                <w:spacing w:val="8"/>
                <w:sz w:val="18"/>
                <w:szCs w:val="18"/>
                <w:highlight w:val="none"/>
              </w:rPr>
              <w:t>室内有蟑螂成虫或若虫阳性房间不超过</w:t>
            </w:r>
            <w:r>
              <w:rPr>
                <w:rFonts w:hint="eastAsia" w:ascii="宋体" w:hAnsi="宋体" w:cs="仿宋"/>
                <w:spacing w:val="8"/>
                <w:sz w:val="18"/>
                <w:szCs w:val="18"/>
                <w:highlight w:val="none"/>
              </w:rPr>
              <w:t>3%</w:t>
            </w:r>
            <w:r>
              <w:rPr>
                <w:rFonts w:ascii="宋体" w:hAnsi="宋体" w:cs="仿宋"/>
                <w:spacing w:val="8"/>
                <w:sz w:val="18"/>
                <w:szCs w:val="18"/>
                <w:highlight w:val="none"/>
              </w:rPr>
              <w:t>，平均每间房大蠊不超过</w:t>
            </w:r>
            <w:r>
              <w:rPr>
                <w:rFonts w:hint="eastAsia" w:ascii="宋体" w:hAnsi="宋体" w:cs="仿宋"/>
                <w:spacing w:val="8"/>
                <w:sz w:val="18"/>
                <w:szCs w:val="18"/>
                <w:highlight w:val="none"/>
              </w:rPr>
              <w:t>5</w:t>
            </w:r>
            <w:r>
              <w:rPr>
                <w:rFonts w:ascii="宋体" w:hAnsi="宋体" w:cs="仿宋"/>
                <w:spacing w:val="8"/>
                <w:sz w:val="18"/>
                <w:szCs w:val="18"/>
                <w:highlight w:val="none"/>
              </w:rPr>
              <w:t>只，小蠊不超过</w:t>
            </w:r>
            <w:r>
              <w:rPr>
                <w:rFonts w:hint="eastAsia" w:ascii="宋体" w:hAnsi="宋体" w:cs="仿宋"/>
                <w:spacing w:val="8"/>
                <w:sz w:val="18"/>
                <w:szCs w:val="18"/>
                <w:highlight w:val="none"/>
              </w:rPr>
              <w:t>10</w:t>
            </w:r>
            <w:r>
              <w:rPr>
                <w:rFonts w:ascii="宋体" w:hAnsi="宋体" w:cs="仿宋"/>
                <w:spacing w:val="8"/>
                <w:sz w:val="18"/>
                <w:szCs w:val="18"/>
                <w:highlight w:val="none"/>
              </w:rPr>
              <w:t>只；</w:t>
            </w:r>
          </w:p>
          <w:p w14:paraId="2A758836">
            <w:pPr>
              <w:widowControl/>
              <w:spacing w:line="240" w:lineRule="exact"/>
              <w:ind w:left="129"/>
              <w:rPr>
                <w:rFonts w:hint="eastAsia" w:ascii="宋体" w:hAnsi="宋体" w:cs="仿宋"/>
                <w:spacing w:val="8"/>
                <w:sz w:val="18"/>
                <w:szCs w:val="18"/>
                <w:highlight w:val="none"/>
              </w:rPr>
            </w:pPr>
            <w:r>
              <w:rPr>
                <w:rFonts w:ascii="宋体" w:hAnsi="宋体" w:cs="仿宋"/>
                <w:spacing w:val="8"/>
                <w:sz w:val="18"/>
                <w:szCs w:val="18"/>
                <w:highlight w:val="none"/>
              </w:rPr>
              <w:t>有活蟑螂卵鞘房间不超过</w:t>
            </w:r>
            <w:r>
              <w:rPr>
                <w:rFonts w:hint="eastAsia" w:ascii="宋体" w:hAnsi="宋体" w:cs="仿宋"/>
                <w:spacing w:val="8"/>
                <w:sz w:val="18"/>
                <w:szCs w:val="18"/>
                <w:highlight w:val="none"/>
              </w:rPr>
              <w:t>2%</w:t>
            </w:r>
            <w:r>
              <w:rPr>
                <w:rFonts w:ascii="宋体" w:hAnsi="宋体" w:cs="仿宋"/>
                <w:spacing w:val="8"/>
                <w:sz w:val="18"/>
                <w:szCs w:val="18"/>
                <w:highlight w:val="none"/>
              </w:rPr>
              <w:t>，平均每间房不超过</w:t>
            </w:r>
            <w:r>
              <w:rPr>
                <w:rFonts w:hint="eastAsia" w:ascii="宋体" w:hAnsi="宋体" w:cs="仿宋"/>
                <w:spacing w:val="8"/>
                <w:sz w:val="18"/>
                <w:szCs w:val="18"/>
                <w:highlight w:val="none"/>
              </w:rPr>
              <w:t>4</w:t>
            </w:r>
            <w:r>
              <w:rPr>
                <w:rFonts w:ascii="宋体" w:hAnsi="宋体" w:cs="仿宋"/>
                <w:spacing w:val="8"/>
                <w:sz w:val="18"/>
                <w:szCs w:val="18"/>
                <w:highlight w:val="none"/>
              </w:rPr>
              <w:t>只；有蟑螂粪便蜕皮等蟑螂痕迹的房间不超过</w:t>
            </w:r>
            <w:r>
              <w:rPr>
                <w:rFonts w:hint="eastAsia" w:ascii="宋体" w:hAnsi="宋体" w:cs="仿宋"/>
                <w:spacing w:val="8"/>
                <w:sz w:val="18"/>
                <w:szCs w:val="18"/>
                <w:highlight w:val="none"/>
              </w:rPr>
              <w:t>5%</w:t>
            </w:r>
            <w:r>
              <w:rPr>
                <w:rFonts w:ascii="宋体" w:hAnsi="宋体" w:cs="仿宋"/>
                <w:spacing w:val="8"/>
                <w:sz w:val="18"/>
                <w:szCs w:val="18"/>
                <w:highlight w:val="none"/>
              </w:rPr>
              <w:t>；</w:t>
            </w:r>
          </w:p>
          <w:p w14:paraId="6F255BE3">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5.</w:t>
            </w:r>
            <w:r>
              <w:rPr>
                <w:rFonts w:ascii="宋体" w:hAnsi="宋体" w:cs="仿宋"/>
                <w:spacing w:val="8"/>
                <w:sz w:val="18"/>
                <w:szCs w:val="18"/>
                <w:highlight w:val="none"/>
              </w:rPr>
              <w:t>灭白蚁</w:t>
            </w:r>
          </w:p>
          <w:p w14:paraId="20A68655">
            <w:pPr>
              <w:widowControl/>
              <w:spacing w:line="240" w:lineRule="exact"/>
              <w:ind w:left="129"/>
              <w:rPr>
                <w:rFonts w:hint="eastAsia" w:ascii="宋体" w:hAnsi="宋体" w:cs="仿宋"/>
                <w:spacing w:val="8"/>
                <w:sz w:val="18"/>
                <w:szCs w:val="18"/>
                <w:highlight w:val="none"/>
              </w:rPr>
            </w:pPr>
            <w:r>
              <w:rPr>
                <w:rFonts w:ascii="宋体" w:hAnsi="宋体" w:cs="仿宋"/>
                <w:spacing w:val="8"/>
                <w:sz w:val="18"/>
                <w:szCs w:val="18"/>
                <w:highlight w:val="none"/>
              </w:rPr>
              <w:t>利用其生活习性和活动规律找巢，或利用药物借助于白蚁习性在群体内进行扩散，最后使全巢白蚁死亡，具体做法：用毒死蜱、灭蚁灵等进行诱杀、毒杀一次；</w:t>
            </w:r>
          </w:p>
          <w:p w14:paraId="7FA1F3F3">
            <w:pPr>
              <w:widowControl/>
              <w:spacing w:line="240" w:lineRule="exact"/>
              <w:ind w:left="129"/>
              <w:rPr>
                <w:rFonts w:ascii="宋体" w:hAnsi="宋体" w:cs="仿宋"/>
                <w:spacing w:val="8"/>
                <w:sz w:val="18"/>
                <w:szCs w:val="18"/>
                <w:highlight w:val="none"/>
              </w:rPr>
            </w:pPr>
            <w:r>
              <w:rPr>
                <w:rFonts w:ascii="宋体" w:hAnsi="宋体" w:cs="仿宋"/>
                <w:spacing w:val="8"/>
                <w:sz w:val="18"/>
                <w:szCs w:val="18"/>
                <w:highlight w:val="none"/>
              </w:rPr>
              <w:t>按《城市房屋白蚁防治管理规定》执行；考核无白蚁孳生及白蚁巢。红火蚁长期清理，校区内无明显红火蚁巢穴。</w:t>
            </w:r>
          </w:p>
          <w:p w14:paraId="02C103B0">
            <w:pPr>
              <w:widowControl/>
              <w:numPr>
                <w:ilvl w:val="0"/>
                <w:numId w:val="7"/>
              </w:numPr>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灭马陆虫</w:t>
            </w:r>
          </w:p>
          <w:p w14:paraId="666845D7">
            <w:pPr>
              <w:widowControl/>
              <w:spacing w:line="240" w:lineRule="exact"/>
              <w:ind w:left="129"/>
              <w:rPr>
                <w:rFonts w:ascii="宋体" w:hAnsi="宋体" w:cs="仿宋"/>
                <w:spacing w:val="8"/>
                <w:sz w:val="18"/>
                <w:szCs w:val="18"/>
                <w:highlight w:val="none"/>
              </w:rPr>
            </w:pPr>
            <w:r>
              <w:rPr>
                <w:rFonts w:ascii="宋体" w:hAnsi="宋体" w:cs="仿宋"/>
                <w:spacing w:val="8"/>
                <w:sz w:val="18"/>
                <w:szCs w:val="18"/>
                <w:highlight w:val="none"/>
              </w:rPr>
              <w:t>每年4月至11月虫害高发期，每月至少1次全面消杀；开学前、雨季等关键节点增加频次</w:t>
            </w:r>
            <w:r>
              <w:rPr>
                <w:rFonts w:hint="eastAsia" w:ascii="宋体" w:hAnsi="宋体" w:cs="仿宋"/>
                <w:spacing w:val="8"/>
                <w:sz w:val="18"/>
                <w:szCs w:val="18"/>
                <w:highlight w:val="none"/>
              </w:rPr>
              <w:t>，</w:t>
            </w:r>
            <w:r>
              <w:rPr>
                <w:rFonts w:ascii="宋体" w:hAnsi="宋体" w:cs="仿宋"/>
                <w:spacing w:val="8"/>
                <w:sz w:val="18"/>
                <w:szCs w:val="18"/>
                <w:highlight w:val="none"/>
              </w:rPr>
              <w:t>确保灭杀率≥98%，无大规模复发</w:t>
            </w:r>
            <w:r>
              <w:rPr>
                <w:rFonts w:hint="eastAsia" w:ascii="宋体" w:hAnsi="宋体" w:cs="仿宋"/>
                <w:spacing w:val="8"/>
                <w:sz w:val="18"/>
                <w:szCs w:val="18"/>
                <w:highlight w:val="none"/>
              </w:rPr>
              <w:t>。</w:t>
            </w:r>
          </w:p>
        </w:tc>
      </w:tr>
      <w:tr w14:paraId="1F34C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679" w:type="dxa"/>
            <w:noWrap w:val="0"/>
            <w:vAlign w:val="center"/>
          </w:tcPr>
          <w:p w14:paraId="47F641E5">
            <w:pPr>
              <w:spacing w:line="240" w:lineRule="exact"/>
              <w:jc w:val="center"/>
              <w:rPr>
                <w:sz w:val="18"/>
                <w:szCs w:val="18"/>
                <w:highlight w:val="none"/>
              </w:rPr>
            </w:pPr>
            <w:r>
              <w:rPr>
                <w:sz w:val="18"/>
                <w:szCs w:val="18"/>
                <w:highlight w:val="none"/>
              </w:rPr>
              <w:t>驱蛇</w:t>
            </w:r>
          </w:p>
        </w:tc>
        <w:tc>
          <w:tcPr>
            <w:tcW w:w="4321" w:type="dxa"/>
            <w:noWrap w:val="0"/>
            <w:vAlign w:val="top"/>
          </w:tcPr>
          <w:p w14:paraId="3531E69C">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1.</w:t>
            </w:r>
            <w:r>
              <w:rPr>
                <w:rFonts w:ascii="宋体" w:hAnsi="宋体" w:cs="仿宋"/>
                <w:spacing w:val="8"/>
                <w:sz w:val="18"/>
                <w:szCs w:val="18"/>
                <w:highlight w:val="none"/>
              </w:rPr>
              <w:t>每季度使用驱蛇药进行驱赶（如期间出现蛇迹，则频次调整为每月一次，直至驱赶</w:t>
            </w:r>
            <w:r>
              <w:rPr>
                <w:rFonts w:hint="eastAsia" w:ascii="宋体" w:hAnsi="宋体" w:cs="仿宋"/>
                <w:spacing w:val="8"/>
                <w:sz w:val="18"/>
                <w:szCs w:val="18"/>
                <w:highlight w:val="none"/>
              </w:rPr>
              <w:t>/</w:t>
            </w:r>
            <w:r>
              <w:rPr>
                <w:rFonts w:ascii="宋体" w:hAnsi="宋体" w:cs="仿宋"/>
                <w:spacing w:val="8"/>
                <w:sz w:val="18"/>
                <w:szCs w:val="18"/>
                <w:highlight w:val="none"/>
              </w:rPr>
              <w:t>捕捉无蛇后调整为季度驱赶），并设置捕蛇笼、补蛇夹用于防范；</w:t>
            </w:r>
          </w:p>
          <w:p w14:paraId="18543320">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2.</w:t>
            </w:r>
            <w:r>
              <w:rPr>
                <w:rFonts w:ascii="宋体" w:hAnsi="宋体" w:cs="仿宋"/>
                <w:spacing w:val="8"/>
                <w:sz w:val="18"/>
                <w:szCs w:val="18"/>
                <w:highlight w:val="none"/>
              </w:rPr>
              <w:t>每年系统性对全校范围进行全面检查，包括蛇的种类、活动情况、构成及孳生与入侵原因。并形成报告呈交学校；</w:t>
            </w:r>
          </w:p>
          <w:p w14:paraId="41F6773B">
            <w:pPr>
              <w:widowControl/>
              <w:spacing w:line="240" w:lineRule="exact"/>
              <w:ind w:left="129"/>
              <w:rPr>
                <w:rFonts w:hint="eastAsia" w:ascii="宋体" w:hAnsi="宋体" w:cs="仿宋"/>
                <w:spacing w:val="8"/>
                <w:sz w:val="18"/>
                <w:szCs w:val="18"/>
                <w:highlight w:val="none"/>
              </w:rPr>
            </w:pPr>
            <w:r>
              <w:rPr>
                <w:rFonts w:hint="eastAsia" w:ascii="宋体" w:hAnsi="宋体" w:cs="仿宋"/>
                <w:spacing w:val="8"/>
                <w:sz w:val="18"/>
                <w:szCs w:val="18"/>
                <w:highlight w:val="none"/>
              </w:rPr>
              <w:t>3.</w:t>
            </w:r>
            <w:r>
              <w:rPr>
                <w:rFonts w:ascii="宋体" w:hAnsi="宋体" w:cs="仿宋"/>
                <w:spacing w:val="8"/>
                <w:sz w:val="18"/>
                <w:szCs w:val="18"/>
                <w:highlight w:val="none"/>
              </w:rPr>
              <w:t>每月进行监测施工，按照重点针对性处理，且形成报告呈交学校。</w:t>
            </w:r>
          </w:p>
        </w:tc>
      </w:tr>
    </w:tbl>
    <w:p w14:paraId="70D4BF3A">
      <w:pPr>
        <w:pStyle w:val="298"/>
        <w:spacing w:line="440" w:lineRule="exact"/>
        <w:outlineLvl w:val="9"/>
        <w:rPr>
          <w:rFonts w:hint="eastAsia"/>
          <w:highlight w:val="none"/>
        </w:rPr>
      </w:pPr>
    </w:p>
    <w:p w14:paraId="6DAE60F3">
      <w:pPr>
        <w:pStyle w:val="298"/>
        <w:spacing w:line="440" w:lineRule="exact"/>
        <w:outlineLvl w:val="3"/>
        <w:rPr>
          <w:highlight w:val="none"/>
        </w:rPr>
      </w:pPr>
      <w:r>
        <w:rPr>
          <w:rFonts w:hint="eastAsia"/>
          <w:highlight w:val="none"/>
        </w:rPr>
        <w:t>5.安保服务</w:t>
      </w:r>
    </w:p>
    <w:p w14:paraId="19C557CD">
      <w:pPr>
        <w:spacing w:before="65" w:line="440" w:lineRule="exact"/>
        <w:ind w:left="22" w:right="50" w:firstLine="499"/>
        <w:rPr>
          <w:rFonts w:hint="eastAsia" w:ascii="宋体" w:hAnsi="宋体"/>
          <w:highlight w:val="none"/>
        </w:rPr>
      </w:pPr>
      <w:r>
        <w:rPr>
          <w:rFonts w:hint="eastAsia" w:ascii="宋体" w:hAnsi="宋体"/>
          <w:highlight w:val="none"/>
        </w:rPr>
        <w:t>服务总则：供应商负责校园安全保卫工作，确保校园平安有序，安保员队伍要以“内弛外张”、人防与技防相结合的安全管理为原则，以人员安全、车辆、消防、保密管理为主线，在新校区现有先进的安全、消防管理设施设备的基础上，配备训练有素、行动迅速、果断干练的安管队伍。</w:t>
      </w:r>
    </w:p>
    <w:p w14:paraId="39F13BD2">
      <w:pPr>
        <w:spacing w:line="440" w:lineRule="exact"/>
        <w:ind w:left="512"/>
        <w:outlineLvl w:val="4"/>
        <w:rPr>
          <w:rFonts w:hint="eastAsia" w:ascii="宋体" w:hAnsi="宋体"/>
          <w:highlight w:val="none"/>
        </w:rPr>
      </w:pPr>
      <w:r>
        <w:rPr>
          <w:rFonts w:hint="eastAsia" w:ascii="宋体" w:hAnsi="宋体"/>
          <w:highlight w:val="none"/>
        </w:rPr>
        <w:t>5.1校园门岗值守</w:t>
      </w:r>
    </w:p>
    <w:p w14:paraId="05C27C07">
      <w:pPr>
        <w:spacing w:line="440" w:lineRule="exact"/>
        <w:ind w:left="505"/>
        <w:rPr>
          <w:rFonts w:hint="eastAsia" w:ascii="宋体" w:hAnsi="宋体"/>
          <w:highlight w:val="none"/>
        </w:rPr>
      </w:pPr>
      <w:r>
        <w:rPr>
          <w:rFonts w:hint="eastAsia" w:ascii="宋体" w:hAnsi="宋体"/>
          <w:highlight w:val="none"/>
        </w:rPr>
        <w:t>（1）新校区管理范围内设置固定门岗，24小时专人值守，负责校园进出管理。</w:t>
      </w:r>
    </w:p>
    <w:p w14:paraId="2D2DCDF9">
      <w:pPr>
        <w:spacing w:line="440" w:lineRule="exact"/>
        <w:ind w:left="23" w:right="51" w:firstLine="493"/>
        <w:rPr>
          <w:rFonts w:hint="eastAsia" w:ascii="宋体" w:hAnsi="宋体"/>
          <w:highlight w:val="none"/>
        </w:rPr>
      </w:pPr>
      <w:r>
        <w:rPr>
          <w:rFonts w:hint="eastAsia" w:ascii="宋体" w:hAnsi="宋体"/>
          <w:highlight w:val="none"/>
        </w:rPr>
        <w:t>（2）严格遵守工作职责、坚守岗位，熟悉门卫制度；认真做好执勤工作，对进出校门的人员、车辆、物资要进行查询、验证、登记；做好大件贵重物品出门的核查工作，对校园内车辆进行规范有效管理；</w:t>
      </w:r>
    </w:p>
    <w:p w14:paraId="20E44554">
      <w:pPr>
        <w:spacing w:line="440" w:lineRule="exact"/>
        <w:ind w:left="23" w:right="51" w:firstLine="493"/>
        <w:rPr>
          <w:rFonts w:hint="eastAsia" w:ascii="宋体" w:hAnsi="宋体"/>
          <w:highlight w:val="none"/>
        </w:rPr>
      </w:pPr>
      <w:r>
        <w:rPr>
          <w:rFonts w:hint="eastAsia" w:ascii="宋体" w:hAnsi="宋体"/>
          <w:highlight w:val="none"/>
        </w:rPr>
        <w:t>（3）安保人员应熟练使用访客系统，认真做好访客、预约游客等校外人员进入校园身份信息核查与登记管理；</w:t>
      </w:r>
    </w:p>
    <w:p w14:paraId="5A09170F">
      <w:pPr>
        <w:spacing w:line="440" w:lineRule="exact"/>
        <w:ind w:left="23" w:right="51" w:firstLine="493"/>
        <w:rPr>
          <w:rFonts w:hint="eastAsia" w:ascii="宋体" w:hAnsi="宋体"/>
          <w:highlight w:val="none"/>
        </w:rPr>
      </w:pPr>
      <w:r>
        <w:rPr>
          <w:rFonts w:hint="eastAsia" w:ascii="宋体" w:hAnsi="宋体"/>
          <w:highlight w:val="none"/>
        </w:rPr>
        <w:t>（4）校外电瓶车（包括但不限于外卖等）、校外自行车、未预约校外机动车未经允许不得进入校园；</w:t>
      </w:r>
    </w:p>
    <w:p w14:paraId="7DD2ACB5">
      <w:pPr>
        <w:spacing w:line="440" w:lineRule="exact"/>
        <w:ind w:left="23" w:right="51" w:firstLine="493"/>
        <w:rPr>
          <w:rFonts w:hint="eastAsia" w:ascii="宋体" w:hAnsi="宋体"/>
          <w:highlight w:val="none"/>
        </w:rPr>
      </w:pPr>
      <w:r>
        <w:rPr>
          <w:rFonts w:hint="eastAsia" w:ascii="宋体" w:hAnsi="宋体"/>
          <w:highlight w:val="none"/>
        </w:rPr>
        <w:t>（5）执勤时始终保持高度警惕，发现可疑人员与情况及时查询，必要时报告学校管理部门；</w:t>
      </w:r>
    </w:p>
    <w:p w14:paraId="136C821A">
      <w:pPr>
        <w:spacing w:line="440" w:lineRule="exact"/>
        <w:ind w:left="23" w:right="51" w:firstLine="493"/>
        <w:rPr>
          <w:rFonts w:hint="eastAsia" w:ascii="宋体" w:hAnsi="宋体"/>
          <w:highlight w:val="none"/>
        </w:rPr>
      </w:pPr>
      <w:r>
        <w:rPr>
          <w:rFonts w:hint="eastAsia" w:ascii="宋体" w:hAnsi="宋体"/>
          <w:highlight w:val="none"/>
        </w:rPr>
        <w:t>（6）校门周围、校门广场的道路交通管理及安全，机动车和非机动车的停放管理，确保校门区域出入畅通；</w:t>
      </w:r>
    </w:p>
    <w:p w14:paraId="10E6B4A3">
      <w:pPr>
        <w:spacing w:line="440" w:lineRule="exact"/>
        <w:ind w:left="23" w:right="51" w:firstLine="493"/>
        <w:rPr>
          <w:rFonts w:hint="eastAsia" w:ascii="宋体" w:hAnsi="宋体"/>
          <w:highlight w:val="none"/>
        </w:rPr>
      </w:pPr>
      <w:r>
        <w:rPr>
          <w:rFonts w:hint="eastAsia" w:ascii="宋体" w:hAnsi="宋体"/>
          <w:highlight w:val="none"/>
        </w:rPr>
        <w:t>（7）站岗时不得用餐、抽烟、不与人闲聊，不随意接听电话，不做与工作无关的事情，保持良好的形象；</w:t>
      </w:r>
    </w:p>
    <w:p w14:paraId="3F050158">
      <w:pPr>
        <w:pStyle w:val="299"/>
        <w:spacing w:line="440" w:lineRule="exact"/>
        <w:ind w:firstLine="420"/>
        <w:rPr>
          <w:rFonts w:hint="eastAsia" w:ascii="宋体" w:hAnsi="宋体"/>
          <w:highlight w:val="none"/>
        </w:rPr>
      </w:pPr>
      <w:r>
        <w:rPr>
          <w:rFonts w:hint="eastAsia" w:ascii="宋体" w:hAnsi="宋体"/>
          <w:highlight w:val="none"/>
        </w:rPr>
        <w:t>（8）保持校门及周边公共卫生，做好门岗门前卫生三包工作；</w:t>
      </w:r>
    </w:p>
    <w:p w14:paraId="2092A336">
      <w:pPr>
        <w:pStyle w:val="299"/>
        <w:spacing w:line="440" w:lineRule="exact"/>
        <w:ind w:firstLine="420"/>
        <w:rPr>
          <w:rFonts w:hint="eastAsia" w:ascii="宋体" w:hAnsi="宋体"/>
          <w:highlight w:val="none"/>
        </w:rPr>
      </w:pPr>
      <w:r>
        <w:rPr>
          <w:rFonts w:hint="eastAsia" w:ascii="宋体" w:hAnsi="宋体"/>
          <w:highlight w:val="none"/>
        </w:rPr>
        <w:t>（9）以上岗位需要做好交接班工作及相关登记及存档工作。</w:t>
      </w:r>
    </w:p>
    <w:p w14:paraId="1EF24338">
      <w:pPr>
        <w:spacing w:line="440" w:lineRule="exact"/>
        <w:ind w:left="512"/>
        <w:outlineLvl w:val="4"/>
        <w:rPr>
          <w:rFonts w:hint="eastAsia" w:ascii="宋体" w:hAnsi="宋体" w:cs="仿宋"/>
          <w:b/>
          <w:bCs/>
          <w:szCs w:val="24"/>
          <w:highlight w:val="none"/>
        </w:rPr>
      </w:pPr>
      <w:r>
        <w:rPr>
          <w:rFonts w:hint="eastAsia" w:ascii="宋体" w:hAnsi="宋体" w:cs="仿宋"/>
          <w:b/>
          <w:bCs/>
          <w:spacing w:val="7"/>
          <w:szCs w:val="24"/>
          <w:highlight w:val="none"/>
        </w:rPr>
        <w:t>5.2治安巡逻</w:t>
      </w:r>
    </w:p>
    <w:p w14:paraId="489DBAC9">
      <w:pPr>
        <w:spacing w:before="65" w:line="440" w:lineRule="exact"/>
        <w:ind w:left="22" w:right="50" w:firstLine="499"/>
        <w:rPr>
          <w:rFonts w:hint="eastAsia" w:ascii="宋体" w:hAnsi="宋体"/>
          <w:highlight w:val="none"/>
        </w:rPr>
      </w:pPr>
      <w:r>
        <w:rPr>
          <w:rFonts w:hint="eastAsia" w:ascii="宋体" w:hAnsi="宋体"/>
          <w:highlight w:val="none"/>
        </w:rPr>
        <w:t>新校区管理范围内设置巡逻岗（包括河涌周边的巡逻岗），24小时不间断巡逻。巡逻范围包括新校区范围内公共区域、外围道路、广场、水面、地下停车场区域，治安巡逻要求如下：</w:t>
      </w:r>
    </w:p>
    <w:p w14:paraId="5CC80957">
      <w:pPr>
        <w:spacing w:before="65" w:line="440" w:lineRule="exact"/>
        <w:ind w:left="22" w:right="50" w:firstLine="499"/>
        <w:rPr>
          <w:rFonts w:hint="eastAsia" w:ascii="宋体" w:hAnsi="宋体"/>
          <w:highlight w:val="none"/>
        </w:rPr>
      </w:pPr>
      <w:r>
        <w:rPr>
          <w:rFonts w:hint="eastAsia" w:ascii="宋体" w:hAnsi="宋体"/>
          <w:highlight w:val="none"/>
        </w:rPr>
        <w:t>（1）流动岗的机动巡逻人员须按校方要求按时巡逻；</w:t>
      </w:r>
    </w:p>
    <w:p w14:paraId="02FA8209">
      <w:pPr>
        <w:spacing w:before="65" w:line="440" w:lineRule="exact"/>
        <w:ind w:left="22" w:right="50" w:firstLine="499"/>
        <w:rPr>
          <w:rFonts w:hint="eastAsia" w:ascii="宋体" w:hAnsi="宋体"/>
          <w:highlight w:val="none"/>
        </w:rPr>
      </w:pPr>
      <w:r>
        <w:rPr>
          <w:rFonts w:hint="eastAsia" w:ascii="宋体" w:hAnsi="宋体"/>
          <w:highlight w:val="none"/>
        </w:rPr>
        <w:t>（2）劝解不按新校区作息时间在校园逗留的学生回宿舍休息；</w:t>
      </w:r>
    </w:p>
    <w:p w14:paraId="27D63C73">
      <w:pPr>
        <w:spacing w:before="65" w:line="440" w:lineRule="exact"/>
        <w:ind w:left="22" w:right="50" w:firstLine="499"/>
        <w:rPr>
          <w:rFonts w:hint="eastAsia" w:ascii="宋体" w:hAnsi="宋体"/>
          <w:highlight w:val="none"/>
        </w:rPr>
      </w:pPr>
      <w:r>
        <w:rPr>
          <w:rFonts w:hint="eastAsia" w:ascii="宋体" w:hAnsi="宋体"/>
          <w:highlight w:val="none"/>
        </w:rPr>
        <w:t>（3）及时发现并制止破坏新校区内各种设施设备的行为，保障各种设施设备及人员生命财产的安全，如因供应商原因造成事故，供应商承担全部责任；</w:t>
      </w:r>
    </w:p>
    <w:p w14:paraId="49507701">
      <w:pPr>
        <w:spacing w:before="65" w:line="440" w:lineRule="exact"/>
        <w:ind w:left="22" w:right="50" w:firstLine="499"/>
        <w:rPr>
          <w:rFonts w:hint="eastAsia" w:ascii="宋体" w:hAnsi="宋体"/>
          <w:highlight w:val="none"/>
        </w:rPr>
      </w:pPr>
      <w:r>
        <w:rPr>
          <w:rFonts w:hint="eastAsia" w:ascii="宋体" w:hAnsi="宋体"/>
          <w:highlight w:val="none"/>
        </w:rPr>
        <w:t>（4）坚决同违法犯罪行为和违反校园管理规定不良行为作斗争；</w:t>
      </w:r>
    </w:p>
    <w:p w14:paraId="73B79817">
      <w:pPr>
        <w:spacing w:before="65" w:line="440" w:lineRule="exact"/>
        <w:ind w:left="22" w:right="50" w:firstLine="499"/>
        <w:rPr>
          <w:rFonts w:hint="eastAsia" w:ascii="宋体" w:hAnsi="宋体"/>
          <w:highlight w:val="none"/>
        </w:rPr>
      </w:pPr>
      <w:r>
        <w:rPr>
          <w:rFonts w:hint="eastAsia" w:ascii="宋体" w:hAnsi="宋体"/>
          <w:highlight w:val="none"/>
        </w:rPr>
        <w:t>（5）严格执行“四防”制度（防火、防盗、防破坏、防事故），对存在的不安全因素要及时排除。难于排除的，应及时向新校区主管部门汇报并提出整改方案，同时采取有效措施确保安全；</w:t>
      </w:r>
    </w:p>
    <w:p w14:paraId="09335C80">
      <w:pPr>
        <w:spacing w:before="65" w:line="440" w:lineRule="exact"/>
        <w:ind w:left="22" w:right="50" w:firstLine="499"/>
        <w:rPr>
          <w:rFonts w:hint="eastAsia" w:ascii="宋体" w:hAnsi="宋体"/>
          <w:highlight w:val="none"/>
        </w:rPr>
      </w:pPr>
      <w:r>
        <w:rPr>
          <w:rFonts w:hint="eastAsia" w:ascii="宋体" w:hAnsi="宋体"/>
          <w:highlight w:val="none"/>
        </w:rPr>
        <w:t>（6）制止打架斗殴，酗酒闹事，妥善处理治安问题，维护校园良好的治安秩序；</w:t>
      </w:r>
    </w:p>
    <w:p w14:paraId="4A477E72">
      <w:pPr>
        <w:spacing w:before="65" w:line="440" w:lineRule="exact"/>
        <w:ind w:left="22" w:right="50" w:firstLine="499"/>
        <w:rPr>
          <w:rFonts w:hint="eastAsia" w:ascii="宋体" w:hAnsi="宋体"/>
          <w:highlight w:val="none"/>
        </w:rPr>
      </w:pPr>
      <w:r>
        <w:rPr>
          <w:rFonts w:hint="eastAsia" w:ascii="宋体" w:hAnsi="宋体"/>
          <w:highlight w:val="none"/>
        </w:rPr>
        <w:t>（7）保护案发现场，协助公安、保卫部门查处案件；</w:t>
      </w:r>
    </w:p>
    <w:p w14:paraId="70058E15">
      <w:pPr>
        <w:spacing w:before="65" w:line="440" w:lineRule="exact"/>
        <w:ind w:left="22" w:right="50" w:firstLine="499"/>
        <w:rPr>
          <w:rFonts w:hint="eastAsia" w:ascii="宋体" w:hAnsi="宋体"/>
          <w:highlight w:val="none"/>
        </w:rPr>
      </w:pPr>
      <w:r>
        <w:rPr>
          <w:rFonts w:hint="eastAsia" w:ascii="宋体" w:hAnsi="宋体"/>
          <w:highlight w:val="none"/>
        </w:rPr>
        <w:t>（8）及时制止乱摆卖、乱张贴、乱涂画、乱丢乱扔、乱拉乱接、攀树摘果、践踏草坪，以及在湖泊捉鱼捕鱼、戏水等现象；</w:t>
      </w:r>
    </w:p>
    <w:p w14:paraId="403C4F28">
      <w:pPr>
        <w:spacing w:before="65" w:line="440" w:lineRule="exact"/>
        <w:ind w:left="22" w:right="50" w:firstLine="499"/>
        <w:rPr>
          <w:rFonts w:hint="eastAsia" w:ascii="宋体" w:hAnsi="宋体"/>
          <w:highlight w:val="none"/>
        </w:rPr>
      </w:pPr>
      <w:r>
        <w:rPr>
          <w:rFonts w:hint="eastAsia" w:ascii="宋体" w:hAnsi="宋体"/>
          <w:highlight w:val="none"/>
        </w:rPr>
        <w:t>（9）发现非法活动应及时报告校方管理部门，并协助取证、收缴违法宣传品；</w:t>
      </w:r>
    </w:p>
    <w:p w14:paraId="340F6B1F">
      <w:pPr>
        <w:spacing w:before="65" w:line="440" w:lineRule="exact"/>
        <w:ind w:left="22" w:right="50" w:firstLine="499"/>
        <w:rPr>
          <w:rFonts w:hint="eastAsia" w:ascii="宋体" w:hAnsi="宋体"/>
          <w:highlight w:val="none"/>
        </w:rPr>
      </w:pPr>
      <w:r>
        <w:rPr>
          <w:rFonts w:hint="eastAsia" w:ascii="宋体" w:hAnsi="宋体"/>
          <w:highlight w:val="none"/>
        </w:rPr>
        <w:t>（10）校园水系周边，负责配置救生设施设备，谨防师生落水；</w:t>
      </w:r>
    </w:p>
    <w:p w14:paraId="6B203AA3">
      <w:pPr>
        <w:spacing w:before="65" w:line="440" w:lineRule="exact"/>
        <w:ind w:left="22" w:right="50" w:firstLine="499"/>
        <w:rPr>
          <w:rFonts w:hint="eastAsia" w:ascii="宋体" w:hAnsi="宋体"/>
          <w:highlight w:val="none"/>
        </w:rPr>
      </w:pPr>
      <w:r>
        <w:rPr>
          <w:rFonts w:hint="eastAsia" w:ascii="宋体" w:hAnsi="宋体"/>
          <w:highlight w:val="none"/>
        </w:rPr>
        <w:t>（11）凡涉及师生员工在校区内违法需送公安机关处理的，须事先报告学校相关主管部门。</w:t>
      </w:r>
    </w:p>
    <w:p w14:paraId="411204BC">
      <w:pPr>
        <w:spacing w:line="440" w:lineRule="exact"/>
        <w:ind w:left="23" w:right="51" w:firstLine="493"/>
        <w:outlineLvl w:val="4"/>
        <w:rPr>
          <w:rFonts w:hint="eastAsia" w:ascii="宋体" w:hAnsi="宋体" w:cs="仿宋"/>
          <w:b/>
          <w:bCs/>
          <w:spacing w:val="11"/>
          <w:szCs w:val="24"/>
          <w:highlight w:val="none"/>
        </w:rPr>
      </w:pPr>
      <w:r>
        <w:rPr>
          <w:rFonts w:hint="eastAsia" w:ascii="宋体" w:hAnsi="宋体" w:cs="仿宋"/>
          <w:b/>
          <w:bCs/>
          <w:spacing w:val="11"/>
          <w:szCs w:val="24"/>
          <w:highlight w:val="none"/>
        </w:rPr>
        <w:t>5.3消防监控值班</w:t>
      </w:r>
    </w:p>
    <w:p w14:paraId="6B605C33">
      <w:pPr>
        <w:spacing w:before="65" w:line="440" w:lineRule="exact"/>
        <w:ind w:left="22" w:right="50" w:firstLine="499"/>
        <w:rPr>
          <w:rFonts w:hint="eastAsia" w:ascii="宋体" w:hAnsi="宋体"/>
          <w:highlight w:val="none"/>
        </w:rPr>
      </w:pPr>
      <w:r>
        <w:rPr>
          <w:rFonts w:hint="eastAsia" w:ascii="宋体" w:hAnsi="宋体"/>
          <w:highlight w:val="none"/>
        </w:rPr>
        <w:t>（1）新校区内各消防监控室须24小时专人值班，且值班人员具备消防设施操作员证；</w:t>
      </w:r>
    </w:p>
    <w:p w14:paraId="1E4C50DF">
      <w:pPr>
        <w:spacing w:before="65" w:line="440" w:lineRule="exact"/>
        <w:ind w:left="22" w:right="50" w:firstLine="499"/>
        <w:rPr>
          <w:rFonts w:hint="eastAsia" w:ascii="宋体" w:hAnsi="宋体"/>
          <w:highlight w:val="none"/>
        </w:rPr>
      </w:pPr>
      <w:r>
        <w:rPr>
          <w:rFonts w:hint="eastAsia" w:ascii="宋体" w:hAnsi="宋体"/>
          <w:highlight w:val="none"/>
        </w:rPr>
        <w:t>（2）熟练掌握安防综合平台（监控、门禁、道闸等）、电梯五方通话系统和无障碍卫生间报警呼救系统等平台使用，熟悉处置流程，充分发挥新校区指挥中心的中枢作用，做到信息畅通，响应快速，处置得当；</w:t>
      </w:r>
    </w:p>
    <w:p w14:paraId="1D655159">
      <w:pPr>
        <w:spacing w:before="65" w:line="440" w:lineRule="exact"/>
        <w:ind w:left="22" w:right="50" w:firstLine="499"/>
        <w:rPr>
          <w:rFonts w:hint="eastAsia" w:ascii="宋体" w:hAnsi="宋体"/>
          <w:highlight w:val="none"/>
        </w:rPr>
      </w:pPr>
      <w:r>
        <w:rPr>
          <w:rFonts w:hint="eastAsia" w:ascii="宋体" w:hAnsi="宋体"/>
          <w:highlight w:val="none"/>
        </w:rPr>
        <w:t>（3）负责受理校园接报警电话，做好接报警记录，处理率100%，并按程序汇报；接受广大师生的电话咨询和求助，尽可能为其提供帮助：</w:t>
      </w:r>
    </w:p>
    <w:p w14:paraId="49CA6242">
      <w:pPr>
        <w:spacing w:before="65" w:line="440" w:lineRule="exact"/>
        <w:ind w:left="22" w:right="50" w:firstLine="499"/>
        <w:rPr>
          <w:rFonts w:hint="eastAsia" w:ascii="宋体" w:hAnsi="宋体"/>
          <w:highlight w:val="none"/>
        </w:rPr>
      </w:pPr>
      <w:r>
        <w:rPr>
          <w:rFonts w:hint="eastAsia" w:ascii="宋体" w:hAnsi="宋体"/>
          <w:highlight w:val="none"/>
        </w:rPr>
        <w:t>①对监控范围内的治安问题实行监控、及时报告和协助打击；</w:t>
      </w:r>
    </w:p>
    <w:p w14:paraId="53C34314">
      <w:pPr>
        <w:spacing w:before="65" w:line="440" w:lineRule="exact"/>
        <w:ind w:left="22" w:right="50" w:firstLine="499"/>
        <w:rPr>
          <w:rFonts w:hint="eastAsia" w:ascii="宋体" w:hAnsi="宋体"/>
          <w:highlight w:val="none"/>
        </w:rPr>
      </w:pPr>
      <w:r>
        <w:rPr>
          <w:rFonts w:hint="eastAsia" w:ascii="宋体" w:hAnsi="宋体"/>
          <w:highlight w:val="none"/>
        </w:rPr>
        <w:t>②及时掌握防火、治安、交通、周界防范和紧急求助情况；</w:t>
      </w:r>
    </w:p>
    <w:p w14:paraId="70B01AEB">
      <w:pPr>
        <w:spacing w:before="65" w:line="440" w:lineRule="exact"/>
        <w:ind w:left="22" w:right="50" w:firstLine="499"/>
        <w:rPr>
          <w:rFonts w:hint="eastAsia" w:ascii="宋体" w:hAnsi="宋体"/>
          <w:highlight w:val="none"/>
        </w:rPr>
      </w:pPr>
      <w:r>
        <w:rPr>
          <w:rFonts w:hint="eastAsia" w:ascii="宋体" w:hAnsi="宋体"/>
          <w:highlight w:val="none"/>
        </w:rPr>
        <w:t>③对防火、防盗及其他需要重点部位进行安全监控；</w:t>
      </w:r>
    </w:p>
    <w:p w14:paraId="604EB9E9">
      <w:pPr>
        <w:spacing w:before="65" w:line="440" w:lineRule="exact"/>
        <w:ind w:left="22" w:right="50" w:firstLine="499"/>
        <w:rPr>
          <w:rFonts w:hint="eastAsia" w:ascii="宋体" w:hAnsi="宋体"/>
          <w:highlight w:val="none"/>
        </w:rPr>
      </w:pPr>
      <w:r>
        <w:rPr>
          <w:rFonts w:hint="eastAsia" w:ascii="宋体" w:hAnsi="宋体"/>
          <w:highlight w:val="none"/>
        </w:rPr>
        <w:t>④遇到火险或突发性事件及时启动应急预案并向宿迁学院主管部门汇报；</w:t>
      </w:r>
    </w:p>
    <w:p w14:paraId="4A05AD66">
      <w:pPr>
        <w:spacing w:before="65" w:line="440" w:lineRule="exact"/>
        <w:ind w:left="22" w:right="50" w:firstLine="499"/>
        <w:rPr>
          <w:rFonts w:hint="eastAsia" w:ascii="宋体" w:hAnsi="宋体"/>
          <w:highlight w:val="none"/>
        </w:rPr>
      </w:pPr>
      <w:r>
        <w:rPr>
          <w:rFonts w:hint="eastAsia" w:ascii="宋体" w:hAnsi="宋体"/>
          <w:highlight w:val="none"/>
        </w:rPr>
        <w:t>⑤为火灾和刑事案件的调查和侦破提供证据和分析资料；</w:t>
      </w:r>
    </w:p>
    <w:p w14:paraId="54F933DB">
      <w:pPr>
        <w:spacing w:before="65" w:line="440" w:lineRule="exact"/>
        <w:ind w:left="22" w:right="50" w:firstLine="499"/>
        <w:rPr>
          <w:rFonts w:hint="eastAsia" w:ascii="宋体" w:hAnsi="宋体"/>
          <w:highlight w:val="none"/>
        </w:rPr>
      </w:pPr>
      <w:r>
        <w:rPr>
          <w:rFonts w:hint="eastAsia" w:ascii="宋体" w:hAnsi="宋体"/>
          <w:highlight w:val="none"/>
        </w:rPr>
        <w:t>⑥监控室内必须保证24小时值班，不能脱岗。</w:t>
      </w:r>
    </w:p>
    <w:p w14:paraId="2BE1AD8A">
      <w:pPr>
        <w:spacing w:before="65" w:line="440" w:lineRule="exact"/>
        <w:ind w:left="22" w:right="50" w:firstLine="499"/>
        <w:rPr>
          <w:rFonts w:hint="eastAsia" w:ascii="宋体" w:hAnsi="宋体"/>
          <w:highlight w:val="none"/>
        </w:rPr>
      </w:pPr>
      <w:r>
        <w:rPr>
          <w:rFonts w:hint="eastAsia" w:ascii="宋体" w:hAnsi="宋体"/>
          <w:highlight w:val="none"/>
        </w:rPr>
        <w:t>（4）视频监控系统管理与使用要求：</w:t>
      </w:r>
    </w:p>
    <w:p w14:paraId="617A794C">
      <w:pPr>
        <w:spacing w:before="65" w:line="440" w:lineRule="exact"/>
        <w:ind w:left="22" w:right="50" w:firstLine="499"/>
        <w:rPr>
          <w:rFonts w:hint="eastAsia" w:ascii="宋体" w:hAnsi="宋体"/>
          <w:highlight w:val="none"/>
        </w:rPr>
      </w:pPr>
      <w:r>
        <w:rPr>
          <w:rFonts w:hint="eastAsia" w:ascii="宋体" w:hAnsi="宋体"/>
          <w:highlight w:val="none"/>
        </w:rPr>
        <w:t>①安保经理负责视频监控的安全保管和保密责任；</w:t>
      </w:r>
    </w:p>
    <w:p w14:paraId="3887CE13">
      <w:pPr>
        <w:spacing w:before="65" w:line="440" w:lineRule="exact"/>
        <w:ind w:left="22" w:right="50" w:firstLine="499"/>
        <w:rPr>
          <w:rFonts w:hint="eastAsia" w:ascii="宋体" w:hAnsi="宋体"/>
          <w:highlight w:val="none"/>
        </w:rPr>
      </w:pPr>
      <w:r>
        <w:rPr>
          <w:rFonts w:hint="eastAsia" w:ascii="宋体" w:hAnsi="宋体"/>
          <w:highlight w:val="none"/>
        </w:rPr>
        <w:t>②造成监控录像及相关资料外泄的，将追究法律责任；</w:t>
      </w:r>
    </w:p>
    <w:p w14:paraId="11D96A99">
      <w:pPr>
        <w:spacing w:before="65" w:line="440" w:lineRule="exact"/>
        <w:ind w:left="22" w:right="50" w:firstLine="499"/>
        <w:rPr>
          <w:rFonts w:hint="eastAsia" w:ascii="宋体" w:hAnsi="宋体"/>
          <w:highlight w:val="none"/>
        </w:rPr>
      </w:pPr>
      <w:r>
        <w:rPr>
          <w:rFonts w:hint="eastAsia" w:ascii="宋体" w:hAnsi="宋体"/>
          <w:highlight w:val="none"/>
        </w:rPr>
        <w:t>③视频监控资料属校方内部管理资料，其调阅使用实行审批登记制度；未经校方主管人员同意，任何单位和个人不得调阅视频监控；</w:t>
      </w:r>
    </w:p>
    <w:p w14:paraId="1CF7A6E8">
      <w:pPr>
        <w:spacing w:before="65" w:line="440" w:lineRule="exact"/>
        <w:ind w:left="22" w:right="50" w:firstLine="499"/>
        <w:rPr>
          <w:rFonts w:hint="eastAsia" w:ascii="宋体" w:hAnsi="宋体"/>
          <w:highlight w:val="none"/>
        </w:rPr>
      </w:pPr>
      <w:r>
        <w:rPr>
          <w:rFonts w:hint="eastAsia" w:ascii="宋体" w:hAnsi="宋体"/>
          <w:highlight w:val="none"/>
        </w:rPr>
        <w:t>④加强监控系统突发情况的操作演练，提高员工对突发事件处理的熟练程度，并监督认真学习监控的操作规程，维护和保养好监控设施设备。</w:t>
      </w:r>
    </w:p>
    <w:p w14:paraId="5066E633">
      <w:pPr>
        <w:spacing w:line="440" w:lineRule="exact"/>
        <w:ind w:left="23" w:right="51" w:firstLine="493"/>
        <w:outlineLvl w:val="4"/>
        <w:rPr>
          <w:rFonts w:hint="eastAsia" w:ascii="宋体" w:hAnsi="宋体" w:cs="仿宋"/>
          <w:b/>
          <w:bCs/>
          <w:spacing w:val="11"/>
          <w:szCs w:val="24"/>
          <w:highlight w:val="none"/>
        </w:rPr>
      </w:pPr>
      <w:r>
        <w:rPr>
          <w:rFonts w:hint="eastAsia" w:ascii="宋体" w:hAnsi="宋体" w:cs="仿宋"/>
          <w:b/>
          <w:bCs/>
          <w:spacing w:val="11"/>
          <w:szCs w:val="24"/>
          <w:highlight w:val="none"/>
        </w:rPr>
        <w:t>5.4大型活动安保秩序维护</w:t>
      </w:r>
    </w:p>
    <w:p w14:paraId="29F4019A">
      <w:pPr>
        <w:spacing w:before="65" w:line="440" w:lineRule="exact"/>
        <w:ind w:left="22" w:right="50" w:firstLine="499"/>
        <w:rPr>
          <w:rFonts w:hint="eastAsia" w:ascii="宋体" w:hAnsi="宋体"/>
          <w:highlight w:val="none"/>
        </w:rPr>
      </w:pPr>
      <w:r>
        <w:rPr>
          <w:rFonts w:hint="eastAsia" w:ascii="宋体" w:hAnsi="宋体"/>
          <w:highlight w:val="none"/>
        </w:rPr>
        <w:t>如遇校方有重大活动或创建项目活动应无条件服从校方安排，安保级别由校方根据活动性质和要求核定，供应商负责做好安保、消防、交通方案及现场秩序管理工作。</w:t>
      </w:r>
    </w:p>
    <w:p w14:paraId="02F4D5DF">
      <w:pPr>
        <w:spacing w:before="65" w:line="440" w:lineRule="exact"/>
        <w:ind w:left="22" w:right="50" w:firstLine="499"/>
        <w:outlineLvl w:val="5"/>
        <w:rPr>
          <w:rFonts w:hint="eastAsia" w:ascii="宋体" w:hAnsi="宋体"/>
          <w:highlight w:val="none"/>
        </w:rPr>
      </w:pPr>
      <w:r>
        <w:rPr>
          <w:rFonts w:hint="eastAsia" w:ascii="宋体" w:hAnsi="宋体"/>
          <w:highlight w:val="none"/>
        </w:rPr>
        <w:t>（1）一级安保</w:t>
      </w:r>
    </w:p>
    <w:p w14:paraId="2880BC92">
      <w:pPr>
        <w:spacing w:before="65" w:line="440" w:lineRule="exact"/>
        <w:ind w:left="22" w:right="50" w:firstLine="499"/>
        <w:rPr>
          <w:rFonts w:hint="eastAsia" w:ascii="宋体" w:hAnsi="宋体"/>
          <w:highlight w:val="none"/>
        </w:rPr>
      </w:pPr>
      <w:r>
        <w:rPr>
          <w:rFonts w:hint="eastAsia" w:ascii="宋体" w:hAnsi="宋体"/>
          <w:highlight w:val="none"/>
        </w:rPr>
        <w:t>①校方核定活动需求一级安保；</w:t>
      </w:r>
    </w:p>
    <w:p w14:paraId="3CE32735">
      <w:pPr>
        <w:spacing w:before="65" w:line="440" w:lineRule="exact"/>
        <w:ind w:left="22" w:right="50" w:firstLine="499"/>
        <w:rPr>
          <w:rFonts w:hint="eastAsia" w:ascii="宋体" w:hAnsi="宋体"/>
          <w:highlight w:val="none"/>
        </w:rPr>
      </w:pPr>
      <w:r>
        <w:rPr>
          <w:rFonts w:hint="eastAsia" w:ascii="宋体" w:hAnsi="宋体"/>
          <w:highlight w:val="none"/>
        </w:rPr>
        <w:t>②须知会校区主管保卫部门；</w:t>
      </w:r>
    </w:p>
    <w:p w14:paraId="336BACDD">
      <w:pPr>
        <w:spacing w:before="65" w:line="440" w:lineRule="exact"/>
        <w:ind w:left="22" w:right="50" w:firstLine="499"/>
        <w:rPr>
          <w:rFonts w:hint="eastAsia" w:ascii="宋体" w:hAnsi="宋体"/>
          <w:highlight w:val="none"/>
        </w:rPr>
      </w:pPr>
      <w:r>
        <w:rPr>
          <w:rFonts w:hint="eastAsia" w:ascii="宋体" w:hAnsi="宋体"/>
          <w:highlight w:val="none"/>
        </w:rPr>
        <w:t>③供应商保安员、项目部所有员工（包括休班人员）须全体到岗；</w:t>
      </w:r>
    </w:p>
    <w:p w14:paraId="5C2FE252">
      <w:pPr>
        <w:spacing w:before="65" w:line="440" w:lineRule="exact"/>
        <w:ind w:left="22" w:right="50" w:firstLine="499"/>
        <w:rPr>
          <w:rFonts w:hint="eastAsia" w:ascii="宋体" w:hAnsi="宋体"/>
          <w:highlight w:val="none"/>
        </w:rPr>
      </w:pPr>
      <w:r>
        <w:rPr>
          <w:rFonts w:hint="eastAsia" w:ascii="宋体" w:hAnsi="宋体"/>
          <w:highlight w:val="none"/>
        </w:rPr>
        <w:t>④各主要路口须派设岗位疏导交通；</w:t>
      </w:r>
    </w:p>
    <w:p w14:paraId="5BF0C5CA">
      <w:pPr>
        <w:spacing w:before="65" w:line="440" w:lineRule="exact"/>
        <w:ind w:left="22" w:right="50" w:firstLine="499"/>
        <w:rPr>
          <w:rFonts w:hint="eastAsia" w:ascii="宋体" w:hAnsi="宋体"/>
          <w:highlight w:val="none"/>
        </w:rPr>
      </w:pPr>
      <w:r>
        <w:rPr>
          <w:rFonts w:hint="eastAsia" w:ascii="宋体" w:hAnsi="宋体"/>
          <w:highlight w:val="none"/>
        </w:rPr>
        <w:t>⑤停车场须预留车位供贵宾车停放专用；</w:t>
      </w:r>
    </w:p>
    <w:p w14:paraId="24037453">
      <w:pPr>
        <w:spacing w:before="65" w:line="440" w:lineRule="exact"/>
        <w:ind w:left="22" w:right="50" w:firstLine="499"/>
        <w:rPr>
          <w:rFonts w:hint="eastAsia" w:ascii="宋体" w:hAnsi="宋体"/>
          <w:highlight w:val="none"/>
        </w:rPr>
      </w:pPr>
      <w:r>
        <w:rPr>
          <w:rFonts w:hint="eastAsia" w:ascii="宋体" w:hAnsi="宋体"/>
          <w:highlight w:val="none"/>
        </w:rPr>
        <w:t>⑥各制高点须设护卫岗控制及监视地面情况，防止高空破坏；</w:t>
      </w:r>
    </w:p>
    <w:p w14:paraId="48B9AC6C">
      <w:pPr>
        <w:spacing w:before="65" w:line="440" w:lineRule="exact"/>
        <w:ind w:left="22" w:right="50" w:firstLine="499"/>
        <w:rPr>
          <w:rFonts w:hint="eastAsia" w:ascii="宋体" w:hAnsi="宋体"/>
          <w:highlight w:val="none"/>
        </w:rPr>
      </w:pPr>
      <w:r>
        <w:rPr>
          <w:rFonts w:hint="eastAsia" w:ascii="宋体" w:hAnsi="宋体"/>
          <w:highlight w:val="none"/>
        </w:rPr>
        <w:t>⑦不必要的出入口应关闭，主要出入口需加派人手保卫，无关人士及未被邀请人士或未获准采访的记者谢绝进入贵宾参观区域；</w:t>
      </w:r>
    </w:p>
    <w:p w14:paraId="2F7EEE46">
      <w:pPr>
        <w:spacing w:before="65" w:line="440" w:lineRule="exact"/>
        <w:ind w:left="22" w:right="50" w:firstLine="499"/>
        <w:rPr>
          <w:rFonts w:hint="eastAsia" w:ascii="宋体" w:hAnsi="宋体"/>
          <w:highlight w:val="none"/>
        </w:rPr>
      </w:pPr>
      <w:r>
        <w:rPr>
          <w:rFonts w:hint="eastAsia" w:ascii="宋体" w:hAnsi="宋体"/>
          <w:highlight w:val="none"/>
        </w:rPr>
        <w:t>⑧贵宾参观路线沿途每隔四十米设护卫岗位一个，人手不够的情况下可交替前进，防止不法分子及无关人士接近参观队伍；</w:t>
      </w:r>
    </w:p>
    <w:p w14:paraId="075736DF">
      <w:pPr>
        <w:spacing w:before="65" w:line="440" w:lineRule="exact"/>
        <w:ind w:left="22" w:right="50" w:firstLine="499"/>
        <w:rPr>
          <w:rFonts w:hint="eastAsia" w:ascii="宋体" w:hAnsi="宋体"/>
          <w:highlight w:val="none"/>
        </w:rPr>
      </w:pPr>
      <w:r>
        <w:rPr>
          <w:rFonts w:hint="eastAsia" w:ascii="宋体" w:hAnsi="宋体"/>
          <w:highlight w:val="none"/>
        </w:rPr>
        <w:t>⑨项目经理、安保经理负责贵宾的随卫工作。</w:t>
      </w:r>
    </w:p>
    <w:p w14:paraId="499E14F5">
      <w:pPr>
        <w:spacing w:before="65" w:line="440" w:lineRule="exact"/>
        <w:ind w:left="22" w:right="50" w:firstLine="499"/>
        <w:outlineLvl w:val="5"/>
        <w:rPr>
          <w:rFonts w:hint="eastAsia" w:ascii="宋体" w:hAnsi="宋体"/>
          <w:highlight w:val="none"/>
        </w:rPr>
      </w:pPr>
      <w:r>
        <w:rPr>
          <w:rFonts w:hint="eastAsia" w:ascii="宋体" w:hAnsi="宋体"/>
          <w:highlight w:val="none"/>
        </w:rPr>
        <w:t>（2）二级安保</w:t>
      </w:r>
    </w:p>
    <w:p w14:paraId="75B1495C">
      <w:pPr>
        <w:spacing w:before="65" w:line="440" w:lineRule="exact"/>
        <w:ind w:left="22" w:right="50" w:firstLine="499"/>
        <w:rPr>
          <w:rFonts w:hint="eastAsia" w:ascii="宋体" w:hAnsi="宋体"/>
          <w:highlight w:val="none"/>
        </w:rPr>
      </w:pPr>
      <w:r>
        <w:rPr>
          <w:rFonts w:hint="eastAsia" w:ascii="宋体" w:hAnsi="宋体"/>
          <w:highlight w:val="none"/>
        </w:rPr>
        <w:t>①校方核定活动要求二级安保；</w:t>
      </w:r>
    </w:p>
    <w:p w14:paraId="023EBAB1">
      <w:pPr>
        <w:spacing w:before="65" w:line="440" w:lineRule="exact"/>
        <w:ind w:left="22" w:right="50" w:firstLine="499"/>
        <w:rPr>
          <w:rFonts w:hint="eastAsia" w:ascii="宋体" w:hAnsi="宋体"/>
          <w:highlight w:val="none"/>
        </w:rPr>
      </w:pPr>
      <w:r>
        <w:rPr>
          <w:rFonts w:hint="eastAsia" w:ascii="宋体" w:hAnsi="宋体"/>
          <w:highlight w:val="none"/>
        </w:rPr>
        <w:t>②供应商安保部所有员工（包括休班人员）须全体到岗；</w:t>
      </w:r>
    </w:p>
    <w:p w14:paraId="3768A670">
      <w:pPr>
        <w:spacing w:before="65" w:line="440" w:lineRule="exact"/>
        <w:ind w:left="22" w:right="50" w:firstLine="499"/>
        <w:rPr>
          <w:rFonts w:hint="eastAsia" w:ascii="宋体" w:hAnsi="宋体"/>
          <w:highlight w:val="none"/>
        </w:rPr>
      </w:pPr>
      <w:r>
        <w:rPr>
          <w:rFonts w:hint="eastAsia" w:ascii="宋体" w:hAnsi="宋体"/>
          <w:highlight w:val="none"/>
        </w:rPr>
        <w:t>③各主要路口适当派设岗位疏导交通；</w:t>
      </w:r>
    </w:p>
    <w:p w14:paraId="0E7E5858">
      <w:pPr>
        <w:spacing w:before="65" w:line="440" w:lineRule="exact"/>
        <w:ind w:left="22" w:right="50" w:firstLine="499"/>
        <w:rPr>
          <w:rFonts w:hint="eastAsia" w:ascii="宋体" w:hAnsi="宋体"/>
          <w:highlight w:val="none"/>
        </w:rPr>
      </w:pPr>
      <w:r>
        <w:rPr>
          <w:rFonts w:hint="eastAsia" w:ascii="宋体" w:hAnsi="宋体"/>
          <w:highlight w:val="none"/>
        </w:rPr>
        <w:t>④停车场预留适当车位供贵宾车停放之用；</w:t>
      </w:r>
    </w:p>
    <w:p w14:paraId="4AD0F3BB">
      <w:pPr>
        <w:spacing w:before="65" w:line="440" w:lineRule="exact"/>
        <w:ind w:left="22" w:right="50" w:firstLine="499"/>
        <w:rPr>
          <w:rFonts w:hint="eastAsia" w:ascii="宋体" w:hAnsi="宋体"/>
          <w:highlight w:val="none"/>
        </w:rPr>
      </w:pPr>
      <w:r>
        <w:rPr>
          <w:rFonts w:hint="eastAsia" w:ascii="宋体" w:hAnsi="宋体"/>
          <w:highlight w:val="none"/>
        </w:rPr>
        <w:t>⑤各制高点设护卫岗控制及监视地面情况，防止高空破坏；</w:t>
      </w:r>
    </w:p>
    <w:p w14:paraId="4CF3CA5B">
      <w:pPr>
        <w:spacing w:before="65" w:line="440" w:lineRule="exact"/>
        <w:ind w:left="22" w:right="50" w:firstLine="499"/>
        <w:rPr>
          <w:rFonts w:hint="eastAsia" w:ascii="宋体" w:hAnsi="宋体"/>
          <w:highlight w:val="none"/>
        </w:rPr>
      </w:pPr>
      <w:r>
        <w:rPr>
          <w:rFonts w:hint="eastAsia" w:ascii="宋体" w:hAnsi="宋体"/>
          <w:highlight w:val="none"/>
        </w:rPr>
        <w:t>⑥各主要出入口适当加派人手保卫，谢绝衣冠不整或推销人员进入贵宾参观区域；</w:t>
      </w:r>
    </w:p>
    <w:p w14:paraId="5117F7C5">
      <w:pPr>
        <w:spacing w:before="65" w:line="440" w:lineRule="exact"/>
        <w:ind w:left="22" w:right="50" w:firstLine="499"/>
        <w:rPr>
          <w:rFonts w:hint="eastAsia" w:ascii="宋体" w:hAnsi="宋体"/>
          <w:highlight w:val="none"/>
        </w:rPr>
      </w:pPr>
      <w:r>
        <w:rPr>
          <w:rFonts w:hint="eastAsia" w:ascii="宋体" w:hAnsi="宋体"/>
          <w:highlight w:val="none"/>
        </w:rPr>
        <w:t>⑦贵宾参观路线沿途每隔五十米设护卫岗位一个，人手不够的情况下可交替前进；</w:t>
      </w:r>
    </w:p>
    <w:p w14:paraId="6E75DDBA">
      <w:pPr>
        <w:spacing w:before="65" w:line="440" w:lineRule="exact"/>
        <w:ind w:left="22" w:right="50" w:firstLine="499"/>
        <w:rPr>
          <w:rFonts w:hint="eastAsia" w:ascii="宋体" w:hAnsi="宋体"/>
          <w:highlight w:val="none"/>
        </w:rPr>
      </w:pPr>
      <w:r>
        <w:rPr>
          <w:rFonts w:hint="eastAsia" w:ascii="宋体" w:hAnsi="宋体"/>
          <w:highlight w:val="none"/>
        </w:rPr>
        <w:t>⑧防止不法分子及无关人士接近参观队伍；</w:t>
      </w:r>
    </w:p>
    <w:p w14:paraId="2DACAF7D">
      <w:pPr>
        <w:spacing w:before="65" w:line="440" w:lineRule="exact"/>
        <w:ind w:left="22" w:right="50" w:firstLine="499"/>
        <w:rPr>
          <w:rFonts w:hint="eastAsia" w:ascii="宋体" w:hAnsi="宋体"/>
          <w:highlight w:val="none"/>
        </w:rPr>
      </w:pPr>
      <w:r>
        <w:rPr>
          <w:rFonts w:hint="eastAsia" w:ascii="宋体" w:hAnsi="宋体"/>
          <w:highlight w:val="none"/>
        </w:rPr>
        <w:t>⑨供应商安保经理、安保队长负责贵宾的随卫工作。</w:t>
      </w:r>
    </w:p>
    <w:p w14:paraId="45AFA158">
      <w:pPr>
        <w:spacing w:before="65" w:line="440" w:lineRule="exact"/>
        <w:ind w:left="22" w:right="50" w:firstLine="499"/>
        <w:outlineLvl w:val="5"/>
        <w:rPr>
          <w:rFonts w:hint="eastAsia" w:ascii="宋体" w:hAnsi="宋体"/>
          <w:highlight w:val="none"/>
        </w:rPr>
      </w:pPr>
      <w:r>
        <w:rPr>
          <w:rFonts w:hint="eastAsia" w:ascii="宋体" w:hAnsi="宋体"/>
          <w:highlight w:val="none"/>
        </w:rPr>
        <w:t>（3）三级安保</w:t>
      </w:r>
    </w:p>
    <w:p w14:paraId="23F72736">
      <w:pPr>
        <w:spacing w:before="65" w:line="440" w:lineRule="exact"/>
        <w:ind w:left="22" w:right="50" w:firstLine="499"/>
        <w:rPr>
          <w:rFonts w:hint="eastAsia" w:ascii="宋体" w:hAnsi="宋体"/>
          <w:highlight w:val="none"/>
        </w:rPr>
      </w:pPr>
      <w:r>
        <w:rPr>
          <w:rFonts w:hint="eastAsia" w:ascii="宋体" w:hAnsi="宋体"/>
          <w:highlight w:val="none"/>
        </w:rPr>
        <w:t>①校方核定活动要求三级安保；</w:t>
      </w:r>
    </w:p>
    <w:p w14:paraId="53921A2E">
      <w:pPr>
        <w:spacing w:before="65" w:line="440" w:lineRule="exact"/>
        <w:ind w:left="22" w:right="50" w:firstLine="499"/>
        <w:rPr>
          <w:rFonts w:hint="eastAsia" w:ascii="宋体" w:hAnsi="宋体"/>
          <w:highlight w:val="none"/>
        </w:rPr>
      </w:pPr>
      <w:r>
        <w:rPr>
          <w:rFonts w:hint="eastAsia" w:ascii="宋体" w:hAnsi="宋体"/>
          <w:highlight w:val="none"/>
        </w:rPr>
        <w:t>②供应商安保部全体员工到岗；</w:t>
      </w:r>
    </w:p>
    <w:p w14:paraId="3C750F1D">
      <w:pPr>
        <w:spacing w:before="65" w:line="440" w:lineRule="exact"/>
        <w:ind w:left="22" w:right="50" w:firstLine="499"/>
        <w:rPr>
          <w:rFonts w:hint="eastAsia" w:ascii="宋体" w:hAnsi="宋体"/>
          <w:highlight w:val="none"/>
        </w:rPr>
      </w:pPr>
      <w:r>
        <w:rPr>
          <w:rFonts w:hint="eastAsia" w:ascii="宋体" w:hAnsi="宋体"/>
          <w:highlight w:val="none"/>
        </w:rPr>
        <w:t>③停车场预留少量车位供贵宾停放之用；</w:t>
      </w:r>
    </w:p>
    <w:p w14:paraId="436774E3">
      <w:pPr>
        <w:spacing w:before="65" w:line="440" w:lineRule="exact"/>
        <w:ind w:left="22" w:right="50" w:firstLine="499"/>
        <w:rPr>
          <w:rFonts w:hint="eastAsia" w:ascii="宋体" w:hAnsi="宋体"/>
          <w:highlight w:val="none"/>
        </w:rPr>
      </w:pPr>
      <w:r>
        <w:rPr>
          <w:rFonts w:hint="eastAsia" w:ascii="宋体" w:hAnsi="宋体"/>
          <w:highlight w:val="none"/>
        </w:rPr>
        <w:t>④各制高点设护卫岗位控制及监视地面情况，防止高空破坏；</w:t>
      </w:r>
    </w:p>
    <w:p w14:paraId="10FB79BB">
      <w:pPr>
        <w:spacing w:before="65" w:line="440" w:lineRule="exact"/>
        <w:ind w:left="22" w:right="50" w:firstLine="499"/>
        <w:rPr>
          <w:rFonts w:hint="eastAsia" w:ascii="宋体" w:hAnsi="宋体"/>
          <w:highlight w:val="none"/>
        </w:rPr>
      </w:pPr>
      <w:r>
        <w:rPr>
          <w:rFonts w:hint="eastAsia" w:ascii="宋体" w:hAnsi="宋体"/>
          <w:highlight w:val="none"/>
        </w:rPr>
        <w:t>⑤各主要出入口保安员（秩序维护员）留意进出人员情况，必要时加派人员增援控制；</w:t>
      </w:r>
    </w:p>
    <w:p w14:paraId="773D4B81">
      <w:pPr>
        <w:spacing w:before="65" w:line="440" w:lineRule="exact"/>
        <w:ind w:left="22" w:right="50" w:firstLine="499"/>
        <w:rPr>
          <w:rFonts w:hint="eastAsia" w:ascii="宋体" w:hAnsi="宋体"/>
          <w:highlight w:val="none"/>
        </w:rPr>
      </w:pPr>
      <w:r>
        <w:rPr>
          <w:rFonts w:hint="eastAsia" w:ascii="宋体" w:hAnsi="宋体"/>
          <w:highlight w:val="none"/>
        </w:rPr>
        <w:t>⑥贵宾参观路线沿途每个楼层设护卫岗位一个，人手不够的情况下可交替前进，防止意外发生；</w:t>
      </w:r>
    </w:p>
    <w:p w14:paraId="375655AE">
      <w:pPr>
        <w:spacing w:before="65" w:line="440" w:lineRule="exact"/>
        <w:ind w:left="22" w:right="50" w:firstLine="499"/>
        <w:rPr>
          <w:rFonts w:hint="eastAsia" w:ascii="宋体" w:hAnsi="宋体"/>
          <w:highlight w:val="none"/>
        </w:rPr>
      </w:pPr>
      <w:r>
        <w:rPr>
          <w:rFonts w:hint="eastAsia" w:ascii="宋体" w:hAnsi="宋体"/>
          <w:highlight w:val="none"/>
        </w:rPr>
        <w:t>⑦供应商安保经理、安保队长负责贵宾的随卫工作。</w:t>
      </w:r>
    </w:p>
    <w:p w14:paraId="2F7D9B38">
      <w:pPr>
        <w:spacing w:line="440" w:lineRule="exact"/>
        <w:ind w:firstLine="422"/>
        <w:outlineLvl w:val="4"/>
        <w:rPr>
          <w:b/>
          <w:bCs/>
          <w:highlight w:val="none"/>
        </w:rPr>
      </w:pPr>
      <w:r>
        <w:rPr>
          <w:rFonts w:hint="eastAsia"/>
          <w:b/>
          <w:bCs/>
          <w:highlight w:val="none"/>
        </w:rPr>
        <w:t>5.5消防管理</w:t>
      </w:r>
    </w:p>
    <w:p w14:paraId="51793361">
      <w:pPr>
        <w:spacing w:before="65" w:line="440" w:lineRule="exact"/>
        <w:ind w:left="22" w:right="50" w:firstLine="499"/>
        <w:outlineLvl w:val="5"/>
        <w:rPr>
          <w:rFonts w:hint="eastAsia" w:ascii="宋体" w:hAnsi="宋体"/>
          <w:highlight w:val="none"/>
        </w:rPr>
      </w:pPr>
      <w:r>
        <w:rPr>
          <w:rFonts w:hint="eastAsia" w:ascii="宋体" w:hAnsi="宋体"/>
          <w:highlight w:val="none"/>
        </w:rPr>
        <w:t>（1）消防设施设备管理</w:t>
      </w:r>
    </w:p>
    <w:p w14:paraId="463DEB5B">
      <w:pPr>
        <w:spacing w:before="65" w:line="440" w:lineRule="exact"/>
        <w:ind w:left="22" w:right="50" w:firstLine="499"/>
        <w:rPr>
          <w:rFonts w:hint="eastAsia" w:ascii="宋体" w:hAnsi="宋体"/>
          <w:highlight w:val="none"/>
        </w:rPr>
      </w:pPr>
      <w:r>
        <w:rPr>
          <w:rFonts w:hint="eastAsia" w:ascii="宋体" w:hAnsi="宋体"/>
          <w:highlight w:val="none"/>
        </w:rPr>
        <w:t>①根据现行消防技术规范对疏散指示、应急照明、灭火器、室内外消火栓、水泵</w:t>
      </w:r>
      <w:r>
        <w:rPr>
          <w:rFonts w:hint="eastAsia" w:ascii="宋体" w:hAnsi="宋体"/>
          <w:highlight w:val="none"/>
          <w:lang w:val="en-US" w:eastAsia="zh-CN"/>
        </w:rPr>
        <w:t>接</w:t>
      </w:r>
      <w:r>
        <w:rPr>
          <w:rFonts w:hint="eastAsia" w:ascii="宋体" w:hAnsi="宋体"/>
          <w:highlight w:val="none"/>
        </w:rPr>
        <w:t>合器、防火门、消防安全标识等进行定期巡查与维护，做好记录，发现故障或缺失等安全隐患，及时向校方汇报处理；</w:t>
      </w:r>
    </w:p>
    <w:p w14:paraId="6EED1851">
      <w:pPr>
        <w:spacing w:before="65" w:line="440" w:lineRule="exact"/>
        <w:ind w:left="22" w:right="50" w:firstLine="499"/>
        <w:rPr>
          <w:rFonts w:hint="eastAsia" w:ascii="宋体" w:hAnsi="宋体"/>
          <w:highlight w:val="none"/>
        </w:rPr>
      </w:pPr>
      <w:r>
        <w:rPr>
          <w:rFonts w:hint="eastAsia" w:ascii="宋体" w:hAnsi="宋体"/>
          <w:highlight w:val="none"/>
        </w:rPr>
        <w:t>②负责自动报警系统、自动喷水灭火系统、气体灭火系统、消火栓给水系统、防排烟系统、电气火灾监控系统等消防设</w:t>
      </w:r>
      <w:r>
        <w:rPr>
          <w:rFonts w:hint="eastAsia" w:ascii="宋体" w:hAnsi="宋体"/>
          <w:highlight w:val="none"/>
          <w:lang w:val="en-US" w:eastAsia="zh-CN"/>
        </w:rPr>
        <w:t>施</w:t>
      </w:r>
      <w:r>
        <w:rPr>
          <w:rFonts w:hint="eastAsia" w:ascii="宋体" w:hAnsi="宋体"/>
          <w:highlight w:val="none"/>
        </w:rPr>
        <w:t>的清洁、运行、巡查、管理与数据分析；协助校方监督专业维保单位开展有关工作。</w:t>
      </w:r>
    </w:p>
    <w:p w14:paraId="491D26F5">
      <w:pPr>
        <w:spacing w:before="65" w:line="440" w:lineRule="exact"/>
        <w:ind w:left="22" w:right="50" w:firstLine="499"/>
        <w:outlineLvl w:val="5"/>
        <w:rPr>
          <w:rFonts w:hint="eastAsia" w:ascii="宋体" w:hAnsi="宋体"/>
          <w:highlight w:val="none"/>
        </w:rPr>
      </w:pPr>
      <w:r>
        <w:rPr>
          <w:rFonts w:hint="eastAsia" w:ascii="宋体" w:hAnsi="宋体"/>
          <w:highlight w:val="none"/>
        </w:rPr>
        <w:t>（2）消防日常管理</w:t>
      </w:r>
    </w:p>
    <w:p w14:paraId="755A1556">
      <w:pPr>
        <w:spacing w:before="65" w:line="440" w:lineRule="exact"/>
        <w:ind w:left="22" w:right="50" w:firstLine="499"/>
        <w:rPr>
          <w:rFonts w:hint="eastAsia" w:ascii="宋体" w:hAnsi="宋体"/>
          <w:highlight w:val="none"/>
        </w:rPr>
      </w:pPr>
      <w:r>
        <w:rPr>
          <w:rFonts w:hint="eastAsia" w:ascii="宋体" w:hAnsi="宋体"/>
          <w:highlight w:val="none"/>
        </w:rPr>
        <w:t>①制定突发火灾的应急预案，设立消防疏散示意图，照明设施设备，引路标志完好，紧急疏散通道畅通；</w:t>
      </w:r>
    </w:p>
    <w:p w14:paraId="052C1713">
      <w:pPr>
        <w:spacing w:before="65" w:line="440" w:lineRule="exact"/>
        <w:ind w:left="22" w:right="50" w:firstLine="499"/>
        <w:rPr>
          <w:rFonts w:hint="eastAsia" w:ascii="宋体" w:hAnsi="宋体"/>
          <w:highlight w:val="none"/>
        </w:rPr>
      </w:pPr>
      <w:r>
        <w:rPr>
          <w:rFonts w:hint="eastAsia" w:ascii="宋体" w:hAnsi="宋体"/>
          <w:highlight w:val="none"/>
        </w:rPr>
        <w:t>②组织进行消防培训，保证有关人员掌握基本消防技能；</w:t>
      </w:r>
    </w:p>
    <w:p w14:paraId="6E85FF3F">
      <w:pPr>
        <w:spacing w:before="65" w:line="440" w:lineRule="exact"/>
        <w:ind w:left="22" w:right="50" w:firstLine="499"/>
        <w:rPr>
          <w:rFonts w:hint="eastAsia" w:ascii="宋体" w:hAnsi="宋体"/>
          <w:highlight w:val="none"/>
        </w:rPr>
      </w:pPr>
      <w:r>
        <w:rPr>
          <w:rFonts w:hint="eastAsia" w:ascii="宋体" w:hAnsi="宋体"/>
          <w:highlight w:val="none"/>
        </w:rPr>
        <w:t>③按照要求每年组织全校模拟火灾演练和义务消防队微型消防站演练，以强化学校师生消防逃生技能、确保专职队伍熟悉操作和检查消防监控设备的能力。</w:t>
      </w:r>
    </w:p>
    <w:p w14:paraId="542A86EB">
      <w:pPr>
        <w:spacing w:line="440" w:lineRule="exact"/>
        <w:ind w:left="255" w:right="244" w:firstLine="482"/>
        <w:rPr>
          <w:rFonts w:hint="eastAsia" w:ascii="宋体" w:hAnsi="宋体" w:cs="仿宋"/>
          <w:szCs w:val="24"/>
          <w:highlight w:val="none"/>
        </w:rPr>
      </w:pPr>
      <w:r>
        <w:rPr>
          <w:rFonts w:hint="eastAsia" w:ascii="宋体" w:hAnsi="宋体" w:cs="仿宋"/>
          <w:spacing w:val="7"/>
          <w:szCs w:val="24"/>
          <w:highlight w:val="none"/>
        </w:rPr>
        <w:t>④具体标准及要求：</w:t>
      </w:r>
    </w:p>
    <w:tbl>
      <w:tblPr>
        <w:tblStyle w:val="29"/>
        <w:tblW w:w="500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279"/>
        <w:gridCol w:w="1111"/>
        <w:gridCol w:w="5938"/>
      </w:tblGrid>
      <w:tr w14:paraId="69DD3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768" w:type="dxa"/>
            <w:noWrap w:val="0"/>
            <w:vAlign w:val="top"/>
          </w:tcPr>
          <w:p w14:paraId="4A6DA3C9">
            <w:pPr>
              <w:jc w:val="center"/>
              <w:rPr>
                <w:rFonts w:hint="eastAsia" w:ascii="宋体" w:hAnsi="宋体" w:cs="仿宋"/>
                <w:b/>
                <w:bCs/>
                <w:sz w:val="18"/>
                <w:szCs w:val="18"/>
                <w:highlight w:val="none"/>
                <w:lang w:eastAsia="en-US"/>
              </w:rPr>
            </w:pPr>
            <w:r>
              <w:rPr>
                <w:rFonts w:hint="eastAsia" w:ascii="宋体" w:hAnsi="宋体" w:cs="仿宋"/>
                <w:b/>
                <w:bCs/>
                <w:spacing w:val="7"/>
                <w:sz w:val="18"/>
                <w:szCs w:val="18"/>
                <w:highlight w:val="none"/>
                <w:lang w:eastAsia="en-US"/>
              </w:rPr>
              <w:t>服务范围</w:t>
            </w:r>
          </w:p>
        </w:tc>
        <w:tc>
          <w:tcPr>
            <w:tcW w:w="667" w:type="dxa"/>
            <w:noWrap w:val="0"/>
            <w:vAlign w:val="top"/>
          </w:tcPr>
          <w:p w14:paraId="0A65C4C7">
            <w:pPr>
              <w:jc w:val="center"/>
              <w:rPr>
                <w:rFonts w:hint="eastAsia" w:ascii="宋体" w:hAnsi="宋体" w:cs="仿宋"/>
                <w:b/>
                <w:bCs/>
                <w:sz w:val="18"/>
                <w:szCs w:val="18"/>
                <w:highlight w:val="none"/>
                <w:lang w:eastAsia="en-US"/>
              </w:rPr>
            </w:pPr>
            <w:r>
              <w:rPr>
                <w:rFonts w:hint="eastAsia" w:ascii="宋体" w:hAnsi="宋体" w:cs="仿宋"/>
                <w:b/>
                <w:bCs/>
                <w:spacing w:val="7"/>
                <w:sz w:val="18"/>
                <w:szCs w:val="18"/>
                <w:highlight w:val="none"/>
                <w:lang w:eastAsia="en-US"/>
              </w:rPr>
              <w:t>服务内容</w:t>
            </w:r>
          </w:p>
        </w:tc>
        <w:tc>
          <w:tcPr>
            <w:tcW w:w="3566" w:type="dxa"/>
            <w:noWrap w:val="0"/>
            <w:vAlign w:val="top"/>
          </w:tcPr>
          <w:p w14:paraId="519C87C7">
            <w:pPr>
              <w:jc w:val="center"/>
              <w:rPr>
                <w:rFonts w:hint="eastAsia" w:ascii="宋体" w:hAnsi="宋体" w:cs="仿宋"/>
                <w:b/>
                <w:bCs/>
                <w:sz w:val="18"/>
                <w:szCs w:val="18"/>
                <w:highlight w:val="none"/>
                <w:lang w:eastAsia="en-US"/>
              </w:rPr>
            </w:pPr>
            <w:r>
              <w:rPr>
                <w:rFonts w:hint="eastAsia" w:ascii="宋体" w:hAnsi="宋体" w:cs="仿宋"/>
                <w:b/>
                <w:bCs/>
                <w:spacing w:val="7"/>
                <w:sz w:val="18"/>
                <w:szCs w:val="18"/>
                <w:highlight w:val="none"/>
                <w:lang w:eastAsia="en-US"/>
              </w:rPr>
              <w:t>标准和要求</w:t>
            </w:r>
          </w:p>
        </w:tc>
      </w:tr>
      <w:tr w14:paraId="5A24D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68" w:type="dxa"/>
            <w:vMerge w:val="restart"/>
            <w:noWrap w:val="0"/>
            <w:vAlign w:val="center"/>
          </w:tcPr>
          <w:p w14:paraId="7B0A7610">
            <w:pPr>
              <w:jc w:val="center"/>
              <w:rPr>
                <w:rFonts w:hint="eastAsia" w:ascii="宋体" w:hAnsi="宋体" w:cs="仿宋"/>
                <w:spacing w:val="6"/>
                <w:sz w:val="18"/>
                <w:szCs w:val="18"/>
                <w:highlight w:val="none"/>
                <w:lang w:eastAsia="en-US"/>
              </w:rPr>
            </w:pPr>
            <w:r>
              <w:rPr>
                <w:rFonts w:hint="eastAsia" w:ascii="宋体" w:hAnsi="宋体" w:cs="仿宋"/>
                <w:spacing w:val="6"/>
                <w:sz w:val="18"/>
                <w:szCs w:val="18"/>
                <w:highlight w:val="none"/>
                <w:lang w:eastAsia="en-US"/>
              </w:rPr>
              <w:t>消防管理</w:t>
            </w:r>
          </w:p>
        </w:tc>
        <w:tc>
          <w:tcPr>
            <w:tcW w:w="667" w:type="dxa"/>
            <w:noWrap w:val="0"/>
            <w:vAlign w:val="center"/>
          </w:tcPr>
          <w:p w14:paraId="7A1AEF2B">
            <w:pPr>
              <w:jc w:val="center"/>
              <w:rPr>
                <w:rFonts w:hint="eastAsia" w:ascii="宋体" w:hAnsi="宋体" w:cs="仿宋"/>
                <w:spacing w:val="7"/>
                <w:sz w:val="18"/>
                <w:szCs w:val="18"/>
                <w:highlight w:val="none"/>
                <w:lang w:eastAsia="en-US"/>
              </w:rPr>
            </w:pPr>
            <w:r>
              <w:rPr>
                <w:rFonts w:hint="eastAsia" w:ascii="宋体" w:hAnsi="宋体" w:cs="仿宋"/>
                <w:spacing w:val="7"/>
                <w:sz w:val="18"/>
                <w:szCs w:val="18"/>
                <w:highlight w:val="none"/>
                <w:lang w:eastAsia="en-US"/>
              </w:rPr>
              <w:t>消防设备管理</w:t>
            </w:r>
          </w:p>
        </w:tc>
        <w:tc>
          <w:tcPr>
            <w:tcW w:w="3566" w:type="dxa"/>
            <w:noWrap w:val="0"/>
            <w:vAlign w:val="top"/>
          </w:tcPr>
          <w:p w14:paraId="21DC1D8E">
            <w:pPr>
              <w:ind w:left="128"/>
              <w:rPr>
                <w:rFonts w:hint="eastAsia" w:ascii="宋体" w:hAnsi="宋体" w:cs="仿宋"/>
                <w:spacing w:val="8"/>
                <w:sz w:val="18"/>
                <w:szCs w:val="18"/>
                <w:highlight w:val="none"/>
              </w:rPr>
            </w:pPr>
            <w:r>
              <w:rPr>
                <w:rFonts w:hint="eastAsia" w:ascii="宋体" w:hAnsi="宋体" w:cs="仿宋"/>
                <w:spacing w:val="8"/>
                <w:sz w:val="18"/>
                <w:szCs w:val="18"/>
                <w:highlight w:val="none"/>
              </w:rPr>
              <w:t>1.每日检查消防设施设备运行情况，发现异常及时反馈和记录（《防火巡查记录表》）；</w:t>
            </w:r>
          </w:p>
          <w:p w14:paraId="7D6361EE">
            <w:pPr>
              <w:ind w:left="128"/>
              <w:rPr>
                <w:rFonts w:hint="eastAsia" w:ascii="宋体" w:hAnsi="宋体" w:cs="仿宋"/>
                <w:spacing w:val="8"/>
                <w:sz w:val="18"/>
                <w:szCs w:val="18"/>
                <w:highlight w:val="none"/>
              </w:rPr>
            </w:pPr>
            <w:r>
              <w:rPr>
                <w:rFonts w:hint="eastAsia" w:ascii="宋体" w:hAnsi="宋体" w:cs="仿宋"/>
                <w:spacing w:val="8"/>
                <w:sz w:val="18"/>
                <w:szCs w:val="18"/>
                <w:highlight w:val="none"/>
              </w:rPr>
              <w:t>2.配合校方做好月度消防检查和后续整改跟进；</w:t>
            </w:r>
          </w:p>
          <w:p w14:paraId="55E7160A">
            <w:pPr>
              <w:ind w:left="128"/>
              <w:rPr>
                <w:rFonts w:hint="eastAsia" w:ascii="宋体" w:hAnsi="宋体" w:cs="仿宋"/>
                <w:sz w:val="18"/>
                <w:szCs w:val="18"/>
                <w:highlight w:val="none"/>
              </w:rPr>
            </w:pPr>
            <w:r>
              <w:rPr>
                <w:rFonts w:hint="eastAsia" w:ascii="宋体" w:hAnsi="宋体" w:cs="仿宋"/>
                <w:spacing w:val="8"/>
                <w:sz w:val="18"/>
                <w:szCs w:val="18"/>
                <w:highlight w:val="none"/>
              </w:rPr>
              <w:t>3.发现设备故障时，第一时间通知维保单位和校方并对设备故障进行应急处理。</w:t>
            </w:r>
          </w:p>
        </w:tc>
      </w:tr>
      <w:tr w14:paraId="06E639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68" w:type="dxa"/>
            <w:vMerge w:val="continue"/>
            <w:noWrap w:val="0"/>
            <w:vAlign w:val="center"/>
          </w:tcPr>
          <w:p w14:paraId="4D54D25C">
            <w:pPr>
              <w:jc w:val="center"/>
              <w:rPr>
                <w:rFonts w:hint="eastAsia" w:ascii="宋体" w:hAnsi="宋体" w:cs="仿宋"/>
                <w:spacing w:val="6"/>
                <w:sz w:val="18"/>
                <w:szCs w:val="18"/>
                <w:highlight w:val="none"/>
              </w:rPr>
            </w:pPr>
          </w:p>
        </w:tc>
        <w:tc>
          <w:tcPr>
            <w:tcW w:w="667" w:type="dxa"/>
            <w:noWrap w:val="0"/>
            <w:vAlign w:val="center"/>
          </w:tcPr>
          <w:p w14:paraId="29F0A57C">
            <w:pPr>
              <w:jc w:val="center"/>
              <w:rPr>
                <w:rFonts w:hint="eastAsia" w:ascii="宋体" w:hAnsi="宋体" w:cs="仿宋"/>
                <w:spacing w:val="7"/>
                <w:sz w:val="18"/>
                <w:szCs w:val="18"/>
                <w:highlight w:val="none"/>
                <w:lang w:eastAsia="en-US"/>
              </w:rPr>
            </w:pPr>
            <w:r>
              <w:rPr>
                <w:rFonts w:hint="eastAsia" w:ascii="宋体" w:hAnsi="宋体" w:cs="仿宋"/>
                <w:spacing w:val="7"/>
                <w:sz w:val="18"/>
                <w:szCs w:val="18"/>
                <w:highlight w:val="none"/>
                <w:lang w:eastAsia="en-US"/>
              </w:rPr>
              <w:t>消防日常管理</w:t>
            </w:r>
          </w:p>
        </w:tc>
        <w:tc>
          <w:tcPr>
            <w:tcW w:w="3566" w:type="dxa"/>
            <w:noWrap w:val="0"/>
            <w:vAlign w:val="top"/>
          </w:tcPr>
          <w:p w14:paraId="3C965D4C">
            <w:pPr>
              <w:ind w:left="118" w:right="110" w:firstLine="10"/>
              <w:rPr>
                <w:rFonts w:hint="eastAsia" w:ascii="宋体" w:hAnsi="宋体" w:cs="仿宋"/>
                <w:sz w:val="18"/>
                <w:szCs w:val="18"/>
                <w:highlight w:val="none"/>
              </w:rPr>
            </w:pPr>
            <w:r>
              <w:rPr>
                <w:rFonts w:hint="eastAsia" w:ascii="宋体" w:hAnsi="宋体" w:cs="仿宋"/>
                <w:spacing w:val="8"/>
                <w:sz w:val="18"/>
                <w:szCs w:val="18"/>
                <w:highlight w:val="none"/>
              </w:rPr>
              <w:t>1.健全消防组织，建立消防责任制；校方委派专人参与消防管理，物业全体员工为义务消防员；</w:t>
            </w:r>
          </w:p>
          <w:p w14:paraId="5E7376A3">
            <w:pPr>
              <w:ind w:left="120" w:right="108" w:hanging="5"/>
              <w:rPr>
                <w:rFonts w:hint="eastAsia" w:ascii="宋体" w:hAnsi="宋体" w:cs="仿宋"/>
                <w:sz w:val="18"/>
                <w:szCs w:val="18"/>
                <w:highlight w:val="none"/>
              </w:rPr>
            </w:pPr>
            <w:r>
              <w:rPr>
                <w:rFonts w:hint="eastAsia" w:ascii="宋体" w:hAnsi="宋体" w:cs="仿宋"/>
                <w:spacing w:val="9"/>
                <w:sz w:val="18"/>
                <w:szCs w:val="18"/>
                <w:highlight w:val="none"/>
              </w:rPr>
              <w:t>2.每季度组织进行消防培训，保证有关人员掌握基本消</w:t>
            </w:r>
            <w:r>
              <w:rPr>
                <w:rFonts w:hint="eastAsia" w:ascii="宋体" w:hAnsi="宋体" w:cs="仿宋"/>
                <w:spacing w:val="8"/>
                <w:sz w:val="18"/>
                <w:szCs w:val="18"/>
                <w:highlight w:val="none"/>
              </w:rPr>
              <w:t>防技</w:t>
            </w:r>
            <w:r>
              <w:rPr>
                <w:rFonts w:hint="eastAsia" w:ascii="宋体" w:hAnsi="宋体" w:cs="仿宋"/>
                <w:spacing w:val="-4"/>
                <w:sz w:val="18"/>
                <w:szCs w:val="18"/>
                <w:highlight w:val="none"/>
              </w:rPr>
              <w:t>能；</w:t>
            </w:r>
          </w:p>
          <w:p w14:paraId="73FCC73D">
            <w:pPr>
              <w:ind w:left="125" w:right="108" w:hanging="8"/>
              <w:rPr>
                <w:rFonts w:hint="eastAsia" w:ascii="宋体" w:hAnsi="宋体" w:cs="仿宋"/>
                <w:sz w:val="18"/>
                <w:szCs w:val="18"/>
                <w:highlight w:val="none"/>
              </w:rPr>
            </w:pPr>
            <w:r>
              <w:rPr>
                <w:rFonts w:hint="eastAsia" w:ascii="宋体" w:hAnsi="宋体" w:cs="仿宋"/>
                <w:spacing w:val="9"/>
                <w:sz w:val="18"/>
                <w:szCs w:val="18"/>
                <w:highlight w:val="none"/>
              </w:rPr>
              <w:t>3.熟练掌握防火、灭火知识和消防器材的使用方法</w:t>
            </w:r>
            <w:r>
              <w:rPr>
                <w:rFonts w:hint="eastAsia" w:ascii="宋体" w:hAnsi="宋体" w:cs="仿宋"/>
                <w:spacing w:val="8"/>
                <w:sz w:val="18"/>
                <w:szCs w:val="18"/>
                <w:highlight w:val="none"/>
              </w:rPr>
              <w:t>，提高自</w:t>
            </w:r>
            <w:r>
              <w:rPr>
                <w:rFonts w:hint="eastAsia" w:ascii="宋体" w:hAnsi="宋体" w:cs="仿宋"/>
                <w:spacing w:val="5"/>
                <w:sz w:val="18"/>
                <w:szCs w:val="18"/>
                <w:highlight w:val="none"/>
              </w:rPr>
              <w:t>防自救的能力；</w:t>
            </w:r>
          </w:p>
          <w:p w14:paraId="2B518609">
            <w:pPr>
              <w:ind w:left="112"/>
              <w:rPr>
                <w:rFonts w:hint="eastAsia" w:ascii="宋体" w:hAnsi="宋体" w:cs="仿宋"/>
                <w:sz w:val="18"/>
                <w:szCs w:val="18"/>
                <w:highlight w:val="none"/>
              </w:rPr>
            </w:pPr>
            <w:r>
              <w:rPr>
                <w:rFonts w:hint="eastAsia" w:ascii="宋体" w:hAnsi="宋体" w:cs="仿宋"/>
                <w:spacing w:val="8"/>
                <w:sz w:val="18"/>
                <w:szCs w:val="18"/>
                <w:highlight w:val="none"/>
              </w:rPr>
              <w:t>4.保持消防通道畅通，禁止在消防通道设置路障；</w:t>
            </w:r>
          </w:p>
          <w:p w14:paraId="28AD186D">
            <w:pPr>
              <w:ind w:left="114" w:right="55" w:firstLine="2"/>
              <w:rPr>
                <w:rFonts w:hint="eastAsia" w:ascii="宋体" w:hAnsi="宋体" w:cs="仿宋"/>
                <w:sz w:val="18"/>
                <w:szCs w:val="18"/>
                <w:highlight w:val="none"/>
              </w:rPr>
            </w:pPr>
            <w:r>
              <w:rPr>
                <w:rFonts w:hint="eastAsia" w:ascii="宋体" w:hAnsi="宋体" w:cs="仿宋"/>
                <w:spacing w:val="7"/>
                <w:sz w:val="18"/>
                <w:szCs w:val="18"/>
                <w:highlight w:val="none"/>
              </w:rPr>
              <w:t>5.每年模拟火灾操作2次，以熟悉操作和检查消防</w:t>
            </w:r>
            <w:r>
              <w:rPr>
                <w:rFonts w:hint="eastAsia" w:ascii="宋体" w:hAnsi="宋体" w:cs="仿宋"/>
                <w:spacing w:val="6"/>
                <w:sz w:val="18"/>
                <w:szCs w:val="18"/>
                <w:highlight w:val="none"/>
              </w:rPr>
              <w:t>监控设备；</w:t>
            </w:r>
          </w:p>
          <w:p w14:paraId="45898432">
            <w:pPr>
              <w:ind w:left="114" w:right="55" w:firstLine="2"/>
              <w:rPr>
                <w:rFonts w:hint="eastAsia" w:ascii="宋体" w:hAnsi="宋体" w:cs="仿宋"/>
                <w:sz w:val="18"/>
                <w:szCs w:val="18"/>
                <w:highlight w:val="none"/>
              </w:rPr>
            </w:pPr>
            <w:r>
              <w:rPr>
                <w:rFonts w:hint="eastAsia" w:ascii="宋体" w:hAnsi="宋体" w:cs="仿宋"/>
                <w:spacing w:val="12"/>
                <w:sz w:val="18"/>
                <w:szCs w:val="18"/>
                <w:highlight w:val="none"/>
              </w:rPr>
              <w:t>6.每年4次进行微型消防站演练，保证对初期火灾的扑救能</w:t>
            </w:r>
            <w:r>
              <w:rPr>
                <w:rFonts w:hint="eastAsia" w:ascii="宋体" w:hAnsi="宋体" w:cs="仿宋"/>
                <w:spacing w:val="-1"/>
                <w:sz w:val="18"/>
                <w:szCs w:val="18"/>
                <w:highlight w:val="none"/>
              </w:rPr>
              <w:t>力；</w:t>
            </w:r>
          </w:p>
          <w:p w14:paraId="7A9BFAE5">
            <w:pPr>
              <w:ind w:left="113" w:right="108" w:firstLine="5"/>
              <w:rPr>
                <w:rFonts w:hint="eastAsia" w:ascii="宋体" w:hAnsi="宋体" w:cs="仿宋"/>
                <w:sz w:val="18"/>
                <w:szCs w:val="18"/>
                <w:highlight w:val="none"/>
              </w:rPr>
            </w:pPr>
            <w:r>
              <w:rPr>
                <w:rFonts w:hint="eastAsia" w:ascii="宋体" w:hAnsi="宋体" w:cs="仿宋"/>
                <w:spacing w:val="12"/>
                <w:sz w:val="18"/>
                <w:szCs w:val="18"/>
                <w:highlight w:val="none"/>
              </w:rPr>
              <w:t>7.每月1次联合校方对全校消防安全进行抽检，并做好相</w:t>
            </w:r>
            <w:r>
              <w:rPr>
                <w:rFonts w:hint="eastAsia" w:ascii="宋体" w:hAnsi="宋体" w:cs="仿宋"/>
                <w:spacing w:val="9"/>
                <w:sz w:val="18"/>
                <w:szCs w:val="18"/>
                <w:highlight w:val="none"/>
              </w:rPr>
              <w:t>应记录（《防火检查记录表》）、（《电气火灾综合治理检</w:t>
            </w:r>
            <w:r>
              <w:rPr>
                <w:rFonts w:hint="eastAsia" w:ascii="宋体" w:hAnsi="宋体" w:cs="仿宋"/>
                <w:spacing w:val="3"/>
                <w:sz w:val="18"/>
                <w:szCs w:val="18"/>
                <w:highlight w:val="none"/>
              </w:rPr>
              <w:t>查表》</w:t>
            </w:r>
            <w:r>
              <w:rPr>
                <w:rFonts w:hint="eastAsia" w:ascii="宋体" w:hAnsi="宋体" w:cs="仿宋"/>
                <w:spacing w:val="-14"/>
                <w:sz w:val="18"/>
                <w:szCs w:val="18"/>
                <w:highlight w:val="none"/>
              </w:rPr>
              <w:t>）；</w:t>
            </w:r>
          </w:p>
          <w:p w14:paraId="741B0C4F">
            <w:pPr>
              <w:ind w:left="113"/>
              <w:rPr>
                <w:rFonts w:hint="eastAsia" w:ascii="宋体" w:hAnsi="宋体" w:cs="仿宋"/>
                <w:sz w:val="18"/>
                <w:szCs w:val="18"/>
                <w:highlight w:val="none"/>
              </w:rPr>
            </w:pPr>
            <w:r>
              <w:rPr>
                <w:rFonts w:hint="eastAsia" w:ascii="宋体" w:hAnsi="宋体" w:cs="仿宋"/>
                <w:spacing w:val="8"/>
                <w:sz w:val="18"/>
                <w:szCs w:val="18"/>
                <w:highlight w:val="none"/>
              </w:rPr>
              <w:t>8.协助校方完成政府消防服务平台相关工作；</w:t>
            </w:r>
          </w:p>
          <w:p w14:paraId="14522593">
            <w:pPr>
              <w:ind w:left="128"/>
              <w:rPr>
                <w:rFonts w:hint="eastAsia" w:ascii="宋体" w:hAnsi="宋体" w:cs="仿宋"/>
                <w:spacing w:val="8"/>
                <w:sz w:val="18"/>
                <w:szCs w:val="18"/>
                <w:highlight w:val="none"/>
              </w:rPr>
            </w:pPr>
            <w:r>
              <w:rPr>
                <w:rFonts w:hint="eastAsia" w:ascii="宋体" w:hAnsi="宋体" w:cs="仿宋"/>
                <w:spacing w:val="9"/>
                <w:sz w:val="18"/>
                <w:szCs w:val="18"/>
                <w:highlight w:val="none"/>
              </w:rPr>
              <w:t>9.监督跟进维保单位工作（检查数量及质量是否符合</w:t>
            </w:r>
            <w:r>
              <w:rPr>
                <w:rFonts w:hint="eastAsia" w:ascii="宋体" w:hAnsi="宋体" w:cs="仿宋"/>
                <w:spacing w:val="8"/>
                <w:sz w:val="18"/>
                <w:szCs w:val="18"/>
                <w:highlight w:val="none"/>
              </w:rPr>
              <w:t>学校和消防规定要求，维保质量是否到位等</w:t>
            </w:r>
            <w:r>
              <w:rPr>
                <w:rFonts w:hint="eastAsia" w:ascii="宋体" w:hAnsi="宋体" w:cs="仿宋"/>
                <w:spacing w:val="24"/>
                <w:sz w:val="18"/>
                <w:szCs w:val="18"/>
                <w:highlight w:val="none"/>
              </w:rPr>
              <w:t>），</w:t>
            </w:r>
            <w:r>
              <w:rPr>
                <w:rFonts w:hint="eastAsia" w:ascii="宋体" w:hAnsi="宋体" w:cs="仿宋"/>
                <w:spacing w:val="8"/>
                <w:sz w:val="18"/>
                <w:szCs w:val="18"/>
                <w:highlight w:val="none"/>
              </w:rPr>
              <w:t>以半年度书面总结</w:t>
            </w:r>
            <w:r>
              <w:rPr>
                <w:rFonts w:hint="eastAsia" w:ascii="宋体" w:hAnsi="宋体" w:cs="仿宋"/>
                <w:spacing w:val="6"/>
                <w:sz w:val="18"/>
                <w:szCs w:val="18"/>
                <w:highlight w:val="none"/>
              </w:rPr>
              <w:t>汇报给校方。</w:t>
            </w:r>
          </w:p>
        </w:tc>
      </w:tr>
    </w:tbl>
    <w:p w14:paraId="32F446C9">
      <w:pPr>
        <w:ind w:firstLine="452"/>
        <w:rPr>
          <w:rFonts w:hint="eastAsia" w:ascii="宋体" w:hAnsi="宋体" w:cs="仿宋"/>
          <w:spacing w:val="8"/>
          <w:szCs w:val="24"/>
          <w:highlight w:val="none"/>
        </w:rPr>
      </w:pPr>
    </w:p>
    <w:p w14:paraId="642C9422">
      <w:pPr>
        <w:ind w:firstLine="454"/>
        <w:outlineLvl w:val="4"/>
        <w:rPr>
          <w:rFonts w:hint="eastAsia" w:ascii="宋体" w:hAnsi="宋体" w:cs="仿宋"/>
          <w:b/>
          <w:bCs/>
          <w:szCs w:val="24"/>
          <w:highlight w:val="none"/>
        </w:rPr>
      </w:pPr>
      <w:r>
        <w:rPr>
          <w:rFonts w:hint="eastAsia" w:ascii="宋体" w:hAnsi="宋体" w:cs="仿宋"/>
          <w:b/>
          <w:bCs/>
          <w:spacing w:val="8"/>
          <w:szCs w:val="24"/>
          <w:highlight w:val="none"/>
        </w:rPr>
        <w:t>5.</w:t>
      </w:r>
      <w:r>
        <w:rPr>
          <w:rFonts w:hint="eastAsia" w:ascii="宋体" w:hAnsi="宋体" w:cs="仿宋"/>
          <w:b/>
          <w:bCs/>
          <w:spacing w:val="8"/>
          <w:szCs w:val="24"/>
          <w:highlight w:val="none"/>
          <w:lang w:val="en-US" w:eastAsia="zh-CN"/>
        </w:rPr>
        <w:t>6</w:t>
      </w:r>
      <w:r>
        <w:rPr>
          <w:rFonts w:hint="eastAsia" w:ascii="宋体" w:hAnsi="宋体" w:cs="仿宋"/>
          <w:b/>
          <w:bCs/>
          <w:spacing w:val="8"/>
          <w:szCs w:val="24"/>
          <w:highlight w:val="none"/>
        </w:rPr>
        <w:t>突发事件处理预案与演练</w:t>
      </w:r>
    </w:p>
    <w:p w14:paraId="38E63876">
      <w:pPr>
        <w:spacing w:before="65" w:line="440" w:lineRule="exact"/>
        <w:ind w:left="22" w:right="50" w:firstLine="499"/>
        <w:rPr>
          <w:rFonts w:hint="eastAsia" w:ascii="宋体" w:hAnsi="宋体"/>
          <w:highlight w:val="none"/>
        </w:rPr>
      </w:pPr>
      <w:r>
        <w:rPr>
          <w:rFonts w:hint="eastAsia" w:ascii="宋体" w:hAnsi="宋体"/>
          <w:highlight w:val="none"/>
        </w:rPr>
        <w:t>供应商应做好各类突发事件的应急处理，提前做好各项预案的演练，包括但不限于自然灾害应急预案、突发火情应急预案、电梯困人应急预案、断电断水应急预案、群体性事件应急预案、公共卫生应急预案等。</w:t>
      </w:r>
    </w:p>
    <w:p w14:paraId="63F19582">
      <w:pPr>
        <w:ind w:firstLine="450"/>
        <w:outlineLvl w:val="4"/>
        <w:rPr>
          <w:rFonts w:hint="eastAsia" w:ascii="宋体" w:hAnsi="宋体" w:cs="仿宋"/>
          <w:b/>
          <w:bCs/>
          <w:szCs w:val="24"/>
          <w:highlight w:val="none"/>
        </w:rPr>
      </w:pPr>
      <w:r>
        <w:rPr>
          <w:rFonts w:hint="eastAsia" w:ascii="宋体" w:hAnsi="宋体" w:cs="仿宋"/>
          <w:b/>
          <w:bCs/>
          <w:spacing w:val="7"/>
          <w:szCs w:val="24"/>
          <w:highlight w:val="none"/>
        </w:rPr>
        <w:t>5.</w:t>
      </w:r>
      <w:r>
        <w:rPr>
          <w:rFonts w:hint="eastAsia" w:ascii="宋体" w:hAnsi="宋体" w:cs="仿宋"/>
          <w:b/>
          <w:bCs/>
          <w:spacing w:val="7"/>
          <w:szCs w:val="24"/>
          <w:highlight w:val="none"/>
          <w:lang w:val="en-US" w:eastAsia="zh-CN"/>
        </w:rPr>
        <w:t>7</w:t>
      </w:r>
      <w:r>
        <w:rPr>
          <w:rFonts w:hint="eastAsia" w:ascii="宋体" w:hAnsi="宋体" w:cs="仿宋"/>
          <w:b/>
          <w:bCs/>
          <w:spacing w:val="7"/>
          <w:szCs w:val="24"/>
          <w:highlight w:val="none"/>
        </w:rPr>
        <w:t>保安管理信息化</w:t>
      </w:r>
    </w:p>
    <w:p w14:paraId="799DE50B">
      <w:pPr>
        <w:spacing w:before="65" w:line="440" w:lineRule="exact"/>
        <w:ind w:left="22" w:right="50" w:firstLine="499"/>
        <w:rPr>
          <w:rFonts w:hint="eastAsia" w:ascii="宋体" w:hAnsi="宋体"/>
          <w:highlight w:val="none"/>
        </w:rPr>
      </w:pPr>
      <w:r>
        <w:rPr>
          <w:rFonts w:hint="eastAsia" w:ascii="宋体" w:hAnsi="宋体"/>
          <w:highlight w:val="none"/>
        </w:rPr>
        <w:t>供应商应根据该项目的管理特点尽可能地利用信息化技术手段降低服务成本，提升服务品质，可以使用自身的相关信息化管理平台，实现安保电子巡更管理、访客信息管理，实现学校在运行过程中的风险管控（危险源识别与规范管理等），充分发挥高科技在管理中的作用，以提高管理效率和管理质量。</w:t>
      </w:r>
    </w:p>
    <w:p w14:paraId="572385FF">
      <w:pPr>
        <w:pStyle w:val="298"/>
        <w:spacing w:line="440" w:lineRule="exact"/>
        <w:outlineLvl w:val="3"/>
        <w:rPr>
          <w:highlight w:val="none"/>
        </w:rPr>
      </w:pPr>
      <w:r>
        <w:rPr>
          <w:rFonts w:hint="eastAsia"/>
          <w:highlight w:val="none"/>
        </w:rPr>
        <w:t>6.设施设备管理及零星维修服务（含校园亮化）</w:t>
      </w:r>
    </w:p>
    <w:p w14:paraId="65AE6A08">
      <w:pPr>
        <w:spacing w:before="65" w:line="440" w:lineRule="exact"/>
        <w:ind w:left="22" w:right="50" w:firstLine="499"/>
        <w:rPr>
          <w:rFonts w:hint="eastAsia" w:ascii="宋体" w:hAnsi="宋体"/>
          <w:highlight w:val="none"/>
        </w:rPr>
      </w:pPr>
      <w:r>
        <w:rPr>
          <w:rFonts w:hint="eastAsia" w:ascii="宋体" w:hAnsi="宋体"/>
          <w:highlight w:val="none"/>
        </w:rPr>
        <w:t>服务总则：建筑、设备、设施的维保、维修、维护和管理工作是本项目的重点工作，校园各楼宇功能较多、各类系统繁杂（包括且不限于：消防系统、电梯系统、供配电及照明系统、给排水系统、雨水收集系统、河涌补水及排水系统工程、热水系统、空调系统、弱电系统、避雷等系统），供应商须制定设备安全运行、岗位责任制、巡检、维护保养、运行维修记录等管理制度并严格执行。建立各项应急方案包括各类设备系统故障预案，确保突发事件处理及时，保障学校日常办公、教学与生活的正常进行。</w:t>
      </w:r>
    </w:p>
    <w:p w14:paraId="2BF10814">
      <w:pPr>
        <w:spacing w:line="440" w:lineRule="exact"/>
        <w:ind w:firstLine="450"/>
        <w:outlineLvl w:val="4"/>
        <w:rPr>
          <w:rFonts w:hint="eastAsia" w:ascii="宋体" w:hAnsi="宋体" w:cs="仿宋"/>
          <w:b/>
          <w:bCs/>
          <w:szCs w:val="24"/>
          <w:highlight w:val="none"/>
        </w:rPr>
      </w:pPr>
      <w:r>
        <w:rPr>
          <w:rFonts w:hint="eastAsia" w:ascii="宋体" w:hAnsi="宋体" w:cs="仿宋"/>
          <w:b/>
          <w:bCs/>
          <w:spacing w:val="7"/>
          <w:szCs w:val="24"/>
          <w:highlight w:val="none"/>
        </w:rPr>
        <w:t>6.1总体服务要求</w:t>
      </w:r>
    </w:p>
    <w:p w14:paraId="62C9CF0C">
      <w:pPr>
        <w:spacing w:line="440" w:lineRule="exact"/>
        <w:ind w:right="384" w:firstLine="464"/>
        <w:rPr>
          <w:rFonts w:hint="eastAsia" w:ascii="宋体" w:hAnsi="宋体" w:cs="仿宋"/>
          <w:szCs w:val="24"/>
          <w:highlight w:val="none"/>
        </w:rPr>
      </w:pPr>
      <w:r>
        <w:rPr>
          <w:rFonts w:hint="eastAsia" w:ascii="宋体" w:hAnsi="宋体" w:cs="仿宋"/>
          <w:spacing w:val="11"/>
          <w:szCs w:val="24"/>
          <w:highlight w:val="none"/>
        </w:rPr>
        <w:t>（1）设备设施的图纸、基本信息、技术资料</w:t>
      </w:r>
      <w:r>
        <w:rPr>
          <w:rFonts w:hint="eastAsia" w:ascii="宋体" w:hAnsi="宋体" w:cs="仿宋"/>
          <w:spacing w:val="10"/>
          <w:szCs w:val="24"/>
          <w:highlight w:val="none"/>
        </w:rPr>
        <w:t>、维修保养、运行记录等档案齐全，专人负</w:t>
      </w:r>
      <w:r>
        <w:rPr>
          <w:rFonts w:hint="eastAsia" w:ascii="宋体" w:hAnsi="宋体" w:cs="仿宋"/>
          <w:spacing w:val="3"/>
          <w:szCs w:val="24"/>
          <w:highlight w:val="none"/>
        </w:rPr>
        <w:t>责，做好电子化台账存档</w:t>
      </w:r>
      <w:r>
        <w:rPr>
          <w:rFonts w:hint="eastAsia" w:ascii="宋体" w:hAnsi="宋体" w:cs="仿宋"/>
          <w:spacing w:val="2"/>
          <w:szCs w:val="24"/>
          <w:highlight w:val="none"/>
        </w:rPr>
        <w:t>管理；</w:t>
      </w:r>
    </w:p>
    <w:p w14:paraId="412B8183">
      <w:pPr>
        <w:spacing w:line="440" w:lineRule="exact"/>
        <w:ind w:right="419" w:firstLine="460"/>
        <w:rPr>
          <w:rFonts w:hint="eastAsia" w:ascii="宋体" w:hAnsi="宋体" w:cs="仿宋"/>
          <w:szCs w:val="24"/>
          <w:highlight w:val="none"/>
        </w:rPr>
      </w:pPr>
      <w:r>
        <w:rPr>
          <w:rFonts w:hint="eastAsia" w:ascii="宋体" w:hAnsi="宋体" w:cs="仿宋"/>
          <w:spacing w:val="10"/>
          <w:szCs w:val="24"/>
          <w:highlight w:val="none"/>
        </w:rPr>
        <w:t>（2）供应商建立设备设施管理、运营、维护、改造的管理方案，制定相应的管理</w:t>
      </w:r>
      <w:r>
        <w:rPr>
          <w:rFonts w:hint="eastAsia" w:ascii="宋体" w:hAnsi="宋体" w:cs="仿宋"/>
          <w:spacing w:val="9"/>
          <w:szCs w:val="24"/>
          <w:highlight w:val="none"/>
        </w:rPr>
        <w:t>制度、</w:t>
      </w:r>
      <w:r>
        <w:rPr>
          <w:rFonts w:hint="eastAsia" w:ascii="宋体" w:hAnsi="宋体" w:cs="仿宋"/>
          <w:spacing w:val="8"/>
          <w:szCs w:val="24"/>
          <w:highlight w:val="none"/>
        </w:rPr>
        <w:t>流程并报校方确认和备案；</w:t>
      </w:r>
    </w:p>
    <w:p w14:paraId="4FD6C3F2">
      <w:pPr>
        <w:spacing w:line="440" w:lineRule="exact"/>
        <w:ind w:right="313" w:firstLine="448"/>
        <w:rPr>
          <w:rFonts w:hint="eastAsia" w:ascii="宋体" w:hAnsi="宋体" w:cs="仿宋"/>
          <w:szCs w:val="24"/>
          <w:highlight w:val="none"/>
        </w:rPr>
      </w:pPr>
      <w:r>
        <w:rPr>
          <w:rFonts w:hint="eastAsia" w:ascii="宋体" w:hAnsi="宋体" w:cs="仿宋"/>
          <w:spacing w:val="7"/>
          <w:szCs w:val="24"/>
          <w:highlight w:val="none"/>
        </w:rPr>
        <w:t>（3）供应商负责投标范围内所有设备设施的运营、清洁、巡查和维护工作，保证各设备、</w:t>
      </w:r>
      <w:r>
        <w:rPr>
          <w:rFonts w:hint="eastAsia" w:ascii="宋体" w:hAnsi="宋体" w:cs="仿宋"/>
          <w:spacing w:val="8"/>
          <w:szCs w:val="24"/>
          <w:highlight w:val="none"/>
        </w:rPr>
        <w:t>系统正常、安全、节能运行，涉及到质保期</w:t>
      </w:r>
      <w:r>
        <w:rPr>
          <w:rFonts w:hint="eastAsia" w:ascii="宋体" w:hAnsi="宋体" w:cs="仿宋"/>
          <w:spacing w:val="7"/>
          <w:szCs w:val="24"/>
          <w:highlight w:val="none"/>
        </w:rPr>
        <w:t>内的对接好施工单位做好监管工作，并实时向校方</w:t>
      </w:r>
      <w:r>
        <w:rPr>
          <w:rFonts w:hint="eastAsia" w:ascii="宋体" w:hAnsi="宋体" w:cs="仿宋"/>
          <w:spacing w:val="8"/>
          <w:szCs w:val="24"/>
          <w:highlight w:val="none"/>
        </w:rPr>
        <w:t>相关责任部门汇报；</w:t>
      </w:r>
    </w:p>
    <w:p w14:paraId="57E9C333">
      <w:pPr>
        <w:spacing w:line="440" w:lineRule="exact"/>
        <w:ind w:right="384" w:firstLine="464"/>
        <w:rPr>
          <w:rFonts w:hint="eastAsia" w:ascii="宋体" w:hAnsi="宋体" w:cs="仿宋"/>
          <w:szCs w:val="24"/>
          <w:highlight w:val="none"/>
        </w:rPr>
      </w:pPr>
      <w:r>
        <w:rPr>
          <w:rFonts w:hint="eastAsia" w:ascii="宋体" w:hAnsi="宋体" w:cs="仿宋"/>
          <w:spacing w:val="11"/>
          <w:szCs w:val="24"/>
          <w:highlight w:val="none"/>
        </w:rPr>
        <w:t>（4）由校方委托的专业维保的设备及系统，供应商代表校方监督、协调和评</w:t>
      </w:r>
      <w:r>
        <w:rPr>
          <w:rFonts w:hint="eastAsia" w:ascii="宋体" w:hAnsi="宋体" w:cs="仿宋"/>
          <w:spacing w:val="10"/>
          <w:szCs w:val="24"/>
          <w:highlight w:val="none"/>
        </w:rPr>
        <w:t>估，并</w:t>
      </w:r>
      <w:r>
        <w:rPr>
          <w:rFonts w:hint="eastAsia" w:ascii="宋体" w:hAnsi="宋体" w:cs="仿宋"/>
          <w:spacing w:val="7"/>
          <w:szCs w:val="24"/>
          <w:highlight w:val="none"/>
        </w:rPr>
        <w:t>协助配合有关工作；</w:t>
      </w:r>
    </w:p>
    <w:p w14:paraId="3C515AD2">
      <w:pPr>
        <w:spacing w:line="440" w:lineRule="exact"/>
        <w:ind w:right="313" w:firstLine="448"/>
        <w:rPr>
          <w:rFonts w:hint="eastAsia" w:ascii="宋体" w:hAnsi="宋体" w:cs="仿宋"/>
          <w:spacing w:val="7"/>
          <w:szCs w:val="24"/>
          <w:highlight w:val="none"/>
        </w:rPr>
      </w:pPr>
      <w:r>
        <w:rPr>
          <w:rFonts w:hint="eastAsia" w:ascii="宋体" w:hAnsi="宋体" w:cs="仿宋"/>
          <w:spacing w:val="7"/>
          <w:szCs w:val="24"/>
          <w:highlight w:val="none"/>
        </w:rPr>
        <w:t>（5）供应商负责投标范围内一年两次的水电普查；</w:t>
      </w:r>
    </w:p>
    <w:p w14:paraId="542D04BA">
      <w:pPr>
        <w:spacing w:line="440" w:lineRule="exact"/>
        <w:ind w:right="313" w:firstLine="448"/>
        <w:rPr>
          <w:rFonts w:hint="eastAsia" w:ascii="宋体" w:hAnsi="宋体" w:cs="仿宋"/>
          <w:spacing w:val="7"/>
          <w:szCs w:val="24"/>
          <w:highlight w:val="none"/>
        </w:rPr>
      </w:pPr>
      <w:r>
        <w:rPr>
          <w:rFonts w:hint="eastAsia" w:ascii="宋体" w:hAnsi="宋体" w:cs="仿宋"/>
          <w:spacing w:val="7"/>
          <w:szCs w:val="24"/>
          <w:highlight w:val="none"/>
        </w:rPr>
        <w:t>（6）</w:t>
      </w:r>
      <w:r>
        <w:rPr>
          <w:rFonts w:hint="eastAsia" w:ascii="宋体" w:hAnsi="宋体" w:cs="宋体"/>
          <w:highlight w:val="none"/>
        </w:rPr>
        <w:t>供应商安排专人负责线上报修系统的维护管理工作，确保维修及时有效并按照要求保存报修信息，</w:t>
      </w:r>
      <w:r>
        <w:rPr>
          <w:rFonts w:hint="eastAsia" w:ascii="宋体" w:hAnsi="宋体" w:cs="仿宋"/>
          <w:spacing w:val="7"/>
          <w:szCs w:val="24"/>
          <w:highlight w:val="none"/>
        </w:rPr>
        <w:t>做好各类巡查、维修维护记录并存档备查。</w:t>
      </w:r>
    </w:p>
    <w:p w14:paraId="0736BD29">
      <w:pPr>
        <w:ind w:right="313" w:firstLine="450"/>
        <w:outlineLvl w:val="9"/>
        <w:rPr>
          <w:rFonts w:hint="eastAsia" w:ascii="宋体" w:hAnsi="宋体" w:cs="仿宋"/>
          <w:b/>
          <w:bCs/>
          <w:spacing w:val="7"/>
          <w:szCs w:val="24"/>
          <w:highlight w:val="none"/>
        </w:rPr>
      </w:pPr>
      <w:r>
        <w:rPr>
          <w:rFonts w:hint="eastAsia" w:ascii="宋体" w:hAnsi="宋体" w:cs="仿宋"/>
          <w:b/>
          <w:bCs/>
          <w:spacing w:val="7"/>
          <w:szCs w:val="24"/>
          <w:highlight w:val="none"/>
        </w:rPr>
        <w:t>6.2设施设备管理及各类系统维保</w:t>
      </w:r>
    </w:p>
    <w:tbl>
      <w:tblPr>
        <w:tblStyle w:val="29"/>
        <w:tblW w:w="501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92"/>
        <w:gridCol w:w="1888"/>
        <w:gridCol w:w="5363"/>
      </w:tblGrid>
      <w:tr w14:paraId="51DA4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654" w:type="dxa"/>
            <w:noWrap w:val="0"/>
            <w:vAlign w:val="center"/>
          </w:tcPr>
          <w:p w14:paraId="78E44768">
            <w:pPr>
              <w:widowControl/>
              <w:spacing w:before="163" w:line="240" w:lineRule="exact"/>
              <w:jc w:val="center"/>
              <w:rPr>
                <w:rFonts w:hint="eastAsia" w:ascii="宋体" w:hAnsi="宋体" w:cs="仿宋"/>
                <w:sz w:val="18"/>
                <w:szCs w:val="18"/>
                <w:highlight w:val="none"/>
                <w:lang w:eastAsia="en-US"/>
              </w:rPr>
            </w:pPr>
            <w:r>
              <w:rPr>
                <w:rFonts w:hint="eastAsia" w:ascii="宋体" w:hAnsi="宋体" w:cs="仿宋"/>
                <w:b/>
                <w:bCs/>
                <w:spacing w:val="6"/>
                <w:sz w:val="18"/>
                <w:szCs w:val="18"/>
                <w:highlight w:val="none"/>
                <w:lang w:eastAsia="en-US"/>
              </w:rPr>
              <w:t>服务内容</w:t>
            </w:r>
          </w:p>
        </w:tc>
        <w:tc>
          <w:tcPr>
            <w:tcW w:w="1131" w:type="dxa"/>
            <w:noWrap w:val="0"/>
            <w:vAlign w:val="center"/>
          </w:tcPr>
          <w:p w14:paraId="7772C225">
            <w:pPr>
              <w:widowControl/>
              <w:spacing w:before="163" w:line="240" w:lineRule="exact"/>
              <w:ind w:firstLine="385"/>
              <w:rPr>
                <w:rFonts w:hint="eastAsia" w:ascii="宋体" w:hAnsi="宋体" w:cs="仿宋"/>
                <w:sz w:val="18"/>
                <w:szCs w:val="18"/>
                <w:highlight w:val="none"/>
                <w:lang w:eastAsia="en-US"/>
              </w:rPr>
            </w:pPr>
            <w:r>
              <w:rPr>
                <w:rFonts w:hint="eastAsia" w:ascii="宋体" w:hAnsi="宋体" w:cs="仿宋"/>
                <w:b/>
                <w:bCs/>
                <w:spacing w:val="6"/>
                <w:sz w:val="18"/>
                <w:szCs w:val="18"/>
                <w:highlight w:val="none"/>
                <w:lang w:eastAsia="en-US"/>
              </w:rPr>
              <w:t>作业频率</w:t>
            </w:r>
          </w:p>
        </w:tc>
        <w:tc>
          <w:tcPr>
            <w:tcW w:w="3213" w:type="dxa"/>
            <w:noWrap w:val="0"/>
            <w:vAlign w:val="center"/>
          </w:tcPr>
          <w:p w14:paraId="21D38A7B">
            <w:pPr>
              <w:widowControl/>
              <w:spacing w:before="163" w:line="240" w:lineRule="exact"/>
              <w:ind w:left="2483"/>
              <w:rPr>
                <w:rFonts w:hint="eastAsia" w:ascii="宋体" w:hAnsi="宋体" w:cs="仿宋"/>
                <w:sz w:val="18"/>
                <w:szCs w:val="18"/>
                <w:highlight w:val="none"/>
                <w:lang w:eastAsia="en-US"/>
              </w:rPr>
            </w:pPr>
            <w:r>
              <w:rPr>
                <w:rFonts w:hint="eastAsia" w:ascii="宋体" w:hAnsi="宋体" w:cs="仿宋"/>
                <w:b/>
                <w:bCs/>
                <w:spacing w:val="6"/>
                <w:sz w:val="18"/>
                <w:szCs w:val="18"/>
                <w:highlight w:val="none"/>
                <w:lang w:eastAsia="en-US"/>
              </w:rPr>
              <w:t>服务标准</w:t>
            </w:r>
          </w:p>
        </w:tc>
      </w:tr>
      <w:tr w14:paraId="7C3B26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54" w:type="dxa"/>
            <w:noWrap w:val="0"/>
            <w:vAlign w:val="center"/>
          </w:tcPr>
          <w:p w14:paraId="4CA5BAF9">
            <w:pPr>
              <w:widowControl/>
              <w:spacing w:line="240" w:lineRule="exact"/>
              <w:jc w:val="center"/>
              <w:rPr>
                <w:rFonts w:hint="eastAsia" w:ascii="宋体" w:hAnsi="宋体" w:cs="仿宋"/>
                <w:sz w:val="18"/>
                <w:szCs w:val="18"/>
                <w:highlight w:val="none"/>
              </w:rPr>
            </w:pPr>
            <w:r>
              <w:rPr>
                <w:rFonts w:hint="eastAsia" w:ascii="宋体" w:hAnsi="宋体" w:cs="仿宋"/>
                <w:spacing w:val="41"/>
                <w:sz w:val="18"/>
                <w:szCs w:val="18"/>
                <w:highlight w:val="none"/>
              </w:rPr>
              <w:t>开闭所、变电所、配电室</w:t>
            </w:r>
          </w:p>
        </w:tc>
        <w:tc>
          <w:tcPr>
            <w:tcW w:w="1131" w:type="dxa"/>
            <w:noWrap w:val="0"/>
            <w:vAlign w:val="center"/>
          </w:tcPr>
          <w:p w14:paraId="71CF792F">
            <w:pPr>
              <w:widowControl/>
              <w:spacing w:line="240" w:lineRule="exact"/>
              <w:ind w:left="113" w:right="34" w:firstLine="14"/>
              <w:rPr>
                <w:rFonts w:hint="eastAsia" w:ascii="宋体" w:hAnsi="宋体" w:cs="仿宋"/>
                <w:spacing w:val="1"/>
                <w:sz w:val="18"/>
                <w:szCs w:val="18"/>
                <w:highlight w:val="none"/>
              </w:rPr>
            </w:pPr>
            <w:r>
              <w:rPr>
                <w:rFonts w:hint="eastAsia" w:ascii="宋体" w:hAnsi="宋体" w:cs="仿宋"/>
                <w:spacing w:val="1"/>
                <w:sz w:val="18"/>
                <w:szCs w:val="18"/>
                <w:highlight w:val="none"/>
              </w:rPr>
              <w:t>1.开闭所每2小时对设备巡查一次并做好抄表及巡查记录。低压配电室每天对设备巡查一次并做好抄表记录。</w:t>
            </w:r>
          </w:p>
          <w:p w14:paraId="0DF879C1">
            <w:pPr>
              <w:widowControl/>
              <w:spacing w:line="240" w:lineRule="exact"/>
              <w:ind w:left="113" w:right="34" w:firstLine="14"/>
              <w:rPr>
                <w:rFonts w:hint="eastAsia" w:ascii="宋体" w:hAnsi="宋体" w:cs="仿宋"/>
                <w:spacing w:val="1"/>
                <w:sz w:val="18"/>
                <w:szCs w:val="18"/>
                <w:highlight w:val="none"/>
              </w:rPr>
            </w:pPr>
            <w:r>
              <w:rPr>
                <w:rFonts w:hint="eastAsia" w:ascii="宋体" w:hAnsi="宋体" w:cs="仿宋"/>
                <w:spacing w:val="1"/>
                <w:sz w:val="18"/>
                <w:szCs w:val="18"/>
                <w:highlight w:val="none"/>
              </w:rPr>
              <w:t>2.保持设备正常运</w:t>
            </w:r>
            <w:r>
              <w:rPr>
                <w:rFonts w:hint="eastAsia" w:ascii="宋体" w:hAnsi="宋体" w:cs="仿宋"/>
                <w:spacing w:val="1"/>
                <w:sz w:val="18"/>
                <w:szCs w:val="18"/>
                <w:highlight w:val="none"/>
                <w:lang w:val="en-US" w:eastAsia="zh-CN"/>
              </w:rPr>
              <w:t>行</w:t>
            </w:r>
            <w:r>
              <w:rPr>
                <w:rFonts w:hint="eastAsia" w:ascii="宋体" w:hAnsi="宋体" w:cs="仿宋"/>
                <w:spacing w:val="1"/>
                <w:sz w:val="18"/>
                <w:szCs w:val="18"/>
                <w:highlight w:val="none"/>
              </w:rPr>
              <w:t>；</w:t>
            </w:r>
          </w:p>
          <w:p w14:paraId="5BF0921F">
            <w:pPr>
              <w:widowControl/>
              <w:spacing w:line="240" w:lineRule="exact"/>
              <w:ind w:left="113" w:right="34" w:firstLine="14"/>
              <w:rPr>
                <w:rFonts w:hint="eastAsia" w:ascii="宋体" w:hAnsi="宋体" w:cs="仿宋"/>
                <w:sz w:val="18"/>
                <w:szCs w:val="18"/>
                <w:highlight w:val="none"/>
              </w:rPr>
            </w:pPr>
            <w:r>
              <w:rPr>
                <w:rFonts w:hint="eastAsia" w:ascii="宋体" w:hAnsi="宋体" w:cs="仿宋"/>
                <w:spacing w:val="1"/>
                <w:sz w:val="18"/>
                <w:szCs w:val="18"/>
                <w:highlight w:val="none"/>
              </w:rPr>
              <w:t>3.做好设备保洁工作。</w:t>
            </w:r>
          </w:p>
        </w:tc>
        <w:tc>
          <w:tcPr>
            <w:tcW w:w="3213" w:type="dxa"/>
            <w:noWrap w:val="0"/>
            <w:vAlign w:val="top"/>
          </w:tcPr>
          <w:p w14:paraId="23F31E3C">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变电所设专人巡检，重点检查高低压设备运行、变压器温度、设备导线接触、电容补偿柜运行及建筑物完整情况等，如发现环境温度过高，采取有效的通风措施降温，确认工作环境符合要求，巡检记录资料齐全，发现问题及时解决；</w:t>
            </w:r>
          </w:p>
          <w:p w14:paraId="7D7E1AF9">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2.低压配电室每天进行一次巡检，重点检查低压设备运行、设备导线接触、低压负荷三相平衡、空气开关有无过热现象等情况，并填写巡检记录，发现问题及时解决；</w:t>
            </w:r>
          </w:p>
          <w:p w14:paraId="06115DA8">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3.保证设备干净整洁，绝缘良好，接触可靠。设备时刻处于完好状态，保障安全供电；</w:t>
            </w:r>
          </w:p>
          <w:p w14:paraId="4E725D2F">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4.按规定进行试验并出试验报告单；</w:t>
            </w:r>
          </w:p>
          <w:p w14:paraId="4B5F78FA">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5.持证上岗。</w:t>
            </w:r>
          </w:p>
        </w:tc>
      </w:tr>
      <w:tr w14:paraId="3D260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9" w:hRule="atLeast"/>
        </w:trPr>
        <w:tc>
          <w:tcPr>
            <w:tcW w:w="654" w:type="dxa"/>
            <w:noWrap w:val="0"/>
            <w:vAlign w:val="center"/>
          </w:tcPr>
          <w:p w14:paraId="4DF472C8">
            <w:pPr>
              <w:widowControl/>
              <w:spacing w:line="240" w:lineRule="exact"/>
              <w:jc w:val="center"/>
              <w:rPr>
                <w:rFonts w:hint="eastAsia" w:ascii="宋体" w:hAnsi="宋体" w:cs="仿宋"/>
                <w:sz w:val="18"/>
                <w:szCs w:val="18"/>
                <w:highlight w:val="none"/>
              </w:rPr>
            </w:pPr>
            <w:r>
              <w:rPr>
                <w:rFonts w:hint="eastAsia" w:ascii="宋体" w:hAnsi="宋体" w:cs="仿宋"/>
                <w:spacing w:val="41"/>
                <w:sz w:val="18"/>
                <w:szCs w:val="18"/>
                <w:highlight w:val="none"/>
              </w:rPr>
              <w:t>供电线路、各类各级电器设备房及设备</w:t>
            </w:r>
          </w:p>
        </w:tc>
        <w:tc>
          <w:tcPr>
            <w:tcW w:w="1131" w:type="dxa"/>
            <w:vMerge w:val="restart"/>
            <w:noWrap w:val="0"/>
            <w:vAlign w:val="center"/>
          </w:tcPr>
          <w:p w14:paraId="296D44D3">
            <w:pPr>
              <w:widowControl/>
              <w:spacing w:line="240" w:lineRule="exact"/>
              <w:jc w:val="center"/>
              <w:rPr>
                <w:rFonts w:hint="eastAsia" w:ascii="宋体" w:hAnsi="宋体" w:cs="仿宋"/>
                <w:sz w:val="18"/>
                <w:szCs w:val="18"/>
                <w:highlight w:val="none"/>
                <w:lang w:eastAsia="en-US"/>
              </w:rPr>
            </w:pPr>
            <w:r>
              <w:rPr>
                <w:rFonts w:hint="eastAsia" w:ascii="宋体" w:hAnsi="宋体" w:cs="仿宋"/>
                <w:spacing w:val="-2"/>
                <w:sz w:val="18"/>
                <w:szCs w:val="18"/>
                <w:highlight w:val="none"/>
                <w:lang w:eastAsia="en-US"/>
              </w:rPr>
              <w:t>日常管理</w:t>
            </w:r>
          </w:p>
        </w:tc>
        <w:tc>
          <w:tcPr>
            <w:tcW w:w="3213" w:type="dxa"/>
            <w:noWrap w:val="0"/>
            <w:vAlign w:val="top"/>
          </w:tcPr>
          <w:p w14:paraId="2070AC18">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1.做好清洁卫生，清除环境积水、杂物；</w:t>
            </w:r>
          </w:p>
          <w:p w14:paraId="09E02FC4">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2.电缆按规范标识清晰、无脱落，中标后有未规范标识的由供应商做好规范标识；</w:t>
            </w:r>
          </w:p>
          <w:p w14:paraId="58C22E17">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3.线路无过热现象、进出线路接线装置完好，接线装置紧固，标识清晰；</w:t>
            </w:r>
          </w:p>
          <w:p w14:paraId="2DC89364">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4.线路绝缘电阻阻值符合规范。对金属支架、电缆套管涂防锈漆或沥青，做到无锈蚀；</w:t>
            </w:r>
          </w:p>
          <w:p w14:paraId="6A9E607D">
            <w:pPr>
              <w:widowControl/>
              <w:spacing w:line="240" w:lineRule="exact"/>
              <w:ind w:left="120"/>
              <w:rPr>
                <w:rFonts w:hint="eastAsia" w:ascii="宋体" w:hAnsi="宋体" w:cs="仿宋"/>
                <w:spacing w:val="8"/>
                <w:sz w:val="18"/>
                <w:szCs w:val="18"/>
                <w:highlight w:val="none"/>
              </w:rPr>
            </w:pPr>
            <w:r>
              <w:rPr>
                <w:rFonts w:hint="eastAsia" w:ascii="宋体" w:hAnsi="宋体" w:cs="仿宋"/>
                <w:spacing w:val="5"/>
                <w:sz w:val="18"/>
                <w:szCs w:val="18"/>
                <w:highlight w:val="none"/>
              </w:rPr>
              <w:t>5.保持各类各级电气设备机房、设备清洁，通风良好。</w:t>
            </w:r>
          </w:p>
        </w:tc>
      </w:tr>
      <w:tr w14:paraId="2232C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9" w:hRule="atLeast"/>
        </w:trPr>
        <w:tc>
          <w:tcPr>
            <w:tcW w:w="654" w:type="dxa"/>
            <w:noWrap w:val="0"/>
            <w:vAlign w:val="center"/>
          </w:tcPr>
          <w:p w14:paraId="429E3E08">
            <w:pPr>
              <w:widowControl/>
              <w:spacing w:line="240" w:lineRule="exact"/>
              <w:ind w:right="108"/>
              <w:jc w:val="center"/>
              <w:rPr>
                <w:rFonts w:hint="eastAsia" w:ascii="宋体" w:hAnsi="宋体" w:cs="仿宋"/>
                <w:sz w:val="18"/>
                <w:szCs w:val="18"/>
                <w:highlight w:val="none"/>
              </w:rPr>
            </w:pPr>
            <w:r>
              <w:rPr>
                <w:rFonts w:hint="eastAsia" w:ascii="宋体" w:hAnsi="宋体" w:cs="仿宋"/>
                <w:spacing w:val="41"/>
                <w:sz w:val="18"/>
                <w:szCs w:val="18"/>
                <w:highlight w:val="none"/>
              </w:rPr>
              <w:t>室外照明系统泛光照明</w:t>
            </w:r>
          </w:p>
        </w:tc>
        <w:tc>
          <w:tcPr>
            <w:tcW w:w="1131" w:type="dxa"/>
            <w:vMerge w:val="continue"/>
            <w:noWrap w:val="0"/>
            <w:vAlign w:val="top"/>
          </w:tcPr>
          <w:p w14:paraId="1EDAF065">
            <w:pPr>
              <w:widowControl/>
              <w:spacing w:line="240" w:lineRule="exact"/>
              <w:rPr>
                <w:rFonts w:hint="eastAsia" w:ascii="宋体" w:hAnsi="宋体" w:cs="仿宋"/>
                <w:sz w:val="18"/>
                <w:szCs w:val="18"/>
                <w:highlight w:val="none"/>
              </w:rPr>
            </w:pPr>
          </w:p>
        </w:tc>
        <w:tc>
          <w:tcPr>
            <w:tcW w:w="3213" w:type="dxa"/>
            <w:noWrap w:val="0"/>
            <w:vAlign w:val="top"/>
          </w:tcPr>
          <w:p w14:paraId="453A7AE0">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1.保障照明器具外观良好，无异声；</w:t>
            </w:r>
          </w:p>
          <w:p w14:paraId="628643BE">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2.灯具照度的均匀度正常，控制照明器具亮度，节约能源；</w:t>
            </w:r>
          </w:p>
          <w:p w14:paraId="11AC083F">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3.更换过热、故障配件、避免短路现象；</w:t>
            </w:r>
          </w:p>
          <w:p w14:paraId="271C2657">
            <w:pPr>
              <w:widowControl/>
              <w:spacing w:line="240" w:lineRule="exact"/>
              <w:ind w:left="120"/>
              <w:rPr>
                <w:rFonts w:hint="eastAsia" w:ascii="宋体" w:hAnsi="宋体" w:cs="仿宋"/>
                <w:sz w:val="18"/>
                <w:szCs w:val="18"/>
                <w:highlight w:val="none"/>
              </w:rPr>
            </w:pPr>
            <w:r>
              <w:rPr>
                <w:rFonts w:hint="eastAsia" w:ascii="宋体" w:hAnsi="宋体" w:cs="仿宋"/>
                <w:spacing w:val="5"/>
                <w:sz w:val="18"/>
                <w:szCs w:val="18"/>
                <w:highlight w:val="none"/>
              </w:rPr>
              <w:t>4.根据季节和要求合理调整或开启室外的不同照明模式，保障照明系统工作正常。</w:t>
            </w:r>
          </w:p>
        </w:tc>
      </w:tr>
      <w:tr w14:paraId="1DC3A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4" w:hRule="atLeast"/>
        </w:trPr>
        <w:tc>
          <w:tcPr>
            <w:tcW w:w="654" w:type="dxa"/>
            <w:noWrap w:val="0"/>
            <w:vAlign w:val="center"/>
          </w:tcPr>
          <w:p w14:paraId="480B0299">
            <w:pPr>
              <w:widowControl/>
              <w:spacing w:line="240" w:lineRule="exact"/>
              <w:ind w:left="120"/>
              <w:rPr>
                <w:rFonts w:hint="eastAsia" w:ascii="宋体" w:hAnsi="宋体" w:cs="仿宋"/>
                <w:spacing w:val="5"/>
                <w:sz w:val="18"/>
                <w:szCs w:val="18"/>
                <w:highlight w:val="none"/>
                <w:lang w:eastAsia="en-US"/>
              </w:rPr>
            </w:pPr>
            <w:r>
              <w:rPr>
                <w:rFonts w:hint="eastAsia" w:ascii="宋体" w:hAnsi="宋体" w:cs="仿宋"/>
                <w:spacing w:val="5"/>
                <w:sz w:val="18"/>
                <w:szCs w:val="18"/>
                <w:highlight w:val="none"/>
              </w:rPr>
              <w:t>二次供水、排水（生活水泵房、消防泵房、集水井排污泵）</w:t>
            </w:r>
          </w:p>
        </w:tc>
        <w:tc>
          <w:tcPr>
            <w:tcW w:w="1131" w:type="dxa"/>
            <w:noWrap w:val="0"/>
            <w:vAlign w:val="top"/>
          </w:tcPr>
          <w:p w14:paraId="5EA1B8EE">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1.管线及地下室集水井排水设备每天巡查一次，做好记录；</w:t>
            </w:r>
          </w:p>
          <w:p w14:paraId="7260B551">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2.水泵等设备每月日常保养检修一次；</w:t>
            </w:r>
          </w:p>
          <w:p w14:paraId="2981B1CC">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3.每周进行一次环境卫生保洁、重点检查集水井内是否存在垃圾堵塞并及时清理杂物，避免造成无法抽水或烧坏排污泵；</w:t>
            </w:r>
          </w:p>
          <w:p w14:paraId="5B653D28">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4.充分运用信息化技术手段，如配置终端溢水报警等智能化手段，做到立即到场处置</w:t>
            </w:r>
          </w:p>
        </w:tc>
        <w:tc>
          <w:tcPr>
            <w:tcW w:w="3213" w:type="dxa"/>
            <w:noWrap w:val="0"/>
            <w:vAlign w:val="top"/>
          </w:tcPr>
          <w:p w14:paraId="74F51A4A">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1.生活水和消防水泵房进行标准化建设；</w:t>
            </w:r>
          </w:p>
          <w:p w14:paraId="1A6E5550">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2.保证正常生活饮用水，遇停水或水污染事件发生时，有应急预案并能及时启动；</w:t>
            </w:r>
          </w:p>
          <w:p w14:paraId="11FCA2E9">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3.由专人对水箱、水泵进行封闭式管理，有严格的管理制度并上墙；</w:t>
            </w:r>
          </w:p>
          <w:p w14:paraId="4010C215">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4.设备及环境整洁，符合饮用水卫生标准；</w:t>
            </w:r>
          </w:p>
          <w:p w14:paraId="1543E5D7">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5.二次生活用水有严格的保障措施，按规定对二次供水水箱设施设备进行定期清洁、消毒加药，《水箱清洗消毒记录表》记录齐全，水质符合卫生标准，水箱加盖上锁，水箱口、泻水管口安装防虫纱网。</w:t>
            </w:r>
          </w:p>
          <w:p w14:paraId="010426C0">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6.定期做好设备检修和水箱清理消毒工作，定期对水质进行检验，确保水质符合国家相关标准</w:t>
            </w:r>
          </w:p>
          <w:p w14:paraId="4439655A">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7.如发生停水或水污染等紧急情况，应制定有效的突发应急预案并能及时启动。</w:t>
            </w:r>
          </w:p>
          <w:p w14:paraId="0F0A11CD">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8.保证雨季或暴雨天气地下室集水井排水设备的正常运行；</w:t>
            </w:r>
          </w:p>
          <w:p w14:paraId="7CFB49CE">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9.做好泵类设备加注润滑油、设备紧固、防腐油漆等日常保养等工作。发现设备震动噪音过大、轴温超标等情况及时联系专业维保单位或校方，进行设备解体保养、维修或更换，质保期内负责协调质保单位维修，并做好运行维修保养记录。</w:t>
            </w:r>
          </w:p>
          <w:p w14:paraId="5CB2B267">
            <w:pPr>
              <w:widowControl/>
              <w:spacing w:line="240" w:lineRule="exact"/>
              <w:ind w:left="120"/>
              <w:rPr>
                <w:rFonts w:hint="eastAsia" w:ascii="宋体" w:hAnsi="宋体" w:cs="仿宋"/>
                <w:spacing w:val="5"/>
                <w:sz w:val="18"/>
                <w:szCs w:val="18"/>
                <w:highlight w:val="none"/>
              </w:rPr>
            </w:pPr>
          </w:p>
        </w:tc>
      </w:tr>
      <w:tr w14:paraId="43CE52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654" w:type="dxa"/>
            <w:noWrap w:val="0"/>
            <w:vAlign w:val="center"/>
          </w:tcPr>
          <w:p w14:paraId="46C0D408">
            <w:pPr>
              <w:widowControl/>
              <w:spacing w:line="240" w:lineRule="exact"/>
              <w:ind w:left="120"/>
              <w:rPr>
                <w:rFonts w:hint="eastAsia" w:ascii="宋体" w:hAnsi="宋体" w:cs="仿宋"/>
                <w:spacing w:val="5"/>
                <w:sz w:val="18"/>
                <w:szCs w:val="18"/>
                <w:highlight w:val="none"/>
                <w:lang w:eastAsia="en-US"/>
              </w:rPr>
            </w:pPr>
            <w:r>
              <w:rPr>
                <w:rFonts w:hint="eastAsia" w:ascii="宋体" w:hAnsi="宋体" w:cs="仿宋"/>
                <w:spacing w:val="5"/>
                <w:sz w:val="18"/>
                <w:szCs w:val="18"/>
                <w:highlight w:val="none"/>
              </w:rPr>
              <w:t>排污泵站及提级泵站</w:t>
            </w:r>
          </w:p>
        </w:tc>
        <w:tc>
          <w:tcPr>
            <w:tcW w:w="1131" w:type="dxa"/>
            <w:noWrap w:val="0"/>
            <w:vAlign w:val="center"/>
          </w:tcPr>
          <w:p w14:paraId="092A8724">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1.恶劣天气保证24小时专人值班；</w:t>
            </w:r>
          </w:p>
          <w:p w14:paraId="5523F98C">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2.管线及排水设备每天巡查一次，做好记录；</w:t>
            </w:r>
          </w:p>
          <w:p w14:paraId="6DB9143B">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3.充分运用信息化技术手段，如配置终端溢水报警等智能化手段，做到立即到场处置。</w:t>
            </w:r>
          </w:p>
        </w:tc>
        <w:tc>
          <w:tcPr>
            <w:tcW w:w="3213" w:type="dxa"/>
            <w:noWrap w:val="0"/>
            <w:vAlign w:val="center"/>
          </w:tcPr>
          <w:p w14:paraId="3E195680">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1.泵房进行标准化建设；</w:t>
            </w:r>
          </w:p>
          <w:p w14:paraId="020EC7E2">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2.泵站设备运行正常，设施完好，无跑冒滴漏；泵房整洁无积尘、积水，无杂物；</w:t>
            </w:r>
          </w:p>
          <w:p w14:paraId="2ACF0955">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3.技术档案资料详细：包括但不限于运行记录、维护档案、设备台账、数据分析；</w:t>
            </w:r>
          </w:p>
          <w:p w14:paraId="776AFDA6">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4.结合新校区地理位置，在暴雨、汛期等恶劣天气、设备故障建立完备的应急处置机制，应急演练每半年1次，暴雨季前专项演练，参与率100%；</w:t>
            </w:r>
          </w:p>
          <w:p w14:paraId="18203316">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5.有详细的维护保养体系，做到日常保养、定期检修、预防性维护、故障抢修；</w:t>
            </w:r>
          </w:p>
          <w:p w14:paraId="59EC0391">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6.重点检查止回阀密封性，防止倒流；定期清洗叶轮，去除生物膜；</w:t>
            </w:r>
          </w:p>
          <w:p w14:paraId="5130C46F">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7.泵站内配备防毒面具、绝缘靴、安全帽等防护用品。</w:t>
            </w:r>
          </w:p>
        </w:tc>
      </w:tr>
      <w:tr w14:paraId="2BF44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654" w:type="dxa"/>
            <w:noWrap w:val="0"/>
            <w:vAlign w:val="center"/>
          </w:tcPr>
          <w:p w14:paraId="44958FAB">
            <w:pPr>
              <w:widowControl/>
              <w:spacing w:line="240" w:lineRule="exact"/>
              <w:jc w:val="center"/>
              <w:rPr>
                <w:rFonts w:hint="eastAsia" w:ascii="宋体" w:hAnsi="宋体" w:cs="仿宋"/>
                <w:spacing w:val="5"/>
                <w:sz w:val="18"/>
                <w:szCs w:val="18"/>
                <w:highlight w:val="none"/>
              </w:rPr>
            </w:pPr>
            <w:r>
              <w:rPr>
                <w:rFonts w:hint="eastAsia" w:ascii="宋体" w:hAnsi="宋体" w:cs="仿宋"/>
                <w:spacing w:val="5"/>
                <w:sz w:val="18"/>
                <w:szCs w:val="18"/>
                <w:highlight w:val="none"/>
              </w:rPr>
              <w:t>各类智能化监控系统或平台管理（含监控系统、报警系统、网络系统、电话系统等）</w:t>
            </w:r>
          </w:p>
        </w:tc>
        <w:tc>
          <w:tcPr>
            <w:tcW w:w="1131" w:type="dxa"/>
            <w:noWrap w:val="0"/>
            <w:vAlign w:val="center"/>
          </w:tcPr>
          <w:p w14:paraId="0B20D44F">
            <w:pPr>
              <w:widowControl/>
              <w:spacing w:line="240" w:lineRule="exact"/>
              <w:jc w:val="center"/>
              <w:rPr>
                <w:rFonts w:hint="eastAsia" w:ascii="宋体" w:hAnsi="宋体" w:cs="仿宋"/>
                <w:spacing w:val="27"/>
                <w:sz w:val="18"/>
                <w:szCs w:val="18"/>
                <w:highlight w:val="none"/>
              </w:rPr>
            </w:pPr>
            <w:r>
              <w:rPr>
                <w:rFonts w:hint="eastAsia" w:ascii="宋体" w:hAnsi="宋体" w:cs="仿宋"/>
                <w:spacing w:val="7"/>
                <w:sz w:val="18"/>
                <w:szCs w:val="18"/>
                <w:highlight w:val="none"/>
                <w:lang w:eastAsia="en-US"/>
              </w:rPr>
              <w:t>标准化</w:t>
            </w:r>
            <w:r>
              <w:rPr>
                <w:rFonts w:hint="eastAsia" w:ascii="宋体" w:hAnsi="宋体" w:cs="仿宋"/>
                <w:spacing w:val="7"/>
                <w:sz w:val="18"/>
                <w:szCs w:val="18"/>
                <w:highlight w:val="none"/>
              </w:rPr>
              <w:t>建设</w:t>
            </w:r>
          </w:p>
        </w:tc>
        <w:tc>
          <w:tcPr>
            <w:tcW w:w="3213" w:type="dxa"/>
            <w:noWrap w:val="0"/>
            <w:vAlign w:val="top"/>
          </w:tcPr>
          <w:p w14:paraId="1191FA9D">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配备相应技术能力的人员管理校区各类智能化平台，包括但不仅限于暖通、能耗、照明、安防综合平台等，熟悉系统使用、运营和数据分析，并配合校方对系统进行改造升级和功能优化等工作，并做好运行记录，并及时归档；</w:t>
            </w:r>
          </w:p>
          <w:p w14:paraId="27C1E504">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2.组织供应商各专业人员进行各类自控设备（控制器、中继器、数据采集器、智能表具等）等设备的日常巡检，并及时处置，巡查及检修记录做好记录；</w:t>
            </w:r>
          </w:p>
          <w:p w14:paraId="09B34193">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3.室内外智能路灯控制平台根据节假日和实际天气照度情况进行模式调整与节能运行；</w:t>
            </w:r>
          </w:p>
          <w:p w14:paraId="332C4FAE">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4.保证能耗监测平台监测在线设备90%以上在线，数据上传正确，每月、年向校方汇报能耗分析报告；</w:t>
            </w:r>
          </w:p>
          <w:p w14:paraId="7E653FB1">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5.安防综合平台和中央空调群控平台做好日常值守，确保正常运营；</w:t>
            </w:r>
          </w:p>
          <w:p w14:paraId="53BED354">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6.向专业维保单位进行报修，并督促其按照维保承诺及时保质解决问题。</w:t>
            </w:r>
          </w:p>
        </w:tc>
      </w:tr>
      <w:tr w14:paraId="13B9E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9" w:hRule="atLeast"/>
        </w:trPr>
        <w:tc>
          <w:tcPr>
            <w:tcW w:w="654" w:type="dxa"/>
            <w:noWrap w:val="0"/>
            <w:vAlign w:val="center"/>
          </w:tcPr>
          <w:p w14:paraId="338EE79D">
            <w:pPr>
              <w:widowControl/>
              <w:spacing w:line="240" w:lineRule="exact"/>
              <w:jc w:val="center"/>
              <w:rPr>
                <w:rFonts w:hint="eastAsia" w:ascii="宋体" w:hAnsi="宋体" w:cs="仿宋"/>
                <w:spacing w:val="5"/>
                <w:sz w:val="18"/>
                <w:szCs w:val="18"/>
                <w:highlight w:val="none"/>
              </w:rPr>
            </w:pPr>
            <w:r>
              <w:rPr>
                <w:rFonts w:hint="eastAsia" w:ascii="宋体" w:hAnsi="宋体" w:cs="仿宋"/>
                <w:spacing w:val="5"/>
                <w:sz w:val="18"/>
                <w:szCs w:val="18"/>
                <w:highlight w:val="none"/>
                <w:lang w:eastAsia="en-US"/>
              </w:rPr>
              <w:t>设备房</w:t>
            </w:r>
          </w:p>
        </w:tc>
        <w:tc>
          <w:tcPr>
            <w:tcW w:w="1131" w:type="dxa"/>
            <w:noWrap w:val="0"/>
            <w:vAlign w:val="center"/>
          </w:tcPr>
          <w:p w14:paraId="6F31F8D2">
            <w:pPr>
              <w:widowControl/>
              <w:spacing w:line="240" w:lineRule="exact"/>
              <w:jc w:val="center"/>
              <w:rPr>
                <w:rFonts w:hint="eastAsia" w:ascii="宋体" w:hAnsi="宋体" w:cs="仿宋"/>
                <w:spacing w:val="-2"/>
                <w:sz w:val="18"/>
                <w:szCs w:val="18"/>
                <w:highlight w:val="none"/>
                <w:lang w:eastAsia="en-US"/>
              </w:rPr>
            </w:pPr>
            <w:r>
              <w:rPr>
                <w:rFonts w:hint="eastAsia" w:ascii="宋体" w:hAnsi="宋体" w:cs="仿宋"/>
                <w:spacing w:val="7"/>
                <w:sz w:val="18"/>
                <w:szCs w:val="18"/>
                <w:highlight w:val="none"/>
                <w:lang w:eastAsia="en-US"/>
              </w:rPr>
              <w:t>标准化</w:t>
            </w:r>
            <w:r>
              <w:rPr>
                <w:rFonts w:hint="eastAsia" w:ascii="宋体" w:hAnsi="宋体" w:cs="仿宋"/>
                <w:spacing w:val="7"/>
                <w:sz w:val="18"/>
                <w:szCs w:val="18"/>
                <w:highlight w:val="none"/>
              </w:rPr>
              <w:t>管理</w:t>
            </w:r>
          </w:p>
        </w:tc>
        <w:tc>
          <w:tcPr>
            <w:tcW w:w="3213" w:type="dxa"/>
            <w:noWrap w:val="0"/>
            <w:vAlign w:val="top"/>
          </w:tcPr>
          <w:p w14:paraId="02B9850B">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1.上墙制度背景统一，制度包括运行管理制度、操作流程和应急预案；</w:t>
            </w:r>
          </w:p>
          <w:p w14:paraId="0FD24B2A">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2.统一设置机房责任牌，配置外来人员登记表、设施设备巡检表和设施设备运行记录表；</w:t>
            </w:r>
          </w:p>
          <w:p w14:paraId="58BF2E75">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3.设置不锈钢两节挡鼠板，方便人员进出；</w:t>
            </w:r>
          </w:p>
          <w:p w14:paraId="498367BC">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4.通风设施设备设置不锈钢钢丝网；</w:t>
            </w:r>
          </w:p>
          <w:p w14:paraId="11A49550">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5.每间设备房必须配置电子式温度湿度计，配置通风和除湿设施设备；</w:t>
            </w:r>
          </w:p>
          <w:p w14:paraId="65888C25">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6.设备房入口和设施设备周边警示标识清楚并健全；</w:t>
            </w:r>
          </w:p>
          <w:p w14:paraId="681B39EB">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7.做好管线标识标准化，涉及水流方向指示和进出线缆的应与实际相符；</w:t>
            </w:r>
          </w:p>
          <w:p w14:paraId="7ED6F0E8">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8.按规定配置相关工器具，并定期进行检测；</w:t>
            </w:r>
          </w:p>
          <w:p w14:paraId="078C71D6">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9.标准化方案须由校方确认后在合同签</w:t>
            </w:r>
            <w:r>
              <w:rPr>
                <w:rFonts w:hint="eastAsia" w:ascii="宋体" w:hAnsi="宋体" w:cs="仿宋"/>
                <w:spacing w:val="5"/>
                <w:sz w:val="18"/>
                <w:szCs w:val="18"/>
                <w:highlight w:val="none"/>
                <w:lang w:val="en-US" w:eastAsia="zh-CN"/>
              </w:rPr>
              <w:t>订</w:t>
            </w:r>
            <w:r>
              <w:rPr>
                <w:rFonts w:hint="eastAsia" w:ascii="宋体" w:hAnsi="宋体" w:cs="仿宋"/>
                <w:spacing w:val="5"/>
                <w:sz w:val="18"/>
                <w:szCs w:val="18"/>
                <w:highlight w:val="none"/>
              </w:rPr>
              <w:t>后半年内实施完毕，费用由供应商负责。</w:t>
            </w:r>
          </w:p>
        </w:tc>
      </w:tr>
      <w:tr w14:paraId="27D22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trPr>
        <w:tc>
          <w:tcPr>
            <w:tcW w:w="654" w:type="dxa"/>
            <w:noWrap w:val="0"/>
            <w:vAlign w:val="center"/>
          </w:tcPr>
          <w:p w14:paraId="21B1E369">
            <w:pPr>
              <w:widowControl/>
              <w:spacing w:line="240" w:lineRule="exact"/>
              <w:jc w:val="center"/>
              <w:rPr>
                <w:rFonts w:hint="eastAsia" w:ascii="宋体" w:hAnsi="宋体" w:cs="仿宋"/>
                <w:spacing w:val="5"/>
                <w:sz w:val="18"/>
                <w:szCs w:val="18"/>
                <w:highlight w:val="none"/>
                <w:lang w:eastAsia="en-US"/>
              </w:rPr>
            </w:pPr>
            <w:r>
              <w:rPr>
                <w:rFonts w:hint="eastAsia" w:ascii="宋体" w:hAnsi="宋体" w:cs="仿宋"/>
                <w:spacing w:val="-7"/>
                <w:sz w:val="18"/>
                <w:szCs w:val="18"/>
                <w:highlight w:val="none"/>
                <w:lang w:eastAsia="en-US"/>
              </w:rPr>
              <w:t>消防防烟</w:t>
            </w:r>
            <w:r>
              <w:rPr>
                <w:rFonts w:hint="eastAsia" w:ascii="宋体" w:hAnsi="宋体" w:cs="仿宋"/>
                <w:spacing w:val="7"/>
                <w:sz w:val="18"/>
                <w:szCs w:val="18"/>
                <w:highlight w:val="none"/>
                <w:lang w:eastAsia="en-US"/>
              </w:rPr>
              <w:t>排烟系统</w:t>
            </w:r>
          </w:p>
        </w:tc>
        <w:tc>
          <w:tcPr>
            <w:tcW w:w="1131" w:type="dxa"/>
            <w:noWrap w:val="0"/>
            <w:vAlign w:val="center"/>
          </w:tcPr>
          <w:p w14:paraId="0D4F482A">
            <w:pPr>
              <w:widowControl/>
              <w:spacing w:line="240" w:lineRule="exact"/>
              <w:jc w:val="center"/>
              <w:rPr>
                <w:rFonts w:hint="eastAsia" w:ascii="宋体" w:hAnsi="宋体" w:cs="仿宋"/>
                <w:spacing w:val="7"/>
                <w:sz w:val="18"/>
                <w:szCs w:val="18"/>
                <w:highlight w:val="none"/>
                <w:lang w:eastAsia="en-US"/>
              </w:rPr>
            </w:pPr>
            <w:r>
              <w:rPr>
                <w:rFonts w:hint="eastAsia" w:ascii="宋体" w:hAnsi="宋体" w:cs="仿宋"/>
                <w:spacing w:val="7"/>
                <w:sz w:val="18"/>
                <w:szCs w:val="18"/>
                <w:highlight w:val="none"/>
                <w:lang w:eastAsia="en-US"/>
              </w:rPr>
              <w:t>标准化</w:t>
            </w:r>
            <w:r>
              <w:rPr>
                <w:rFonts w:hint="eastAsia" w:ascii="宋体" w:hAnsi="宋体" w:cs="仿宋"/>
                <w:spacing w:val="7"/>
                <w:sz w:val="18"/>
                <w:szCs w:val="18"/>
                <w:highlight w:val="none"/>
              </w:rPr>
              <w:t>管理</w:t>
            </w:r>
          </w:p>
        </w:tc>
        <w:tc>
          <w:tcPr>
            <w:tcW w:w="3213" w:type="dxa"/>
            <w:noWrap w:val="0"/>
            <w:vAlign w:val="top"/>
          </w:tcPr>
          <w:p w14:paraId="2219BFAA">
            <w:pPr>
              <w:widowControl/>
              <w:spacing w:line="240" w:lineRule="exact"/>
              <w:ind w:left="112"/>
              <w:rPr>
                <w:rFonts w:hint="eastAsia" w:ascii="宋体" w:hAnsi="宋体" w:cs="仿宋"/>
                <w:sz w:val="18"/>
                <w:szCs w:val="18"/>
                <w:highlight w:val="none"/>
              </w:rPr>
            </w:pPr>
            <w:r>
              <w:rPr>
                <w:rFonts w:hint="eastAsia" w:ascii="宋体" w:hAnsi="宋体" w:cs="仿宋"/>
                <w:spacing w:val="7"/>
                <w:sz w:val="18"/>
                <w:szCs w:val="18"/>
                <w:highlight w:val="none"/>
              </w:rPr>
              <w:t>每日巡查要求：</w:t>
            </w:r>
          </w:p>
          <w:p w14:paraId="6F3F857B">
            <w:pPr>
              <w:widowControl/>
              <w:spacing w:line="240" w:lineRule="exact"/>
              <w:ind w:left="115" w:right="34" w:firstLine="12"/>
              <w:rPr>
                <w:rFonts w:hint="eastAsia" w:ascii="宋体" w:hAnsi="宋体" w:cs="仿宋"/>
                <w:sz w:val="18"/>
                <w:szCs w:val="18"/>
                <w:highlight w:val="none"/>
              </w:rPr>
            </w:pPr>
            <w:r>
              <w:rPr>
                <w:rFonts w:hint="eastAsia" w:ascii="宋体" w:hAnsi="宋体" w:cs="仿宋"/>
                <w:spacing w:val="1"/>
                <w:sz w:val="18"/>
                <w:szCs w:val="18"/>
                <w:highlight w:val="none"/>
              </w:rPr>
              <w:t>1.查看机械加压送风系统、机械排烟系统控制柜的标志、</w:t>
            </w:r>
            <w:r>
              <w:rPr>
                <w:rFonts w:hint="eastAsia" w:ascii="宋体" w:hAnsi="宋体" w:cs="仿宋"/>
                <w:sz w:val="18"/>
                <w:szCs w:val="18"/>
                <w:highlight w:val="none"/>
              </w:rPr>
              <w:t>仪表、</w:t>
            </w:r>
            <w:r>
              <w:rPr>
                <w:rFonts w:hint="eastAsia" w:ascii="宋体" w:hAnsi="宋体" w:cs="仿宋"/>
                <w:spacing w:val="6"/>
                <w:sz w:val="18"/>
                <w:szCs w:val="18"/>
                <w:highlight w:val="none"/>
              </w:rPr>
              <w:t>指示灯、开关和控制按钮；用按钮启停每台风机，查看仪表及指示灯显示；</w:t>
            </w:r>
          </w:p>
          <w:p w14:paraId="7BD1D639">
            <w:pPr>
              <w:widowControl/>
              <w:spacing w:line="240" w:lineRule="exact"/>
              <w:ind w:left="113" w:right="55" w:firstLine="1"/>
              <w:rPr>
                <w:rFonts w:hint="eastAsia" w:ascii="宋体" w:hAnsi="宋体" w:cs="仿宋"/>
                <w:sz w:val="18"/>
                <w:szCs w:val="18"/>
                <w:highlight w:val="none"/>
              </w:rPr>
            </w:pPr>
            <w:r>
              <w:rPr>
                <w:rFonts w:hint="eastAsia" w:ascii="宋体" w:hAnsi="宋体" w:cs="仿宋"/>
                <w:spacing w:val="13"/>
                <w:sz w:val="18"/>
                <w:szCs w:val="18"/>
                <w:highlight w:val="none"/>
              </w:rPr>
              <w:t>2.查看机械加压送风系统、机械排烟系统风机的外观和标志</w:t>
            </w:r>
            <w:r>
              <w:rPr>
                <w:rFonts w:hint="eastAsia" w:ascii="宋体" w:hAnsi="宋体" w:cs="仿宋"/>
                <w:spacing w:val="1"/>
                <w:sz w:val="18"/>
                <w:szCs w:val="18"/>
                <w:highlight w:val="none"/>
              </w:rPr>
              <w:t>牌；在控制室远程手动启、停风机，查看运行</w:t>
            </w:r>
            <w:r>
              <w:rPr>
                <w:rFonts w:hint="eastAsia" w:ascii="宋体" w:hAnsi="宋体" w:cs="仿宋"/>
                <w:sz w:val="18"/>
                <w:szCs w:val="18"/>
                <w:highlight w:val="none"/>
              </w:rPr>
              <w:t>及信号反馈情况；</w:t>
            </w:r>
          </w:p>
          <w:p w14:paraId="4907B92F">
            <w:pPr>
              <w:widowControl/>
              <w:spacing w:line="240" w:lineRule="exact"/>
              <w:ind w:left="113" w:right="105" w:firstLine="3"/>
              <w:rPr>
                <w:rFonts w:hint="eastAsia" w:ascii="宋体" w:hAnsi="宋体" w:cs="仿宋"/>
                <w:sz w:val="18"/>
                <w:szCs w:val="18"/>
                <w:highlight w:val="none"/>
              </w:rPr>
            </w:pPr>
            <w:r>
              <w:rPr>
                <w:rFonts w:hint="eastAsia" w:ascii="宋体" w:hAnsi="宋体" w:cs="仿宋"/>
                <w:spacing w:val="6"/>
                <w:sz w:val="18"/>
                <w:szCs w:val="18"/>
                <w:highlight w:val="none"/>
              </w:rPr>
              <w:t>3.查看送风阀、排烟阀、排烟防火阀、电动排烟窗的外观</w:t>
            </w:r>
            <w:r>
              <w:rPr>
                <w:rFonts w:hint="eastAsia" w:ascii="宋体" w:hAnsi="宋体" w:cs="仿宋"/>
                <w:spacing w:val="5"/>
                <w:sz w:val="18"/>
                <w:szCs w:val="18"/>
                <w:highlight w:val="none"/>
              </w:rPr>
              <w:t>；手</w:t>
            </w:r>
            <w:r>
              <w:rPr>
                <w:rFonts w:hint="eastAsia" w:ascii="宋体" w:hAnsi="宋体" w:cs="仿宋"/>
                <w:spacing w:val="7"/>
                <w:sz w:val="18"/>
                <w:szCs w:val="18"/>
                <w:highlight w:val="none"/>
              </w:rPr>
              <w:t>动、电动开启，手动复位，动作和信号反馈情况；</w:t>
            </w:r>
          </w:p>
          <w:p w14:paraId="1FF9F7CE">
            <w:pPr>
              <w:widowControl/>
              <w:spacing w:line="240" w:lineRule="exact"/>
              <w:ind w:left="111" w:right="105"/>
              <w:rPr>
                <w:rFonts w:hint="eastAsia" w:ascii="宋体" w:hAnsi="宋体" w:cs="仿宋"/>
                <w:spacing w:val="5"/>
                <w:sz w:val="18"/>
                <w:szCs w:val="18"/>
                <w:highlight w:val="none"/>
              </w:rPr>
            </w:pPr>
            <w:r>
              <w:rPr>
                <w:rFonts w:hint="eastAsia" w:ascii="宋体" w:hAnsi="宋体" w:cs="仿宋"/>
                <w:spacing w:val="12"/>
                <w:sz w:val="18"/>
                <w:szCs w:val="18"/>
                <w:highlight w:val="none"/>
              </w:rPr>
              <w:t>4.每年对所安装全部防烟排烟系统进行1次联</w:t>
            </w:r>
            <w:r>
              <w:rPr>
                <w:rFonts w:hint="eastAsia" w:ascii="宋体" w:hAnsi="宋体" w:cs="仿宋"/>
                <w:spacing w:val="11"/>
                <w:sz w:val="18"/>
                <w:szCs w:val="18"/>
                <w:highlight w:val="none"/>
              </w:rPr>
              <w:t>动试验和性能</w:t>
            </w:r>
            <w:r>
              <w:rPr>
                <w:rFonts w:hint="eastAsia" w:ascii="宋体" w:hAnsi="宋体" w:cs="仿宋"/>
                <w:spacing w:val="9"/>
                <w:sz w:val="18"/>
                <w:szCs w:val="18"/>
                <w:highlight w:val="none"/>
              </w:rPr>
              <w:t>检测，其联动功能和性能参数应符合原设计要求。</w:t>
            </w:r>
          </w:p>
        </w:tc>
      </w:tr>
      <w:tr w14:paraId="4A242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654" w:type="dxa"/>
            <w:noWrap w:val="0"/>
            <w:vAlign w:val="center"/>
          </w:tcPr>
          <w:p w14:paraId="1D752038">
            <w:pPr>
              <w:widowControl/>
              <w:spacing w:line="240" w:lineRule="exact"/>
              <w:ind w:right="108"/>
              <w:jc w:val="center"/>
              <w:rPr>
                <w:rFonts w:hint="eastAsia" w:ascii="宋体" w:hAnsi="宋体" w:cs="仿宋"/>
                <w:spacing w:val="7"/>
                <w:sz w:val="18"/>
                <w:szCs w:val="18"/>
                <w:highlight w:val="none"/>
                <w:lang w:eastAsia="en-US"/>
              </w:rPr>
            </w:pPr>
            <w:r>
              <w:rPr>
                <w:rFonts w:hint="eastAsia" w:ascii="宋体" w:hAnsi="宋体" w:cs="仿宋"/>
                <w:spacing w:val="41"/>
                <w:sz w:val="18"/>
                <w:szCs w:val="18"/>
                <w:highlight w:val="none"/>
                <w:lang w:eastAsia="en-US"/>
              </w:rPr>
              <w:t>消火栓系</w:t>
            </w:r>
            <w:r>
              <w:rPr>
                <w:rFonts w:hint="eastAsia" w:ascii="宋体" w:hAnsi="宋体" w:cs="仿宋"/>
                <w:sz w:val="18"/>
                <w:szCs w:val="18"/>
                <w:highlight w:val="none"/>
                <w:lang w:eastAsia="en-US"/>
              </w:rPr>
              <w:t>统</w:t>
            </w:r>
          </w:p>
        </w:tc>
        <w:tc>
          <w:tcPr>
            <w:tcW w:w="1131" w:type="dxa"/>
            <w:noWrap w:val="0"/>
            <w:vAlign w:val="center"/>
          </w:tcPr>
          <w:p w14:paraId="25D36114">
            <w:pPr>
              <w:widowControl/>
              <w:spacing w:line="240" w:lineRule="exact"/>
              <w:jc w:val="center"/>
              <w:rPr>
                <w:rFonts w:hint="eastAsia" w:ascii="宋体" w:hAnsi="宋体" w:cs="仿宋"/>
                <w:spacing w:val="-2"/>
                <w:sz w:val="18"/>
                <w:szCs w:val="18"/>
                <w:highlight w:val="none"/>
                <w:lang w:eastAsia="en-US"/>
              </w:rPr>
            </w:pPr>
            <w:r>
              <w:rPr>
                <w:rFonts w:hint="eastAsia" w:ascii="宋体" w:hAnsi="宋体" w:cs="仿宋"/>
                <w:spacing w:val="7"/>
                <w:sz w:val="18"/>
                <w:szCs w:val="18"/>
                <w:highlight w:val="none"/>
                <w:lang w:eastAsia="en-US"/>
              </w:rPr>
              <w:t>标准化</w:t>
            </w:r>
            <w:r>
              <w:rPr>
                <w:rFonts w:hint="eastAsia" w:ascii="宋体" w:hAnsi="宋体" w:cs="仿宋"/>
                <w:spacing w:val="7"/>
                <w:sz w:val="18"/>
                <w:szCs w:val="18"/>
                <w:highlight w:val="none"/>
              </w:rPr>
              <w:t>管理</w:t>
            </w:r>
          </w:p>
        </w:tc>
        <w:tc>
          <w:tcPr>
            <w:tcW w:w="3213" w:type="dxa"/>
            <w:noWrap w:val="0"/>
            <w:vAlign w:val="top"/>
          </w:tcPr>
          <w:p w14:paraId="208B2775">
            <w:pPr>
              <w:widowControl/>
              <w:spacing w:line="240" w:lineRule="exact"/>
              <w:ind w:left="115"/>
              <w:rPr>
                <w:rFonts w:hint="eastAsia" w:ascii="宋体" w:hAnsi="宋体" w:cs="仿宋"/>
                <w:sz w:val="18"/>
                <w:szCs w:val="18"/>
                <w:highlight w:val="none"/>
              </w:rPr>
            </w:pPr>
            <w:r>
              <w:rPr>
                <w:rFonts w:hint="eastAsia" w:ascii="宋体" w:hAnsi="宋体" w:cs="仿宋"/>
                <w:spacing w:val="8"/>
                <w:sz w:val="18"/>
                <w:szCs w:val="18"/>
                <w:highlight w:val="none"/>
              </w:rPr>
              <w:t>一、室内消火栓系统维护管理如下：</w:t>
            </w:r>
          </w:p>
          <w:p w14:paraId="331D2E8C">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1.检查消火栓和消防卷盘供水闸阀是否渗漏水，若渗漏水及时更换密封圈；</w:t>
            </w:r>
          </w:p>
          <w:p w14:paraId="5257FFAF">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2.对消防水枪、水带、消防卷盘及其他进行检查，全部附件应齐全完好，卷盘转动灵活；</w:t>
            </w:r>
          </w:p>
          <w:p w14:paraId="14502907">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3.检查报警按钮、指示灯及控制线路，应功能正常、无故障；</w:t>
            </w:r>
          </w:p>
          <w:p w14:paraId="6A678CA1">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4.消火栓箱及箱内装配的部件外观无破损、涂层无脱落，箱门玻璃完好无缺；</w:t>
            </w:r>
          </w:p>
          <w:p w14:paraId="0FE2137D">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5.对消火栓、供水阀门及消防卷盘等所有转动部位应定期加注润滑油。</w:t>
            </w:r>
          </w:p>
          <w:p w14:paraId="1C36308B">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二、供水管理维护要求如下：</w:t>
            </w:r>
          </w:p>
          <w:p w14:paraId="04FF9AC4">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室外阀门井中，进水管上的控制阀门应每个季度检查一次，核实其处于全开启状态。系统上所有的控制阀门均应采用铅封或锁链固定在开启或规定的状态。每月应对铅封、锁链进行一次检查，当有破坏或损坏时应及时修理更换。</w:t>
            </w:r>
          </w:p>
          <w:p w14:paraId="57A6E600">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1.对管路进行外观检查，若有腐蚀、机械损伤等及时修复；</w:t>
            </w:r>
          </w:p>
          <w:p w14:paraId="4A9DFE73">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2.检查阀门是否漏水及时修复；</w:t>
            </w:r>
          </w:p>
          <w:p w14:paraId="194D9D68">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3.室内消火栓设备管路上的阀门为常开阀，平时不得关闭，应检查其开启状态；</w:t>
            </w:r>
          </w:p>
          <w:p w14:paraId="4B22F5FE">
            <w:pPr>
              <w:widowControl/>
              <w:spacing w:line="240" w:lineRule="exact"/>
              <w:ind w:left="120"/>
              <w:rPr>
                <w:rFonts w:hint="eastAsia" w:ascii="宋体" w:hAnsi="宋体" w:cs="仿宋"/>
                <w:spacing w:val="12"/>
                <w:sz w:val="18"/>
                <w:szCs w:val="18"/>
                <w:highlight w:val="none"/>
              </w:rPr>
            </w:pPr>
            <w:r>
              <w:rPr>
                <w:rFonts w:hint="eastAsia" w:ascii="宋体" w:hAnsi="宋体" w:cs="仿宋"/>
                <w:spacing w:val="5"/>
                <w:sz w:val="18"/>
                <w:szCs w:val="18"/>
                <w:highlight w:val="none"/>
              </w:rPr>
              <w:t>4.检查管路固定是否牢固，若有松动及时加固。</w:t>
            </w:r>
          </w:p>
        </w:tc>
      </w:tr>
      <w:tr w14:paraId="39BE2E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54" w:type="dxa"/>
            <w:noWrap w:val="0"/>
            <w:vAlign w:val="center"/>
          </w:tcPr>
          <w:p w14:paraId="169A32BC">
            <w:pPr>
              <w:widowControl/>
              <w:spacing w:line="240" w:lineRule="exact"/>
              <w:ind w:left="115" w:right="108"/>
              <w:jc w:val="center"/>
              <w:rPr>
                <w:rFonts w:hint="eastAsia" w:ascii="宋体" w:hAnsi="宋体" w:cs="仿宋"/>
                <w:spacing w:val="3"/>
                <w:sz w:val="18"/>
                <w:szCs w:val="18"/>
                <w:highlight w:val="none"/>
              </w:rPr>
            </w:pPr>
            <w:r>
              <w:rPr>
                <w:rFonts w:hint="eastAsia" w:ascii="宋体" w:hAnsi="宋体" w:cs="仿宋"/>
                <w:spacing w:val="42"/>
                <w:sz w:val="18"/>
                <w:szCs w:val="18"/>
                <w:highlight w:val="none"/>
              </w:rPr>
              <w:t>其他各类</w:t>
            </w:r>
            <w:r>
              <w:rPr>
                <w:rFonts w:hint="eastAsia" w:ascii="宋体" w:hAnsi="宋体" w:cs="仿宋"/>
                <w:spacing w:val="-6"/>
                <w:sz w:val="18"/>
                <w:szCs w:val="18"/>
                <w:highlight w:val="none"/>
              </w:rPr>
              <w:t>报告厅、会</w:t>
            </w:r>
            <w:r>
              <w:rPr>
                <w:rFonts w:hint="eastAsia" w:ascii="宋体" w:hAnsi="宋体" w:cs="仿宋"/>
                <w:spacing w:val="5"/>
                <w:sz w:val="18"/>
                <w:szCs w:val="18"/>
                <w:highlight w:val="none"/>
              </w:rPr>
              <w:t>议室</w:t>
            </w:r>
          </w:p>
        </w:tc>
        <w:tc>
          <w:tcPr>
            <w:tcW w:w="1131" w:type="dxa"/>
            <w:noWrap w:val="0"/>
            <w:vAlign w:val="center"/>
          </w:tcPr>
          <w:p w14:paraId="4AB7B508">
            <w:pPr>
              <w:widowControl/>
              <w:spacing w:line="240" w:lineRule="exact"/>
              <w:jc w:val="center"/>
              <w:rPr>
                <w:rFonts w:hint="eastAsia" w:ascii="宋体" w:hAnsi="宋体" w:cs="仿宋"/>
                <w:spacing w:val="-2"/>
                <w:sz w:val="18"/>
                <w:szCs w:val="18"/>
                <w:highlight w:val="none"/>
                <w:lang w:eastAsia="en-US"/>
              </w:rPr>
            </w:pPr>
            <w:r>
              <w:rPr>
                <w:rFonts w:hint="eastAsia" w:ascii="宋体" w:hAnsi="宋体" w:cs="仿宋"/>
                <w:spacing w:val="7"/>
                <w:sz w:val="18"/>
                <w:szCs w:val="18"/>
                <w:highlight w:val="none"/>
                <w:lang w:eastAsia="en-US"/>
              </w:rPr>
              <w:t>标准化</w:t>
            </w:r>
            <w:r>
              <w:rPr>
                <w:rFonts w:hint="eastAsia" w:ascii="宋体" w:hAnsi="宋体" w:cs="仿宋"/>
                <w:spacing w:val="7"/>
                <w:sz w:val="18"/>
                <w:szCs w:val="18"/>
                <w:highlight w:val="none"/>
              </w:rPr>
              <w:t>管理</w:t>
            </w:r>
          </w:p>
        </w:tc>
        <w:tc>
          <w:tcPr>
            <w:tcW w:w="3213" w:type="dxa"/>
            <w:noWrap w:val="0"/>
            <w:vAlign w:val="top"/>
          </w:tcPr>
          <w:p w14:paraId="254B2910">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1.由物业人员负责对中标范围内各类报告厅、会议室各类设备的维护、管理；</w:t>
            </w:r>
          </w:p>
          <w:p w14:paraId="14722C9A">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2.负责各类设备的日常卫生清洁；</w:t>
            </w:r>
          </w:p>
          <w:p w14:paraId="3E9F2052">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3.负责检查中标范围内各类报告厅、会议室的开关状态、设施设备使用情况及故障的报修，开展每日巡查、每月联合检查，形成巡查记录并归档，做好日常卫生清洁。</w:t>
            </w:r>
          </w:p>
        </w:tc>
      </w:tr>
      <w:tr w14:paraId="071A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1" w:hRule="atLeast"/>
        </w:trPr>
        <w:tc>
          <w:tcPr>
            <w:tcW w:w="654" w:type="dxa"/>
            <w:noWrap w:val="0"/>
            <w:vAlign w:val="center"/>
          </w:tcPr>
          <w:p w14:paraId="42A4D214">
            <w:pPr>
              <w:widowControl/>
              <w:spacing w:line="240" w:lineRule="exact"/>
              <w:jc w:val="center"/>
              <w:rPr>
                <w:rFonts w:hint="eastAsia" w:ascii="宋体" w:hAnsi="宋体" w:cs="仿宋"/>
                <w:spacing w:val="41"/>
                <w:sz w:val="18"/>
                <w:szCs w:val="18"/>
                <w:highlight w:val="none"/>
                <w:lang w:eastAsia="en-US"/>
              </w:rPr>
            </w:pPr>
            <w:r>
              <w:rPr>
                <w:rFonts w:hint="eastAsia" w:ascii="宋体" w:hAnsi="宋体" w:cs="仿宋"/>
                <w:spacing w:val="41"/>
                <w:sz w:val="18"/>
                <w:szCs w:val="18"/>
                <w:highlight w:val="none"/>
                <w:lang w:eastAsia="en-US"/>
              </w:rPr>
              <w:t>公共显示</w:t>
            </w:r>
            <w:r>
              <w:rPr>
                <w:rFonts w:hint="eastAsia" w:ascii="宋体" w:hAnsi="宋体" w:cs="仿宋"/>
                <w:sz w:val="18"/>
                <w:szCs w:val="18"/>
                <w:highlight w:val="none"/>
                <w:lang w:eastAsia="en-US"/>
              </w:rPr>
              <w:t>屏</w:t>
            </w:r>
          </w:p>
        </w:tc>
        <w:tc>
          <w:tcPr>
            <w:tcW w:w="1131" w:type="dxa"/>
            <w:noWrap w:val="0"/>
            <w:vAlign w:val="center"/>
          </w:tcPr>
          <w:p w14:paraId="332046B7">
            <w:pPr>
              <w:widowControl/>
              <w:spacing w:line="240" w:lineRule="exact"/>
              <w:jc w:val="center"/>
              <w:rPr>
                <w:rFonts w:hint="eastAsia" w:ascii="宋体" w:hAnsi="宋体" w:cs="仿宋"/>
                <w:spacing w:val="-2"/>
                <w:sz w:val="18"/>
                <w:szCs w:val="18"/>
                <w:highlight w:val="none"/>
                <w:lang w:eastAsia="en-US"/>
              </w:rPr>
            </w:pPr>
            <w:r>
              <w:rPr>
                <w:rFonts w:hint="eastAsia" w:ascii="宋体" w:hAnsi="宋体" w:cs="仿宋"/>
                <w:spacing w:val="-2"/>
                <w:sz w:val="18"/>
                <w:szCs w:val="18"/>
                <w:highlight w:val="none"/>
                <w:lang w:eastAsia="en-US"/>
              </w:rPr>
              <w:t>日常管理</w:t>
            </w:r>
          </w:p>
        </w:tc>
        <w:tc>
          <w:tcPr>
            <w:tcW w:w="3213" w:type="dxa"/>
            <w:noWrap w:val="0"/>
            <w:vAlign w:val="top"/>
          </w:tcPr>
          <w:p w14:paraId="612D5854">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公共发布屏（日常管理）</w:t>
            </w:r>
          </w:p>
          <w:p w14:paraId="0619C01F">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1.由物业信息化人员统筹负责中标范围内各类公共发布屏的日常管理与维护；</w:t>
            </w:r>
          </w:p>
          <w:p w14:paraId="43D80467">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2.负责检查中标范围内各类公共发布屏的开关状态、系统连接状态及显示故障的报修，开展每日巡查、每月联合检查，形成巡查记录并归档，做好日常卫生清洁；</w:t>
            </w:r>
          </w:p>
          <w:p w14:paraId="5EB8BD77">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3.负责中标范围内各类公共发布屏的简单维修，含物理端口封堵、挪移搬运等。</w:t>
            </w:r>
          </w:p>
        </w:tc>
      </w:tr>
      <w:tr w14:paraId="0A84EB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1" w:hRule="atLeast"/>
        </w:trPr>
        <w:tc>
          <w:tcPr>
            <w:tcW w:w="654" w:type="dxa"/>
            <w:noWrap w:val="0"/>
            <w:vAlign w:val="center"/>
          </w:tcPr>
          <w:p w14:paraId="084F244F">
            <w:pPr>
              <w:widowControl/>
              <w:spacing w:line="240" w:lineRule="exact"/>
              <w:jc w:val="center"/>
              <w:rPr>
                <w:rFonts w:hint="eastAsia" w:ascii="宋体" w:hAnsi="宋体" w:cs="仿宋"/>
                <w:spacing w:val="41"/>
                <w:sz w:val="18"/>
                <w:szCs w:val="18"/>
                <w:highlight w:val="none"/>
              </w:rPr>
            </w:pPr>
            <w:r>
              <w:rPr>
                <w:rFonts w:hint="eastAsia" w:ascii="宋体" w:hAnsi="宋体" w:cs="仿宋"/>
                <w:spacing w:val="1"/>
                <w:sz w:val="18"/>
                <w:szCs w:val="18"/>
                <w:highlight w:val="none"/>
                <w:lang w:eastAsia="en-US"/>
              </w:rPr>
              <w:t>排水管道</w:t>
            </w:r>
          </w:p>
        </w:tc>
        <w:tc>
          <w:tcPr>
            <w:tcW w:w="1131" w:type="dxa"/>
            <w:noWrap w:val="0"/>
            <w:vAlign w:val="center"/>
          </w:tcPr>
          <w:p w14:paraId="27F29485">
            <w:pPr>
              <w:widowControl/>
              <w:spacing w:line="240" w:lineRule="exact"/>
              <w:ind w:left="120"/>
              <w:jc w:val="center"/>
              <w:rPr>
                <w:rFonts w:hint="eastAsia" w:ascii="宋体" w:hAnsi="宋体" w:cs="仿宋"/>
                <w:spacing w:val="5"/>
                <w:sz w:val="18"/>
                <w:szCs w:val="18"/>
                <w:highlight w:val="none"/>
              </w:rPr>
            </w:pPr>
            <w:r>
              <w:rPr>
                <w:rFonts w:hint="eastAsia" w:ascii="宋体" w:hAnsi="宋体" w:cs="仿宋"/>
                <w:spacing w:val="7"/>
                <w:sz w:val="18"/>
                <w:szCs w:val="18"/>
                <w:highlight w:val="none"/>
                <w:lang w:eastAsia="en-US"/>
              </w:rPr>
              <w:t>标准化</w:t>
            </w:r>
            <w:r>
              <w:rPr>
                <w:rFonts w:hint="eastAsia" w:ascii="宋体" w:hAnsi="宋体" w:cs="仿宋"/>
                <w:spacing w:val="7"/>
                <w:sz w:val="18"/>
                <w:szCs w:val="18"/>
                <w:highlight w:val="none"/>
              </w:rPr>
              <w:t>管理</w:t>
            </w:r>
          </w:p>
        </w:tc>
        <w:tc>
          <w:tcPr>
            <w:tcW w:w="3213" w:type="dxa"/>
            <w:noWrap w:val="0"/>
            <w:vAlign w:val="center"/>
          </w:tcPr>
          <w:p w14:paraId="489973DE">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排水管道定期吸污，检查井盖；</w:t>
            </w:r>
          </w:p>
          <w:p w14:paraId="79410C08">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维修内容：楼房排污管道堵塞，排污不畅通的应疏通；检查井满溢或积存较多污物影响使用的应疏通或清掏，配件残缺应补齐；</w:t>
            </w:r>
          </w:p>
          <w:p w14:paraId="051EA4E5">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 xml:space="preserve">质量标准：楼房排污管道经疏通后，应达到排污管道畅通，不滴水； </w:t>
            </w:r>
          </w:p>
        </w:tc>
      </w:tr>
      <w:tr w14:paraId="7A551B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1" w:hRule="atLeast"/>
        </w:trPr>
        <w:tc>
          <w:tcPr>
            <w:tcW w:w="654" w:type="dxa"/>
            <w:noWrap w:val="0"/>
            <w:vAlign w:val="center"/>
          </w:tcPr>
          <w:p w14:paraId="0D8F02F2">
            <w:pPr>
              <w:widowControl/>
              <w:spacing w:line="240" w:lineRule="exact"/>
              <w:jc w:val="center"/>
              <w:rPr>
                <w:rFonts w:hint="eastAsia" w:ascii="宋体" w:hAnsi="宋体" w:cs="仿宋"/>
                <w:spacing w:val="1"/>
                <w:sz w:val="18"/>
                <w:szCs w:val="18"/>
                <w:highlight w:val="none"/>
              </w:rPr>
            </w:pPr>
            <w:r>
              <w:rPr>
                <w:rFonts w:hint="eastAsia" w:ascii="宋体" w:hAnsi="宋体" w:cs="仿宋"/>
                <w:spacing w:val="1"/>
                <w:sz w:val="18"/>
                <w:szCs w:val="18"/>
                <w:highlight w:val="none"/>
                <w:lang w:eastAsia="en-US"/>
              </w:rPr>
              <w:t>电梯</w:t>
            </w:r>
          </w:p>
          <w:p w14:paraId="6F76436D">
            <w:pPr>
              <w:widowControl/>
              <w:spacing w:line="240" w:lineRule="exact"/>
              <w:jc w:val="center"/>
              <w:rPr>
                <w:rFonts w:hint="eastAsia" w:ascii="宋体" w:hAnsi="宋体" w:cs="仿宋"/>
                <w:spacing w:val="37"/>
                <w:sz w:val="18"/>
                <w:szCs w:val="18"/>
                <w:highlight w:val="none"/>
              </w:rPr>
            </w:pPr>
            <w:r>
              <w:rPr>
                <w:rFonts w:hint="eastAsia" w:ascii="宋体" w:hAnsi="宋体" w:cs="仿宋"/>
                <w:spacing w:val="1"/>
                <w:sz w:val="18"/>
                <w:szCs w:val="18"/>
                <w:highlight w:val="none"/>
              </w:rPr>
              <w:t>维保</w:t>
            </w:r>
          </w:p>
        </w:tc>
        <w:tc>
          <w:tcPr>
            <w:tcW w:w="1131" w:type="dxa"/>
            <w:noWrap w:val="0"/>
            <w:vAlign w:val="center"/>
          </w:tcPr>
          <w:p w14:paraId="1690E4B3">
            <w:pPr>
              <w:widowControl/>
              <w:spacing w:line="240" w:lineRule="exact"/>
              <w:ind w:left="120"/>
              <w:rPr>
                <w:rFonts w:hint="eastAsia" w:ascii="宋体" w:hAnsi="宋体" w:cs="仿宋"/>
                <w:spacing w:val="5"/>
                <w:sz w:val="18"/>
                <w:szCs w:val="18"/>
                <w:highlight w:val="none"/>
              </w:rPr>
            </w:pPr>
            <w:r>
              <w:rPr>
                <w:rFonts w:hint="eastAsia" w:ascii="宋体" w:hAnsi="宋体" w:cs="仿宋"/>
                <w:spacing w:val="2"/>
                <w:sz w:val="18"/>
                <w:szCs w:val="18"/>
                <w:highlight w:val="none"/>
              </w:rPr>
              <w:t>电梯的运行、维护、</w:t>
            </w:r>
            <w:r>
              <w:rPr>
                <w:rFonts w:hint="eastAsia" w:ascii="宋体" w:hAnsi="宋体" w:cs="仿宋"/>
                <w:spacing w:val="5"/>
                <w:sz w:val="18"/>
                <w:szCs w:val="18"/>
                <w:highlight w:val="none"/>
              </w:rPr>
              <w:t>小修、中修，严格执</w:t>
            </w:r>
            <w:r>
              <w:rPr>
                <w:rFonts w:hint="eastAsia" w:ascii="宋体" w:hAnsi="宋体" w:cs="仿宋"/>
                <w:spacing w:val="30"/>
                <w:sz w:val="18"/>
                <w:szCs w:val="18"/>
                <w:highlight w:val="none"/>
              </w:rPr>
              <w:t>行国家有关电梯维</w:t>
            </w:r>
            <w:r>
              <w:rPr>
                <w:rFonts w:hint="eastAsia" w:ascii="宋体" w:hAnsi="宋体" w:cs="仿宋"/>
                <w:spacing w:val="7"/>
                <w:sz w:val="18"/>
                <w:szCs w:val="18"/>
                <w:highlight w:val="none"/>
              </w:rPr>
              <w:t>护保养规定</w:t>
            </w:r>
          </w:p>
        </w:tc>
        <w:tc>
          <w:tcPr>
            <w:tcW w:w="3213" w:type="dxa"/>
            <w:noWrap w:val="0"/>
            <w:vAlign w:val="top"/>
          </w:tcPr>
          <w:p w14:paraId="7254A62F">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1.电梯机房进行标准化建设；</w:t>
            </w:r>
          </w:p>
          <w:p w14:paraId="0F810925">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2.根据国家标准和行业规范，对电梯进行调整、检查、润滑、清洁等保养工作，保证设备正常运行。</w:t>
            </w:r>
            <w:r>
              <w:rPr>
                <w:rFonts w:hint="eastAsia" w:ascii="宋体" w:hAnsi="宋体" w:cs="仿宋"/>
                <w:color w:val="000000"/>
                <w:spacing w:val="5"/>
                <w:sz w:val="18"/>
                <w:szCs w:val="18"/>
                <w:highlight w:val="none"/>
              </w:rPr>
              <w:t>委</w:t>
            </w:r>
            <w:r>
              <w:rPr>
                <w:rFonts w:hint="eastAsia" w:ascii="宋体" w:hAnsi="宋体" w:cs="仿宋"/>
                <w:spacing w:val="5"/>
                <w:sz w:val="18"/>
                <w:szCs w:val="18"/>
                <w:highlight w:val="none"/>
              </w:rPr>
              <w:t>托具有资质的维保单位进行系统保养，负责制定全年保养计划，承担维保、年检及电梯责任保险购买等相关工作，严格执行国家有关电梯维护保养的规定。根据保养计划按时保质完成维护保养工作；</w:t>
            </w:r>
          </w:p>
          <w:p w14:paraId="6F5C017E">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3.电梯24小时运行，实行巡查制，确保电梯正常运行；</w:t>
            </w:r>
          </w:p>
          <w:p w14:paraId="19A1FF00">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4.电梯每季度进行一次质量安全巡查，并填写巡查记录；</w:t>
            </w:r>
          </w:p>
          <w:p w14:paraId="33026E01">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5.电梯维护保养定期进行、定期检验，合格率达到100%；</w:t>
            </w:r>
          </w:p>
          <w:p w14:paraId="1199D709">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6.电梯技术档案资料齐全，技术数据准确。</w:t>
            </w:r>
          </w:p>
        </w:tc>
      </w:tr>
      <w:tr w14:paraId="29081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1" w:hRule="atLeast"/>
        </w:trPr>
        <w:tc>
          <w:tcPr>
            <w:tcW w:w="654" w:type="dxa"/>
            <w:noWrap w:val="0"/>
            <w:vAlign w:val="center"/>
          </w:tcPr>
          <w:p w14:paraId="5EF3D98C">
            <w:pPr>
              <w:widowControl/>
              <w:spacing w:line="240" w:lineRule="exact"/>
              <w:jc w:val="center"/>
              <w:rPr>
                <w:rFonts w:hint="eastAsia" w:ascii="宋体" w:hAnsi="宋体" w:cs="仿宋"/>
                <w:spacing w:val="37"/>
                <w:sz w:val="18"/>
                <w:szCs w:val="18"/>
                <w:highlight w:val="none"/>
              </w:rPr>
            </w:pPr>
            <w:r>
              <w:rPr>
                <w:rFonts w:hint="eastAsia" w:ascii="宋体" w:hAnsi="宋体" w:cs="仿宋"/>
                <w:spacing w:val="37"/>
                <w:sz w:val="18"/>
                <w:szCs w:val="18"/>
                <w:highlight w:val="none"/>
              </w:rPr>
              <w:t>空调</w:t>
            </w:r>
          </w:p>
          <w:p w14:paraId="4968F516">
            <w:pPr>
              <w:widowControl/>
              <w:spacing w:line="240" w:lineRule="exact"/>
              <w:jc w:val="center"/>
              <w:rPr>
                <w:rFonts w:hint="eastAsia" w:ascii="宋体" w:hAnsi="宋体" w:cs="仿宋"/>
                <w:spacing w:val="41"/>
                <w:sz w:val="18"/>
                <w:szCs w:val="18"/>
                <w:highlight w:val="none"/>
              </w:rPr>
            </w:pPr>
            <w:r>
              <w:rPr>
                <w:rFonts w:hint="eastAsia" w:ascii="宋体" w:hAnsi="宋体" w:cs="仿宋"/>
                <w:spacing w:val="37"/>
                <w:sz w:val="18"/>
                <w:szCs w:val="18"/>
                <w:highlight w:val="none"/>
              </w:rPr>
              <w:t>维保</w:t>
            </w:r>
          </w:p>
        </w:tc>
        <w:tc>
          <w:tcPr>
            <w:tcW w:w="1131" w:type="dxa"/>
            <w:noWrap w:val="0"/>
            <w:vAlign w:val="center"/>
          </w:tcPr>
          <w:p w14:paraId="0DCBF42D">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1.运行期做好设备巡查及巡查记录工作；</w:t>
            </w:r>
          </w:p>
          <w:p w14:paraId="2CEE670C">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2.做好设备的外观与清洁工作；</w:t>
            </w:r>
          </w:p>
          <w:p w14:paraId="407E0E0B">
            <w:pPr>
              <w:widowControl/>
              <w:spacing w:line="240" w:lineRule="exact"/>
              <w:jc w:val="center"/>
              <w:rPr>
                <w:rFonts w:hint="eastAsia" w:ascii="宋体" w:hAnsi="宋体" w:cs="仿宋"/>
                <w:spacing w:val="-2"/>
                <w:sz w:val="18"/>
                <w:szCs w:val="18"/>
                <w:highlight w:val="none"/>
              </w:rPr>
            </w:pPr>
            <w:r>
              <w:rPr>
                <w:rFonts w:hint="eastAsia" w:ascii="宋体" w:hAnsi="宋体" w:cs="仿宋"/>
                <w:spacing w:val="5"/>
                <w:sz w:val="18"/>
                <w:szCs w:val="18"/>
                <w:highlight w:val="none"/>
              </w:rPr>
              <w:t>3.维保单位按计划完成空调检修保养并做</w:t>
            </w:r>
            <w:r>
              <w:rPr>
                <w:rFonts w:hint="eastAsia" w:ascii="宋体" w:hAnsi="宋体" w:cs="仿宋"/>
                <w:spacing w:val="30"/>
                <w:sz w:val="18"/>
                <w:szCs w:val="18"/>
                <w:highlight w:val="none"/>
              </w:rPr>
              <w:t>好配合</w:t>
            </w:r>
            <w:r>
              <w:rPr>
                <w:rFonts w:hint="eastAsia" w:ascii="宋体" w:hAnsi="宋体" w:cs="仿宋"/>
                <w:spacing w:val="3"/>
                <w:sz w:val="18"/>
                <w:szCs w:val="18"/>
                <w:highlight w:val="none"/>
              </w:rPr>
              <w:t>工作。</w:t>
            </w:r>
          </w:p>
        </w:tc>
        <w:tc>
          <w:tcPr>
            <w:tcW w:w="3213" w:type="dxa"/>
            <w:noWrap w:val="0"/>
            <w:vAlign w:val="top"/>
          </w:tcPr>
          <w:p w14:paraId="44986D3A">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1.对设备机房进行标准化建设；</w:t>
            </w:r>
          </w:p>
          <w:p w14:paraId="58BDC542">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2.委托具有资质的维保单位进行系统保养，负责制定全年保养计划，根据保养计划按时保质完成维护保养工作，并配合做好工作；</w:t>
            </w:r>
          </w:p>
          <w:p w14:paraId="62F75878">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负责日常发现故障及时通知专业维保单位按照约定进行修复，并对修复情况进行核实。质保期内的设备负责协调质保单位维修。做好日常运行巡查记录资料和专业维保的记录资料归档。负责设备房的日常卫生清洁；</w:t>
            </w:r>
          </w:p>
          <w:p w14:paraId="5EDF074A">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4.按照相关规范要求对空调机组、水泵、阀门、楼层空调机组设施设备进行日常运行巡视、卫生保洁（过滤网、出风口面板、接水盘、室外机等）、检测，对运行情况做好记录并及时归档；</w:t>
            </w:r>
          </w:p>
          <w:p w14:paraId="2F526176">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5.持证上岗。</w:t>
            </w:r>
          </w:p>
        </w:tc>
      </w:tr>
      <w:tr w14:paraId="5F8E43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 w:hRule="atLeast"/>
        </w:trPr>
        <w:tc>
          <w:tcPr>
            <w:tcW w:w="654" w:type="dxa"/>
            <w:noWrap w:val="0"/>
            <w:vAlign w:val="center"/>
          </w:tcPr>
          <w:p w14:paraId="31180650">
            <w:pPr>
              <w:widowControl/>
              <w:spacing w:line="240" w:lineRule="exact"/>
              <w:jc w:val="center"/>
              <w:rPr>
                <w:rFonts w:hint="eastAsia" w:ascii="宋体" w:hAnsi="宋体" w:cs="仿宋"/>
                <w:spacing w:val="37"/>
                <w:sz w:val="18"/>
                <w:szCs w:val="18"/>
                <w:highlight w:val="none"/>
              </w:rPr>
            </w:pPr>
            <w:r>
              <w:rPr>
                <w:rFonts w:hint="eastAsia" w:ascii="宋体" w:hAnsi="宋体" w:cs="仿宋"/>
                <w:spacing w:val="37"/>
                <w:sz w:val="18"/>
                <w:szCs w:val="18"/>
                <w:highlight w:val="none"/>
              </w:rPr>
              <w:t>消防</w:t>
            </w:r>
          </w:p>
          <w:p w14:paraId="5C8B3386">
            <w:pPr>
              <w:widowControl/>
              <w:spacing w:line="240" w:lineRule="exact"/>
              <w:jc w:val="center"/>
              <w:rPr>
                <w:rFonts w:hint="eastAsia" w:ascii="宋体" w:hAnsi="宋体" w:cs="仿宋"/>
                <w:spacing w:val="37"/>
                <w:sz w:val="18"/>
                <w:szCs w:val="18"/>
                <w:highlight w:val="none"/>
              </w:rPr>
            </w:pPr>
            <w:r>
              <w:rPr>
                <w:rFonts w:hint="eastAsia" w:ascii="宋体" w:hAnsi="宋体" w:cs="仿宋"/>
                <w:spacing w:val="37"/>
                <w:sz w:val="18"/>
                <w:szCs w:val="18"/>
                <w:highlight w:val="none"/>
              </w:rPr>
              <w:t>维保</w:t>
            </w:r>
          </w:p>
        </w:tc>
        <w:tc>
          <w:tcPr>
            <w:tcW w:w="1131" w:type="dxa"/>
            <w:noWrap w:val="0"/>
            <w:vAlign w:val="center"/>
          </w:tcPr>
          <w:p w14:paraId="3178BD4B">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1.校区内各消</w:t>
            </w:r>
            <w:r>
              <w:rPr>
                <w:rFonts w:hint="eastAsia" w:ascii="宋体" w:hAnsi="宋体" w:cs="仿宋"/>
                <w:spacing w:val="5"/>
                <w:sz w:val="18"/>
                <w:szCs w:val="18"/>
                <w:highlight w:val="none"/>
                <w:lang w:val="en-US" w:eastAsia="zh-CN"/>
              </w:rPr>
              <w:t>防</w:t>
            </w:r>
            <w:r>
              <w:rPr>
                <w:rFonts w:hint="eastAsia" w:ascii="宋体" w:hAnsi="宋体" w:cs="仿宋"/>
                <w:spacing w:val="5"/>
                <w:sz w:val="18"/>
                <w:szCs w:val="18"/>
                <w:highlight w:val="none"/>
              </w:rPr>
              <w:t>监控室须 24 小时专人值班，且值班人员具备消防设施操作员证。</w:t>
            </w:r>
          </w:p>
          <w:p w14:paraId="1EC9DAE4">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2.保持设备表面及环境卫生保洁；</w:t>
            </w:r>
          </w:p>
          <w:p w14:paraId="20494EA0">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3.根据校方要求督促专业维保单位按计划维保并做好配合工作。</w:t>
            </w:r>
          </w:p>
        </w:tc>
        <w:tc>
          <w:tcPr>
            <w:tcW w:w="3213" w:type="dxa"/>
            <w:noWrap w:val="0"/>
            <w:vAlign w:val="top"/>
          </w:tcPr>
          <w:p w14:paraId="09ADFB2B">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1.委托具有资质的维保单位进行消防系统保养，负责消防设备的运行、巡查、管理与数据分析；</w:t>
            </w:r>
          </w:p>
          <w:p w14:paraId="0C0AB5FB">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2.进行定期巡查与维护，做好记录，发现故障或缺失等安全隐患，及时向校方汇报处理。</w:t>
            </w:r>
          </w:p>
          <w:p w14:paraId="648F66BF">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4.及时掌握防火、治安、交通、周界防范和紧急求助情况；</w:t>
            </w:r>
          </w:p>
          <w:p w14:paraId="67C73E34">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5.对防火、防盗及其它需要重点部位进行安全监控。</w:t>
            </w:r>
          </w:p>
          <w:p w14:paraId="16CF0070">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6.遇到火险或突发性事件及时启动应急预案并向校区主管部门汇报。</w:t>
            </w:r>
          </w:p>
          <w:p w14:paraId="38BD577F">
            <w:pPr>
              <w:widowControl/>
              <w:spacing w:line="240" w:lineRule="exact"/>
              <w:ind w:left="120"/>
              <w:rPr>
                <w:rFonts w:hint="eastAsia" w:ascii="宋体" w:hAnsi="宋体"/>
                <w:sz w:val="18"/>
                <w:szCs w:val="18"/>
                <w:highlight w:val="none"/>
              </w:rPr>
            </w:pPr>
          </w:p>
        </w:tc>
      </w:tr>
      <w:tr w14:paraId="34288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1" w:hRule="atLeast"/>
        </w:trPr>
        <w:tc>
          <w:tcPr>
            <w:tcW w:w="654" w:type="dxa"/>
            <w:noWrap w:val="0"/>
            <w:vAlign w:val="center"/>
          </w:tcPr>
          <w:p w14:paraId="720A4A5F">
            <w:pPr>
              <w:widowControl/>
              <w:spacing w:line="240" w:lineRule="exact"/>
              <w:jc w:val="center"/>
              <w:rPr>
                <w:rFonts w:hint="eastAsia" w:ascii="宋体" w:hAnsi="宋体" w:cs="仿宋"/>
                <w:spacing w:val="41"/>
                <w:sz w:val="18"/>
                <w:szCs w:val="18"/>
                <w:highlight w:val="none"/>
              </w:rPr>
            </w:pPr>
            <w:r>
              <w:rPr>
                <w:rFonts w:hint="eastAsia" w:ascii="宋体" w:hAnsi="宋体" w:cs="仿宋"/>
                <w:spacing w:val="41"/>
                <w:sz w:val="18"/>
                <w:szCs w:val="18"/>
                <w:highlight w:val="none"/>
              </w:rPr>
              <w:t>避雷</w:t>
            </w:r>
          </w:p>
          <w:p w14:paraId="2B50C525">
            <w:pPr>
              <w:widowControl/>
              <w:spacing w:line="240" w:lineRule="exact"/>
              <w:jc w:val="center"/>
              <w:rPr>
                <w:rFonts w:hint="eastAsia" w:ascii="宋体" w:hAnsi="宋体" w:cs="仿宋"/>
                <w:spacing w:val="37"/>
                <w:sz w:val="18"/>
                <w:szCs w:val="18"/>
                <w:highlight w:val="none"/>
              </w:rPr>
            </w:pPr>
            <w:r>
              <w:rPr>
                <w:rFonts w:hint="eastAsia" w:ascii="宋体" w:hAnsi="宋体" w:cs="仿宋"/>
                <w:spacing w:val="41"/>
                <w:sz w:val="18"/>
                <w:szCs w:val="18"/>
                <w:highlight w:val="none"/>
              </w:rPr>
              <w:t>系统</w:t>
            </w:r>
          </w:p>
        </w:tc>
        <w:tc>
          <w:tcPr>
            <w:tcW w:w="1131" w:type="dxa"/>
            <w:noWrap w:val="0"/>
            <w:vAlign w:val="center"/>
          </w:tcPr>
          <w:p w14:paraId="2AF9A649">
            <w:pPr>
              <w:widowControl/>
              <w:spacing w:line="240" w:lineRule="exact"/>
              <w:ind w:left="120"/>
              <w:jc w:val="center"/>
              <w:rPr>
                <w:rFonts w:hint="eastAsia" w:ascii="宋体" w:hAnsi="宋体" w:cs="仿宋"/>
                <w:spacing w:val="5"/>
                <w:sz w:val="18"/>
                <w:szCs w:val="18"/>
                <w:highlight w:val="none"/>
              </w:rPr>
            </w:pPr>
            <w:r>
              <w:rPr>
                <w:rFonts w:hint="eastAsia" w:ascii="宋体" w:hAnsi="宋体" w:cs="仿宋"/>
                <w:spacing w:val="-2"/>
                <w:sz w:val="18"/>
                <w:szCs w:val="18"/>
                <w:highlight w:val="none"/>
                <w:lang w:eastAsia="en-US"/>
              </w:rPr>
              <w:t>日常管理</w:t>
            </w:r>
          </w:p>
        </w:tc>
        <w:tc>
          <w:tcPr>
            <w:tcW w:w="3213" w:type="dxa"/>
            <w:noWrap w:val="0"/>
            <w:vAlign w:val="top"/>
          </w:tcPr>
          <w:p w14:paraId="782E902E">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1.每学期检查楼栋重要机房的设备防静电地板的接地是否可靠，并对办公楼的各楼层的钢窗、钢结构进行外观检查；</w:t>
            </w:r>
          </w:p>
          <w:p w14:paraId="3B20C5B7">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2.定期对楼栋顶层的避雷带、避雷针、顶层屋面设备的接地装置进行全面检查，定期对楼层强、弱电间内的接地装置进行检查，遇有问题及时解决，保持办公楼顶部所有的避雷设施及所有金属物体的接地完好；</w:t>
            </w:r>
          </w:p>
          <w:p w14:paraId="7E8FDC96">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3.定期对楼栋变配电室的设备接地带进行检查，并对办公楼各重要机房内的配电柜及设备进行检查，保证所有机电设备接地良好。</w:t>
            </w:r>
          </w:p>
        </w:tc>
      </w:tr>
    </w:tbl>
    <w:p w14:paraId="41042837">
      <w:pPr>
        <w:pStyle w:val="299"/>
        <w:outlineLvl w:val="9"/>
        <w:rPr>
          <w:rFonts w:hint="eastAsia" w:ascii="宋体" w:hAnsi="宋体"/>
          <w:b/>
          <w:bCs/>
          <w:highlight w:val="none"/>
        </w:rPr>
      </w:pPr>
      <w:r>
        <w:rPr>
          <w:rFonts w:hint="eastAsia" w:ascii="宋体" w:hAnsi="宋体"/>
          <w:b/>
          <w:bCs/>
          <w:highlight w:val="none"/>
        </w:rPr>
        <w:t>6.3日常零星维修服务</w:t>
      </w:r>
      <w:bookmarkStart w:id="39" w:name="_Hlk207302625"/>
      <w:bookmarkStart w:id="40" w:name="_Toc26140"/>
    </w:p>
    <w:bookmarkEnd w:id="39"/>
    <w:tbl>
      <w:tblPr>
        <w:tblStyle w:val="29"/>
        <w:tblW w:w="500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845"/>
        <w:gridCol w:w="6483"/>
      </w:tblGrid>
      <w:tr w14:paraId="31EA9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1108" w:type="dxa"/>
            <w:noWrap w:val="0"/>
            <w:vAlign w:val="top"/>
          </w:tcPr>
          <w:p w14:paraId="0589BCE0">
            <w:pPr>
              <w:widowControl/>
              <w:spacing w:before="163" w:line="240" w:lineRule="exact"/>
              <w:ind w:left="113"/>
              <w:jc w:val="center"/>
              <w:rPr>
                <w:rFonts w:hint="eastAsia" w:ascii="宋体" w:hAnsi="宋体" w:cs="仿宋"/>
                <w:b/>
                <w:sz w:val="18"/>
                <w:szCs w:val="18"/>
                <w:highlight w:val="none"/>
                <w:lang w:eastAsia="en-US"/>
              </w:rPr>
            </w:pPr>
            <w:r>
              <w:rPr>
                <w:rFonts w:hint="eastAsia" w:ascii="宋体" w:hAnsi="宋体" w:cs="仿宋"/>
                <w:b/>
                <w:spacing w:val="7"/>
                <w:sz w:val="18"/>
                <w:szCs w:val="18"/>
                <w:highlight w:val="none"/>
                <w:lang w:eastAsia="en-US"/>
              </w:rPr>
              <w:t>服务内容</w:t>
            </w:r>
          </w:p>
        </w:tc>
        <w:tc>
          <w:tcPr>
            <w:tcW w:w="3892" w:type="dxa"/>
            <w:noWrap w:val="0"/>
            <w:vAlign w:val="top"/>
          </w:tcPr>
          <w:p w14:paraId="3F601D90">
            <w:pPr>
              <w:widowControl/>
              <w:spacing w:before="163" w:line="240" w:lineRule="exact"/>
              <w:jc w:val="center"/>
              <w:rPr>
                <w:rFonts w:hint="eastAsia" w:ascii="宋体" w:hAnsi="宋体" w:cs="仿宋"/>
                <w:b/>
                <w:sz w:val="18"/>
                <w:szCs w:val="18"/>
                <w:highlight w:val="none"/>
              </w:rPr>
            </w:pPr>
            <w:r>
              <w:rPr>
                <w:rFonts w:hint="eastAsia" w:ascii="宋体" w:hAnsi="宋体" w:cs="仿宋"/>
                <w:b/>
                <w:spacing w:val="9"/>
                <w:sz w:val="18"/>
                <w:szCs w:val="18"/>
                <w:highlight w:val="none"/>
              </w:rPr>
              <w:t>服务标准（所有维修零部件不得低于原有品牌质量）</w:t>
            </w:r>
          </w:p>
        </w:tc>
      </w:tr>
      <w:tr w14:paraId="6DAB56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1108" w:type="dxa"/>
            <w:noWrap w:val="0"/>
            <w:vAlign w:val="center"/>
          </w:tcPr>
          <w:p w14:paraId="4DFBBFE7">
            <w:pPr>
              <w:widowControl/>
              <w:spacing w:line="240" w:lineRule="exact"/>
              <w:rPr>
                <w:rFonts w:hint="eastAsia" w:ascii="宋体" w:hAnsi="宋体" w:cs="仿宋"/>
                <w:bCs/>
                <w:spacing w:val="5"/>
                <w:sz w:val="18"/>
                <w:szCs w:val="18"/>
                <w:highlight w:val="none"/>
              </w:rPr>
            </w:pPr>
            <w:r>
              <w:rPr>
                <w:rFonts w:hint="eastAsia" w:ascii="宋体" w:hAnsi="宋体" w:cs="仿宋"/>
                <w:bCs/>
                <w:spacing w:val="9"/>
                <w:sz w:val="18"/>
                <w:szCs w:val="18"/>
                <w:highlight w:val="none"/>
              </w:rPr>
              <w:t>道</w:t>
            </w:r>
            <w:r>
              <w:rPr>
                <w:rFonts w:hint="eastAsia" w:ascii="宋体" w:hAnsi="宋体" w:cs="仿宋"/>
                <w:bCs/>
                <w:spacing w:val="5"/>
                <w:sz w:val="18"/>
                <w:szCs w:val="18"/>
                <w:highlight w:val="none"/>
              </w:rPr>
              <w:t>路、广场地面、楼宇屋面、地面、顶棚、门、窗、玻璃、灯、桌椅、给排水、电线路及设施、卫生设备、建筑灭火器维护等</w:t>
            </w:r>
          </w:p>
        </w:tc>
        <w:tc>
          <w:tcPr>
            <w:tcW w:w="3892" w:type="dxa"/>
            <w:noWrap w:val="0"/>
            <w:vAlign w:val="top"/>
          </w:tcPr>
          <w:p w14:paraId="6C4404F7">
            <w:pPr>
              <w:widowControl/>
              <w:numPr>
                <w:ilvl w:val="0"/>
                <w:numId w:val="8"/>
              </w:numPr>
              <w:spacing w:line="240" w:lineRule="exact"/>
              <w:rPr>
                <w:rFonts w:hint="eastAsia" w:ascii="宋体" w:hAnsi="宋体" w:cs="仿宋"/>
                <w:bCs/>
                <w:spacing w:val="5"/>
                <w:sz w:val="18"/>
                <w:szCs w:val="18"/>
                <w:highlight w:val="none"/>
              </w:rPr>
            </w:pPr>
            <w:r>
              <w:rPr>
                <w:rFonts w:hint="eastAsia" w:ascii="宋体" w:hAnsi="宋体" w:cs="仿宋"/>
                <w:bCs/>
                <w:spacing w:val="5"/>
                <w:sz w:val="18"/>
                <w:szCs w:val="18"/>
                <w:highlight w:val="none"/>
              </w:rPr>
              <w:t>建筑物本体及室内装修维护</w:t>
            </w:r>
          </w:p>
          <w:p w14:paraId="24728700">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(一)室内外地面、散水</w:t>
            </w:r>
          </w:p>
          <w:p w14:paraId="73119BB3">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室内外地面铺装缺失、破损、起砂空鼓影响使用、天面排水沟严重积水需要局部找平，楼面或地面的面层材料如地胶板、地板和地毯等松动的、散水破损影响其功能的，应修补；如磨损过薄影响安全的，可局部拆换。</w:t>
            </w:r>
          </w:p>
          <w:p w14:paraId="2DFB68BF">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质量标准：室内外地面及散水维修后应平整、光滑、接槎平顺；楼面或地面的面层材料维修后应牢固、平整、拼缝严密。</w:t>
            </w:r>
          </w:p>
          <w:p w14:paraId="445D3D37">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(二)室内外墙面及顶棚</w:t>
            </w:r>
          </w:p>
          <w:p w14:paraId="5B5F936F">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维修内容：内墙及踢脚线抹灰空鼓、剥落的应修补，外墙面砖、玻璃等破损或残缺应修补；顶棚抹灰空鼓、剥落的应修补；建筑幕墙结构胶老化的应修补；</w:t>
            </w:r>
          </w:p>
          <w:p w14:paraId="71B16074">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质量标准：修缮后的内外墙面及灰顶棚应恢复原有使用功能，抹面应接槎平整，面层与基层结合牢固。</w:t>
            </w:r>
          </w:p>
          <w:p w14:paraId="65CE1FA1">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(三)检修门窗</w:t>
            </w:r>
          </w:p>
          <w:p w14:paraId="5466C450">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维修内容：钢木门窗框松动、纱窗、纱网损坏更换、门窗扇开关不灵活、脱榫、糟朽、开焊、小五金、闭门器、地弹簧缺损的应进行更换、修补；</w:t>
            </w:r>
          </w:p>
          <w:p w14:paraId="6BC63929">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质量标准：修后的钢木门窗应开关灵活不松动，框与墙体结合牢固，五金齐全。玻璃装钉牢固，腻子饱满，窗纱绷紧，不露纱头。</w:t>
            </w:r>
          </w:p>
          <w:p w14:paraId="7C07A84B">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(四)烟道</w:t>
            </w:r>
          </w:p>
          <w:p w14:paraId="7B1CA3A2">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维修内容：烟道裂缝、破损、堵塞现象；出屋面排气孔损坏的应修复；</w:t>
            </w:r>
          </w:p>
          <w:p w14:paraId="79B696A2">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质量标准：修缮后烟道应畅通。</w:t>
            </w:r>
          </w:p>
          <w:p w14:paraId="543AB6F7">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(五)清扫屋面、采光井、雨落管等</w:t>
            </w:r>
          </w:p>
          <w:p w14:paraId="7C270152">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维修内容：每年应将屋面、雨水口及采光井积存的杂物清扫干净；雨落管局部残缺、破损应更换；虹吸雨水斗过滤网更换；</w:t>
            </w:r>
          </w:p>
          <w:p w14:paraId="283832C5">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质量标准：屋面采光井应清扫干净，雨落管修缮后应补齐五金配件；过滤网通水率≥</w:t>
            </w:r>
            <w:r>
              <w:rPr>
                <w:rFonts w:ascii="宋体" w:hAnsi="宋体" w:cs="仿宋"/>
                <w:bCs/>
                <w:spacing w:val="5"/>
                <w:sz w:val="18"/>
                <w:szCs w:val="18"/>
                <w:highlight w:val="none"/>
              </w:rPr>
              <w:t>95%</w:t>
            </w:r>
            <w:r>
              <w:rPr>
                <w:rFonts w:hint="eastAsia" w:ascii="宋体" w:hAnsi="宋体" w:cs="仿宋"/>
                <w:bCs/>
                <w:spacing w:val="5"/>
                <w:sz w:val="18"/>
                <w:szCs w:val="18"/>
                <w:highlight w:val="none"/>
              </w:rPr>
              <w:t>。</w:t>
            </w:r>
          </w:p>
          <w:p w14:paraId="463DE703">
            <w:pPr>
              <w:widowControl/>
              <w:spacing w:line="240" w:lineRule="exact"/>
              <w:ind w:left="120"/>
              <w:rPr>
                <w:rFonts w:hint="eastAsia" w:ascii="宋体" w:hAnsi="宋体" w:cs="仿宋"/>
                <w:bCs/>
                <w:spacing w:val="5"/>
                <w:sz w:val="18"/>
                <w:szCs w:val="18"/>
                <w:highlight w:val="none"/>
              </w:rPr>
            </w:pPr>
            <w:r>
              <w:rPr>
                <w:rFonts w:ascii="宋体" w:hAnsi="宋体" w:cs="仿宋"/>
                <w:bCs/>
                <w:spacing w:val="5"/>
                <w:sz w:val="18"/>
                <w:szCs w:val="18"/>
                <w:highlight w:val="none"/>
              </w:rPr>
              <w:t>(</w:t>
            </w:r>
            <w:r>
              <w:rPr>
                <w:rFonts w:hint="eastAsia" w:ascii="宋体" w:hAnsi="宋体" w:cs="仿宋"/>
                <w:bCs/>
                <w:spacing w:val="5"/>
                <w:sz w:val="18"/>
                <w:szCs w:val="18"/>
                <w:highlight w:val="none"/>
              </w:rPr>
              <w:t>六</w:t>
            </w:r>
            <w:r>
              <w:rPr>
                <w:rFonts w:ascii="宋体" w:hAnsi="宋体" w:cs="仿宋"/>
                <w:bCs/>
                <w:spacing w:val="5"/>
                <w:sz w:val="18"/>
                <w:szCs w:val="18"/>
                <w:highlight w:val="none"/>
              </w:rPr>
              <w:t>)</w:t>
            </w:r>
            <w:r>
              <w:rPr>
                <w:rFonts w:hint="eastAsia" w:ascii="宋体" w:hAnsi="宋体" w:cs="仿宋"/>
                <w:bCs/>
                <w:spacing w:val="5"/>
                <w:sz w:val="18"/>
                <w:szCs w:val="18"/>
                <w:highlight w:val="none"/>
              </w:rPr>
              <w:t>外檐</w:t>
            </w:r>
          </w:p>
          <w:p w14:paraId="13752A34">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维修内容：外檐抹灰及块料面层局部严重空鼓有脱落危险的，应排除险情；</w:t>
            </w:r>
          </w:p>
          <w:p w14:paraId="15F2D960">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质量标准：排除险情后的外檐装修，应不存在危险隐患。</w:t>
            </w:r>
          </w:p>
          <w:p w14:paraId="5BCD06AB">
            <w:pPr>
              <w:widowControl/>
              <w:spacing w:line="240" w:lineRule="exact"/>
              <w:ind w:left="120"/>
              <w:rPr>
                <w:rFonts w:hint="eastAsia" w:ascii="宋体" w:hAnsi="宋体" w:cs="仿宋"/>
                <w:bCs/>
                <w:spacing w:val="5"/>
                <w:sz w:val="18"/>
                <w:szCs w:val="18"/>
                <w:highlight w:val="none"/>
              </w:rPr>
            </w:pPr>
            <w:r>
              <w:rPr>
                <w:rFonts w:ascii="宋体" w:hAnsi="宋体" w:cs="仿宋"/>
                <w:bCs/>
                <w:spacing w:val="5"/>
                <w:sz w:val="18"/>
                <w:szCs w:val="18"/>
                <w:highlight w:val="none"/>
              </w:rPr>
              <w:t>(</w:t>
            </w:r>
            <w:r>
              <w:rPr>
                <w:rFonts w:hint="eastAsia" w:ascii="宋体" w:hAnsi="宋体" w:cs="仿宋"/>
                <w:bCs/>
                <w:spacing w:val="5"/>
                <w:sz w:val="18"/>
                <w:szCs w:val="18"/>
                <w:highlight w:val="none"/>
              </w:rPr>
              <w:t>七</w:t>
            </w:r>
            <w:r>
              <w:rPr>
                <w:rFonts w:ascii="宋体" w:hAnsi="宋体" w:cs="仿宋"/>
                <w:bCs/>
                <w:spacing w:val="5"/>
                <w:sz w:val="18"/>
                <w:szCs w:val="18"/>
                <w:highlight w:val="none"/>
              </w:rPr>
              <w:t>)</w:t>
            </w:r>
            <w:r>
              <w:rPr>
                <w:rFonts w:hint="eastAsia" w:ascii="宋体" w:hAnsi="宋体" w:cs="仿宋"/>
                <w:bCs/>
                <w:spacing w:val="5"/>
                <w:sz w:val="18"/>
                <w:szCs w:val="18"/>
                <w:highlight w:val="none"/>
              </w:rPr>
              <w:t>阳台、阳台护栏、雨罩等结构构件</w:t>
            </w:r>
          </w:p>
          <w:p w14:paraId="4558E644">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维修内容：阳台、雨罩、梁等结构构件保护层开裂的，应封堵裂缝，防止钢筋锈蚀：保护层剥落的，应补抹灰，阳台护栏玻璃五金配件加固；</w:t>
            </w:r>
          </w:p>
          <w:p w14:paraId="44ACC473">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质量标准：经维修后的结构构件应不再有裂缝及露筋现象、阳台护栏玻璃五金配件加固后不应再有松动现象。</w:t>
            </w:r>
          </w:p>
          <w:p w14:paraId="0AD7E2C8">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（八）卫浴空间</w:t>
            </w:r>
          </w:p>
          <w:p w14:paraId="7C422AF3">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维修内容：瓷砖勾缝老化的应修补；更换损坏故障的五金件；同层排水检修口密封</w:t>
            </w:r>
            <w:r>
              <w:rPr>
                <w:rFonts w:hint="eastAsia" w:ascii="宋体" w:hAnsi="宋体" w:cs="MS Gothic"/>
                <w:bCs/>
                <w:spacing w:val="5"/>
                <w:sz w:val="18"/>
                <w:szCs w:val="18"/>
                <w:highlight w:val="none"/>
              </w:rPr>
              <w:t>；</w:t>
            </w:r>
          </w:p>
          <w:p w14:paraId="3A98AF9C">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w:t>
            </w:r>
            <w:r>
              <w:rPr>
                <w:rFonts w:ascii="宋体" w:hAnsi="宋体" w:cs="仿宋"/>
                <w:bCs/>
                <w:spacing w:val="5"/>
                <w:sz w:val="18"/>
                <w:szCs w:val="18"/>
                <w:highlight w:val="none"/>
              </w:rPr>
              <w:t>48</w:t>
            </w:r>
            <w:r>
              <w:rPr>
                <w:rFonts w:hint="eastAsia" w:ascii="宋体" w:hAnsi="宋体" w:cs="仿宋"/>
                <w:bCs/>
                <w:spacing w:val="5"/>
                <w:sz w:val="18"/>
                <w:szCs w:val="18"/>
                <w:highlight w:val="none"/>
              </w:rPr>
              <w:t>小时闭水试验无渗漏，五金件功能正常。</w:t>
            </w:r>
          </w:p>
          <w:p w14:paraId="0F62E85A">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二、机电系统</w:t>
            </w:r>
          </w:p>
          <w:p w14:paraId="0ED52920">
            <w:pPr>
              <w:widowControl/>
              <w:spacing w:line="240" w:lineRule="exact"/>
              <w:ind w:left="120"/>
              <w:rPr>
                <w:rFonts w:hint="eastAsia" w:ascii="宋体" w:hAnsi="宋体" w:cs="仿宋"/>
                <w:bCs/>
                <w:spacing w:val="5"/>
                <w:sz w:val="18"/>
                <w:szCs w:val="18"/>
                <w:highlight w:val="none"/>
              </w:rPr>
            </w:pPr>
            <w:r>
              <w:rPr>
                <w:rFonts w:ascii="宋体" w:hAnsi="宋体" w:cs="仿宋"/>
                <w:bCs/>
                <w:spacing w:val="5"/>
                <w:sz w:val="18"/>
                <w:szCs w:val="18"/>
                <w:highlight w:val="none"/>
              </w:rPr>
              <w:t>(</w:t>
            </w:r>
            <w:r>
              <w:rPr>
                <w:rFonts w:hint="eastAsia" w:ascii="宋体" w:hAnsi="宋体" w:cs="仿宋"/>
                <w:bCs/>
                <w:spacing w:val="5"/>
                <w:sz w:val="18"/>
                <w:szCs w:val="18"/>
                <w:highlight w:val="none"/>
              </w:rPr>
              <w:t>一</w:t>
            </w:r>
            <w:r>
              <w:rPr>
                <w:rFonts w:ascii="宋体" w:hAnsi="宋体" w:cs="仿宋"/>
                <w:bCs/>
                <w:spacing w:val="5"/>
                <w:sz w:val="18"/>
                <w:szCs w:val="18"/>
                <w:highlight w:val="none"/>
              </w:rPr>
              <w:t>)</w:t>
            </w:r>
            <w:r>
              <w:rPr>
                <w:rFonts w:hint="eastAsia" w:ascii="宋体" w:hAnsi="宋体" w:cs="仿宋"/>
                <w:bCs/>
                <w:spacing w:val="5"/>
                <w:sz w:val="18"/>
                <w:szCs w:val="18"/>
                <w:highlight w:val="none"/>
              </w:rPr>
              <w:t>室内给水系统维修、局部换管</w:t>
            </w:r>
          </w:p>
          <w:p w14:paraId="25D607B4">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维修内容：管道锈蚀脱皮的，应清除干净后，做防锈处理，管道锈蚀严重的，应予以更换；给水系统漏水的，应进行修理，严重的，予以更换，零件残缺的应予以补齐；</w:t>
            </w:r>
          </w:p>
          <w:p w14:paraId="1A604732">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质量标准：经修缮的给水系统畅通，部件应配备齐全，无跑、冒、滴、漏现象，能正常使用。</w:t>
            </w:r>
          </w:p>
          <w:p w14:paraId="1F7A1D61">
            <w:pPr>
              <w:widowControl/>
              <w:spacing w:line="240" w:lineRule="exact"/>
              <w:ind w:left="120"/>
              <w:rPr>
                <w:rFonts w:hint="eastAsia" w:ascii="宋体" w:hAnsi="宋体" w:cs="仿宋"/>
                <w:bCs/>
                <w:spacing w:val="5"/>
                <w:sz w:val="18"/>
                <w:szCs w:val="18"/>
                <w:highlight w:val="none"/>
              </w:rPr>
            </w:pPr>
            <w:r>
              <w:rPr>
                <w:rFonts w:ascii="宋体" w:hAnsi="宋体" w:cs="仿宋"/>
                <w:bCs/>
                <w:spacing w:val="5"/>
                <w:sz w:val="18"/>
                <w:szCs w:val="18"/>
                <w:highlight w:val="none"/>
              </w:rPr>
              <w:t>(</w:t>
            </w:r>
            <w:r>
              <w:rPr>
                <w:rFonts w:hint="eastAsia" w:ascii="宋体" w:hAnsi="宋体" w:cs="仿宋"/>
                <w:bCs/>
                <w:spacing w:val="5"/>
                <w:sz w:val="18"/>
                <w:szCs w:val="18"/>
                <w:highlight w:val="none"/>
              </w:rPr>
              <w:t>二</w:t>
            </w:r>
            <w:r>
              <w:rPr>
                <w:rFonts w:ascii="宋体" w:hAnsi="宋体" w:cs="仿宋"/>
                <w:bCs/>
                <w:spacing w:val="5"/>
                <w:sz w:val="18"/>
                <w:szCs w:val="18"/>
                <w:highlight w:val="none"/>
              </w:rPr>
              <w:t>)</w:t>
            </w:r>
            <w:r>
              <w:rPr>
                <w:rFonts w:hint="eastAsia" w:ascii="宋体" w:hAnsi="宋体" w:cs="仿宋"/>
                <w:bCs/>
                <w:spacing w:val="5"/>
                <w:sz w:val="18"/>
                <w:szCs w:val="18"/>
                <w:highlight w:val="none"/>
              </w:rPr>
              <w:t>卫生设备</w:t>
            </w:r>
          </w:p>
          <w:p w14:paraId="1929E74E">
            <w:pPr>
              <w:pStyle w:val="299"/>
              <w:widowControl/>
              <w:spacing w:line="240" w:lineRule="exact"/>
              <w:ind w:firstLine="180"/>
              <w:rPr>
                <w:rFonts w:hint="eastAsia" w:ascii="宋体" w:hAnsi="宋体"/>
                <w:sz w:val="18"/>
                <w:szCs w:val="18"/>
                <w:highlight w:val="none"/>
              </w:rPr>
            </w:pPr>
            <w:r>
              <w:rPr>
                <w:rFonts w:hint="eastAsia" w:ascii="宋体" w:hAnsi="宋体"/>
                <w:sz w:val="18"/>
                <w:szCs w:val="18"/>
                <w:highlight w:val="none"/>
              </w:rPr>
              <w:t>维修内容：卫生设备及配件残缺的应配齐，破损应维修；</w:t>
            </w:r>
          </w:p>
          <w:p w14:paraId="30924860">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质量标准：修缮后应做到给排水畅通，各部位零件齐全、灵活、有效，无跑、冒、漏、滴现象，能正常使用。</w:t>
            </w:r>
          </w:p>
          <w:p w14:paraId="0581F156">
            <w:pPr>
              <w:widowControl/>
              <w:spacing w:line="240" w:lineRule="exact"/>
              <w:ind w:left="120"/>
              <w:rPr>
                <w:rFonts w:hint="eastAsia" w:ascii="宋体" w:hAnsi="宋体" w:cs="仿宋"/>
                <w:bCs/>
                <w:spacing w:val="5"/>
                <w:sz w:val="18"/>
                <w:szCs w:val="18"/>
                <w:highlight w:val="none"/>
              </w:rPr>
            </w:pPr>
            <w:r>
              <w:rPr>
                <w:rFonts w:ascii="宋体" w:hAnsi="宋体" w:cs="仿宋"/>
                <w:bCs/>
                <w:spacing w:val="5"/>
                <w:sz w:val="18"/>
                <w:szCs w:val="18"/>
                <w:highlight w:val="none"/>
              </w:rPr>
              <w:t>(</w:t>
            </w:r>
            <w:r>
              <w:rPr>
                <w:rFonts w:hint="eastAsia" w:ascii="宋体" w:hAnsi="宋体" w:cs="仿宋"/>
                <w:bCs/>
                <w:spacing w:val="5"/>
                <w:sz w:val="18"/>
                <w:szCs w:val="18"/>
                <w:highlight w:val="none"/>
              </w:rPr>
              <w:t>三</w:t>
            </w:r>
            <w:r>
              <w:rPr>
                <w:rFonts w:ascii="宋体" w:hAnsi="宋体" w:cs="仿宋"/>
                <w:bCs/>
                <w:spacing w:val="5"/>
                <w:sz w:val="18"/>
                <w:szCs w:val="18"/>
                <w:highlight w:val="none"/>
              </w:rPr>
              <w:t>)</w:t>
            </w:r>
            <w:r>
              <w:rPr>
                <w:rFonts w:hint="eastAsia" w:ascii="宋体" w:hAnsi="宋体" w:cs="仿宋"/>
                <w:bCs/>
                <w:spacing w:val="5"/>
                <w:sz w:val="18"/>
                <w:szCs w:val="18"/>
                <w:highlight w:val="none"/>
              </w:rPr>
              <w:t xml:space="preserve"> 室内排水系统维修、局部换管</w:t>
            </w:r>
          </w:p>
          <w:p w14:paraId="18E7EE55">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维修内容：排污管道堵塞，排污不畅通的应疏通；排水系统漏水的，应进行修理，严重的，予以更换，零件残缺的应予以补齐；潜水泵维修；</w:t>
            </w:r>
          </w:p>
          <w:p w14:paraId="5A00381A">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质量标准：室内排污管道经疏通后，应达到排污管道畅通，不滴水；水泵功能正常使用。</w:t>
            </w:r>
          </w:p>
          <w:p w14:paraId="402A0FC8">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（四）配电线路及设备</w:t>
            </w:r>
          </w:p>
          <w:p w14:paraId="4FC13D1C">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维修内容：(1)闸具(2)电源插座(3)开关(4)灯头(</w:t>
            </w:r>
            <w:r>
              <w:rPr>
                <w:rFonts w:ascii="宋体" w:hAnsi="宋体" w:cs="仿宋"/>
                <w:bCs/>
                <w:spacing w:val="5"/>
                <w:sz w:val="18"/>
                <w:szCs w:val="18"/>
                <w:highlight w:val="none"/>
              </w:rPr>
              <w:t>5</w:t>
            </w:r>
            <w:r>
              <w:rPr>
                <w:rFonts w:hint="eastAsia" w:ascii="宋体" w:hAnsi="宋体" w:cs="仿宋"/>
                <w:bCs/>
                <w:spacing w:val="5"/>
                <w:sz w:val="18"/>
                <w:szCs w:val="18"/>
                <w:highlight w:val="none"/>
              </w:rPr>
              <w:t>)导线(</w:t>
            </w:r>
            <w:r>
              <w:rPr>
                <w:rFonts w:ascii="宋体" w:hAnsi="宋体" w:cs="仿宋"/>
                <w:bCs/>
                <w:spacing w:val="5"/>
                <w:sz w:val="18"/>
                <w:szCs w:val="18"/>
                <w:highlight w:val="none"/>
              </w:rPr>
              <w:t>6</w:t>
            </w:r>
            <w:r>
              <w:rPr>
                <w:rFonts w:hint="eastAsia" w:ascii="宋体" w:hAnsi="宋体" w:cs="仿宋"/>
                <w:bCs/>
                <w:spacing w:val="5"/>
                <w:sz w:val="18"/>
                <w:szCs w:val="18"/>
                <w:highlight w:val="none"/>
              </w:rPr>
              <w:t>)支持物；</w:t>
            </w:r>
          </w:p>
          <w:p w14:paraId="6919C206">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质量标准：正常使用，绝缘良好完整可靠；</w:t>
            </w:r>
          </w:p>
          <w:p w14:paraId="257F8DFA">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时限要求：报修后15分钟到达现场处理。</w:t>
            </w:r>
          </w:p>
          <w:p w14:paraId="49A51200">
            <w:pPr>
              <w:widowControl/>
              <w:spacing w:line="240" w:lineRule="exact"/>
              <w:ind w:left="120"/>
              <w:rPr>
                <w:rFonts w:hint="eastAsia" w:ascii="宋体" w:hAnsi="宋体" w:cs="仿宋"/>
                <w:bCs/>
                <w:spacing w:val="5"/>
                <w:sz w:val="18"/>
                <w:szCs w:val="18"/>
                <w:highlight w:val="none"/>
              </w:rPr>
            </w:pPr>
            <w:r>
              <w:rPr>
                <w:rFonts w:ascii="宋体" w:hAnsi="宋体" w:cs="仿宋"/>
                <w:bCs/>
                <w:spacing w:val="5"/>
                <w:sz w:val="18"/>
                <w:szCs w:val="18"/>
                <w:highlight w:val="none"/>
              </w:rPr>
              <w:t>(</w:t>
            </w:r>
            <w:r>
              <w:rPr>
                <w:rFonts w:hint="eastAsia" w:ascii="宋体" w:hAnsi="宋体" w:cs="仿宋"/>
                <w:bCs/>
                <w:spacing w:val="5"/>
                <w:sz w:val="18"/>
                <w:szCs w:val="18"/>
                <w:highlight w:val="none"/>
              </w:rPr>
              <w:t>五</w:t>
            </w:r>
            <w:r>
              <w:rPr>
                <w:rFonts w:ascii="宋体" w:hAnsi="宋体" w:cs="仿宋"/>
                <w:bCs/>
                <w:spacing w:val="5"/>
                <w:sz w:val="18"/>
                <w:szCs w:val="18"/>
                <w:highlight w:val="none"/>
              </w:rPr>
              <w:t>)</w:t>
            </w:r>
            <w:r>
              <w:rPr>
                <w:rFonts w:hint="eastAsia" w:ascii="宋体" w:hAnsi="宋体" w:cs="仿宋"/>
                <w:bCs/>
                <w:spacing w:val="5"/>
                <w:sz w:val="18"/>
                <w:szCs w:val="18"/>
                <w:highlight w:val="none"/>
              </w:rPr>
              <w:t>配电设施</w:t>
            </w:r>
          </w:p>
          <w:p w14:paraId="735B7AA1">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w:t>
            </w:r>
            <w:r>
              <w:rPr>
                <w:rFonts w:ascii="宋体" w:hAnsi="宋体" w:cs="仿宋"/>
                <w:bCs/>
                <w:spacing w:val="5"/>
                <w:sz w:val="18"/>
                <w:szCs w:val="18"/>
                <w:highlight w:val="none"/>
              </w:rPr>
              <w:t>(1)</w:t>
            </w:r>
            <w:r>
              <w:rPr>
                <w:rFonts w:hint="eastAsia" w:ascii="宋体" w:hAnsi="宋体" w:cs="仿宋"/>
                <w:bCs/>
                <w:spacing w:val="5"/>
                <w:sz w:val="18"/>
                <w:szCs w:val="18"/>
                <w:highlight w:val="none"/>
              </w:rPr>
              <w:t>配电柜</w:t>
            </w:r>
            <w:r>
              <w:rPr>
                <w:rFonts w:ascii="宋体" w:hAnsi="宋体" w:cs="仿宋"/>
                <w:bCs/>
                <w:spacing w:val="5"/>
                <w:sz w:val="18"/>
                <w:szCs w:val="18"/>
                <w:highlight w:val="none"/>
              </w:rPr>
              <w:t>(2)</w:t>
            </w:r>
            <w:r>
              <w:rPr>
                <w:rFonts w:hint="eastAsia" w:ascii="宋体" w:hAnsi="宋体" w:cs="仿宋"/>
                <w:bCs/>
                <w:spacing w:val="5"/>
                <w:sz w:val="18"/>
                <w:szCs w:val="18"/>
                <w:highlight w:val="none"/>
              </w:rPr>
              <w:t>配电箱</w:t>
            </w:r>
            <w:r>
              <w:rPr>
                <w:rFonts w:ascii="宋体" w:hAnsi="宋体" w:cs="仿宋"/>
                <w:bCs/>
                <w:spacing w:val="5"/>
                <w:sz w:val="18"/>
                <w:szCs w:val="18"/>
                <w:highlight w:val="none"/>
              </w:rPr>
              <w:t>(3)</w:t>
            </w:r>
            <w:r>
              <w:rPr>
                <w:rFonts w:hint="eastAsia" w:ascii="宋体" w:hAnsi="宋体" w:cs="仿宋"/>
                <w:bCs/>
                <w:spacing w:val="5"/>
                <w:sz w:val="18"/>
                <w:szCs w:val="18"/>
                <w:highlight w:val="none"/>
              </w:rPr>
              <w:t>配电盘；</w:t>
            </w:r>
          </w:p>
          <w:p w14:paraId="15C6608C">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质量标准：元器件齐全，显示正常动作可靠，接地良好；</w:t>
            </w:r>
          </w:p>
          <w:p w14:paraId="6B8773DB">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时限要求：出现故障</w:t>
            </w:r>
            <w:r>
              <w:rPr>
                <w:rFonts w:ascii="宋体" w:hAnsi="宋体" w:cs="仿宋"/>
                <w:bCs/>
                <w:spacing w:val="5"/>
                <w:sz w:val="18"/>
                <w:szCs w:val="18"/>
                <w:highlight w:val="none"/>
              </w:rPr>
              <w:t xml:space="preserve"> 1</w:t>
            </w:r>
            <w:r>
              <w:rPr>
                <w:rFonts w:hint="eastAsia" w:ascii="宋体" w:hAnsi="宋体" w:cs="仿宋"/>
                <w:bCs/>
                <w:spacing w:val="5"/>
                <w:sz w:val="18"/>
                <w:szCs w:val="18"/>
                <w:highlight w:val="none"/>
              </w:rPr>
              <w:t>5分钟到达现场处理。</w:t>
            </w:r>
          </w:p>
          <w:p w14:paraId="2DF87DBF">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三、室外公共区域配套设施</w:t>
            </w:r>
          </w:p>
          <w:p w14:paraId="6A1F0108">
            <w:pPr>
              <w:widowControl/>
              <w:spacing w:line="240" w:lineRule="exact"/>
              <w:ind w:left="120"/>
              <w:rPr>
                <w:rFonts w:hint="eastAsia" w:ascii="宋体" w:hAnsi="宋体" w:cs="仿宋"/>
                <w:bCs/>
                <w:spacing w:val="5"/>
                <w:sz w:val="18"/>
                <w:szCs w:val="18"/>
                <w:highlight w:val="none"/>
              </w:rPr>
            </w:pPr>
            <w:r>
              <w:rPr>
                <w:rFonts w:ascii="宋体" w:hAnsi="宋体" w:cs="仿宋"/>
                <w:bCs/>
                <w:spacing w:val="5"/>
                <w:sz w:val="18"/>
                <w:szCs w:val="18"/>
                <w:highlight w:val="none"/>
              </w:rPr>
              <w:t>(</w:t>
            </w:r>
            <w:r>
              <w:rPr>
                <w:rFonts w:hint="eastAsia" w:ascii="宋体" w:hAnsi="宋体" w:cs="仿宋"/>
                <w:bCs/>
                <w:spacing w:val="5"/>
                <w:sz w:val="18"/>
                <w:szCs w:val="18"/>
                <w:highlight w:val="none"/>
              </w:rPr>
              <w:t>一</w:t>
            </w:r>
            <w:r>
              <w:rPr>
                <w:rFonts w:ascii="宋体" w:hAnsi="宋体" w:cs="仿宋"/>
                <w:bCs/>
                <w:spacing w:val="5"/>
                <w:sz w:val="18"/>
                <w:szCs w:val="18"/>
                <w:highlight w:val="none"/>
              </w:rPr>
              <w:t>)</w:t>
            </w:r>
            <w:r>
              <w:rPr>
                <w:rFonts w:hint="eastAsia" w:ascii="宋体" w:hAnsi="宋体" w:cs="仿宋"/>
                <w:bCs/>
                <w:spacing w:val="5"/>
                <w:sz w:val="18"/>
                <w:szCs w:val="18"/>
                <w:highlight w:val="none"/>
              </w:rPr>
              <w:t>市政排水管道定期吸污，检查井等</w:t>
            </w:r>
          </w:p>
          <w:p w14:paraId="5C18A54D">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维修内容：排水管道、排水设施堵塞，排污不畅通的应疏通；检查井满溢或积存较多污物影响使用的应疏通或清掏，配件残缺应补齐；排水检查井定期检测水质；检查井防坠网承重测试；</w:t>
            </w:r>
          </w:p>
          <w:p w14:paraId="52356380">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质量标准：楼房排污管道经疏通后，应达到排污管道畅通，不滴水；落锤冲击试验（</w:t>
            </w:r>
            <w:r>
              <w:rPr>
                <w:rFonts w:ascii="宋体" w:hAnsi="宋体" w:cs="仿宋"/>
                <w:bCs/>
                <w:spacing w:val="5"/>
                <w:sz w:val="18"/>
                <w:szCs w:val="18"/>
                <w:highlight w:val="none"/>
              </w:rPr>
              <w:t>10kg*2m</w:t>
            </w:r>
            <w:r>
              <w:rPr>
                <w:rFonts w:hint="eastAsia" w:ascii="宋体" w:hAnsi="宋体" w:cs="仿宋"/>
                <w:bCs/>
                <w:spacing w:val="5"/>
                <w:sz w:val="18"/>
                <w:szCs w:val="18"/>
                <w:highlight w:val="none"/>
              </w:rPr>
              <w:t>）无破裂。</w:t>
            </w:r>
          </w:p>
          <w:p w14:paraId="67BB7506">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（二）市政道路</w:t>
            </w:r>
          </w:p>
          <w:p w14:paraId="555DB689">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维修内容：室外人行道局部下沉导致路面不平、路牙石下沉等应维修；透水砖破损更换；沥青路面裂缝灌封；路缘石复位；桥梁路面破损更换；</w:t>
            </w:r>
          </w:p>
          <w:p w14:paraId="06811076">
            <w:pPr>
              <w:widowControl/>
              <w:spacing w:line="240" w:lineRule="exact"/>
              <w:ind w:left="120" w:right="-172"/>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质量标准：道路平整度≤</w:t>
            </w:r>
            <w:r>
              <w:rPr>
                <w:rFonts w:ascii="宋体" w:hAnsi="宋体" w:cs="仿宋"/>
                <w:bCs/>
                <w:spacing w:val="5"/>
                <w:sz w:val="18"/>
                <w:szCs w:val="18"/>
                <w:highlight w:val="none"/>
              </w:rPr>
              <w:t>4mm/3m</w:t>
            </w:r>
            <w:r>
              <w:rPr>
                <w:rFonts w:hint="eastAsia" w:ascii="宋体" w:hAnsi="宋体" w:cs="仿宋"/>
                <w:bCs/>
                <w:spacing w:val="5"/>
                <w:sz w:val="18"/>
                <w:szCs w:val="18"/>
                <w:highlight w:val="none"/>
              </w:rPr>
              <w:t>直尺；透水速率≥</w:t>
            </w:r>
            <w:r>
              <w:rPr>
                <w:rFonts w:ascii="宋体" w:hAnsi="宋体" w:cs="仿宋"/>
                <w:bCs/>
                <w:spacing w:val="5"/>
                <w:sz w:val="18"/>
                <w:szCs w:val="18"/>
                <w:highlight w:val="none"/>
              </w:rPr>
              <w:t>1.0mm/s</w:t>
            </w:r>
            <w:r>
              <w:rPr>
                <w:rFonts w:hint="eastAsia" w:ascii="宋体" w:hAnsi="宋体" w:cs="仿宋"/>
                <w:bCs/>
                <w:spacing w:val="5"/>
                <w:sz w:val="18"/>
                <w:szCs w:val="18"/>
                <w:highlight w:val="none"/>
              </w:rPr>
              <w:t>。</w:t>
            </w:r>
          </w:p>
          <w:p w14:paraId="3D800586">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（三）围墙及园林绿化</w:t>
            </w:r>
          </w:p>
          <w:p w14:paraId="6BACE5C3">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维修内容：灌溉喷头堵塞清理；校园围墙护栏修复；树木支撑架加固；</w:t>
            </w:r>
          </w:p>
          <w:p w14:paraId="5FD9426B">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质量标准：喷灌覆盖半径≥</w:t>
            </w:r>
            <w:r>
              <w:rPr>
                <w:rFonts w:ascii="宋体" w:hAnsi="宋体" w:cs="仿宋"/>
                <w:bCs/>
                <w:spacing w:val="5"/>
                <w:sz w:val="18"/>
                <w:szCs w:val="18"/>
                <w:highlight w:val="none"/>
              </w:rPr>
              <w:t>95%</w:t>
            </w:r>
            <w:r>
              <w:rPr>
                <w:rFonts w:hint="eastAsia" w:ascii="宋体" w:hAnsi="宋体" w:cs="仿宋"/>
                <w:bCs/>
                <w:spacing w:val="5"/>
                <w:sz w:val="18"/>
                <w:szCs w:val="18"/>
                <w:highlight w:val="none"/>
              </w:rPr>
              <w:t>；护栏防腐涂层厚度≥</w:t>
            </w:r>
            <w:r>
              <w:rPr>
                <w:rFonts w:ascii="宋体" w:hAnsi="宋体" w:cs="仿宋"/>
                <w:bCs/>
                <w:spacing w:val="5"/>
                <w:sz w:val="18"/>
                <w:szCs w:val="18"/>
                <w:highlight w:val="none"/>
              </w:rPr>
              <w:t>120μm</w:t>
            </w:r>
            <w:r>
              <w:rPr>
                <w:rFonts w:hint="eastAsia" w:ascii="宋体" w:hAnsi="宋体" w:cs="仿宋"/>
                <w:bCs/>
                <w:spacing w:val="5"/>
                <w:sz w:val="18"/>
                <w:szCs w:val="18"/>
                <w:highlight w:val="none"/>
              </w:rPr>
              <w:t>。</w:t>
            </w:r>
          </w:p>
          <w:p w14:paraId="36EF4DDC">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（四）公共设施</w:t>
            </w:r>
          </w:p>
          <w:p w14:paraId="6EDA2B4E">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维修内容：篮球架、健身器材螺栓紧固；休闲座椅防腐涂装修复；</w:t>
            </w:r>
          </w:p>
          <w:p w14:paraId="565303B7">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质量标准：器材摆动幅度正常。</w:t>
            </w:r>
          </w:p>
          <w:p w14:paraId="1AD15152">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（五）景观水体</w:t>
            </w:r>
          </w:p>
          <w:p w14:paraId="7BC13807">
            <w:pPr>
              <w:widowControl/>
              <w:spacing w:line="240" w:lineRule="exact"/>
              <w:ind w:left="120" w:right="-172"/>
              <w:rPr>
                <w:rFonts w:hint="eastAsia" w:ascii="宋体" w:hAnsi="宋体" w:cs="仿宋"/>
                <w:bCs/>
                <w:spacing w:val="5"/>
                <w:sz w:val="18"/>
                <w:szCs w:val="18"/>
                <w:highlight w:val="none"/>
              </w:rPr>
            </w:pPr>
            <w:r>
              <w:rPr>
                <w:rFonts w:hint="eastAsia" w:ascii="宋体" w:hAnsi="宋体" w:cs="仿宋"/>
                <w:bCs/>
                <w:spacing w:val="5"/>
                <w:sz w:val="18"/>
                <w:szCs w:val="18"/>
                <w:highlight w:val="none"/>
              </w:rPr>
              <w:t>维修内容：水泵、水处理机组维修；水质维护，定期加药；</w:t>
            </w:r>
          </w:p>
          <w:p w14:paraId="13EEA9CE">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质量标准：景观水池水体浊度≤</w:t>
            </w:r>
            <w:r>
              <w:rPr>
                <w:rFonts w:ascii="宋体" w:hAnsi="宋体" w:cs="仿宋"/>
                <w:bCs/>
                <w:spacing w:val="5"/>
                <w:sz w:val="18"/>
                <w:szCs w:val="18"/>
                <w:highlight w:val="none"/>
              </w:rPr>
              <w:t>5NTU</w:t>
            </w:r>
            <w:r>
              <w:rPr>
                <w:rFonts w:hint="eastAsia" w:ascii="宋体" w:hAnsi="宋体" w:cs="仿宋"/>
                <w:bCs/>
                <w:spacing w:val="5"/>
                <w:sz w:val="18"/>
                <w:szCs w:val="18"/>
                <w:highlight w:val="none"/>
              </w:rPr>
              <w:t>。</w:t>
            </w:r>
          </w:p>
          <w:p w14:paraId="45D8A4B1">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四、建筑灭火器维护</w:t>
            </w:r>
          </w:p>
          <w:p w14:paraId="60B387EE">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1.每半月巡查一次；</w:t>
            </w:r>
          </w:p>
          <w:p w14:paraId="07F41123">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2.巡查灭火器配置点符合安装配置图表要求，配置点及其灭火器箱上有符合规定要求的发光指示标识；</w:t>
            </w:r>
          </w:p>
          <w:p w14:paraId="0F082454">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3.巡查灭火器数量符合配置安装要求，灭火器压力指示器指向绿区；</w:t>
            </w:r>
          </w:p>
          <w:p w14:paraId="655DF1E0">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4.巡查灭火器外观无明显损伤和缺陷，保险装置的铅封</w:t>
            </w:r>
          </w:p>
          <w:p w14:paraId="5E7482D7">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（塑料带、线封）完好无损；</w:t>
            </w:r>
          </w:p>
          <w:p w14:paraId="78A66A44">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5.经维修的灭火器，维修标识符合规定。</w:t>
            </w:r>
          </w:p>
          <w:p w14:paraId="415FA317">
            <w:pPr>
              <w:widowControl/>
              <w:spacing w:line="240" w:lineRule="exact"/>
              <w:ind w:left="120"/>
              <w:rPr>
                <w:rFonts w:hint="eastAsia" w:ascii="宋体" w:hAnsi="宋体" w:cs="仿宋"/>
                <w:bCs/>
                <w:spacing w:val="5"/>
                <w:sz w:val="18"/>
                <w:szCs w:val="18"/>
                <w:highlight w:val="none"/>
              </w:rPr>
            </w:pPr>
            <w:r>
              <w:rPr>
                <w:rFonts w:hint="eastAsia" w:ascii="宋体" w:hAnsi="宋体" w:cs="仿宋"/>
                <w:bCs/>
                <w:spacing w:val="5"/>
                <w:sz w:val="18"/>
                <w:szCs w:val="18"/>
                <w:highlight w:val="none"/>
              </w:rPr>
              <w:t>五、采购方要求完成的其他维修内容</w:t>
            </w:r>
          </w:p>
        </w:tc>
      </w:tr>
    </w:tbl>
    <w:p w14:paraId="0580F160">
      <w:pPr>
        <w:widowControl/>
        <w:ind w:right="-51"/>
        <w:rPr>
          <w:rFonts w:hint="eastAsia" w:ascii="宋体" w:hAnsi="宋体" w:cs="仿宋"/>
          <w:spacing w:val="8"/>
          <w:szCs w:val="24"/>
          <w:highlight w:val="none"/>
        </w:rPr>
      </w:pPr>
    </w:p>
    <w:p w14:paraId="16BCBF6C">
      <w:pPr>
        <w:widowControl/>
        <w:spacing w:line="440" w:lineRule="exact"/>
        <w:ind w:right="-51"/>
        <w:rPr>
          <w:rFonts w:hint="eastAsia" w:ascii="宋体" w:hAnsi="宋体" w:cs="仿宋"/>
          <w:spacing w:val="8"/>
          <w:szCs w:val="24"/>
          <w:highlight w:val="none"/>
        </w:rPr>
      </w:pPr>
      <w:r>
        <w:rPr>
          <w:rFonts w:hint="eastAsia" w:ascii="宋体" w:hAnsi="宋体" w:cs="仿宋"/>
          <w:spacing w:val="8"/>
          <w:szCs w:val="24"/>
          <w:highlight w:val="none"/>
        </w:rPr>
        <w:t>注：因建筑物或构筑物结构性损坏造成</w:t>
      </w:r>
      <w:r>
        <w:rPr>
          <w:rFonts w:hint="eastAsia" w:ascii="宋体" w:hAnsi="宋体" w:cs="仿宋"/>
          <w:szCs w:val="24"/>
          <w:highlight w:val="none"/>
        </w:rPr>
        <w:t>的维修</w:t>
      </w:r>
      <w:r>
        <w:rPr>
          <w:rFonts w:hint="eastAsia" w:ascii="宋体" w:hAnsi="宋体" w:cs="仿宋"/>
          <w:spacing w:val="8"/>
          <w:szCs w:val="24"/>
          <w:highlight w:val="none"/>
        </w:rPr>
        <w:t>不含在供应商维修服务范围。</w:t>
      </w:r>
    </w:p>
    <w:p w14:paraId="078EE042">
      <w:pPr>
        <w:widowControl/>
        <w:spacing w:line="440" w:lineRule="exact"/>
        <w:ind w:firstLine="420"/>
        <w:rPr>
          <w:rFonts w:hint="eastAsia"/>
          <w:highlight w:val="none"/>
        </w:rPr>
      </w:pPr>
      <w:r>
        <w:rPr>
          <w:rFonts w:hint="eastAsia"/>
          <w:highlight w:val="none"/>
        </w:rPr>
        <w:t>维修服务时限为：急修服务15分钟内赶到现场并及时修复，若不能完成的应有紧急处理措施，应对报修师生或使用人做出合理解释；小修按照报修时预约时间内完成修复，若不能及时修复，应对报修师生或使用人做出合理解释，但急修或小修的修复完成时间不得超过24小时。遇有不属于供应商维护维修范围内的设施设备损坏，或供应商力所不及的维修工程，供应商应在发现损坏或接到使用人报修后1小时内，核实损坏情况，上报校方，并保留好报修记录。</w:t>
      </w:r>
    </w:p>
    <w:bookmarkEnd w:id="40"/>
    <w:p w14:paraId="580DEFBF">
      <w:pPr>
        <w:pStyle w:val="298"/>
        <w:outlineLvl w:val="3"/>
        <w:rPr>
          <w:rFonts w:hint="eastAsia" w:ascii="宋体" w:hAnsi="宋体"/>
          <w:highlight w:val="none"/>
        </w:rPr>
      </w:pPr>
      <w:r>
        <w:rPr>
          <w:rFonts w:hint="eastAsia" w:ascii="宋体" w:hAnsi="宋体"/>
          <w:highlight w:val="none"/>
        </w:rPr>
        <w:t>7.会务保障服务</w:t>
      </w:r>
    </w:p>
    <w:p w14:paraId="762FDF18">
      <w:pPr>
        <w:widowControl/>
        <w:spacing w:line="440" w:lineRule="exact"/>
        <w:ind w:firstLine="420"/>
        <w:rPr>
          <w:rFonts w:hint="eastAsia" w:ascii="宋体" w:hAnsi="宋体" w:cs="仿宋"/>
          <w:spacing w:val="4"/>
          <w:szCs w:val="24"/>
          <w:highlight w:val="none"/>
        </w:rPr>
      </w:pPr>
      <w:r>
        <w:rPr>
          <w:rFonts w:hint="eastAsia"/>
          <w:highlight w:val="none"/>
        </w:rPr>
        <w:t>服务总则：供应商须根据校方要求做好校区内的会务及接待服务工作，协助校方做好重大活动、参观接待的前期策划、方案制定、应急保障等工作。</w:t>
      </w:r>
      <w:r>
        <w:rPr>
          <w:rFonts w:hint="eastAsia" w:ascii="宋体" w:hAnsi="宋体" w:cs="仿宋"/>
          <w:spacing w:val="11"/>
          <w:szCs w:val="24"/>
          <w:highlight w:val="none"/>
        </w:rPr>
        <w:t>根据校方安排，做好校区内各类会务场所的会议准备、会务服务与场租安全保障等</w:t>
      </w:r>
      <w:r>
        <w:rPr>
          <w:rFonts w:hint="eastAsia" w:ascii="宋体" w:hAnsi="宋体" w:cs="仿宋"/>
          <w:spacing w:val="4"/>
          <w:szCs w:val="24"/>
          <w:highlight w:val="none"/>
        </w:rPr>
        <w:t>各项支持服务；根据校方要求，做好前台咨询接待、</w:t>
      </w:r>
      <w:r>
        <w:rPr>
          <w:rFonts w:hint="eastAsia" w:ascii="宋体" w:hAnsi="宋体" w:cs="仿宋"/>
          <w:spacing w:val="7"/>
          <w:szCs w:val="24"/>
          <w:highlight w:val="none"/>
        </w:rPr>
        <w:t>各类重大活动全过程保障和支持服务，包括但不限于：校庆、毕</w:t>
      </w:r>
      <w:r>
        <w:rPr>
          <w:rFonts w:hint="eastAsia" w:ascii="宋体" w:hAnsi="宋体" w:cs="仿宋"/>
          <w:spacing w:val="8"/>
          <w:szCs w:val="24"/>
          <w:highlight w:val="none"/>
        </w:rPr>
        <w:t>业礼、开学季、大型体育、文化、艺术、</w:t>
      </w:r>
      <w:r>
        <w:rPr>
          <w:rFonts w:hint="eastAsia" w:ascii="宋体" w:hAnsi="宋体" w:cs="仿宋"/>
          <w:spacing w:val="7"/>
          <w:szCs w:val="24"/>
          <w:highlight w:val="none"/>
        </w:rPr>
        <w:t>学校组织的大型招聘会、考试</w:t>
      </w:r>
      <w:r>
        <w:rPr>
          <w:rFonts w:hint="eastAsia" w:ascii="宋体" w:hAnsi="宋体" w:cs="仿宋"/>
          <w:spacing w:val="4"/>
          <w:szCs w:val="24"/>
          <w:highlight w:val="none"/>
        </w:rPr>
        <w:t>或会议等。</w:t>
      </w:r>
    </w:p>
    <w:p w14:paraId="65199D1A">
      <w:pPr>
        <w:pStyle w:val="299"/>
        <w:ind w:firstLine="436"/>
        <w:rPr>
          <w:rFonts w:hint="eastAsia" w:ascii="宋体" w:hAnsi="宋体" w:cs="仿宋"/>
          <w:spacing w:val="4"/>
          <w:szCs w:val="24"/>
          <w:highlight w:val="none"/>
        </w:rPr>
      </w:pPr>
    </w:p>
    <w:p w14:paraId="201EA3D6">
      <w:pPr>
        <w:pStyle w:val="299"/>
        <w:ind w:firstLine="422"/>
        <w:rPr>
          <w:rFonts w:hint="eastAsia" w:ascii="宋体" w:hAnsi="宋体"/>
          <w:b/>
          <w:bCs/>
          <w:highlight w:val="none"/>
        </w:rPr>
      </w:pPr>
      <w:r>
        <w:rPr>
          <w:rFonts w:hint="eastAsia" w:ascii="宋体" w:hAnsi="宋体"/>
          <w:b/>
          <w:bCs/>
          <w:highlight w:val="none"/>
        </w:rPr>
        <w:t>7.1会务服务</w:t>
      </w:r>
    </w:p>
    <w:tbl>
      <w:tblPr>
        <w:tblStyle w:val="29"/>
        <w:tblpPr w:leftFromText="180" w:rightFromText="180" w:vertAnchor="text" w:horzAnchor="page" w:tblpX="1988" w:tblpY="154"/>
        <w:tblW w:w="5015" w:type="pct"/>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32"/>
        <w:gridCol w:w="7211"/>
      </w:tblGrid>
      <w:tr w14:paraId="24B7E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678" w:type="dxa"/>
            <w:noWrap w:val="0"/>
            <w:vAlign w:val="center"/>
          </w:tcPr>
          <w:p w14:paraId="25814280">
            <w:pPr>
              <w:widowControl/>
              <w:spacing w:before="97" w:line="240" w:lineRule="exact"/>
              <w:jc w:val="center"/>
              <w:rPr>
                <w:rFonts w:hint="eastAsia" w:ascii="宋体" w:hAnsi="宋体" w:cs="仿宋"/>
                <w:b/>
                <w:bCs/>
                <w:sz w:val="18"/>
                <w:szCs w:val="18"/>
                <w:highlight w:val="none"/>
                <w:lang w:eastAsia="en-US"/>
              </w:rPr>
            </w:pPr>
            <w:r>
              <w:rPr>
                <w:rFonts w:hint="eastAsia" w:ascii="宋体" w:hAnsi="宋体" w:cs="仿宋"/>
                <w:b/>
                <w:bCs/>
                <w:spacing w:val="7"/>
                <w:sz w:val="18"/>
                <w:szCs w:val="18"/>
                <w:highlight w:val="none"/>
                <w:lang w:eastAsia="en-US"/>
              </w:rPr>
              <w:t>服务内容</w:t>
            </w:r>
          </w:p>
        </w:tc>
        <w:tc>
          <w:tcPr>
            <w:tcW w:w="4321" w:type="dxa"/>
            <w:noWrap w:val="0"/>
            <w:vAlign w:val="center"/>
          </w:tcPr>
          <w:p w14:paraId="2EC38FED">
            <w:pPr>
              <w:widowControl/>
              <w:spacing w:before="97" w:line="240" w:lineRule="exact"/>
              <w:ind w:left="3329"/>
              <w:rPr>
                <w:rFonts w:hint="eastAsia" w:ascii="宋体" w:hAnsi="宋体" w:cs="仿宋"/>
                <w:b/>
                <w:bCs/>
                <w:sz w:val="18"/>
                <w:szCs w:val="18"/>
                <w:highlight w:val="none"/>
                <w:lang w:eastAsia="en-US"/>
              </w:rPr>
            </w:pPr>
            <w:r>
              <w:rPr>
                <w:rFonts w:hint="eastAsia" w:ascii="宋体" w:hAnsi="宋体" w:cs="仿宋"/>
                <w:b/>
                <w:bCs/>
                <w:spacing w:val="7"/>
                <w:sz w:val="18"/>
                <w:szCs w:val="18"/>
                <w:highlight w:val="none"/>
                <w:lang w:eastAsia="en-US"/>
              </w:rPr>
              <w:t>服务标准</w:t>
            </w:r>
          </w:p>
        </w:tc>
      </w:tr>
      <w:tr w14:paraId="17F56D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9" w:hRule="atLeast"/>
        </w:trPr>
        <w:tc>
          <w:tcPr>
            <w:tcW w:w="678" w:type="dxa"/>
            <w:noWrap w:val="0"/>
            <w:vAlign w:val="center"/>
          </w:tcPr>
          <w:p w14:paraId="2D595595">
            <w:pPr>
              <w:pStyle w:val="299"/>
              <w:widowControl/>
              <w:spacing w:line="240" w:lineRule="exact"/>
              <w:rPr>
                <w:rFonts w:hint="eastAsia" w:ascii="宋体" w:hAnsi="宋体" w:cs="仿宋"/>
                <w:spacing w:val="7"/>
                <w:sz w:val="18"/>
                <w:szCs w:val="18"/>
                <w:highlight w:val="none"/>
              </w:rPr>
            </w:pPr>
            <w:r>
              <w:rPr>
                <w:rFonts w:hint="eastAsia" w:ascii="宋体" w:hAnsi="宋体"/>
                <w:sz w:val="18"/>
                <w:szCs w:val="18"/>
                <w:highlight w:val="none"/>
                <w:lang w:eastAsia="en-US"/>
              </w:rPr>
              <w:t>会前服务</w:t>
            </w:r>
          </w:p>
        </w:tc>
        <w:tc>
          <w:tcPr>
            <w:tcW w:w="4321" w:type="dxa"/>
            <w:noWrap w:val="0"/>
            <w:vAlign w:val="center"/>
          </w:tcPr>
          <w:p w14:paraId="453A1DD4">
            <w:pPr>
              <w:pStyle w:val="299"/>
              <w:widowControl/>
              <w:spacing w:line="240" w:lineRule="exact"/>
              <w:rPr>
                <w:rFonts w:hint="eastAsia" w:ascii="宋体" w:hAnsi="宋体"/>
                <w:sz w:val="18"/>
                <w:szCs w:val="18"/>
                <w:highlight w:val="none"/>
              </w:rPr>
            </w:pPr>
            <w:r>
              <w:rPr>
                <w:rFonts w:hint="eastAsia" w:ascii="宋体" w:hAnsi="宋体"/>
                <w:spacing w:val="9"/>
                <w:sz w:val="18"/>
                <w:szCs w:val="18"/>
                <w:highlight w:val="none"/>
              </w:rPr>
              <w:t>1.根据会议主办单位的要求，明确会议服务内容，并提前落实会议场所及会场</w:t>
            </w:r>
            <w:r>
              <w:rPr>
                <w:rFonts w:hint="eastAsia" w:ascii="宋体" w:hAnsi="宋体"/>
                <w:spacing w:val="8"/>
                <w:sz w:val="18"/>
                <w:szCs w:val="18"/>
                <w:highlight w:val="none"/>
              </w:rPr>
              <w:t>主席台、发言席、话筒、签到席、背景音乐、绿植</w:t>
            </w:r>
            <w:r>
              <w:rPr>
                <w:rFonts w:hint="eastAsia" w:ascii="宋体" w:hAnsi="宋体"/>
                <w:sz w:val="18"/>
                <w:szCs w:val="18"/>
                <w:highlight w:val="none"/>
              </w:rPr>
              <w:t>摆放、领导休息室等，并提前</w:t>
            </w:r>
            <w:r>
              <w:rPr>
                <w:rFonts w:hint="eastAsia" w:ascii="宋体" w:hAnsi="宋体"/>
                <w:spacing w:val="9"/>
                <w:sz w:val="18"/>
                <w:szCs w:val="18"/>
                <w:highlight w:val="none"/>
              </w:rPr>
              <w:t>检测、检查音响、话筒等设备及会议各项要求的落实情况；</w:t>
            </w:r>
          </w:p>
          <w:p w14:paraId="0E1AAB47">
            <w:pPr>
              <w:pStyle w:val="299"/>
              <w:widowControl/>
              <w:spacing w:line="240" w:lineRule="exact"/>
              <w:rPr>
                <w:rFonts w:hint="eastAsia" w:ascii="宋体" w:hAnsi="宋体"/>
                <w:sz w:val="18"/>
                <w:szCs w:val="18"/>
                <w:highlight w:val="none"/>
              </w:rPr>
            </w:pPr>
            <w:r>
              <w:rPr>
                <w:rFonts w:hint="eastAsia" w:ascii="宋体" w:hAnsi="宋体"/>
                <w:spacing w:val="9"/>
                <w:sz w:val="18"/>
                <w:szCs w:val="18"/>
                <w:highlight w:val="none"/>
              </w:rPr>
              <w:t>2.提前做好会场卫生，整理打扫桌面、抽屉、座椅、地面、门窗等，检查服务</w:t>
            </w:r>
            <w:r>
              <w:rPr>
                <w:rFonts w:hint="eastAsia" w:ascii="宋体" w:hAnsi="宋体"/>
                <w:sz w:val="18"/>
                <w:szCs w:val="18"/>
                <w:highlight w:val="none"/>
              </w:rPr>
              <w:t>箱用品配备情况；</w:t>
            </w:r>
          </w:p>
          <w:p w14:paraId="42A12AB7">
            <w:pPr>
              <w:pStyle w:val="299"/>
              <w:widowControl/>
              <w:spacing w:line="240" w:lineRule="exact"/>
              <w:rPr>
                <w:rFonts w:hint="eastAsia" w:ascii="宋体" w:hAnsi="宋体"/>
                <w:sz w:val="18"/>
                <w:szCs w:val="18"/>
                <w:highlight w:val="none"/>
              </w:rPr>
            </w:pPr>
            <w:r>
              <w:rPr>
                <w:rFonts w:hint="eastAsia" w:ascii="宋体" w:hAnsi="宋体"/>
                <w:spacing w:val="9"/>
                <w:sz w:val="18"/>
                <w:szCs w:val="18"/>
                <w:highlight w:val="none"/>
              </w:rPr>
              <w:t>3.按照主办单位要求，布置会场、准备会议所需的用具和设备；</w:t>
            </w:r>
          </w:p>
          <w:p w14:paraId="47207350">
            <w:pPr>
              <w:pStyle w:val="299"/>
              <w:widowControl/>
              <w:spacing w:line="240" w:lineRule="exact"/>
              <w:rPr>
                <w:rFonts w:hint="eastAsia" w:ascii="宋体" w:hAnsi="宋体"/>
                <w:sz w:val="18"/>
                <w:szCs w:val="18"/>
                <w:highlight w:val="none"/>
              </w:rPr>
            </w:pPr>
            <w:r>
              <w:rPr>
                <w:rFonts w:hint="eastAsia" w:ascii="宋体" w:hAnsi="宋体"/>
                <w:spacing w:val="9"/>
                <w:sz w:val="18"/>
                <w:szCs w:val="18"/>
                <w:highlight w:val="none"/>
              </w:rPr>
              <w:t>4.在会场入口醒目位置安放会议指示牌，室内座位牌摆放整齐；</w:t>
            </w:r>
          </w:p>
          <w:p w14:paraId="4E1AFB96">
            <w:pPr>
              <w:pStyle w:val="299"/>
              <w:widowControl/>
              <w:spacing w:line="240" w:lineRule="exact"/>
              <w:rPr>
                <w:rFonts w:hint="eastAsia" w:ascii="宋体" w:hAnsi="宋体" w:cs="仿宋"/>
                <w:spacing w:val="7"/>
                <w:sz w:val="18"/>
                <w:szCs w:val="18"/>
                <w:highlight w:val="none"/>
              </w:rPr>
            </w:pPr>
            <w:r>
              <w:rPr>
                <w:rFonts w:hint="eastAsia" w:ascii="宋体" w:hAnsi="宋体"/>
                <w:spacing w:val="6"/>
                <w:sz w:val="18"/>
                <w:szCs w:val="18"/>
                <w:highlight w:val="none"/>
              </w:rPr>
              <w:t>5.会议服务人员应提前30分钟进入会场，检查会场整体效果，确保各项准备工</w:t>
            </w:r>
            <w:r>
              <w:rPr>
                <w:rFonts w:hint="eastAsia" w:ascii="宋体" w:hAnsi="宋体"/>
                <w:spacing w:val="9"/>
                <w:sz w:val="18"/>
                <w:szCs w:val="18"/>
                <w:highlight w:val="none"/>
              </w:rPr>
              <w:t>作到位，并备好茶水，打开音响,同时打开安全门、照明灯及通道门，做好引导</w:t>
            </w:r>
            <w:r>
              <w:rPr>
                <w:rFonts w:hint="eastAsia" w:ascii="宋体" w:hAnsi="宋体"/>
                <w:spacing w:val="8"/>
                <w:sz w:val="18"/>
                <w:szCs w:val="18"/>
                <w:highlight w:val="none"/>
              </w:rPr>
              <w:t>工作。如需使用空调，提前半小时开启。</w:t>
            </w:r>
          </w:p>
        </w:tc>
      </w:tr>
      <w:tr w14:paraId="77CE2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9" w:hRule="atLeast"/>
        </w:trPr>
        <w:tc>
          <w:tcPr>
            <w:tcW w:w="678" w:type="dxa"/>
            <w:noWrap w:val="0"/>
            <w:vAlign w:val="center"/>
          </w:tcPr>
          <w:p w14:paraId="223DBAF1">
            <w:pPr>
              <w:pStyle w:val="299"/>
              <w:widowControl/>
              <w:spacing w:line="240" w:lineRule="exact"/>
              <w:rPr>
                <w:rFonts w:hint="eastAsia" w:ascii="宋体" w:hAnsi="宋体"/>
                <w:sz w:val="18"/>
                <w:szCs w:val="18"/>
                <w:highlight w:val="none"/>
                <w:lang w:eastAsia="en-US"/>
              </w:rPr>
            </w:pPr>
            <w:r>
              <w:rPr>
                <w:rFonts w:hint="eastAsia" w:ascii="宋体" w:hAnsi="宋体"/>
                <w:sz w:val="18"/>
                <w:szCs w:val="18"/>
                <w:highlight w:val="none"/>
                <w:lang w:eastAsia="en-US"/>
              </w:rPr>
              <w:t>会中服务</w:t>
            </w:r>
          </w:p>
        </w:tc>
        <w:tc>
          <w:tcPr>
            <w:tcW w:w="4321" w:type="dxa"/>
            <w:noWrap w:val="0"/>
            <w:vAlign w:val="center"/>
          </w:tcPr>
          <w:p w14:paraId="176E43C6">
            <w:pPr>
              <w:pStyle w:val="299"/>
              <w:widowControl/>
              <w:spacing w:line="240" w:lineRule="exact"/>
              <w:rPr>
                <w:rFonts w:hint="eastAsia" w:ascii="宋体" w:hAnsi="宋体"/>
                <w:sz w:val="18"/>
                <w:szCs w:val="18"/>
                <w:highlight w:val="none"/>
              </w:rPr>
            </w:pPr>
            <w:r>
              <w:rPr>
                <w:rFonts w:hint="eastAsia" w:ascii="宋体" w:hAnsi="宋体"/>
                <w:spacing w:val="9"/>
                <w:sz w:val="18"/>
                <w:szCs w:val="18"/>
                <w:highlight w:val="none"/>
              </w:rPr>
              <w:t>1.会议服务人员在与会人员入场前，有礼貌地向宾客点头致意。同时对已入座</w:t>
            </w:r>
            <w:r>
              <w:rPr>
                <w:rFonts w:hint="eastAsia" w:ascii="宋体" w:hAnsi="宋体"/>
                <w:sz w:val="18"/>
                <w:szCs w:val="18"/>
                <w:highlight w:val="none"/>
              </w:rPr>
              <w:t>的客人，及时递上茶水，茶水量一般控制在7</w:t>
            </w:r>
            <w:r>
              <w:rPr>
                <w:rFonts w:hint="eastAsia" w:ascii="宋体" w:hAnsi="宋体"/>
                <w:spacing w:val="6"/>
                <w:sz w:val="18"/>
                <w:szCs w:val="18"/>
                <w:highlight w:val="none"/>
              </w:rPr>
              <w:t>分。上茶水时应遵循从左至右的原</w:t>
            </w:r>
            <w:r>
              <w:rPr>
                <w:rFonts w:hint="eastAsia" w:ascii="宋体" w:hAnsi="宋体"/>
                <w:spacing w:val="8"/>
                <w:sz w:val="18"/>
                <w:szCs w:val="18"/>
                <w:highlight w:val="none"/>
              </w:rPr>
              <w:t>则，从宾客翼侧依次加水，原则上每20分钟添</w:t>
            </w:r>
            <w:r>
              <w:rPr>
                <w:rFonts w:hint="eastAsia" w:ascii="宋体" w:hAnsi="宋体"/>
                <w:sz w:val="18"/>
                <w:szCs w:val="18"/>
                <w:highlight w:val="none"/>
              </w:rPr>
              <w:t>加茶水一次；</w:t>
            </w:r>
          </w:p>
          <w:p w14:paraId="5BCC8B09">
            <w:pPr>
              <w:pStyle w:val="299"/>
              <w:widowControl/>
              <w:spacing w:line="240" w:lineRule="exact"/>
              <w:rPr>
                <w:rFonts w:hint="eastAsia" w:ascii="宋体" w:hAnsi="宋体"/>
                <w:sz w:val="18"/>
                <w:szCs w:val="18"/>
                <w:highlight w:val="none"/>
              </w:rPr>
            </w:pPr>
            <w:r>
              <w:rPr>
                <w:rFonts w:hint="eastAsia" w:ascii="宋体" w:hAnsi="宋体"/>
                <w:spacing w:val="9"/>
                <w:sz w:val="18"/>
                <w:szCs w:val="18"/>
                <w:highlight w:val="none"/>
              </w:rPr>
              <w:t>2.会议服务人员时刻注意观察和随听音响设备运行状况。注意会场情况及室内</w:t>
            </w:r>
            <w:r>
              <w:rPr>
                <w:rFonts w:hint="eastAsia" w:ascii="宋体" w:hAnsi="宋体"/>
                <w:spacing w:val="8"/>
                <w:sz w:val="18"/>
                <w:szCs w:val="18"/>
                <w:highlight w:val="none"/>
              </w:rPr>
              <w:t>温度，发现问题及时报告和处理；</w:t>
            </w:r>
          </w:p>
          <w:p w14:paraId="634F2223">
            <w:pPr>
              <w:pStyle w:val="299"/>
              <w:widowControl/>
              <w:spacing w:line="240" w:lineRule="exact"/>
              <w:rPr>
                <w:rFonts w:hint="eastAsia" w:ascii="宋体" w:hAnsi="宋体"/>
                <w:spacing w:val="6"/>
                <w:sz w:val="18"/>
                <w:szCs w:val="18"/>
                <w:highlight w:val="none"/>
              </w:rPr>
            </w:pPr>
            <w:r>
              <w:rPr>
                <w:rFonts w:hint="eastAsia" w:ascii="宋体" w:hAnsi="宋体"/>
                <w:spacing w:val="9"/>
                <w:sz w:val="18"/>
                <w:szCs w:val="18"/>
                <w:highlight w:val="none"/>
              </w:rPr>
              <w:t>3.会议中间休息，要尽快整理会场，补充和更换各种用</w:t>
            </w:r>
            <w:r>
              <w:rPr>
                <w:rFonts w:hint="eastAsia" w:ascii="宋体" w:hAnsi="宋体"/>
                <w:spacing w:val="8"/>
                <w:sz w:val="18"/>
                <w:szCs w:val="18"/>
                <w:highlight w:val="none"/>
              </w:rPr>
              <w:t>品。</w:t>
            </w:r>
          </w:p>
        </w:tc>
      </w:tr>
      <w:tr w14:paraId="436ED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678" w:type="dxa"/>
            <w:noWrap w:val="0"/>
            <w:vAlign w:val="center"/>
          </w:tcPr>
          <w:p w14:paraId="026A1F05">
            <w:pPr>
              <w:pStyle w:val="299"/>
              <w:widowControl/>
              <w:spacing w:line="240" w:lineRule="exact"/>
              <w:rPr>
                <w:rFonts w:hint="eastAsia" w:ascii="宋体" w:hAnsi="宋体"/>
                <w:sz w:val="18"/>
                <w:szCs w:val="18"/>
                <w:highlight w:val="none"/>
                <w:lang w:eastAsia="en-US"/>
              </w:rPr>
            </w:pPr>
            <w:r>
              <w:rPr>
                <w:rFonts w:hint="eastAsia" w:ascii="宋体" w:hAnsi="宋体"/>
                <w:sz w:val="18"/>
                <w:szCs w:val="18"/>
                <w:highlight w:val="none"/>
                <w:lang w:eastAsia="en-US"/>
              </w:rPr>
              <w:t>会后服务</w:t>
            </w:r>
          </w:p>
        </w:tc>
        <w:tc>
          <w:tcPr>
            <w:tcW w:w="4321" w:type="dxa"/>
            <w:noWrap w:val="0"/>
            <w:vAlign w:val="center"/>
          </w:tcPr>
          <w:p w14:paraId="37E5CB80">
            <w:pPr>
              <w:pStyle w:val="299"/>
              <w:widowControl/>
              <w:spacing w:line="240" w:lineRule="exact"/>
              <w:rPr>
                <w:rFonts w:hint="eastAsia" w:ascii="宋体" w:hAnsi="宋体"/>
                <w:spacing w:val="9"/>
                <w:sz w:val="18"/>
                <w:szCs w:val="18"/>
                <w:highlight w:val="none"/>
              </w:rPr>
            </w:pPr>
            <w:r>
              <w:rPr>
                <w:rFonts w:hint="eastAsia" w:ascii="宋体" w:hAnsi="宋体"/>
                <w:spacing w:val="8"/>
                <w:sz w:val="18"/>
                <w:szCs w:val="18"/>
                <w:highlight w:val="none"/>
              </w:rPr>
              <w:t>会议结束时，服务人员应及时打开通道门，站立</w:t>
            </w:r>
            <w:r>
              <w:rPr>
                <w:rFonts w:hint="eastAsia" w:ascii="宋体" w:hAnsi="宋体"/>
                <w:sz w:val="18"/>
                <w:szCs w:val="18"/>
                <w:highlight w:val="none"/>
              </w:rPr>
              <w:t>两侧，礼貌送客，向客人微笑点头，并说“慢走、再见”。会后及时做好会场清理工作。若</w:t>
            </w:r>
            <w:r>
              <w:rPr>
                <w:rFonts w:hint="eastAsia" w:ascii="宋体" w:hAnsi="宋体"/>
                <w:spacing w:val="6"/>
                <w:sz w:val="18"/>
                <w:szCs w:val="18"/>
                <w:highlight w:val="none"/>
              </w:rPr>
              <w:t>发现客人遗留物品迅</w:t>
            </w:r>
            <w:r>
              <w:rPr>
                <w:rFonts w:hint="eastAsia" w:ascii="宋体" w:hAnsi="宋体"/>
                <w:sz w:val="18"/>
                <w:szCs w:val="18"/>
                <w:highlight w:val="none"/>
              </w:rPr>
              <w:t>速与有关单位联系。</w:t>
            </w:r>
          </w:p>
        </w:tc>
      </w:tr>
    </w:tbl>
    <w:p w14:paraId="1744043C">
      <w:pPr>
        <w:widowControl/>
        <w:spacing w:line="440" w:lineRule="exact"/>
        <w:ind w:firstLine="436"/>
        <w:rPr>
          <w:rFonts w:hint="eastAsia" w:ascii="宋体" w:hAnsi="宋体" w:cs="仿宋"/>
          <w:spacing w:val="4"/>
          <w:szCs w:val="24"/>
          <w:highlight w:val="none"/>
        </w:rPr>
      </w:pPr>
    </w:p>
    <w:p w14:paraId="585C4443">
      <w:pPr>
        <w:widowControl/>
        <w:spacing w:line="440" w:lineRule="exact"/>
        <w:ind w:firstLine="454"/>
        <w:rPr>
          <w:rFonts w:hint="eastAsia" w:ascii="宋体" w:hAnsi="宋体" w:cs="仿宋"/>
          <w:b/>
          <w:bCs/>
          <w:szCs w:val="24"/>
          <w:highlight w:val="none"/>
        </w:rPr>
      </w:pPr>
      <w:r>
        <w:rPr>
          <w:rFonts w:hint="eastAsia" w:ascii="宋体" w:hAnsi="宋体" w:cs="仿宋"/>
          <w:b/>
          <w:bCs/>
          <w:spacing w:val="8"/>
          <w:szCs w:val="24"/>
          <w:highlight w:val="none"/>
        </w:rPr>
        <w:t>7.2参观接待及讲解服务</w:t>
      </w:r>
    </w:p>
    <w:p w14:paraId="6980991E">
      <w:pPr>
        <w:widowControl/>
        <w:spacing w:line="440" w:lineRule="exact"/>
        <w:ind w:right="386" w:firstLine="464"/>
        <w:rPr>
          <w:rFonts w:hint="eastAsia" w:ascii="宋体" w:hAnsi="宋体" w:cs="仿宋"/>
          <w:szCs w:val="24"/>
          <w:highlight w:val="none"/>
        </w:rPr>
      </w:pPr>
      <w:r>
        <w:rPr>
          <w:rFonts w:hint="eastAsia" w:ascii="宋体" w:hAnsi="宋体" w:cs="仿宋"/>
          <w:spacing w:val="11"/>
          <w:szCs w:val="24"/>
          <w:highlight w:val="none"/>
        </w:rPr>
        <w:t>（1）根据校方要求，提前做好该区域内及</w:t>
      </w:r>
      <w:r>
        <w:rPr>
          <w:rFonts w:hint="eastAsia" w:ascii="宋体" w:hAnsi="宋体" w:cs="仿宋"/>
          <w:spacing w:val="10"/>
          <w:szCs w:val="24"/>
          <w:highlight w:val="none"/>
        </w:rPr>
        <w:t>周边参观接待活动相关的场地布置，包括但</w:t>
      </w:r>
      <w:r>
        <w:rPr>
          <w:rFonts w:hint="eastAsia" w:ascii="宋体" w:hAnsi="宋体" w:cs="仿宋"/>
          <w:spacing w:val="9"/>
          <w:szCs w:val="24"/>
          <w:highlight w:val="none"/>
        </w:rPr>
        <w:t>不仅限于桌椅设备布置、绿植花草摆放、标识设置、垃圾桶增设和有关物资搬运等；</w:t>
      </w:r>
    </w:p>
    <w:p w14:paraId="3067592B">
      <w:pPr>
        <w:widowControl/>
        <w:spacing w:line="440" w:lineRule="exact"/>
        <w:ind w:right="315" w:firstLine="440"/>
        <w:rPr>
          <w:rFonts w:hint="eastAsia" w:ascii="宋体" w:hAnsi="宋体" w:cs="仿宋"/>
          <w:szCs w:val="24"/>
          <w:highlight w:val="none"/>
        </w:rPr>
      </w:pPr>
      <w:r>
        <w:rPr>
          <w:rFonts w:hint="eastAsia" w:ascii="宋体" w:hAnsi="宋体" w:cs="仿宋"/>
          <w:spacing w:val="5"/>
          <w:szCs w:val="24"/>
          <w:highlight w:val="none"/>
        </w:rPr>
        <w:t>（2）每次参观接待活动前至少提前24小时调试好活动所需的各类设施设备，含舞台</w:t>
      </w:r>
      <w:r>
        <w:rPr>
          <w:rFonts w:hint="eastAsia" w:ascii="宋体" w:hAnsi="宋体" w:cs="仿宋"/>
          <w:spacing w:val="4"/>
          <w:szCs w:val="24"/>
          <w:highlight w:val="none"/>
        </w:rPr>
        <w:t>灯光、</w:t>
      </w:r>
      <w:r>
        <w:rPr>
          <w:rFonts w:hint="eastAsia" w:ascii="宋体" w:hAnsi="宋体" w:cs="仿宋"/>
          <w:spacing w:val="9"/>
          <w:szCs w:val="24"/>
          <w:highlight w:val="none"/>
        </w:rPr>
        <w:t>吊杆升降、音响设备、会议系统、广播系统、中控系</w:t>
      </w:r>
      <w:r>
        <w:rPr>
          <w:rFonts w:hint="eastAsia" w:ascii="宋体" w:hAnsi="宋体" w:cs="仿宋"/>
          <w:spacing w:val="8"/>
          <w:szCs w:val="24"/>
          <w:highlight w:val="none"/>
        </w:rPr>
        <w:t>统等，使之确保正常运行；</w:t>
      </w:r>
    </w:p>
    <w:p w14:paraId="6ACCF8F5">
      <w:pPr>
        <w:widowControl/>
        <w:spacing w:line="440" w:lineRule="exact"/>
        <w:ind w:right="315" w:firstLine="440"/>
        <w:rPr>
          <w:rFonts w:hint="eastAsia" w:ascii="宋体" w:hAnsi="宋体" w:cs="仿宋"/>
          <w:spacing w:val="5"/>
          <w:szCs w:val="24"/>
          <w:highlight w:val="none"/>
        </w:rPr>
      </w:pPr>
      <w:r>
        <w:rPr>
          <w:rFonts w:hint="eastAsia" w:ascii="宋体" w:hAnsi="宋体" w:cs="仿宋"/>
          <w:spacing w:val="5"/>
          <w:szCs w:val="24"/>
          <w:highlight w:val="none"/>
        </w:rPr>
        <w:t>（3）做好场地内家具及设备的管理工作。定期检查，若发现有家具损坏应及时联系维修；</w:t>
      </w:r>
    </w:p>
    <w:p w14:paraId="233BF8E3">
      <w:pPr>
        <w:widowControl/>
        <w:spacing w:line="440" w:lineRule="exact"/>
        <w:ind w:firstLine="456"/>
        <w:rPr>
          <w:rFonts w:hint="eastAsia" w:ascii="宋体" w:hAnsi="宋体" w:cs="仿宋"/>
          <w:szCs w:val="24"/>
          <w:highlight w:val="none"/>
        </w:rPr>
      </w:pPr>
      <w:r>
        <w:rPr>
          <w:rFonts w:hint="eastAsia" w:ascii="宋体" w:hAnsi="宋体" w:cs="仿宋"/>
          <w:spacing w:val="9"/>
          <w:szCs w:val="24"/>
          <w:highlight w:val="none"/>
        </w:rPr>
        <w:t>（4）多媒体设备等无法正常工作的及时联系报修，并配合做好专业维修；</w:t>
      </w:r>
    </w:p>
    <w:p w14:paraId="4DB25771">
      <w:pPr>
        <w:widowControl/>
        <w:spacing w:line="440" w:lineRule="exact"/>
        <w:ind w:right="387" w:firstLine="464"/>
        <w:rPr>
          <w:rFonts w:hint="eastAsia" w:ascii="宋体" w:hAnsi="宋体" w:cs="仿宋"/>
          <w:szCs w:val="24"/>
          <w:highlight w:val="none"/>
        </w:rPr>
      </w:pPr>
      <w:r>
        <w:rPr>
          <w:rFonts w:hint="eastAsia" w:ascii="宋体" w:hAnsi="宋体" w:cs="仿宋"/>
          <w:spacing w:val="11"/>
          <w:szCs w:val="24"/>
          <w:highlight w:val="none"/>
        </w:rPr>
        <w:t>（5）配合学校做好活动的前期资源协调工作，包括活动策划、应急预</w:t>
      </w:r>
      <w:r>
        <w:rPr>
          <w:rFonts w:hint="eastAsia" w:ascii="宋体" w:hAnsi="宋体" w:cs="仿宋"/>
          <w:spacing w:val="10"/>
          <w:szCs w:val="24"/>
          <w:highlight w:val="none"/>
        </w:rPr>
        <w:t>案演练、资源对接</w:t>
      </w:r>
      <w:r>
        <w:rPr>
          <w:rFonts w:hint="eastAsia" w:ascii="宋体" w:hAnsi="宋体" w:cs="仿宋"/>
          <w:spacing w:val="8"/>
          <w:szCs w:val="24"/>
          <w:highlight w:val="none"/>
        </w:rPr>
        <w:t>等工作，确保前期准备充分；</w:t>
      </w:r>
    </w:p>
    <w:p w14:paraId="15F6824C">
      <w:pPr>
        <w:widowControl/>
        <w:spacing w:line="440" w:lineRule="exact"/>
        <w:ind w:firstLine="456"/>
        <w:outlineLvl w:val="4"/>
        <w:rPr>
          <w:rFonts w:hint="eastAsia" w:ascii="宋体" w:hAnsi="宋体" w:cs="仿宋"/>
          <w:szCs w:val="24"/>
          <w:highlight w:val="none"/>
        </w:rPr>
      </w:pPr>
      <w:r>
        <w:rPr>
          <w:rFonts w:hint="eastAsia" w:ascii="宋体" w:hAnsi="宋体" w:cs="仿宋"/>
          <w:spacing w:val="9"/>
          <w:szCs w:val="24"/>
          <w:highlight w:val="none"/>
        </w:rPr>
        <w:t>（6）供应商需根据校方要求建立一支专业的讲解团队。</w:t>
      </w:r>
    </w:p>
    <w:p w14:paraId="202DA4B2">
      <w:pPr>
        <w:widowControl/>
        <w:spacing w:line="440" w:lineRule="exact"/>
        <w:ind w:right="384" w:firstLine="452"/>
        <w:rPr>
          <w:rFonts w:hint="eastAsia" w:ascii="宋体" w:hAnsi="宋体" w:cs="仿宋"/>
          <w:szCs w:val="24"/>
          <w:highlight w:val="none"/>
        </w:rPr>
      </w:pPr>
      <w:r>
        <w:rPr>
          <w:rFonts w:hint="eastAsia" w:ascii="宋体" w:hAnsi="宋体" w:cs="微软雅黑"/>
          <w:spacing w:val="8"/>
          <w:szCs w:val="24"/>
          <w:highlight w:val="none"/>
        </w:rPr>
        <w:t>①</w:t>
      </w:r>
      <w:r>
        <w:rPr>
          <w:rFonts w:hint="eastAsia" w:ascii="宋体" w:hAnsi="宋体" w:cs="仿宋"/>
          <w:spacing w:val="8"/>
          <w:szCs w:val="24"/>
          <w:highlight w:val="none"/>
        </w:rPr>
        <w:t>团队成员要求：项目经理、项目副经理为团队负责人，负责</w:t>
      </w:r>
      <w:r>
        <w:rPr>
          <w:rFonts w:hint="eastAsia" w:ascii="宋体" w:hAnsi="宋体" w:cs="仿宋"/>
          <w:spacing w:val="7"/>
          <w:szCs w:val="24"/>
          <w:highlight w:val="none"/>
        </w:rPr>
        <w:t>为校区建立</w:t>
      </w:r>
      <w:r>
        <w:rPr>
          <w:rFonts w:hint="eastAsia" w:ascii="宋体" w:hAnsi="宋体" w:cs="仿宋"/>
          <w:spacing w:val="2"/>
          <w:szCs w:val="24"/>
          <w:highlight w:val="none"/>
        </w:rPr>
        <w:t>一支专业的讲解团队，团队成员由相关会务人员组成，负责为校区做好接待工作讲解服务（重</w:t>
      </w:r>
      <w:r>
        <w:rPr>
          <w:rFonts w:hint="eastAsia" w:ascii="宋体" w:hAnsi="宋体" w:cs="仿宋"/>
          <w:spacing w:val="9"/>
          <w:szCs w:val="24"/>
          <w:highlight w:val="none"/>
        </w:rPr>
        <w:t>大接待活动必须由团队负责人讲解</w:t>
      </w:r>
      <w:r>
        <w:rPr>
          <w:rFonts w:hint="eastAsia" w:ascii="宋体" w:hAnsi="宋体" w:cs="仿宋"/>
          <w:spacing w:val="1"/>
          <w:szCs w:val="24"/>
          <w:highlight w:val="none"/>
        </w:rPr>
        <w:t>）；</w:t>
      </w:r>
    </w:p>
    <w:p w14:paraId="65E77DC2">
      <w:pPr>
        <w:widowControl/>
        <w:spacing w:line="440" w:lineRule="exact"/>
        <w:ind w:right="381" w:firstLine="452"/>
        <w:rPr>
          <w:rFonts w:hint="eastAsia" w:ascii="宋体" w:hAnsi="宋体" w:cs="仿宋"/>
          <w:spacing w:val="9"/>
          <w:szCs w:val="24"/>
          <w:highlight w:val="none"/>
        </w:rPr>
      </w:pPr>
      <w:r>
        <w:rPr>
          <w:rFonts w:hint="eastAsia" w:ascii="宋体" w:hAnsi="宋体" w:cs="微软雅黑"/>
          <w:spacing w:val="8"/>
          <w:szCs w:val="24"/>
          <w:highlight w:val="none"/>
        </w:rPr>
        <w:t>②</w:t>
      </w:r>
      <w:r>
        <w:rPr>
          <w:rFonts w:hint="eastAsia" w:ascii="宋体" w:hAnsi="宋体" w:cs="仿宋"/>
          <w:spacing w:val="8"/>
          <w:szCs w:val="24"/>
          <w:highlight w:val="none"/>
        </w:rPr>
        <w:t>需对来访校区客人讲解校区基本建设情况、学院设置、办学理念等校区信息，以及</w:t>
      </w:r>
      <w:r>
        <w:rPr>
          <w:rFonts w:hint="eastAsia" w:ascii="宋体" w:hAnsi="宋体" w:cs="仿宋"/>
          <w:spacing w:val="9"/>
          <w:szCs w:val="24"/>
          <w:highlight w:val="none"/>
        </w:rPr>
        <w:t>校区信息化建设、校园文化、学校特色等情况，并做好相关接待工作。</w:t>
      </w:r>
    </w:p>
    <w:p w14:paraId="4CBE363E">
      <w:pPr>
        <w:widowControl/>
        <w:spacing w:line="440" w:lineRule="exact"/>
        <w:ind w:firstLine="450"/>
        <w:rPr>
          <w:rFonts w:hint="eastAsia" w:ascii="宋体" w:hAnsi="宋体" w:cs="仿宋"/>
          <w:b/>
          <w:bCs/>
          <w:spacing w:val="8"/>
          <w:szCs w:val="24"/>
          <w:highlight w:val="none"/>
        </w:rPr>
      </w:pPr>
      <w:r>
        <w:rPr>
          <w:rFonts w:hint="eastAsia" w:ascii="宋体" w:hAnsi="宋体" w:cs="仿宋"/>
          <w:b/>
          <w:bCs/>
          <w:spacing w:val="7"/>
          <w:szCs w:val="24"/>
          <w:highlight w:val="none"/>
        </w:rPr>
        <w:t>7.3</w:t>
      </w:r>
      <w:r>
        <w:rPr>
          <w:rFonts w:hint="eastAsia" w:ascii="宋体" w:hAnsi="宋体" w:cs="仿宋"/>
          <w:b/>
          <w:bCs/>
          <w:spacing w:val="8"/>
          <w:szCs w:val="24"/>
          <w:highlight w:val="none"/>
        </w:rPr>
        <w:t>大型活动保障服务</w:t>
      </w:r>
    </w:p>
    <w:p w14:paraId="0282F763">
      <w:pPr>
        <w:widowControl/>
        <w:spacing w:line="440" w:lineRule="exact"/>
        <w:ind w:firstLine="432"/>
        <w:outlineLvl w:val="4"/>
        <w:rPr>
          <w:rFonts w:hint="eastAsia" w:ascii="宋体" w:hAnsi="宋体" w:cs="仿宋"/>
          <w:szCs w:val="24"/>
          <w:highlight w:val="none"/>
        </w:rPr>
      </w:pPr>
      <w:r>
        <w:rPr>
          <w:rFonts w:hint="eastAsia" w:ascii="宋体" w:hAnsi="宋体" w:cs="仿宋"/>
          <w:spacing w:val="3"/>
          <w:szCs w:val="24"/>
          <w:highlight w:val="none"/>
        </w:rPr>
        <w:t>（1）现场支持</w:t>
      </w:r>
    </w:p>
    <w:p w14:paraId="2FB5C902">
      <w:pPr>
        <w:widowControl/>
        <w:spacing w:line="440" w:lineRule="exact"/>
        <w:ind w:right="387" w:firstLine="478"/>
        <w:rPr>
          <w:rFonts w:hint="eastAsia" w:ascii="宋体" w:hAnsi="宋体" w:cs="仿宋"/>
          <w:spacing w:val="11"/>
          <w:szCs w:val="24"/>
          <w:highlight w:val="none"/>
        </w:rPr>
      </w:pPr>
      <w:r>
        <w:rPr>
          <w:rFonts w:hint="eastAsia" w:ascii="宋体" w:hAnsi="宋体" w:cs="仿宋"/>
          <w:spacing w:val="11"/>
          <w:szCs w:val="24"/>
          <w:highlight w:val="none"/>
        </w:rPr>
        <w:t>供应商在学校遇有重大活动时须能及时调配资源、根据活动安排及时制定活动计划，确保活动的顺利完成；</w:t>
      </w:r>
    </w:p>
    <w:p w14:paraId="59D21819">
      <w:pPr>
        <w:widowControl/>
        <w:spacing w:line="440" w:lineRule="exact"/>
        <w:ind w:right="387" w:firstLine="478"/>
        <w:rPr>
          <w:rFonts w:hint="eastAsia" w:ascii="宋体" w:hAnsi="宋体" w:cs="仿宋"/>
          <w:spacing w:val="11"/>
          <w:szCs w:val="24"/>
          <w:highlight w:val="none"/>
        </w:rPr>
      </w:pPr>
      <w:r>
        <w:rPr>
          <w:rFonts w:hint="eastAsia" w:ascii="宋体" w:hAnsi="宋体" w:cs="仿宋"/>
          <w:spacing w:val="11"/>
          <w:szCs w:val="24"/>
          <w:highlight w:val="none"/>
        </w:rPr>
        <w:t>供应商需及时与活动主办方沟通，明确服务需求，配合做好水电等动力设备的安装调试工作；</w:t>
      </w:r>
    </w:p>
    <w:p w14:paraId="649D3554">
      <w:pPr>
        <w:pStyle w:val="299"/>
        <w:widowControl/>
        <w:spacing w:line="440" w:lineRule="exact"/>
        <w:ind w:firstLine="420"/>
        <w:rPr>
          <w:rFonts w:hint="eastAsia" w:ascii="宋体" w:hAnsi="宋体"/>
          <w:highlight w:val="none"/>
        </w:rPr>
      </w:pPr>
      <w:r>
        <w:rPr>
          <w:rFonts w:hint="eastAsia" w:ascii="宋体" w:hAnsi="宋体"/>
          <w:highlight w:val="none"/>
        </w:rPr>
        <w:t>供应商须根据校方要求做好重大活动的人员保障工作，如有需要，能及时调配公司资源，包括服务人员、安保人员、环境保洁人员、工程保障人员等，确保重大活动的顺利保障。</w:t>
      </w:r>
    </w:p>
    <w:p w14:paraId="4FBEF368">
      <w:pPr>
        <w:widowControl/>
        <w:spacing w:line="440" w:lineRule="exact"/>
        <w:ind w:left="426" w:firstLine="149"/>
        <w:outlineLvl w:val="4"/>
        <w:rPr>
          <w:rFonts w:hint="eastAsia" w:ascii="宋体" w:hAnsi="宋体" w:cs="仿宋"/>
          <w:szCs w:val="24"/>
          <w:highlight w:val="none"/>
        </w:rPr>
      </w:pPr>
      <w:r>
        <w:rPr>
          <w:rFonts w:hint="eastAsia" w:ascii="宋体" w:hAnsi="宋体" w:cs="仿宋"/>
          <w:spacing w:val="5"/>
          <w:szCs w:val="24"/>
          <w:highlight w:val="none"/>
        </w:rPr>
        <w:t>（2）秩序维护</w:t>
      </w:r>
    </w:p>
    <w:p w14:paraId="2AF6827C">
      <w:pPr>
        <w:widowControl/>
        <w:spacing w:line="440" w:lineRule="exact"/>
        <w:ind w:right="387" w:firstLine="478"/>
        <w:rPr>
          <w:rFonts w:hint="eastAsia" w:ascii="宋体" w:hAnsi="宋体" w:cs="仿宋"/>
          <w:spacing w:val="11"/>
          <w:szCs w:val="24"/>
          <w:highlight w:val="none"/>
        </w:rPr>
      </w:pPr>
      <w:r>
        <w:rPr>
          <w:rFonts w:hint="eastAsia" w:ascii="宋体" w:hAnsi="宋体" w:cs="仿宋"/>
          <w:spacing w:val="11"/>
          <w:szCs w:val="24"/>
          <w:highlight w:val="none"/>
        </w:rPr>
        <w:t>根据校方提供的宾客人数及车辆数量，制定相应的应急方案；</w:t>
      </w:r>
    </w:p>
    <w:p w14:paraId="75550640">
      <w:pPr>
        <w:widowControl/>
        <w:spacing w:line="440" w:lineRule="exact"/>
        <w:ind w:right="387" w:firstLine="478"/>
        <w:rPr>
          <w:rFonts w:hint="eastAsia" w:ascii="宋体" w:hAnsi="宋体" w:cs="仿宋"/>
          <w:spacing w:val="11"/>
          <w:szCs w:val="24"/>
          <w:highlight w:val="none"/>
        </w:rPr>
      </w:pPr>
      <w:r>
        <w:rPr>
          <w:rFonts w:hint="eastAsia" w:ascii="宋体" w:hAnsi="宋体" w:cs="仿宋"/>
          <w:spacing w:val="11"/>
          <w:szCs w:val="24"/>
          <w:highlight w:val="none"/>
        </w:rPr>
        <w:t>增设活动区域内的保安员数量，用于车辆停放引导管理、宾客指引和现场秩序维护等工作；</w:t>
      </w:r>
    </w:p>
    <w:p w14:paraId="04F34093">
      <w:pPr>
        <w:widowControl/>
        <w:spacing w:line="440" w:lineRule="exact"/>
        <w:ind w:right="387" w:firstLine="478"/>
        <w:rPr>
          <w:rFonts w:hint="eastAsia" w:ascii="宋体" w:hAnsi="宋体" w:cs="仿宋"/>
          <w:spacing w:val="11"/>
          <w:szCs w:val="24"/>
          <w:highlight w:val="none"/>
        </w:rPr>
      </w:pPr>
      <w:r>
        <w:rPr>
          <w:rFonts w:hint="eastAsia" w:ascii="宋体" w:hAnsi="宋体" w:cs="仿宋"/>
          <w:spacing w:val="11"/>
          <w:szCs w:val="24"/>
          <w:highlight w:val="none"/>
        </w:rPr>
        <w:t>大型活动提供安保方案并经校方审定。</w:t>
      </w:r>
    </w:p>
    <w:p w14:paraId="1484B347">
      <w:pPr>
        <w:widowControl/>
        <w:spacing w:line="440" w:lineRule="exact"/>
        <w:ind w:left="142" w:firstLine="401"/>
        <w:outlineLvl w:val="4"/>
        <w:rPr>
          <w:rFonts w:hint="eastAsia" w:ascii="宋体" w:hAnsi="宋体" w:cs="仿宋"/>
          <w:spacing w:val="3"/>
          <w:szCs w:val="24"/>
          <w:highlight w:val="none"/>
        </w:rPr>
      </w:pPr>
      <w:r>
        <w:rPr>
          <w:rFonts w:hint="eastAsia" w:ascii="宋体" w:hAnsi="宋体" w:cs="仿宋"/>
          <w:spacing w:val="3"/>
          <w:szCs w:val="24"/>
          <w:highlight w:val="none"/>
        </w:rPr>
        <w:t>（3）其</w:t>
      </w:r>
      <w:r>
        <w:rPr>
          <w:rFonts w:hint="eastAsia" w:ascii="宋体" w:hAnsi="宋体" w:cs="仿宋"/>
          <w:spacing w:val="8"/>
          <w:szCs w:val="24"/>
          <w:highlight w:val="none"/>
        </w:rPr>
        <w:t>他</w:t>
      </w:r>
    </w:p>
    <w:p w14:paraId="56CA98A6">
      <w:pPr>
        <w:widowControl/>
        <w:spacing w:line="440" w:lineRule="exact"/>
        <w:ind w:right="387" w:firstLine="478"/>
        <w:rPr>
          <w:rFonts w:hint="eastAsia" w:ascii="宋体" w:hAnsi="宋体" w:cs="仿宋"/>
          <w:spacing w:val="11"/>
          <w:szCs w:val="24"/>
          <w:highlight w:val="none"/>
        </w:rPr>
      </w:pPr>
      <w:r>
        <w:rPr>
          <w:rFonts w:hint="eastAsia" w:ascii="宋体" w:hAnsi="宋体" w:cs="仿宋"/>
          <w:spacing w:val="11"/>
          <w:szCs w:val="24"/>
          <w:highlight w:val="none"/>
        </w:rPr>
        <w:t>供应商可随时额外调配安保、保洁、绿化、物业设施设备的使用、维护和管理及会务接待等各工种人员；</w:t>
      </w:r>
    </w:p>
    <w:p w14:paraId="6CDD06F3">
      <w:pPr>
        <w:widowControl/>
        <w:spacing w:line="440" w:lineRule="exact"/>
        <w:ind w:right="387" w:firstLine="478"/>
        <w:rPr>
          <w:rFonts w:hint="eastAsia" w:ascii="宋体" w:hAnsi="宋体" w:cs="仿宋"/>
          <w:spacing w:val="11"/>
          <w:szCs w:val="24"/>
          <w:highlight w:val="none"/>
        </w:rPr>
      </w:pPr>
      <w:r>
        <w:rPr>
          <w:rFonts w:hint="eastAsia" w:ascii="宋体" w:hAnsi="宋体" w:cs="仿宋"/>
          <w:spacing w:val="11"/>
          <w:szCs w:val="24"/>
          <w:highlight w:val="none"/>
        </w:rPr>
        <w:t>校区层面的会议和活动若安排在校内其他场所也需提供相应的会务服务；</w:t>
      </w:r>
    </w:p>
    <w:p w14:paraId="6B498977">
      <w:pPr>
        <w:widowControl/>
        <w:spacing w:line="440" w:lineRule="exact"/>
        <w:ind w:right="387" w:firstLine="478"/>
        <w:rPr>
          <w:rFonts w:hint="eastAsia" w:ascii="宋体" w:hAnsi="宋体" w:cs="仿宋"/>
          <w:spacing w:val="11"/>
          <w:szCs w:val="24"/>
          <w:highlight w:val="none"/>
        </w:rPr>
      </w:pPr>
      <w:r>
        <w:rPr>
          <w:rFonts w:hint="eastAsia" w:ascii="宋体" w:hAnsi="宋体" w:cs="仿宋"/>
          <w:spacing w:val="11"/>
          <w:szCs w:val="24"/>
          <w:highlight w:val="none"/>
        </w:rPr>
        <w:t>根据校方要求，完成其他与会务与重大活动保障服务相关内容。</w:t>
      </w:r>
    </w:p>
    <w:p w14:paraId="6BE79026">
      <w:pPr>
        <w:pStyle w:val="298"/>
        <w:spacing w:line="440" w:lineRule="exact"/>
        <w:outlineLvl w:val="3"/>
        <w:rPr>
          <w:highlight w:val="none"/>
        </w:rPr>
      </w:pPr>
      <w:r>
        <w:rPr>
          <w:rFonts w:hint="eastAsia"/>
          <w:highlight w:val="none"/>
        </w:rPr>
        <w:t>8.绿化养护及绿植租摆服务</w:t>
      </w:r>
    </w:p>
    <w:p w14:paraId="0720E9F7">
      <w:pPr>
        <w:spacing w:line="440" w:lineRule="exact"/>
        <w:ind w:firstLine="420"/>
        <w:rPr>
          <w:highlight w:val="none"/>
        </w:rPr>
      </w:pPr>
      <w:r>
        <w:rPr>
          <w:rFonts w:hint="eastAsia"/>
          <w:highlight w:val="none"/>
        </w:rPr>
        <w:t>服务总则：供应商</w:t>
      </w:r>
      <w:r>
        <w:rPr>
          <w:highlight w:val="none"/>
        </w:rPr>
        <w:t>应根据</w:t>
      </w:r>
      <w:r>
        <w:rPr>
          <w:rFonts w:hint="eastAsia"/>
          <w:highlight w:val="none"/>
        </w:rPr>
        <w:t>校方</w:t>
      </w:r>
      <w:r>
        <w:rPr>
          <w:highlight w:val="none"/>
        </w:rPr>
        <w:t>要求做好红线范围内绿地、绿植的养护管理和室内绿植租摆服务。配备专业的绿化管理及养护人员，所使用的药剂、肥料符合国家质量安全要求。</w:t>
      </w:r>
    </w:p>
    <w:p w14:paraId="36343042">
      <w:pPr>
        <w:spacing w:line="440" w:lineRule="exact"/>
        <w:ind w:firstLine="450"/>
        <w:outlineLvl w:val="4"/>
        <w:rPr>
          <w:rFonts w:hint="eastAsia" w:ascii="宋体" w:hAnsi="宋体" w:cs="仿宋"/>
          <w:b/>
          <w:bCs/>
          <w:spacing w:val="7"/>
          <w:szCs w:val="24"/>
          <w:highlight w:val="none"/>
        </w:rPr>
      </w:pPr>
      <w:r>
        <w:rPr>
          <w:rFonts w:hint="eastAsia" w:ascii="宋体" w:hAnsi="宋体" w:cs="仿宋"/>
          <w:b/>
          <w:bCs/>
          <w:spacing w:val="7"/>
          <w:szCs w:val="24"/>
          <w:highlight w:val="none"/>
        </w:rPr>
        <w:t>8.1绿化养护（质保期内的监管以及质保期外的正常养护）</w:t>
      </w:r>
    </w:p>
    <w:p w14:paraId="2F7CEE59">
      <w:pPr>
        <w:widowControl/>
        <w:spacing w:line="440" w:lineRule="exact"/>
        <w:ind w:firstLine="420"/>
        <w:rPr>
          <w:rFonts w:hint="eastAsia"/>
          <w:highlight w:val="none"/>
        </w:rPr>
      </w:pPr>
      <w:r>
        <w:rPr>
          <w:highlight w:val="none"/>
        </w:rPr>
        <w:t>建立管理制度</w:t>
      </w:r>
      <w:r>
        <w:rPr>
          <w:rFonts w:hint="eastAsia"/>
          <w:highlight w:val="none"/>
        </w:rPr>
        <w:t>：</w:t>
      </w:r>
      <w:r>
        <w:rPr>
          <w:highlight w:val="none"/>
        </w:rPr>
        <w:t>（1）制定《园林绿化管理规定》、按合同约定制定《作业标准及作业流程》等管理制度</w:t>
      </w:r>
      <w:r>
        <w:rPr>
          <w:rFonts w:hint="eastAsia"/>
          <w:highlight w:val="none"/>
        </w:rPr>
        <w:t>；</w:t>
      </w:r>
      <w:r>
        <w:rPr>
          <w:highlight w:val="none"/>
        </w:rPr>
        <w:t>（2）制定年度绿化养护计划，对服务区域内绿化养护内容及标准进行计划管理。年度计划须分解为季度、月度、周计划，落实到岗并有相应实施记录</w:t>
      </w:r>
      <w:r>
        <w:rPr>
          <w:rFonts w:hint="eastAsia"/>
          <w:highlight w:val="none"/>
        </w:rPr>
        <w:t>；</w:t>
      </w:r>
      <w:r>
        <w:rPr>
          <w:highlight w:val="none"/>
        </w:rPr>
        <w:t>（3）建立基础台账，对服务区域内的植物种类、数量、位置等进行造册建档管理。绘制绿化平面布置图及明细表</w:t>
      </w:r>
      <w:r>
        <w:rPr>
          <w:rFonts w:hint="eastAsia"/>
          <w:highlight w:val="none"/>
        </w:rPr>
        <w:t>；</w:t>
      </w:r>
      <w:r>
        <w:rPr>
          <w:highlight w:val="none"/>
        </w:rPr>
        <w:t>（4）对灭虫药品等实行安全使用、领用登记等管理，防止安全事故的发生</w:t>
      </w:r>
      <w:r>
        <w:rPr>
          <w:rFonts w:hint="eastAsia"/>
          <w:highlight w:val="none"/>
        </w:rPr>
        <w:t>。</w:t>
      </w:r>
    </w:p>
    <w:p w14:paraId="0BD991BA">
      <w:pPr>
        <w:widowControl/>
        <w:spacing w:line="440" w:lineRule="exact"/>
        <w:ind w:firstLine="420"/>
        <w:rPr>
          <w:highlight w:val="none"/>
        </w:rPr>
      </w:pPr>
      <w:r>
        <w:rPr>
          <w:highlight w:val="none"/>
        </w:rPr>
        <w:t>新校区绿化养护区域划分为三</w:t>
      </w:r>
      <w:r>
        <w:rPr>
          <w:rFonts w:hint="eastAsia"/>
          <w:highlight w:val="none"/>
        </w:rPr>
        <w:t>级</w:t>
      </w:r>
      <w:r>
        <w:rPr>
          <w:highlight w:val="none"/>
        </w:rPr>
        <w:t>：一</w:t>
      </w:r>
      <w:r>
        <w:rPr>
          <w:rFonts w:hint="eastAsia"/>
          <w:highlight w:val="none"/>
        </w:rPr>
        <w:t>级管养标准</w:t>
      </w:r>
      <w:r>
        <w:rPr>
          <w:highlight w:val="none"/>
        </w:rPr>
        <w:t>区域（核心景观区）为行政楼、主校门广场、聆湖周边等标志性区域；</w:t>
      </w:r>
      <w:r>
        <w:rPr>
          <w:rFonts w:hint="eastAsia"/>
          <w:highlight w:val="none"/>
        </w:rPr>
        <w:t>二级管养标准</w:t>
      </w:r>
      <w:r>
        <w:rPr>
          <w:highlight w:val="none"/>
        </w:rPr>
        <w:t>区域（教学生活区）为教学楼、校史馆、实验楼、学生公寓周边及普通道路绿地；</w:t>
      </w:r>
      <w:r>
        <w:rPr>
          <w:rFonts w:hint="eastAsia"/>
          <w:highlight w:val="none"/>
        </w:rPr>
        <w:t>三级管养标准</w:t>
      </w:r>
      <w:r>
        <w:rPr>
          <w:highlight w:val="none"/>
        </w:rPr>
        <w:t>区域（生态防护区）为校园边缘林地、运动场外围、河道边坡等。</w:t>
      </w:r>
    </w:p>
    <w:p w14:paraId="612863E1">
      <w:pPr>
        <w:widowControl/>
        <w:spacing w:line="440" w:lineRule="exact"/>
        <w:ind w:firstLine="420"/>
        <w:rPr>
          <w:rFonts w:hint="eastAsia"/>
          <w:highlight w:val="none"/>
        </w:rPr>
      </w:pPr>
      <w:r>
        <w:rPr>
          <w:rFonts w:hint="eastAsia"/>
          <w:highlight w:val="none"/>
        </w:rPr>
        <w:t>供应商</w:t>
      </w:r>
      <w:r>
        <w:rPr>
          <w:highlight w:val="none"/>
        </w:rPr>
        <w:t>需按照</w:t>
      </w:r>
      <w:r>
        <w:rPr>
          <w:rFonts w:hint="eastAsia"/>
          <w:highlight w:val="none"/>
        </w:rPr>
        <w:t>分级养护要求</w:t>
      </w:r>
      <w:r>
        <w:rPr>
          <w:highlight w:val="none"/>
        </w:rPr>
        <w:t>，对上述区域内的草坪树木花草等进行全面养护，包括但不限于灌水、施肥、修剪、除草、松土、补植、扶正、枯枝危膀清理、病虫害防治等工作，并提供详细的园林植物养护管理技术规范，涵盖乔木、灌木、花灌木、绿篱与球类、宿根地被、一二年生花卉、藤本等专类植物的养护技术要求。</w:t>
      </w:r>
    </w:p>
    <w:tbl>
      <w:tblPr>
        <w:tblStyle w:val="29"/>
        <w:tblW w:w="500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624"/>
        <w:gridCol w:w="3000"/>
        <w:gridCol w:w="3704"/>
      </w:tblGrid>
      <w:tr w14:paraId="513AA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975" w:type="dxa"/>
            <w:noWrap w:val="0"/>
            <w:vAlign w:val="center"/>
          </w:tcPr>
          <w:p w14:paraId="7CFF68A7">
            <w:pPr>
              <w:widowControl/>
              <w:spacing w:before="163" w:line="240" w:lineRule="exact"/>
              <w:ind w:left="118" w:firstLine="373"/>
              <w:rPr>
                <w:rFonts w:hint="eastAsia" w:ascii="宋体" w:hAnsi="宋体" w:cs="仿宋"/>
                <w:b/>
                <w:bCs/>
                <w:sz w:val="18"/>
                <w:szCs w:val="18"/>
                <w:highlight w:val="none"/>
                <w:lang w:eastAsia="en-US"/>
              </w:rPr>
            </w:pPr>
            <w:r>
              <w:rPr>
                <w:rFonts w:hint="eastAsia" w:ascii="宋体" w:hAnsi="宋体" w:cs="仿宋"/>
                <w:b/>
                <w:bCs/>
                <w:spacing w:val="3"/>
                <w:sz w:val="18"/>
                <w:szCs w:val="18"/>
                <w:highlight w:val="none"/>
                <w:lang w:eastAsia="en-US"/>
              </w:rPr>
              <w:t>项目</w:t>
            </w:r>
          </w:p>
        </w:tc>
        <w:tc>
          <w:tcPr>
            <w:tcW w:w="1801" w:type="dxa"/>
            <w:noWrap w:val="0"/>
            <w:vAlign w:val="center"/>
          </w:tcPr>
          <w:p w14:paraId="2F741204">
            <w:pPr>
              <w:widowControl/>
              <w:spacing w:before="163" w:line="240" w:lineRule="exact"/>
              <w:ind w:left="111"/>
              <w:jc w:val="center"/>
              <w:rPr>
                <w:rFonts w:hint="eastAsia" w:ascii="宋体" w:hAnsi="宋体" w:cs="仿宋"/>
                <w:b/>
                <w:bCs/>
                <w:sz w:val="18"/>
                <w:szCs w:val="18"/>
                <w:highlight w:val="none"/>
                <w:lang w:eastAsia="en-US"/>
              </w:rPr>
            </w:pPr>
            <w:r>
              <w:rPr>
                <w:rFonts w:hint="eastAsia" w:ascii="宋体" w:hAnsi="宋体" w:cs="仿宋"/>
                <w:b/>
                <w:bCs/>
                <w:spacing w:val="7"/>
                <w:sz w:val="18"/>
                <w:szCs w:val="18"/>
                <w:highlight w:val="none"/>
                <w:lang w:eastAsia="en-US"/>
              </w:rPr>
              <w:t>质量标准</w:t>
            </w:r>
          </w:p>
        </w:tc>
        <w:tc>
          <w:tcPr>
            <w:tcW w:w="2223" w:type="dxa"/>
            <w:noWrap w:val="0"/>
            <w:vAlign w:val="center"/>
          </w:tcPr>
          <w:p w14:paraId="6AFDD75D">
            <w:pPr>
              <w:widowControl/>
              <w:spacing w:before="163" w:line="240" w:lineRule="exact"/>
              <w:ind w:left="117"/>
              <w:jc w:val="center"/>
              <w:rPr>
                <w:rFonts w:hint="eastAsia" w:ascii="宋体" w:hAnsi="宋体" w:cs="仿宋"/>
                <w:b/>
                <w:bCs/>
                <w:sz w:val="18"/>
                <w:szCs w:val="18"/>
                <w:highlight w:val="none"/>
                <w:lang w:eastAsia="en-US"/>
              </w:rPr>
            </w:pPr>
            <w:r>
              <w:rPr>
                <w:rFonts w:hint="eastAsia" w:ascii="宋体" w:hAnsi="宋体" w:cs="仿宋"/>
                <w:b/>
                <w:bCs/>
                <w:spacing w:val="6"/>
                <w:sz w:val="18"/>
                <w:szCs w:val="18"/>
                <w:highlight w:val="none"/>
                <w:lang w:eastAsia="en-US"/>
              </w:rPr>
              <w:t>工作标准</w:t>
            </w:r>
          </w:p>
        </w:tc>
      </w:tr>
      <w:tr w14:paraId="442D5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975" w:type="dxa"/>
            <w:noWrap w:val="0"/>
            <w:vAlign w:val="center"/>
          </w:tcPr>
          <w:p w14:paraId="019762A7">
            <w:pPr>
              <w:widowControl/>
              <w:spacing w:line="240" w:lineRule="exact"/>
              <w:ind w:left="117"/>
              <w:jc w:val="center"/>
              <w:rPr>
                <w:rFonts w:hint="eastAsia" w:ascii="宋体" w:hAnsi="宋体" w:cs="仿宋"/>
                <w:sz w:val="18"/>
                <w:szCs w:val="18"/>
                <w:highlight w:val="none"/>
                <w:lang w:eastAsia="en-US"/>
              </w:rPr>
            </w:pPr>
            <w:r>
              <w:rPr>
                <w:rFonts w:hint="eastAsia" w:ascii="宋体" w:hAnsi="宋体" w:cs="仿宋"/>
                <w:spacing w:val="6"/>
                <w:sz w:val="18"/>
                <w:szCs w:val="18"/>
                <w:highlight w:val="none"/>
                <w:lang w:eastAsia="en-US"/>
              </w:rPr>
              <w:t>草地养护</w:t>
            </w:r>
          </w:p>
        </w:tc>
        <w:tc>
          <w:tcPr>
            <w:tcW w:w="1801" w:type="dxa"/>
            <w:noWrap w:val="0"/>
            <w:vAlign w:val="top"/>
          </w:tcPr>
          <w:p w14:paraId="052EFC3F">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1.草地无石块、纸屑垃圾等杂物，保洁率达99%以上；</w:t>
            </w:r>
          </w:p>
          <w:p w14:paraId="000CB2CC">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2.草地无人为破坏，缺损的及时补植，绿化完好率达99%以上；</w:t>
            </w:r>
          </w:p>
          <w:p w14:paraId="36809A4F">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3.清除杂草，无明显高于15cm的杂草，草地纯度达99%以上；</w:t>
            </w:r>
          </w:p>
          <w:p w14:paraId="262A524F">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4.适时适量浇水施肥，肥不伤草，长势优良；</w:t>
            </w:r>
          </w:p>
          <w:p w14:paraId="3FE99FC0">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5.适时剪草，留茬高4-6厘米，修剪平整、美观，边缘整齐；</w:t>
            </w:r>
          </w:p>
          <w:p w14:paraId="074667EA">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6.草地嫩绿，无烂草、感病草；</w:t>
            </w:r>
          </w:p>
          <w:p w14:paraId="5314C12A">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7.注意防风排涝，暴风雨过后12小时，草地无1㎡以上积水。</w:t>
            </w:r>
          </w:p>
        </w:tc>
        <w:tc>
          <w:tcPr>
            <w:tcW w:w="2223" w:type="dxa"/>
            <w:noWrap w:val="0"/>
            <w:vAlign w:val="top"/>
          </w:tcPr>
          <w:p w14:paraId="6B70B3F6">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1.淋水：生长季（非雨季）每2天一次；非生长季（非雨季）每周1-2次；</w:t>
            </w:r>
          </w:p>
          <w:p w14:paraId="10740D3A">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2.施肥：每年早春、晚秋各施1次全效复合肥；每两次草坪修剪后薄施1次速效复合肥、氮肥；节庆期间追施叶面肥或草坪增绿剂；</w:t>
            </w:r>
          </w:p>
          <w:p w14:paraId="64FEBE55">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3.修剪：生长季每20天修剪1次，留茬高不超过60㎜；每年开春前重剪一次；</w:t>
            </w:r>
          </w:p>
          <w:p w14:paraId="6AB874C8">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4.疏草打孔：草坪种植三年后每年1次；</w:t>
            </w:r>
          </w:p>
          <w:p w14:paraId="12D54805">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5.喷药：每月喷施广普性杀菌条虫药1次；突发病虫害进行针对性防治；要求利用周末或下班时间喷药，不允许使用刺激性强或中等毒以上农药；</w:t>
            </w:r>
          </w:p>
          <w:p w14:paraId="1AECB274">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6.除杂草：随时人工拔除杂草或周期性进行药剂喷杀。</w:t>
            </w:r>
          </w:p>
        </w:tc>
      </w:tr>
      <w:tr w14:paraId="57EDB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jc w:val="center"/>
        </w:trPr>
        <w:tc>
          <w:tcPr>
            <w:tcW w:w="975" w:type="dxa"/>
            <w:noWrap w:val="0"/>
            <w:vAlign w:val="center"/>
          </w:tcPr>
          <w:p w14:paraId="4CA93565">
            <w:pPr>
              <w:widowControl/>
              <w:spacing w:line="240" w:lineRule="exact"/>
              <w:ind w:left="120"/>
              <w:jc w:val="center"/>
              <w:rPr>
                <w:rFonts w:hint="eastAsia" w:ascii="宋体" w:hAnsi="宋体" w:cs="仿宋"/>
                <w:sz w:val="18"/>
                <w:szCs w:val="18"/>
                <w:highlight w:val="none"/>
                <w:lang w:eastAsia="en-US"/>
              </w:rPr>
            </w:pPr>
            <w:r>
              <w:rPr>
                <w:rFonts w:hint="eastAsia" w:ascii="宋体" w:hAnsi="宋体" w:cs="仿宋"/>
                <w:spacing w:val="5"/>
                <w:sz w:val="18"/>
                <w:szCs w:val="18"/>
                <w:highlight w:val="none"/>
              </w:rPr>
              <w:t>乔木养护</w:t>
            </w:r>
          </w:p>
        </w:tc>
        <w:tc>
          <w:tcPr>
            <w:tcW w:w="1801" w:type="dxa"/>
            <w:noWrap w:val="0"/>
            <w:vAlign w:val="top"/>
          </w:tcPr>
          <w:p w14:paraId="2A41B185">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1.生长健壮、形态整齐、无凌乱枝条和冗长枝叶；</w:t>
            </w:r>
          </w:p>
          <w:p w14:paraId="56AECF77">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2.适时适量浇水、松土、施肥、采用穴施或沟施肥，覆土平整，肥料不露出土面；</w:t>
            </w:r>
          </w:p>
          <w:p w14:paraId="500E5A4F">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3.基部无30㎝高以上蘖枝，无杂草、杂物、土地不板结，透气良好；</w:t>
            </w:r>
          </w:p>
          <w:p w14:paraId="4525484B">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4.及时修剪，保持造型优美，修剪截口与枝位平齐，主侧枝分布均匀；</w:t>
            </w:r>
          </w:p>
          <w:p w14:paraId="6FE2AEC9">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5.无明显病害枝。</w:t>
            </w:r>
          </w:p>
        </w:tc>
        <w:tc>
          <w:tcPr>
            <w:tcW w:w="2223" w:type="dxa"/>
            <w:noWrap w:val="0"/>
            <w:vAlign w:val="top"/>
          </w:tcPr>
          <w:p w14:paraId="7450061B">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1.淋水：生长季（非雨季)每周2次；非生长季（非雨季）每半月1次；</w:t>
            </w:r>
          </w:p>
          <w:p w14:paraId="36E82E83">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2.施肥：早春施有机肥或复合肥1次；每年5-6月追施复合肥1次；</w:t>
            </w:r>
          </w:p>
          <w:p w14:paraId="778075F8">
            <w:pPr>
              <w:widowControl/>
              <w:spacing w:line="240" w:lineRule="exact"/>
              <w:ind w:left="120"/>
              <w:rPr>
                <w:rFonts w:hint="eastAsia" w:ascii="宋体" w:hAnsi="宋体" w:cs="仿宋"/>
                <w:spacing w:val="5"/>
                <w:sz w:val="18"/>
                <w:szCs w:val="18"/>
                <w:highlight w:val="none"/>
              </w:rPr>
            </w:pPr>
            <w:r>
              <w:rPr>
                <w:rFonts w:hint="eastAsia" w:ascii="宋体" w:hAnsi="宋体" w:cs="仿宋"/>
                <w:spacing w:val="5"/>
                <w:sz w:val="18"/>
                <w:szCs w:val="18"/>
                <w:highlight w:val="none"/>
              </w:rPr>
              <w:t>3.修剪：每年12月一次年2月剪除徒长枝、树身的萌蘖枝、并生枝、下垂枝、病虫枝、交叉枝、扭伤枝、枯枝、烂头等，并对树冠适当整形保持形状；对造型树木应每两个月修剪一次外形，以保持形状；棕榈科植物老化枝叶枯黄面积达2/3时即应剪除，其叶壳在底部开裂达1/3以上时应剥除，修剪时应严格保护主干顶芽不受损伤；棕榈科灌木及时清修枯黄的叶边；每天巡查及时清剪因折断等而枯黄的枝叶；</w:t>
            </w:r>
          </w:p>
          <w:p w14:paraId="5BDEA90A">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4.喷药：每月喷施广普性杀菌条虫药1次；突发病虫害进行针对性</w:t>
            </w:r>
            <w:r>
              <w:rPr>
                <w:rFonts w:hint="eastAsia" w:ascii="宋体" w:hAnsi="宋体" w:cs="仿宋"/>
                <w:spacing w:val="5"/>
                <w:sz w:val="18"/>
                <w:szCs w:val="18"/>
                <w:highlight w:val="none"/>
                <w:lang w:val="en-US" w:eastAsia="zh-CN"/>
              </w:rPr>
              <w:t>防</w:t>
            </w:r>
            <w:r>
              <w:rPr>
                <w:rFonts w:hint="eastAsia" w:ascii="宋体" w:hAnsi="宋体" w:cs="仿宋"/>
                <w:spacing w:val="5"/>
                <w:sz w:val="18"/>
                <w:szCs w:val="18"/>
                <w:highlight w:val="none"/>
              </w:rPr>
              <w:t>治。要求利用周末或下班时间喷药，不允许使用刺激性强或中等毒以上农药。</w:t>
            </w:r>
          </w:p>
        </w:tc>
      </w:tr>
      <w:tr w14:paraId="7B5CF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1" w:hRule="atLeast"/>
          <w:jc w:val="center"/>
        </w:trPr>
        <w:tc>
          <w:tcPr>
            <w:tcW w:w="975" w:type="dxa"/>
            <w:noWrap w:val="0"/>
            <w:vAlign w:val="center"/>
          </w:tcPr>
          <w:p w14:paraId="715F3B2D">
            <w:pPr>
              <w:widowControl/>
              <w:spacing w:line="240" w:lineRule="exact"/>
              <w:ind w:left="120"/>
              <w:jc w:val="center"/>
              <w:rPr>
                <w:rFonts w:hint="eastAsia" w:ascii="宋体" w:hAnsi="宋体" w:cs="仿宋"/>
                <w:spacing w:val="5"/>
                <w:sz w:val="18"/>
                <w:szCs w:val="18"/>
                <w:highlight w:val="none"/>
              </w:rPr>
            </w:pPr>
            <w:r>
              <w:rPr>
                <w:rFonts w:hint="eastAsia" w:ascii="宋体" w:hAnsi="宋体" w:cs="仿宋"/>
                <w:spacing w:val="6"/>
                <w:sz w:val="18"/>
                <w:szCs w:val="18"/>
                <w:highlight w:val="none"/>
                <w:lang w:eastAsia="en-US"/>
              </w:rPr>
              <w:t>灌木养护</w:t>
            </w:r>
          </w:p>
        </w:tc>
        <w:tc>
          <w:tcPr>
            <w:tcW w:w="1801" w:type="dxa"/>
            <w:noWrap w:val="0"/>
            <w:vAlign w:val="top"/>
          </w:tcPr>
          <w:p w14:paraId="049947C5">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1.株形整齐、造型植物轮廓清晰，修剪面平直整齐，棱角分明；</w:t>
            </w:r>
          </w:p>
          <w:p w14:paraId="707FF699">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2.适时适量浇水、松土、施肥，采用穴施肥，覆土平整，肥料不露出土面；</w:t>
            </w:r>
          </w:p>
          <w:p w14:paraId="4092A8D0">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3.灌木脚部整齐清洁，无过长杂草杂物，无严重黄叶、积尘。</w:t>
            </w:r>
          </w:p>
          <w:p w14:paraId="198F562A">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4.及时修</w:t>
            </w:r>
            <w:r>
              <w:rPr>
                <w:rFonts w:hint="eastAsia" w:ascii="宋体" w:hAnsi="宋体" w:cs="仿宋"/>
                <w:spacing w:val="5"/>
                <w:sz w:val="18"/>
                <w:szCs w:val="18"/>
                <w:highlight w:val="none"/>
                <w:lang w:val="en-US" w:eastAsia="zh-CN"/>
              </w:rPr>
              <w:t>剪</w:t>
            </w:r>
            <w:r>
              <w:rPr>
                <w:rFonts w:hint="eastAsia" w:ascii="宋体" w:hAnsi="宋体" w:cs="仿宋"/>
                <w:spacing w:val="5"/>
                <w:sz w:val="18"/>
                <w:szCs w:val="18"/>
                <w:highlight w:val="none"/>
              </w:rPr>
              <w:t>，造型优美；</w:t>
            </w:r>
          </w:p>
          <w:p w14:paraId="1F52A221">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5.无长20㎝以上枯枝黄叶、折断枝、修剪残留枝；</w:t>
            </w:r>
          </w:p>
          <w:p w14:paraId="42B31C1D">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6.无明显病害枝。对遭受自然和人为损害的花木及时修补、扶持和补苗</w:t>
            </w:r>
          </w:p>
        </w:tc>
        <w:tc>
          <w:tcPr>
            <w:tcW w:w="2223" w:type="dxa"/>
            <w:noWrap w:val="0"/>
            <w:vAlign w:val="top"/>
          </w:tcPr>
          <w:p w14:paraId="69818D0F">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1.淋水：生长季（非雨季）每周3-4次；非生长季（非雨季）每周1-2次；</w:t>
            </w:r>
          </w:p>
          <w:p w14:paraId="2BEC292C">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2.施肥：早春或入冬前施有机肥或复合肥1次；生长季每两个月追施复合肥1次；</w:t>
            </w:r>
          </w:p>
          <w:p w14:paraId="179AD580">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3.修剪：每年12月一次年2月剪除徒长枝、树身的萌蘖枝、病虫枝、交叉枝、扭伤枝、枯枝等；生长季非观花类每25天修剪次，观花类每次观花后修剪1次；</w:t>
            </w:r>
          </w:p>
          <w:p w14:paraId="1F86B22B">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4.喷药每月喷施广普性杀菌条虫药1次；突发病虫害进行针对性防治。要求利用周末或下班时间喷药，不允许使用刺激性强或中等毒以上农药。</w:t>
            </w:r>
          </w:p>
        </w:tc>
      </w:tr>
      <w:tr w14:paraId="018C6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75" w:type="dxa"/>
            <w:noWrap w:val="0"/>
            <w:vAlign w:val="center"/>
          </w:tcPr>
          <w:p w14:paraId="4FFFEAD1">
            <w:pPr>
              <w:widowControl/>
              <w:spacing w:line="240" w:lineRule="exact"/>
              <w:jc w:val="center"/>
              <w:rPr>
                <w:rFonts w:hint="eastAsia" w:ascii="宋体" w:hAnsi="宋体" w:cs="仿宋"/>
                <w:spacing w:val="5"/>
                <w:sz w:val="18"/>
                <w:szCs w:val="18"/>
                <w:highlight w:val="none"/>
              </w:rPr>
            </w:pPr>
            <w:r>
              <w:rPr>
                <w:rFonts w:hint="eastAsia" w:ascii="宋体" w:hAnsi="宋体" w:cs="仿宋"/>
                <w:spacing w:val="6"/>
                <w:sz w:val="18"/>
                <w:szCs w:val="18"/>
                <w:highlight w:val="none"/>
                <w:lang w:eastAsia="en-US"/>
              </w:rPr>
              <w:t>绿篱养护</w:t>
            </w:r>
          </w:p>
        </w:tc>
        <w:tc>
          <w:tcPr>
            <w:tcW w:w="1801" w:type="dxa"/>
            <w:noWrap w:val="0"/>
            <w:vAlign w:val="top"/>
          </w:tcPr>
          <w:p w14:paraId="7049D7ED">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1.造型绿篱轮廓清晰，棱角分明；</w:t>
            </w:r>
          </w:p>
          <w:p w14:paraId="778A9CAF">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2.绿篱侧面垂直，平面水平，无明显缺剪漏剪，无崩口，脚部整齐；</w:t>
            </w:r>
          </w:p>
          <w:p w14:paraId="06EEA952">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3.每次修剪原则上不超过上一次剪口，已定型的绿篱新枝留高不超过5㎝；</w:t>
            </w:r>
          </w:p>
          <w:p w14:paraId="21DEA86B">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4.片植绿篱修剪应有坡度变化，但坡度应平滑，不能有明显交接口；</w:t>
            </w:r>
          </w:p>
          <w:p w14:paraId="5759990F">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5.绿篱内生出的杂生植物、爬藤等应及时予以连根清除。</w:t>
            </w:r>
          </w:p>
        </w:tc>
        <w:tc>
          <w:tcPr>
            <w:tcW w:w="2223" w:type="dxa"/>
            <w:noWrap w:val="0"/>
            <w:vAlign w:val="top"/>
          </w:tcPr>
          <w:p w14:paraId="7F4AA541">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1.淋水：生长季（非雨季）每周2-3次；非生长季（非雨季）每周1-2次；</w:t>
            </w:r>
          </w:p>
          <w:p w14:paraId="30C4FBA1">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2.施肥：早春或入冬前施有机肥或复合肥1次；生长季每25天修剪1次；</w:t>
            </w:r>
          </w:p>
          <w:p w14:paraId="224DF4A8">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3.修剪：每年开春前将高度压到定高点修剪1次；生长季每25天修剪1次；</w:t>
            </w:r>
          </w:p>
          <w:p w14:paraId="7246D92B">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4.喷药：每月喷施广普性杀菌条虫药1次；</w:t>
            </w:r>
          </w:p>
          <w:p w14:paraId="267B6745">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5.突发病虫害进行针对性防治。要求利用周末或下班时间喷药，不允许使用刺激性强或中等毒以上农药。</w:t>
            </w:r>
          </w:p>
        </w:tc>
      </w:tr>
      <w:tr w14:paraId="0A1783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8" w:hRule="atLeast"/>
          <w:jc w:val="center"/>
        </w:trPr>
        <w:tc>
          <w:tcPr>
            <w:tcW w:w="975" w:type="dxa"/>
            <w:noWrap w:val="0"/>
            <w:vAlign w:val="center"/>
          </w:tcPr>
          <w:p w14:paraId="03AEA8F5">
            <w:pPr>
              <w:widowControl/>
              <w:spacing w:line="240" w:lineRule="exact"/>
              <w:jc w:val="center"/>
              <w:rPr>
                <w:rFonts w:hint="eastAsia" w:ascii="宋体" w:hAnsi="宋体" w:cs="仿宋"/>
                <w:spacing w:val="6"/>
                <w:sz w:val="18"/>
                <w:szCs w:val="18"/>
                <w:highlight w:val="none"/>
                <w:lang w:eastAsia="en-US"/>
              </w:rPr>
            </w:pPr>
            <w:r>
              <w:rPr>
                <w:rFonts w:hint="eastAsia" w:ascii="宋体" w:hAnsi="宋体" w:cs="仿宋"/>
                <w:spacing w:val="5"/>
                <w:sz w:val="18"/>
                <w:szCs w:val="18"/>
                <w:highlight w:val="none"/>
              </w:rPr>
              <w:t>水生植物养护</w:t>
            </w:r>
          </w:p>
        </w:tc>
        <w:tc>
          <w:tcPr>
            <w:tcW w:w="1801" w:type="dxa"/>
            <w:noWrap w:val="0"/>
            <w:vAlign w:val="top"/>
          </w:tcPr>
          <w:p w14:paraId="37DCE9FA">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1.水生植物（如荷花、睡莲）及浮水植物（如凤眼莲）应成片生长于水池的相对固定位置，不应分散零落生长；</w:t>
            </w:r>
          </w:p>
          <w:p w14:paraId="242E4C17">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2.成片的水生植物中不应有杂生植物或其他垃圾杂物；</w:t>
            </w:r>
          </w:p>
          <w:p w14:paraId="22EFB4B0">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3.对于枯黄的水生植物枝叶应及时清理；</w:t>
            </w:r>
          </w:p>
          <w:p w14:paraId="49272A7B">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4.睡莲及荷花类的挺水植物应用盆种好再沉入水池内；</w:t>
            </w:r>
          </w:p>
          <w:p w14:paraId="593B0352">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5.水生植物不应生长泛滥，应留有观赏鱼活动及观赏的空间；</w:t>
            </w:r>
          </w:p>
          <w:p w14:paraId="24038A76">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6.生长良好，无病虫害；</w:t>
            </w:r>
          </w:p>
          <w:p w14:paraId="05E1C485">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7施肥及病虫害防治应以不污染水池水质为原则。</w:t>
            </w:r>
          </w:p>
        </w:tc>
        <w:tc>
          <w:tcPr>
            <w:tcW w:w="2223" w:type="dxa"/>
            <w:noWrap w:val="0"/>
            <w:vAlign w:val="top"/>
          </w:tcPr>
          <w:p w14:paraId="0CE684DA">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1.修剪:冬季清除泥土上枯黄枝叶1次；</w:t>
            </w:r>
          </w:p>
          <w:p w14:paraId="751D7782">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2.施肥;移入水池前9天施一次全效有机肥或复合肥；每年开春前拿出水池补施1次基肥；</w:t>
            </w:r>
          </w:p>
          <w:p w14:paraId="6CE22C80">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3.外观养护：每天清除枯枝残叶及杂物一次。</w:t>
            </w:r>
          </w:p>
        </w:tc>
      </w:tr>
      <w:tr w14:paraId="47ADF8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jc w:val="center"/>
        </w:trPr>
        <w:tc>
          <w:tcPr>
            <w:tcW w:w="975" w:type="dxa"/>
            <w:noWrap w:val="0"/>
            <w:vAlign w:val="center"/>
          </w:tcPr>
          <w:p w14:paraId="6BEF2473">
            <w:pPr>
              <w:widowControl/>
              <w:spacing w:line="240" w:lineRule="exact"/>
              <w:jc w:val="center"/>
              <w:rPr>
                <w:rFonts w:hint="eastAsia" w:ascii="宋体" w:hAnsi="宋体" w:cs="仿宋"/>
                <w:spacing w:val="5"/>
                <w:sz w:val="18"/>
                <w:szCs w:val="18"/>
                <w:highlight w:val="none"/>
              </w:rPr>
            </w:pPr>
            <w:r>
              <w:rPr>
                <w:rFonts w:hint="eastAsia" w:ascii="宋体" w:hAnsi="宋体" w:cs="仿宋"/>
                <w:spacing w:val="5"/>
                <w:sz w:val="18"/>
                <w:szCs w:val="18"/>
                <w:highlight w:val="none"/>
              </w:rPr>
              <w:t>绿地及园林设施的清洁、维护工作</w:t>
            </w:r>
          </w:p>
        </w:tc>
        <w:tc>
          <w:tcPr>
            <w:tcW w:w="1801" w:type="dxa"/>
            <w:noWrap w:val="0"/>
            <w:vAlign w:val="top"/>
          </w:tcPr>
          <w:p w14:paraId="09D94360">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1.绿地日常清洁各责任范围明确到人，无垃圾、无杂物，树上无悬挂物，干净整洁；</w:t>
            </w:r>
          </w:p>
          <w:p w14:paraId="7DB616FE">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2.景观水质清澈，无臭味，能见度达50CM以上，水面无垃圾及漂浮类杂草植物，水生植物长势良好；</w:t>
            </w:r>
          </w:p>
          <w:p w14:paraId="3D771DC5">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3.绿地道路、硬化地面、平台干净整洁，无垃圾、无杂物、无积水，路见本色，雨后清洗冲刷；</w:t>
            </w:r>
          </w:p>
          <w:p w14:paraId="593597FC">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4.花架、座椅、钢架平台、景墙、景柱、雕塑小品、假山景石、绿地围栏及围墙、楼宇周边景亭、小黄山景桥等设施无损坏，无污渍，无乱贴、乱画现象；</w:t>
            </w:r>
          </w:p>
          <w:p w14:paraId="6570BBE0">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5.金属雕塑无损坏，无锈迹、无污渍，无乱贴、乱画现象；</w:t>
            </w:r>
          </w:p>
          <w:p w14:paraId="2E282E79">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6.雨水井、污水井、沉沙池，排洪沟、渠，喷灌设施无损坏，排水通畅，无外溢，内无垃圾；盖板无污垢、无破损；灌、排水保持有效供水，无积水；</w:t>
            </w:r>
          </w:p>
          <w:p w14:paraId="17D9AA88">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7.宣传栏、指示牌、标识牌、照明及景观灯具等无损坏、无污渍，无乱贴、乱画现象；</w:t>
            </w:r>
          </w:p>
          <w:p w14:paraId="1A354E9B">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8.绿化生产垃圾(如树枝、树叶、草屑等)、绿地内水面杂物应入袋日产日清，每天上、下午各清扫不少于一次，运至指定地点，对绿化垃圾及时进行清运，做到保洁及时。无焚烧垃圾、树叶现象；</w:t>
            </w:r>
          </w:p>
          <w:p w14:paraId="735A77CC">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9.楼宇周边绿地中景亭屋顶无积水、无杂物；亭内无蜘蛛网、无积尘。</w:t>
            </w:r>
          </w:p>
        </w:tc>
        <w:tc>
          <w:tcPr>
            <w:tcW w:w="2223" w:type="dxa"/>
            <w:noWrap w:val="0"/>
            <w:vAlign w:val="top"/>
          </w:tcPr>
          <w:p w14:paraId="2B4D5D22">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每日工作：绿地道路、小广场、景观水面清扫；钢架平台、座椅、平台等休憩设施清洁；绿地垃圾和绿化生产垃圾的收集、整理；各类宣传栏、标识、指示牌等清洁养护；井池、沟渠等清洁；各类维修事务跟进；绿化养护管理工作中产生的垃圾、渣土等要及时外运；每周工作：绿地内垃圾桶清洗；喷灌设施检查维护；</w:t>
            </w:r>
          </w:p>
          <w:p w14:paraId="1BF9BFF7">
            <w:pPr>
              <w:widowControl/>
              <w:spacing w:line="240" w:lineRule="exact"/>
              <w:ind w:left="119"/>
              <w:rPr>
                <w:rFonts w:hint="eastAsia" w:ascii="宋体" w:hAnsi="宋体" w:cs="仿宋"/>
                <w:spacing w:val="5"/>
                <w:sz w:val="18"/>
                <w:szCs w:val="18"/>
                <w:highlight w:val="none"/>
              </w:rPr>
            </w:pPr>
            <w:r>
              <w:rPr>
                <w:rFonts w:hint="eastAsia" w:ascii="宋体" w:hAnsi="宋体" w:cs="仿宋"/>
                <w:spacing w:val="5"/>
                <w:sz w:val="18"/>
                <w:szCs w:val="18"/>
                <w:highlight w:val="none"/>
              </w:rPr>
              <w:t>每月工作：花架清洁、维护；景墙、雕塑小品除尘；景观照明灯具清洁、维护；喷灌设施清洁、维护。景观水塘淤泥等清理。</w:t>
            </w:r>
          </w:p>
        </w:tc>
      </w:tr>
    </w:tbl>
    <w:p w14:paraId="5DE5BE3F">
      <w:pPr>
        <w:widowControl/>
        <w:spacing w:line="440" w:lineRule="exact"/>
        <w:ind w:right="113" w:firstLine="466"/>
        <w:outlineLvl w:val="4"/>
        <w:rPr>
          <w:rFonts w:hint="eastAsia" w:ascii="宋体" w:hAnsi="宋体" w:cs="仿宋"/>
          <w:b/>
          <w:bCs/>
          <w:spacing w:val="11"/>
          <w:szCs w:val="24"/>
          <w:highlight w:val="none"/>
        </w:rPr>
      </w:pPr>
      <w:r>
        <w:rPr>
          <w:rFonts w:hint="eastAsia" w:ascii="宋体" w:hAnsi="宋体" w:cs="仿宋"/>
          <w:b/>
          <w:bCs/>
          <w:spacing w:val="11"/>
          <w:szCs w:val="24"/>
          <w:highlight w:val="none"/>
        </w:rPr>
        <w:t>8.2公共区域绿植摆放服务</w:t>
      </w:r>
    </w:p>
    <w:p w14:paraId="4263B402">
      <w:pPr>
        <w:pStyle w:val="299"/>
        <w:widowControl/>
        <w:spacing w:line="400" w:lineRule="exact"/>
        <w:ind w:firstLine="420"/>
        <w:rPr>
          <w:rFonts w:hint="eastAsia" w:ascii="宋体" w:hAnsi="宋体"/>
          <w:highlight w:val="none"/>
        </w:rPr>
      </w:pPr>
      <w:r>
        <w:rPr>
          <w:rFonts w:hint="eastAsia" w:ascii="宋体" w:hAnsi="宋体"/>
          <w:highlight w:val="none"/>
        </w:rPr>
        <w:t>（1）草花摆放按校方方案执行，如有改动需经校方同意后方可变更；</w:t>
      </w:r>
    </w:p>
    <w:p w14:paraId="3F646BCB">
      <w:pPr>
        <w:widowControl/>
        <w:spacing w:line="400" w:lineRule="exact"/>
        <w:ind w:right="113" w:firstLine="464"/>
        <w:rPr>
          <w:rFonts w:hint="eastAsia" w:ascii="宋体" w:hAnsi="宋体" w:cs="仿宋"/>
          <w:spacing w:val="11"/>
          <w:szCs w:val="24"/>
          <w:highlight w:val="none"/>
        </w:rPr>
      </w:pPr>
      <w:r>
        <w:rPr>
          <w:rFonts w:hint="eastAsia" w:ascii="宋体" w:hAnsi="宋体" w:cs="仿宋"/>
          <w:spacing w:val="11"/>
          <w:szCs w:val="24"/>
          <w:highlight w:val="none"/>
        </w:rPr>
        <w:t>（2）草花在摆花期间要求常年鲜花盛开，花期整齐，无枯萎、凋谢现象、无病虫害，生长势好，景观效果好；</w:t>
      </w:r>
    </w:p>
    <w:p w14:paraId="355BE570">
      <w:pPr>
        <w:widowControl/>
        <w:spacing w:line="400" w:lineRule="exact"/>
        <w:ind w:right="113" w:firstLine="464"/>
        <w:rPr>
          <w:rFonts w:hint="eastAsia" w:ascii="宋体" w:hAnsi="宋体" w:cs="仿宋"/>
          <w:spacing w:val="11"/>
          <w:szCs w:val="24"/>
          <w:highlight w:val="none"/>
        </w:rPr>
      </w:pPr>
      <w:r>
        <w:rPr>
          <w:rFonts w:hint="eastAsia" w:ascii="宋体" w:hAnsi="宋体" w:cs="仿宋"/>
          <w:spacing w:val="11"/>
          <w:szCs w:val="24"/>
          <w:highlight w:val="none"/>
        </w:rPr>
        <w:t>（3）草花种植摆放要求位置适当，做到整齐划一，风格统一协调；</w:t>
      </w:r>
    </w:p>
    <w:p w14:paraId="319489AD">
      <w:pPr>
        <w:widowControl/>
        <w:spacing w:line="400" w:lineRule="exact"/>
        <w:ind w:right="113" w:firstLine="464"/>
        <w:rPr>
          <w:rFonts w:hint="eastAsia" w:ascii="宋体" w:hAnsi="宋体" w:cs="仿宋"/>
          <w:spacing w:val="11"/>
          <w:szCs w:val="24"/>
          <w:highlight w:val="none"/>
        </w:rPr>
      </w:pPr>
      <w:r>
        <w:rPr>
          <w:rFonts w:hint="eastAsia" w:ascii="宋体" w:hAnsi="宋体" w:cs="仿宋"/>
          <w:spacing w:val="11"/>
          <w:szCs w:val="24"/>
          <w:highlight w:val="none"/>
        </w:rPr>
        <w:t>（4）草花摆放、栽植密度须均匀一致，避免过密过稀；植株紧凑，无缺漏，不露底土，无缺株倒伏；</w:t>
      </w:r>
    </w:p>
    <w:p w14:paraId="4D0E0B64">
      <w:pPr>
        <w:widowControl/>
        <w:spacing w:line="400" w:lineRule="exact"/>
        <w:ind w:right="113" w:firstLine="464"/>
        <w:rPr>
          <w:rFonts w:hint="eastAsia" w:ascii="宋体" w:hAnsi="宋体" w:cs="仿宋"/>
          <w:spacing w:val="11"/>
          <w:szCs w:val="24"/>
          <w:highlight w:val="none"/>
        </w:rPr>
      </w:pPr>
      <w:r>
        <w:rPr>
          <w:rFonts w:hint="eastAsia" w:ascii="宋体" w:hAnsi="宋体" w:cs="仿宋"/>
          <w:spacing w:val="11"/>
          <w:szCs w:val="24"/>
          <w:highlight w:val="none"/>
        </w:rPr>
        <w:t>（5）可以适当修剪整齐，使整体草花保持丰满；</w:t>
      </w:r>
    </w:p>
    <w:p w14:paraId="44259B55">
      <w:pPr>
        <w:widowControl/>
        <w:spacing w:line="400" w:lineRule="exact"/>
        <w:ind w:right="113" w:firstLine="464"/>
        <w:rPr>
          <w:rFonts w:hint="eastAsia" w:ascii="宋体" w:hAnsi="宋体" w:cs="仿宋"/>
          <w:spacing w:val="11"/>
          <w:szCs w:val="24"/>
          <w:highlight w:val="none"/>
        </w:rPr>
      </w:pPr>
      <w:r>
        <w:rPr>
          <w:rFonts w:hint="eastAsia" w:ascii="宋体" w:hAnsi="宋体" w:cs="仿宋"/>
          <w:spacing w:val="11"/>
          <w:szCs w:val="24"/>
          <w:highlight w:val="none"/>
        </w:rPr>
        <w:t>（6）土壤要求：花箱、花坛、花钵土壤应选择疏松、透气、富含养分的培养土，不得使用杂物填充；</w:t>
      </w:r>
    </w:p>
    <w:p w14:paraId="618A1F57">
      <w:pPr>
        <w:widowControl/>
        <w:spacing w:line="400" w:lineRule="exact"/>
        <w:ind w:right="113" w:firstLine="464"/>
        <w:rPr>
          <w:rFonts w:hint="eastAsia" w:ascii="宋体" w:hAnsi="宋体" w:cs="仿宋"/>
          <w:spacing w:val="11"/>
          <w:szCs w:val="24"/>
          <w:highlight w:val="none"/>
        </w:rPr>
      </w:pPr>
      <w:r>
        <w:rPr>
          <w:rFonts w:hint="eastAsia" w:ascii="宋体" w:hAnsi="宋体" w:cs="仿宋"/>
          <w:spacing w:val="11"/>
          <w:szCs w:val="24"/>
          <w:highlight w:val="none"/>
        </w:rPr>
        <w:t>（7）观叶植物应保持叶色鲜艳、健壮、无病虫害、无枯萎、无缺株、无损坏；</w:t>
      </w:r>
    </w:p>
    <w:p w14:paraId="293126B5">
      <w:pPr>
        <w:widowControl/>
        <w:spacing w:line="400" w:lineRule="exact"/>
        <w:ind w:right="113" w:firstLine="464"/>
        <w:rPr>
          <w:rFonts w:hint="eastAsia" w:ascii="宋体" w:hAnsi="宋体" w:cs="仿宋"/>
          <w:spacing w:val="8"/>
          <w:szCs w:val="24"/>
          <w:highlight w:val="none"/>
        </w:rPr>
      </w:pPr>
      <w:r>
        <w:rPr>
          <w:rFonts w:hint="eastAsia" w:ascii="宋体" w:hAnsi="宋体" w:cs="仿宋"/>
          <w:spacing w:val="11"/>
          <w:szCs w:val="24"/>
          <w:highlight w:val="none"/>
        </w:rPr>
        <w:t>（8）需确保所供应草花花期在一个月以上，一个月以内如有枯萎或死亡务必三天内更换；</w:t>
      </w:r>
    </w:p>
    <w:p w14:paraId="74452ECE">
      <w:pPr>
        <w:widowControl/>
        <w:spacing w:line="400" w:lineRule="exact"/>
        <w:ind w:right="113" w:firstLine="464"/>
        <w:rPr>
          <w:rFonts w:hint="eastAsia" w:ascii="宋体" w:hAnsi="宋体" w:cs="仿宋"/>
          <w:spacing w:val="11"/>
          <w:szCs w:val="24"/>
          <w:highlight w:val="none"/>
        </w:rPr>
      </w:pPr>
      <w:r>
        <w:rPr>
          <w:rFonts w:hint="eastAsia" w:ascii="宋体" w:hAnsi="宋体" w:cs="仿宋"/>
          <w:spacing w:val="11"/>
          <w:szCs w:val="24"/>
          <w:highlight w:val="none"/>
        </w:rPr>
        <w:t>（9）植物租摆只在行政楼及校领导办公室适当摆放。最终结算以现场实际摆放数量为准。</w:t>
      </w:r>
    </w:p>
    <w:p w14:paraId="62CAFA30">
      <w:pPr>
        <w:spacing w:after="200" w:line="276" w:lineRule="auto"/>
        <w:rPr>
          <w:rFonts w:hint="eastAsia" w:ascii="宋体" w:hAnsi="宋体"/>
          <w:highlight w:val="none"/>
        </w:rPr>
      </w:pPr>
    </w:p>
    <w:p w14:paraId="25351791">
      <w:pPr>
        <w:pStyle w:val="298"/>
        <w:outlineLvl w:val="3"/>
        <w:rPr>
          <w:highlight w:val="none"/>
        </w:rPr>
      </w:pPr>
      <w:r>
        <w:rPr>
          <w:rFonts w:hint="eastAsia"/>
          <w:highlight w:val="none"/>
        </w:rPr>
        <w:t>9.其他专项服务</w:t>
      </w:r>
    </w:p>
    <w:tbl>
      <w:tblPr>
        <w:tblStyle w:val="29"/>
        <w:tblW w:w="829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07"/>
        <w:gridCol w:w="2279"/>
        <w:gridCol w:w="5312"/>
      </w:tblGrid>
      <w:tr w14:paraId="2962B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blHeader/>
          <w:jc w:val="center"/>
        </w:trPr>
        <w:tc>
          <w:tcPr>
            <w:tcW w:w="707" w:type="dxa"/>
            <w:noWrap w:val="0"/>
            <w:vAlign w:val="center"/>
          </w:tcPr>
          <w:p w14:paraId="3BCF0877">
            <w:pPr>
              <w:spacing w:before="163"/>
              <w:jc w:val="center"/>
              <w:rPr>
                <w:rFonts w:hint="eastAsia" w:ascii="宋体" w:hAnsi="宋体" w:cs="仿宋"/>
                <w:b/>
                <w:bCs/>
                <w:spacing w:val="1"/>
                <w:sz w:val="18"/>
                <w:szCs w:val="18"/>
                <w:highlight w:val="none"/>
              </w:rPr>
            </w:pPr>
            <w:r>
              <w:rPr>
                <w:rFonts w:hint="eastAsia" w:ascii="宋体" w:hAnsi="宋体" w:cs="仿宋"/>
                <w:b/>
                <w:bCs/>
                <w:spacing w:val="1"/>
                <w:sz w:val="18"/>
                <w:szCs w:val="18"/>
                <w:highlight w:val="none"/>
              </w:rPr>
              <w:t>序号</w:t>
            </w:r>
          </w:p>
        </w:tc>
        <w:tc>
          <w:tcPr>
            <w:tcW w:w="2279" w:type="dxa"/>
            <w:noWrap w:val="0"/>
            <w:vAlign w:val="center"/>
          </w:tcPr>
          <w:p w14:paraId="4C41C33D">
            <w:pPr>
              <w:spacing w:before="163"/>
              <w:jc w:val="center"/>
              <w:rPr>
                <w:rFonts w:hint="eastAsia" w:ascii="宋体" w:hAnsi="宋体" w:cs="仿宋"/>
                <w:b/>
                <w:bCs/>
                <w:spacing w:val="1"/>
                <w:sz w:val="18"/>
                <w:szCs w:val="18"/>
                <w:highlight w:val="none"/>
              </w:rPr>
            </w:pPr>
            <w:r>
              <w:rPr>
                <w:rFonts w:hint="eastAsia" w:ascii="宋体" w:hAnsi="宋体" w:cs="仿宋"/>
                <w:b/>
                <w:bCs/>
                <w:spacing w:val="1"/>
                <w:sz w:val="18"/>
                <w:szCs w:val="18"/>
                <w:highlight w:val="none"/>
              </w:rPr>
              <w:t>项目</w:t>
            </w:r>
          </w:p>
        </w:tc>
        <w:tc>
          <w:tcPr>
            <w:tcW w:w="5312" w:type="dxa"/>
            <w:noWrap w:val="0"/>
            <w:vAlign w:val="center"/>
          </w:tcPr>
          <w:p w14:paraId="4777B7FF">
            <w:pPr>
              <w:spacing w:before="163"/>
              <w:jc w:val="center"/>
              <w:rPr>
                <w:rFonts w:hint="eastAsia" w:ascii="宋体" w:hAnsi="宋体" w:cs="仿宋"/>
                <w:b/>
                <w:bCs/>
                <w:spacing w:val="5"/>
                <w:sz w:val="18"/>
                <w:szCs w:val="18"/>
                <w:highlight w:val="none"/>
              </w:rPr>
            </w:pPr>
            <w:r>
              <w:rPr>
                <w:rFonts w:hint="eastAsia" w:ascii="宋体" w:hAnsi="宋体" w:cs="仿宋"/>
                <w:b/>
                <w:bCs/>
                <w:spacing w:val="5"/>
                <w:sz w:val="18"/>
                <w:szCs w:val="18"/>
                <w:highlight w:val="none"/>
              </w:rPr>
              <w:t>服务内容</w:t>
            </w:r>
          </w:p>
        </w:tc>
      </w:tr>
      <w:tr w14:paraId="0A10B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jc w:val="center"/>
        </w:trPr>
        <w:tc>
          <w:tcPr>
            <w:tcW w:w="707" w:type="dxa"/>
            <w:noWrap w:val="0"/>
            <w:vAlign w:val="center"/>
          </w:tcPr>
          <w:p w14:paraId="3D99F0C1">
            <w:pPr>
              <w:jc w:val="center"/>
              <w:rPr>
                <w:rFonts w:hint="eastAsia" w:ascii="宋体" w:hAnsi="宋体" w:cs="仿宋"/>
                <w:spacing w:val="1"/>
                <w:sz w:val="18"/>
                <w:szCs w:val="18"/>
                <w:highlight w:val="none"/>
              </w:rPr>
            </w:pPr>
            <w:r>
              <w:rPr>
                <w:rFonts w:hint="eastAsia" w:ascii="宋体" w:hAnsi="宋体" w:cs="仿宋"/>
                <w:spacing w:val="1"/>
                <w:sz w:val="18"/>
                <w:szCs w:val="18"/>
                <w:highlight w:val="none"/>
              </w:rPr>
              <w:t>1</w:t>
            </w:r>
          </w:p>
        </w:tc>
        <w:tc>
          <w:tcPr>
            <w:tcW w:w="2279" w:type="dxa"/>
            <w:noWrap w:val="0"/>
            <w:vAlign w:val="center"/>
          </w:tcPr>
          <w:p w14:paraId="2E34F4E5">
            <w:pPr>
              <w:jc w:val="left"/>
              <w:rPr>
                <w:rFonts w:hint="eastAsia" w:ascii="宋体" w:hAnsi="宋体" w:cs="仿宋"/>
                <w:spacing w:val="2"/>
                <w:sz w:val="18"/>
                <w:szCs w:val="18"/>
                <w:highlight w:val="none"/>
              </w:rPr>
            </w:pPr>
            <w:r>
              <w:rPr>
                <w:rFonts w:hint="eastAsia" w:ascii="宋体" w:hAnsi="宋体" w:cs="仿宋"/>
                <w:spacing w:val="1"/>
                <w:sz w:val="18"/>
                <w:szCs w:val="18"/>
                <w:highlight w:val="none"/>
              </w:rPr>
              <w:t>生活水箱清洗及水质检测/泵房维护清洗</w:t>
            </w:r>
          </w:p>
        </w:tc>
        <w:tc>
          <w:tcPr>
            <w:tcW w:w="5312" w:type="dxa"/>
            <w:noWrap w:val="0"/>
            <w:vAlign w:val="center"/>
          </w:tcPr>
          <w:p w14:paraId="15C55294">
            <w:pPr>
              <w:jc w:val="left"/>
              <w:rPr>
                <w:rFonts w:hint="eastAsia" w:ascii="宋体" w:hAnsi="宋体" w:cs="仿宋"/>
                <w:spacing w:val="5"/>
                <w:sz w:val="18"/>
                <w:szCs w:val="18"/>
                <w:highlight w:val="none"/>
              </w:rPr>
            </w:pPr>
            <w:r>
              <w:rPr>
                <w:rFonts w:ascii="宋体" w:hAnsi="宋体" w:cs="仿宋"/>
                <w:spacing w:val="1"/>
                <w:sz w:val="18"/>
                <w:szCs w:val="18"/>
                <w:highlight w:val="none"/>
              </w:rPr>
              <w:t>水箱日巡查、清洁、维护，</w:t>
            </w:r>
            <w:r>
              <w:rPr>
                <w:rFonts w:hint="eastAsia" w:ascii="宋体" w:hAnsi="宋体" w:cs="仿宋"/>
                <w:spacing w:val="1"/>
                <w:sz w:val="18"/>
                <w:szCs w:val="18"/>
                <w:highlight w:val="none"/>
              </w:rPr>
              <w:t>4</w:t>
            </w:r>
            <w:r>
              <w:rPr>
                <w:rFonts w:ascii="宋体" w:hAnsi="宋体" w:cs="仿宋"/>
                <w:spacing w:val="1"/>
                <w:sz w:val="18"/>
                <w:szCs w:val="18"/>
                <w:highlight w:val="none"/>
              </w:rPr>
              <w:t>次</w:t>
            </w:r>
            <w:r>
              <w:rPr>
                <w:rFonts w:hint="eastAsia" w:ascii="宋体" w:hAnsi="宋体" w:cs="仿宋"/>
                <w:spacing w:val="1"/>
                <w:sz w:val="18"/>
                <w:szCs w:val="18"/>
                <w:highlight w:val="none"/>
              </w:rPr>
              <w:t>/</w:t>
            </w:r>
            <w:r>
              <w:rPr>
                <w:rFonts w:ascii="宋体" w:hAnsi="宋体" w:cs="仿宋"/>
                <w:spacing w:val="1"/>
                <w:sz w:val="18"/>
                <w:szCs w:val="18"/>
                <w:highlight w:val="none"/>
              </w:rPr>
              <w:t>年水质检测</w:t>
            </w:r>
          </w:p>
        </w:tc>
      </w:tr>
      <w:tr w14:paraId="63611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jc w:val="center"/>
        </w:trPr>
        <w:tc>
          <w:tcPr>
            <w:tcW w:w="707" w:type="dxa"/>
            <w:noWrap w:val="0"/>
            <w:vAlign w:val="center"/>
          </w:tcPr>
          <w:p w14:paraId="07F2B810">
            <w:pPr>
              <w:jc w:val="center"/>
              <w:rPr>
                <w:rFonts w:hint="eastAsia" w:ascii="宋体" w:hAnsi="宋体" w:cs="仿宋"/>
                <w:spacing w:val="1"/>
                <w:sz w:val="18"/>
                <w:szCs w:val="18"/>
                <w:highlight w:val="none"/>
              </w:rPr>
            </w:pPr>
            <w:r>
              <w:rPr>
                <w:rFonts w:hint="eastAsia" w:ascii="宋体" w:hAnsi="宋体" w:cs="仿宋"/>
                <w:spacing w:val="1"/>
                <w:sz w:val="18"/>
                <w:szCs w:val="18"/>
                <w:highlight w:val="none"/>
              </w:rPr>
              <w:t>2</w:t>
            </w:r>
          </w:p>
        </w:tc>
        <w:tc>
          <w:tcPr>
            <w:tcW w:w="2279" w:type="dxa"/>
            <w:noWrap w:val="0"/>
            <w:vAlign w:val="center"/>
          </w:tcPr>
          <w:p w14:paraId="303FB1D3">
            <w:pPr>
              <w:jc w:val="left"/>
              <w:rPr>
                <w:rFonts w:hint="eastAsia" w:ascii="宋体" w:hAnsi="宋体" w:cs="仿宋"/>
                <w:spacing w:val="1"/>
                <w:sz w:val="18"/>
                <w:szCs w:val="18"/>
                <w:highlight w:val="none"/>
              </w:rPr>
            </w:pPr>
            <w:r>
              <w:rPr>
                <w:rFonts w:hint="eastAsia" w:ascii="宋体" w:hAnsi="宋体" w:cs="仿宋"/>
                <w:spacing w:val="1"/>
                <w:sz w:val="18"/>
                <w:szCs w:val="18"/>
                <w:highlight w:val="none"/>
              </w:rPr>
              <w:t>排污泵站/提级泵站</w:t>
            </w:r>
          </w:p>
        </w:tc>
        <w:tc>
          <w:tcPr>
            <w:tcW w:w="5312" w:type="dxa"/>
            <w:noWrap w:val="0"/>
            <w:vAlign w:val="center"/>
          </w:tcPr>
          <w:p w14:paraId="0026AA6C">
            <w:pPr>
              <w:jc w:val="left"/>
              <w:rPr>
                <w:rFonts w:ascii="宋体" w:hAnsi="宋体" w:cs="仿宋"/>
                <w:spacing w:val="1"/>
                <w:sz w:val="18"/>
                <w:szCs w:val="18"/>
                <w:highlight w:val="none"/>
              </w:rPr>
            </w:pPr>
            <w:r>
              <w:rPr>
                <w:rFonts w:ascii="宋体" w:hAnsi="宋体" w:cs="仿宋"/>
                <w:spacing w:val="1"/>
                <w:sz w:val="18"/>
                <w:szCs w:val="18"/>
                <w:highlight w:val="none"/>
              </w:rPr>
              <w:t>高频巡检、应急保障、信息化管理及记录规范，形成全天候、多维度运维体系</w:t>
            </w:r>
          </w:p>
        </w:tc>
      </w:tr>
      <w:tr w14:paraId="7C8B7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jc w:val="center"/>
        </w:trPr>
        <w:tc>
          <w:tcPr>
            <w:tcW w:w="707" w:type="dxa"/>
            <w:noWrap w:val="0"/>
            <w:vAlign w:val="center"/>
          </w:tcPr>
          <w:p w14:paraId="626D3CA9">
            <w:pPr>
              <w:jc w:val="center"/>
              <w:rPr>
                <w:rFonts w:hint="eastAsia" w:ascii="宋体" w:hAnsi="宋体" w:cs="仿宋"/>
                <w:spacing w:val="2"/>
                <w:sz w:val="18"/>
                <w:szCs w:val="18"/>
                <w:highlight w:val="none"/>
              </w:rPr>
            </w:pPr>
            <w:r>
              <w:rPr>
                <w:rFonts w:hint="eastAsia" w:ascii="宋体" w:hAnsi="宋体" w:cs="仿宋"/>
                <w:spacing w:val="2"/>
                <w:sz w:val="18"/>
                <w:szCs w:val="18"/>
                <w:highlight w:val="none"/>
              </w:rPr>
              <w:t>3</w:t>
            </w:r>
          </w:p>
        </w:tc>
        <w:tc>
          <w:tcPr>
            <w:tcW w:w="2279" w:type="dxa"/>
            <w:noWrap w:val="0"/>
            <w:vAlign w:val="center"/>
          </w:tcPr>
          <w:p w14:paraId="6501AEF0">
            <w:pPr>
              <w:jc w:val="left"/>
              <w:rPr>
                <w:rFonts w:hint="eastAsia" w:ascii="宋体" w:hAnsi="宋体" w:cs="仿宋"/>
                <w:spacing w:val="2"/>
                <w:sz w:val="18"/>
                <w:szCs w:val="18"/>
                <w:highlight w:val="none"/>
              </w:rPr>
            </w:pPr>
            <w:r>
              <w:rPr>
                <w:rFonts w:hint="eastAsia" w:ascii="宋体" w:hAnsi="宋体" w:cs="仿宋"/>
                <w:spacing w:val="2"/>
                <w:sz w:val="18"/>
                <w:szCs w:val="18"/>
                <w:highlight w:val="none"/>
                <w:lang w:eastAsia="en-US"/>
              </w:rPr>
              <w:t>四害消杀</w:t>
            </w:r>
          </w:p>
        </w:tc>
        <w:tc>
          <w:tcPr>
            <w:tcW w:w="5312" w:type="dxa"/>
            <w:noWrap w:val="0"/>
            <w:vAlign w:val="center"/>
          </w:tcPr>
          <w:p w14:paraId="1726B767">
            <w:pPr>
              <w:jc w:val="left"/>
              <w:rPr>
                <w:rFonts w:hint="eastAsia" w:ascii="宋体" w:hAnsi="宋体" w:cs="仿宋"/>
                <w:spacing w:val="5"/>
                <w:sz w:val="18"/>
                <w:szCs w:val="18"/>
                <w:highlight w:val="none"/>
              </w:rPr>
            </w:pPr>
            <w:r>
              <w:rPr>
                <w:rFonts w:hint="eastAsia" w:ascii="宋体" w:hAnsi="宋体" w:cs="仿宋"/>
                <w:spacing w:val="5"/>
                <w:sz w:val="18"/>
                <w:szCs w:val="18"/>
                <w:highlight w:val="none"/>
              </w:rPr>
              <w:t>防蛇、防虫白蚁、除四害及环境消毒药品、工具等</w:t>
            </w:r>
          </w:p>
        </w:tc>
      </w:tr>
      <w:tr w14:paraId="4B641F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jc w:val="center"/>
        </w:trPr>
        <w:tc>
          <w:tcPr>
            <w:tcW w:w="707" w:type="dxa"/>
            <w:noWrap w:val="0"/>
            <w:vAlign w:val="center"/>
          </w:tcPr>
          <w:p w14:paraId="4C8E3B68">
            <w:pPr>
              <w:jc w:val="center"/>
              <w:rPr>
                <w:rFonts w:hint="eastAsia" w:ascii="宋体" w:hAnsi="宋体" w:cs="仿宋"/>
                <w:spacing w:val="2"/>
                <w:sz w:val="18"/>
                <w:szCs w:val="18"/>
                <w:highlight w:val="none"/>
              </w:rPr>
            </w:pPr>
            <w:r>
              <w:rPr>
                <w:rFonts w:hint="eastAsia" w:ascii="宋体" w:hAnsi="宋体" w:cs="仿宋"/>
                <w:spacing w:val="2"/>
                <w:sz w:val="18"/>
                <w:szCs w:val="18"/>
                <w:highlight w:val="none"/>
              </w:rPr>
              <w:t>4</w:t>
            </w:r>
          </w:p>
        </w:tc>
        <w:tc>
          <w:tcPr>
            <w:tcW w:w="2279" w:type="dxa"/>
            <w:noWrap w:val="0"/>
            <w:vAlign w:val="center"/>
          </w:tcPr>
          <w:p w14:paraId="22868982">
            <w:pPr>
              <w:jc w:val="left"/>
              <w:rPr>
                <w:rFonts w:hint="eastAsia" w:ascii="宋体" w:hAnsi="宋体" w:cs="仿宋"/>
                <w:spacing w:val="2"/>
                <w:sz w:val="18"/>
                <w:szCs w:val="18"/>
                <w:highlight w:val="none"/>
              </w:rPr>
            </w:pPr>
            <w:r>
              <w:rPr>
                <w:rFonts w:hint="eastAsia" w:ascii="宋体" w:hAnsi="宋体" w:cs="仿宋"/>
                <w:spacing w:val="2"/>
                <w:sz w:val="18"/>
                <w:szCs w:val="18"/>
                <w:highlight w:val="none"/>
              </w:rPr>
              <w:t>化粪池清理</w:t>
            </w:r>
          </w:p>
        </w:tc>
        <w:tc>
          <w:tcPr>
            <w:tcW w:w="5312" w:type="dxa"/>
            <w:noWrap w:val="0"/>
            <w:vAlign w:val="center"/>
          </w:tcPr>
          <w:p w14:paraId="2F2ADDD9">
            <w:pPr>
              <w:jc w:val="left"/>
              <w:rPr>
                <w:rFonts w:ascii="宋体" w:hAnsi="宋体" w:cs="仿宋"/>
                <w:spacing w:val="5"/>
                <w:sz w:val="18"/>
                <w:szCs w:val="18"/>
                <w:highlight w:val="none"/>
              </w:rPr>
            </w:pPr>
            <w:r>
              <w:rPr>
                <w:rFonts w:hint="eastAsia" w:ascii="宋体" w:hAnsi="宋体" w:cs="仿宋"/>
                <w:spacing w:val="5"/>
                <w:sz w:val="18"/>
                <w:szCs w:val="18"/>
                <w:highlight w:val="none"/>
              </w:rPr>
              <w:t>定期进行清理与维护、日常巡查及应急处理、设施保养与档案管理</w:t>
            </w:r>
          </w:p>
        </w:tc>
      </w:tr>
      <w:tr w14:paraId="086C1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jc w:val="center"/>
        </w:trPr>
        <w:tc>
          <w:tcPr>
            <w:tcW w:w="707" w:type="dxa"/>
            <w:noWrap w:val="0"/>
            <w:vAlign w:val="center"/>
          </w:tcPr>
          <w:p w14:paraId="5BD6DC10">
            <w:pPr>
              <w:jc w:val="center"/>
              <w:rPr>
                <w:rFonts w:hint="eastAsia" w:ascii="宋体" w:hAnsi="宋体" w:cs="仿宋"/>
                <w:spacing w:val="2"/>
                <w:sz w:val="18"/>
                <w:szCs w:val="18"/>
                <w:highlight w:val="none"/>
              </w:rPr>
            </w:pPr>
            <w:r>
              <w:rPr>
                <w:rFonts w:hint="eastAsia" w:ascii="宋体" w:hAnsi="宋体" w:cs="仿宋"/>
                <w:spacing w:val="2"/>
                <w:sz w:val="18"/>
                <w:szCs w:val="18"/>
                <w:highlight w:val="none"/>
              </w:rPr>
              <w:t>5</w:t>
            </w:r>
          </w:p>
        </w:tc>
        <w:tc>
          <w:tcPr>
            <w:tcW w:w="2279" w:type="dxa"/>
            <w:noWrap w:val="0"/>
            <w:vAlign w:val="center"/>
          </w:tcPr>
          <w:p w14:paraId="3F341DFE">
            <w:pPr>
              <w:jc w:val="left"/>
              <w:rPr>
                <w:rFonts w:hint="eastAsia" w:ascii="宋体" w:hAnsi="宋体" w:cs="仿宋"/>
                <w:spacing w:val="2"/>
                <w:sz w:val="18"/>
                <w:szCs w:val="18"/>
                <w:highlight w:val="none"/>
              </w:rPr>
            </w:pPr>
            <w:r>
              <w:rPr>
                <w:rFonts w:ascii="宋体"/>
                <w:spacing w:val="-6"/>
                <w:sz w:val="18"/>
                <w:szCs w:val="18"/>
                <w:highlight w:val="none"/>
              </w:rPr>
              <w:t>电梯维保</w:t>
            </w:r>
          </w:p>
        </w:tc>
        <w:tc>
          <w:tcPr>
            <w:tcW w:w="5312" w:type="dxa"/>
            <w:noWrap w:val="0"/>
            <w:vAlign w:val="center"/>
          </w:tcPr>
          <w:p w14:paraId="43E40A7E">
            <w:pPr>
              <w:jc w:val="left"/>
              <w:rPr>
                <w:rFonts w:hint="eastAsia" w:ascii="宋体" w:hAnsi="宋体" w:cs="仿宋"/>
                <w:spacing w:val="5"/>
                <w:sz w:val="18"/>
                <w:szCs w:val="18"/>
                <w:highlight w:val="none"/>
              </w:rPr>
            </w:pPr>
            <w:r>
              <w:rPr>
                <w:rFonts w:hint="eastAsia" w:ascii="宋体" w:hAnsi="宋体" w:cs="仿宋"/>
                <w:spacing w:val="5"/>
                <w:sz w:val="18"/>
                <w:szCs w:val="18"/>
                <w:highlight w:val="none"/>
              </w:rPr>
              <w:t>日常巡查、清洁运行保养、年检、保险购买</w:t>
            </w:r>
          </w:p>
        </w:tc>
      </w:tr>
      <w:tr w14:paraId="6EBCD7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jc w:val="center"/>
        </w:trPr>
        <w:tc>
          <w:tcPr>
            <w:tcW w:w="707" w:type="dxa"/>
            <w:noWrap w:val="0"/>
            <w:vAlign w:val="center"/>
          </w:tcPr>
          <w:p w14:paraId="50D9A710">
            <w:pPr>
              <w:jc w:val="center"/>
              <w:rPr>
                <w:rFonts w:hint="eastAsia" w:ascii="宋体" w:hAnsi="宋体" w:cs="仿宋"/>
                <w:spacing w:val="2"/>
                <w:sz w:val="18"/>
                <w:szCs w:val="18"/>
                <w:highlight w:val="none"/>
              </w:rPr>
            </w:pPr>
            <w:r>
              <w:rPr>
                <w:rFonts w:hint="eastAsia" w:ascii="宋体" w:hAnsi="宋体" w:cs="仿宋"/>
                <w:spacing w:val="2"/>
                <w:sz w:val="18"/>
                <w:szCs w:val="18"/>
                <w:highlight w:val="none"/>
              </w:rPr>
              <w:t>6</w:t>
            </w:r>
          </w:p>
        </w:tc>
        <w:tc>
          <w:tcPr>
            <w:tcW w:w="2279" w:type="dxa"/>
            <w:noWrap w:val="0"/>
            <w:vAlign w:val="center"/>
          </w:tcPr>
          <w:p w14:paraId="221D02E9">
            <w:pPr>
              <w:jc w:val="left"/>
              <w:rPr>
                <w:rFonts w:ascii="宋体"/>
                <w:spacing w:val="-6"/>
                <w:sz w:val="18"/>
                <w:szCs w:val="18"/>
                <w:highlight w:val="none"/>
              </w:rPr>
            </w:pPr>
            <w:r>
              <w:rPr>
                <w:rFonts w:hint="eastAsia" w:ascii="宋体"/>
                <w:spacing w:val="-6"/>
                <w:sz w:val="18"/>
                <w:szCs w:val="18"/>
                <w:highlight w:val="none"/>
              </w:rPr>
              <w:t>消防维保</w:t>
            </w:r>
          </w:p>
        </w:tc>
        <w:tc>
          <w:tcPr>
            <w:tcW w:w="5312" w:type="dxa"/>
            <w:noWrap w:val="0"/>
            <w:vAlign w:val="center"/>
          </w:tcPr>
          <w:p w14:paraId="3BCA55E4">
            <w:pPr>
              <w:jc w:val="left"/>
              <w:rPr>
                <w:rFonts w:hint="eastAsia" w:ascii="宋体" w:hAnsi="宋体" w:cs="仿宋"/>
                <w:spacing w:val="5"/>
                <w:sz w:val="18"/>
                <w:szCs w:val="18"/>
                <w:highlight w:val="none"/>
              </w:rPr>
            </w:pPr>
            <w:bookmarkStart w:id="41" w:name="OLE_LINK16"/>
            <w:r>
              <w:rPr>
                <w:rFonts w:hint="eastAsia" w:ascii="宋体" w:hAnsi="宋体" w:cs="仿宋"/>
                <w:spacing w:val="5"/>
                <w:sz w:val="18"/>
                <w:szCs w:val="18"/>
                <w:highlight w:val="none"/>
              </w:rPr>
              <w:t>专业维保及1次/年的消防检测、联动测试</w:t>
            </w:r>
            <w:bookmarkEnd w:id="41"/>
          </w:p>
        </w:tc>
      </w:tr>
      <w:tr w14:paraId="1285C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jc w:val="center"/>
        </w:trPr>
        <w:tc>
          <w:tcPr>
            <w:tcW w:w="707" w:type="dxa"/>
            <w:noWrap w:val="0"/>
            <w:vAlign w:val="center"/>
          </w:tcPr>
          <w:p w14:paraId="197C443A">
            <w:pPr>
              <w:jc w:val="center"/>
              <w:rPr>
                <w:rFonts w:hint="eastAsia" w:ascii="宋体" w:hAnsi="宋体" w:cs="仿宋"/>
                <w:spacing w:val="2"/>
                <w:sz w:val="18"/>
                <w:szCs w:val="18"/>
                <w:highlight w:val="none"/>
              </w:rPr>
            </w:pPr>
            <w:r>
              <w:rPr>
                <w:rFonts w:hint="eastAsia" w:ascii="宋体" w:hAnsi="宋体" w:cs="仿宋"/>
                <w:spacing w:val="2"/>
                <w:sz w:val="18"/>
                <w:szCs w:val="18"/>
                <w:highlight w:val="none"/>
              </w:rPr>
              <w:t>7</w:t>
            </w:r>
          </w:p>
        </w:tc>
        <w:tc>
          <w:tcPr>
            <w:tcW w:w="2279" w:type="dxa"/>
            <w:noWrap w:val="0"/>
            <w:vAlign w:val="center"/>
          </w:tcPr>
          <w:p w14:paraId="4C58A41C">
            <w:pPr>
              <w:jc w:val="left"/>
              <w:rPr>
                <w:rFonts w:ascii="宋体"/>
                <w:spacing w:val="-6"/>
                <w:sz w:val="18"/>
                <w:szCs w:val="18"/>
                <w:highlight w:val="none"/>
              </w:rPr>
            </w:pPr>
            <w:r>
              <w:rPr>
                <w:rFonts w:hint="eastAsia" w:ascii="宋体"/>
                <w:spacing w:val="-6"/>
                <w:sz w:val="18"/>
                <w:szCs w:val="18"/>
                <w:highlight w:val="none"/>
              </w:rPr>
              <w:t>垃圾清运</w:t>
            </w:r>
          </w:p>
        </w:tc>
        <w:tc>
          <w:tcPr>
            <w:tcW w:w="5312" w:type="dxa"/>
            <w:noWrap w:val="0"/>
            <w:vAlign w:val="center"/>
          </w:tcPr>
          <w:p w14:paraId="2CFF5391">
            <w:pPr>
              <w:jc w:val="left"/>
              <w:rPr>
                <w:rFonts w:hint="eastAsia" w:ascii="宋体" w:hAnsi="宋体" w:cs="仿宋"/>
                <w:spacing w:val="5"/>
                <w:sz w:val="18"/>
                <w:szCs w:val="18"/>
                <w:highlight w:val="none"/>
              </w:rPr>
            </w:pPr>
            <w:r>
              <w:rPr>
                <w:rFonts w:hint="eastAsia" w:ascii="宋体" w:hAnsi="宋体" w:cs="仿宋"/>
                <w:spacing w:val="5"/>
                <w:sz w:val="18"/>
                <w:szCs w:val="18"/>
                <w:highlight w:val="none"/>
              </w:rPr>
              <w:t>校内产生的生活垃圾的分类收集清运及外运处置</w:t>
            </w:r>
          </w:p>
        </w:tc>
      </w:tr>
      <w:tr w14:paraId="6F755E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jc w:val="center"/>
        </w:trPr>
        <w:tc>
          <w:tcPr>
            <w:tcW w:w="707" w:type="dxa"/>
            <w:noWrap w:val="0"/>
            <w:vAlign w:val="center"/>
          </w:tcPr>
          <w:p w14:paraId="7C67C7A3">
            <w:pPr>
              <w:jc w:val="center"/>
              <w:rPr>
                <w:rFonts w:hint="eastAsia" w:ascii="宋体" w:hAnsi="宋体" w:cs="仿宋"/>
                <w:spacing w:val="1"/>
                <w:sz w:val="18"/>
                <w:szCs w:val="18"/>
                <w:highlight w:val="none"/>
              </w:rPr>
            </w:pPr>
            <w:r>
              <w:rPr>
                <w:rFonts w:hint="eastAsia" w:ascii="宋体" w:hAnsi="宋体" w:cs="仿宋"/>
                <w:spacing w:val="1"/>
                <w:sz w:val="18"/>
                <w:szCs w:val="18"/>
                <w:highlight w:val="none"/>
              </w:rPr>
              <w:t>8</w:t>
            </w:r>
          </w:p>
        </w:tc>
        <w:tc>
          <w:tcPr>
            <w:tcW w:w="2279" w:type="dxa"/>
            <w:noWrap w:val="0"/>
            <w:vAlign w:val="center"/>
          </w:tcPr>
          <w:p w14:paraId="5914BF4A">
            <w:pPr>
              <w:jc w:val="left"/>
              <w:rPr>
                <w:rFonts w:ascii="宋体"/>
                <w:spacing w:val="-6"/>
                <w:sz w:val="18"/>
                <w:szCs w:val="18"/>
                <w:highlight w:val="none"/>
              </w:rPr>
            </w:pPr>
            <w:r>
              <w:rPr>
                <w:rFonts w:hint="eastAsia" w:ascii="宋体"/>
                <w:spacing w:val="-6"/>
                <w:sz w:val="18"/>
                <w:szCs w:val="18"/>
                <w:highlight w:val="none"/>
              </w:rPr>
              <w:t>信息化投入</w:t>
            </w:r>
          </w:p>
        </w:tc>
        <w:tc>
          <w:tcPr>
            <w:tcW w:w="5312" w:type="dxa"/>
            <w:noWrap w:val="0"/>
            <w:vAlign w:val="center"/>
          </w:tcPr>
          <w:p w14:paraId="3E31639B">
            <w:pPr>
              <w:jc w:val="left"/>
              <w:rPr>
                <w:rFonts w:hint="eastAsia" w:ascii="宋体" w:hAnsi="宋体" w:cs="仿宋"/>
                <w:spacing w:val="5"/>
                <w:sz w:val="18"/>
                <w:szCs w:val="18"/>
                <w:highlight w:val="none"/>
              </w:rPr>
            </w:pPr>
            <w:r>
              <w:rPr>
                <w:rFonts w:hint="eastAsia" w:ascii="宋体" w:hAnsi="宋体" w:cs="仿宋"/>
                <w:spacing w:val="5"/>
                <w:sz w:val="18"/>
                <w:szCs w:val="18"/>
                <w:highlight w:val="none"/>
              </w:rPr>
              <w:t>投入使用满足校方需求的物业信息化系统</w:t>
            </w:r>
          </w:p>
        </w:tc>
      </w:tr>
      <w:tr w14:paraId="53BC3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jc w:val="center"/>
        </w:trPr>
        <w:tc>
          <w:tcPr>
            <w:tcW w:w="707" w:type="dxa"/>
            <w:noWrap w:val="0"/>
            <w:vAlign w:val="center"/>
          </w:tcPr>
          <w:p w14:paraId="3C055828">
            <w:pPr>
              <w:jc w:val="center"/>
              <w:rPr>
                <w:rFonts w:hint="eastAsia" w:ascii="宋体" w:hAnsi="宋体" w:cs="仿宋"/>
                <w:spacing w:val="1"/>
                <w:sz w:val="18"/>
                <w:szCs w:val="18"/>
                <w:highlight w:val="none"/>
              </w:rPr>
            </w:pPr>
            <w:r>
              <w:rPr>
                <w:rFonts w:hint="eastAsia" w:ascii="宋体" w:hAnsi="宋体" w:cs="仿宋"/>
                <w:spacing w:val="1"/>
                <w:sz w:val="18"/>
                <w:szCs w:val="18"/>
                <w:highlight w:val="none"/>
              </w:rPr>
              <w:t>9</w:t>
            </w:r>
          </w:p>
        </w:tc>
        <w:tc>
          <w:tcPr>
            <w:tcW w:w="2279" w:type="dxa"/>
            <w:noWrap w:val="0"/>
            <w:vAlign w:val="center"/>
          </w:tcPr>
          <w:p w14:paraId="300F0425">
            <w:pPr>
              <w:jc w:val="left"/>
              <w:rPr>
                <w:rFonts w:ascii="宋体"/>
                <w:spacing w:val="-6"/>
                <w:sz w:val="18"/>
                <w:szCs w:val="18"/>
                <w:highlight w:val="none"/>
              </w:rPr>
            </w:pPr>
            <w:r>
              <w:rPr>
                <w:rFonts w:hint="eastAsia" w:ascii="宋体" w:hAnsi="宋体" w:cs="仿宋"/>
                <w:spacing w:val="1"/>
                <w:sz w:val="18"/>
                <w:szCs w:val="18"/>
                <w:highlight w:val="none"/>
              </w:rPr>
              <w:t>地下管网清理</w:t>
            </w:r>
          </w:p>
        </w:tc>
        <w:tc>
          <w:tcPr>
            <w:tcW w:w="5312" w:type="dxa"/>
            <w:noWrap w:val="0"/>
            <w:vAlign w:val="center"/>
          </w:tcPr>
          <w:p w14:paraId="0F321A16">
            <w:pPr>
              <w:jc w:val="left"/>
              <w:rPr>
                <w:rFonts w:hint="eastAsia" w:ascii="宋体" w:hAnsi="宋体" w:cs="仿宋"/>
                <w:spacing w:val="5"/>
                <w:sz w:val="18"/>
                <w:szCs w:val="18"/>
                <w:highlight w:val="none"/>
              </w:rPr>
            </w:pPr>
            <w:r>
              <w:rPr>
                <w:rFonts w:hint="eastAsia" w:ascii="宋体" w:hAnsi="宋体" w:cs="仿宋"/>
                <w:spacing w:val="5"/>
                <w:sz w:val="18"/>
                <w:szCs w:val="18"/>
                <w:highlight w:val="none"/>
              </w:rPr>
              <w:t>地下管网的日常运行、巡查、清洁、维护等相关工作</w:t>
            </w:r>
          </w:p>
        </w:tc>
      </w:tr>
      <w:tr w14:paraId="6E727E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0" w:hRule="atLeast"/>
          <w:jc w:val="center"/>
        </w:trPr>
        <w:tc>
          <w:tcPr>
            <w:tcW w:w="707" w:type="dxa"/>
            <w:noWrap w:val="0"/>
            <w:vAlign w:val="center"/>
          </w:tcPr>
          <w:p w14:paraId="315356D3">
            <w:pPr>
              <w:jc w:val="center"/>
              <w:rPr>
                <w:rFonts w:hint="eastAsia" w:ascii="宋体" w:hAnsi="宋体" w:cs="仿宋"/>
                <w:spacing w:val="1"/>
                <w:sz w:val="18"/>
                <w:szCs w:val="18"/>
                <w:highlight w:val="none"/>
              </w:rPr>
            </w:pPr>
            <w:r>
              <w:rPr>
                <w:rFonts w:hint="eastAsia" w:ascii="宋体" w:hAnsi="宋体" w:cs="仿宋"/>
                <w:spacing w:val="1"/>
                <w:sz w:val="18"/>
                <w:szCs w:val="18"/>
                <w:highlight w:val="none"/>
              </w:rPr>
              <w:t>10</w:t>
            </w:r>
          </w:p>
        </w:tc>
        <w:tc>
          <w:tcPr>
            <w:tcW w:w="2279" w:type="dxa"/>
            <w:noWrap w:val="0"/>
            <w:vAlign w:val="center"/>
          </w:tcPr>
          <w:p w14:paraId="2B3E81F8">
            <w:pPr>
              <w:jc w:val="left"/>
              <w:rPr>
                <w:rFonts w:hint="eastAsia" w:ascii="宋体" w:hAnsi="宋体" w:cs="仿宋"/>
                <w:spacing w:val="1"/>
                <w:sz w:val="18"/>
                <w:szCs w:val="18"/>
                <w:highlight w:val="none"/>
              </w:rPr>
            </w:pPr>
            <w:r>
              <w:rPr>
                <w:rFonts w:hint="eastAsia" w:ascii="宋体" w:hAnsi="宋体" w:cs="仿宋"/>
                <w:spacing w:val="1"/>
                <w:sz w:val="18"/>
                <w:szCs w:val="18"/>
                <w:highlight w:val="none"/>
              </w:rPr>
              <w:t>避雷针系统</w:t>
            </w:r>
          </w:p>
        </w:tc>
        <w:tc>
          <w:tcPr>
            <w:tcW w:w="5312" w:type="dxa"/>
            <w:noWrap w:val="0"/>
            <w:vAlign w:val="center"/>
          </w:tcPr>
          <w:p w14:paraId="7EED585A">
            <w:pPr>
              <w:jc w:val="left"/>
              <w:rPr>
                <w:rFonts w:hint="eastAsia" w:ascii="宋体" w:hAnsi="宋体" w:cs="仿宋"/>
                <w:spacing w:val="5"/>
                <w:sz w:val="18"/>
                <w:szCs w:val="18"/>
                <w:highlight w:val="none"/>
              </w:rPr>
            </w:pPr>
            <w:r>
              <w:rPr>
                <w:rFonts w:hint="eastAsia" w:ascii="宋体" w:hAnsi="宋体" w:cs="仿宋"/>
                <w:spacing w:val="5"/>
                <w:sz w:val="18"/>
                <w:szCs w:val="18"/>
                <w:highlight w:val="none"/>
              </w:rPr>
              <w:t>楼栋顶层的避雷带、避雷针、顶层屋面设备的接地装置检查，楼层强、弱电间内的接地装置进行检查。</w:t>
            </w:r>
          </w:p>
        </w:tc>
      </w:tr>
      <w:tr w14:paraId="3B7BA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jc w:val="center"/>
        </w:trPr>
        <w:tc>
          <w:tcPr>
            <w:tcW w:w="707" w:type="dxa"/>
            <w:noWrap w:val="0"/>
            <w:vAlign w:val="center"/>
          </w:tcPr>
          <w:p w14:paraId="5B24B49F">
            <w:pPr>
              <w:jc w:val="center"/>
              <w:rPr>
                <w:rFonts w:hint="eastAsia" w:ascii="宋体" w:hAnsi="宋体" w:cs="仿宋"/>
                <w:spacing w:val="1"/>
                <w:sz w:val="18"/>
                <w:szCs w:val="18"/>
                <w:highlight w:val="none"/>
              </w:rPr>
            </w:pPr>
            <w:r>
              <w:rPr>
                <w:rFonts w:hint="eastAsia" w:ascii="宋体" w:hAnsi="宋体" w:cs="仿宋"/>
                <w:spacing w:val="1"/>
                <w:sz w:val="18"/>
                <w:szCs w:val="18"/>
                <w:highlight w:val="none"/>
              </w:rPr>
              <w:t>11</w:t>
            </w:r>
          </w:p>
        </w:tc>
        <w:tc>
          <w:tcPr>
            <w:tcW w:w="2279" w:type="dxa"/>
            <w:noWrap w:val="0"/>
            <w:vAlign w:val="center"/>
          </w:tcPr>
          <w:p w14:paraId="15E288A4">
            <w:pPr>
              <w:jc w:val="left"/>
              <w:rPr>
                <w:rFonts w:hint="eastAsia" w:ascii="宋体" w:hAnsi="宋体" w:cs="仿宋"/>
                <w:spacing w:val="1"/>
                <w:sz w:val="18"/>
                <w:szCs w:val="18"/>
                <w:highlight w:val="none"/>
              </w:rPr>
            </w:pPr>
            <w:r>
              <w:rPr>
                <w:rFonts w:hint="eastAsia" w:ascii="宋体" w:hAnsi="宋体" w:cs="仿宋"/>
                <w:spacing w:val="1"/>
                <w:sz w:val="18"/>
                <w:szCs w:val="18"/>
                <w:highlight w:val="none"/>
              </w:rPr>
              <w:t>高压预防性实验</w:t>
            </w:r>
          </w:p>
        </w:tc>
        <w:tc>
          <w:tcPr>
            <w:tcW w:w="5312" w:type="dxa"/>
            <w:noWrap w:val="0"/>
            <w:vAlign w:val="center"/>
          </w:tcPr>
          <w:p w14:paraId="2A84838B">
            <w:pPr>
              <w:jc w:val="left"/>
              <w:rPr>
                <w:rFonts w:hint="eastAsia" w:ascii="宋体" w:hAnsi="宋体" w:cs="仿宋"/>
                <w:spacing w:val="5"/>
                <w:sz w:val="18"/>
                <w:szCs w:val="18"/>
                <w:highlight w:val="none"/>
              </w:rPr>
            </w:pPr>
            <w:r>
              <w:rPr>
                <w:rFonts w:hint="eastAsia" w:ascii="宋体" w:hAnsi="宋体" w:cs="仿宋"/>
                <w:spacing w:val="5"/>
                <w:sz w:val="18"/>
                <w:szCs w:val="18"/>
                <w:highlight w:val="none"/>
              </w:rPr>
              <w:t>高低压电气设备、变压器等的预防性试验</w:t>
            </w:r>
          </w:p>
        </w:tc>
      </w:tr>
      <w:tr w14:paraId="50977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jc w:val="center"/>
        </w:trPr>
        <w:tc>
          <w:tcPr>
            <w:tcW w:w="707" w:type="dxa"/>
            <w:noWrap w:val="0"/>
            <w:vAlign w:val="center"/>
          </w:tcPr>
          <w:p w14:paraId="5ACEDD33">
            <w:pPr>
              <w:jc w:val="center"/>
              <w:rPr>
                <w:rFonts w:hint="eastAsia" w:ascii="宋体" w:hAnsi="宋体" w:cs="仿宋"/>
                <w:spacing w:val="1"/>
                <w:sz w:val="18"/>
                <w:szCs w:val="18"/>
                <w:highlight w:val="none"/>
              </w:rPr>
            </w:pPr>
            <w:r>
              <w:rPr>
                <w:rFonts w:hint="eastAsia" w:ascii="宋体" w:hAnsi="宋体" w:cs="仿宋"/>
                <w:spacing w:val="1"/>
                <w:sz w:val="18"/>
                <w:szCs w:val="18"/>
                <w:highlight w:val="none"/>
              </w:rPr>
              <w:t>12</w:t>
            </w:r>
          </w:p>
        </w:tc>
        <w:tc>
          <w:tcPr>
            <w:tcW w:w="2279" w:type="dxa"/>
            <w:noWrap w:val="0"/>
            <w:vAlign w:val="center"/>
          </w:tcPr>
          <w:p w14:paraId="1CB67A45">
            <w:pPr>
              <w:jc w:val="left"/>
              <w:rPr>
                <w:rFonts w:hint="eastAsia" w:ascii="宋体" w:hAnsi="宋体" w:cs="仿宋"/>
                <w:spacing w:val="1"/>
                <w:sz w:val="18"/>
                <w:szCs w:val="18"/>
                <w:highlight w:val="none"/>
              </w:rPr>
            </w:pPr>
            <w:r>
              <w:rPr>
                <w:rFonts w:hint="eastAsia" w:ascii="宋体" w:hAnsi="宋体" w:cs="仿宋"/>
                <w:spacing w:val="1"/>
                <w:sz w:val="18"/>
                <w:szCs w:val="18"/>
                <w:highlight w:val="none"/>
              </w:rPr>
              <w:t>空调保养维修</w:t>
            </w:r>
          </w:p>
        </w:tc>
        <w:tc>
          <w:tcPr>
            <w:tcW w:w="5312" w:type="dxa"/>
            <w:noWrap w:val="0"/>
            <w:vAlign w:val="center"/>
          </w:tcPr>
          <w:p w14:paraId="2E73BF3D">
            <w:pPr>
              <w:jc w:val="left"/>
              <w:rPr>
                <w:rFonts w:hint="eastAsia" w:ascii="宋体" w:hAnsi="宋体" w:cs="仿宋"/>
                <w:spacing w:val="5"/>
                <w:sz w:val="18"/>
                <w:szCs w:val="18"/>
                <w:highlight w:val="none"/>
              </w:rPr>
            </w:pPr>
            <w:r>
              <w:rPr>
                <w:rFonts w:hint="eastAsia" w:ascii="宋体" w:hAnsi="宋体" w:cs="仿宋"/>
                <w:spacing w:val="5"/>
                <w:sz w:val="18"/>
                <w:szCs w:val="18"/>
                <w:highlight w:val="none"/>
              </w:rPr>
              <w:t>各类空调的日常清洁、运行及巡视、滤网清洗等</w:t>
            </w:r>
          </w:p>
        </w:tc>
      </w:tr>
      <w:tr w14:paraId="3F05B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jc w:val="center"/>
        </w:trPr>
        <w:tc>
          <w:tcPr>
            <w:tcW w:w="707" w:type="dxa"/>
            <w:noWrap w:val="0"/>
            <w:vAlign w:val="center"/>
          </w:tcPr>
          <w:p w14:paraId="7BA2DED5">
            <w:pPr>
              <w:jc w:val="center"/>
              <w:rPr>
                <w:rFonts w:hint="eastAsia" w:ascii="宋体" w:hAnsi="宋体" w:cs="仿宋"/>
                <w:spacing w:val="1"/>
                <w:sz w:val="18"/>
                <w:szCs w:val="18"/>
                <w:highlight w:val="none"/>
              </w:rPr>
            </w:pPr>
            <w:r>
              <w:rPr>
                <w:rFonts w:hint="eastAsia" w:ascii="宋体" w:hAnsi="宋体" w:cs="仿宋"/>
                <w:spacing w:val="1"/>
                <w:sz w:val="18"/>
                <w:szCs w:val="18"/>
                <w:highlight w:val="none"/>
              </w:rPr>
              <w:t>13</w:t>
            </w:r>
          </w:p>
        </w:tc>
        <w:tc>
          <w:tcPr>
            <w:tcW w:w="2279" w:type="dxa"/>
            <w:noWrap w:val="0"/>
            <w:vAlign w:val="center"/>
          </w:tcPr>
          <w:p w14:paraId="31D68F62">
            <w:pPr>
              <w:jc w:val="left"/>
              <w:rPr>
                <w:rFonts w:hint="eastAsia" w:ascii="宋体" w:hAnsi="宋体" w:cs="仿宋"/>
                <w:spacing w:val="1"/>
                <w:sz w:val="18"/>
                <w:szCs w:val="18"/>
                <w:highlight w:val="none"/>
              </w:rPr>
            </w:pPr>
            <w:r>
              <w:rPr>
                <w:rFonts w:hint="eastAsia" w:ascii="宋体" w:hAnsi="宋体" w:cs="仿宋"/>
                <w:spacing w:val="1"/>
                <w:sz w:val="18"/>
                <w:szCs w:val="18"/>
                <w:highlight w:val="none"/>
              </w:rPr>
              <w:t>绿化养护</w:t>
            </w:r>
          </w:p>
        </w:tc>
        <w:tc>
          <w:tcPr>
            <w:tcW w:w="5312" w:type="dxa"/>
            <w:noWrap w:val="0"/>
            <w:vAlign w:val="center"/>
          </w:tcPr>
          <w:p w14:paraId="6B6A0784">
            <w:pPr>
              <w:jc w:val="left"/>
              <w:rPr>
                <w:rFonts w:hint="eastAsia" w:ascii="宋体" w:hAnsi="宋体" w:cs="仿宋"/>
                <w:spacing w:val="5"/>
                <w:sz w:val="18"/>
                <w:szCs w:val="18"/>
                <w:highlight w:val="none"/>
              </w:rPr>
            </w:pPr>
            <w:r>
              <w:rPr>
                <w:rFonts w:hint="eastAsia" w:ascii="宋体" w:hAnsi="宋体" w:cs="仿宋"/>
                <w:spacing w:val="5"/>
                <w:sz w:val="18"/>
                <w:szCs w:val="18"/>
                <w:highlight w:val="none"/>
              </w:rPr>
              <w:t>质保期外的校园室外绿化养护</w:t>
            </w:r>
          </w:p>
        </w:tc>
      </w:tr>
      <w:tr w14:paraId="6B8B1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0" w:hRule="atLeast"/>
          <w:jc w:val="center"/>
        </w:trPr>
        <w:tc>
          <w:tcPr>
            <w:tcW w:w="707" w:type="dxa"/>
            <w:noWrap w:val="0"/>
            <w:vAlign w:val="center"/>
          </w:tcPr>
          <w:p w14:paraId="69A0D2E1">
            <w:pPr>
              <w:jc w:val="center"/>
              <w:rPr>
                <w:rFonts w:hint="eastAsia" w:ascii="宋体" w:hAnsi="宋体" w:cs="仿宋"/>
                <w:spacing w:val="1"/>
                <w:sz w:val="18"/>
                <w:szCs w:val="18"/>
                <w:highlight w:val="none"/>
              </w:rPr>
            </w:pPr>
            <w:r>
              <w:rPr>
                <w:rFonts w:hint="eastAsia" w:ascii="宋体" w:hAnsi="宋体" w:cs="仿宋"/>
                <w:spacing w:val="1"/>
                <w:sz w:val="18"/>
                <w:szCs w:val="18"/>
                <w:highlight w:val="none"/>
              </w:rPr>
              <w:t>14</w:t>
            </w:r>
          </w:p>
        </w:tc>
        <w:tc>
          <w:tcPr>
            <w:tcW w:w="2279" w:type="dxa"/>
            <w:noWrap w:val="0"/>
            <w:vAlign w:val="center"/>
          </w:tcPr>
          <w:p w14:paraId="1CCD5F43">
            <w:pPr>
              <w:jc w:val="left"/>
              <w:rPr>
                <w:rFonts w:hint="eastAsia" w:ascii="宋体" w:hAnsi="宋体" w:cs="仿宋"/>
                <w:spacing w:val="1"/>
                <w:sz w:val="18"/>
                <w:szCs w:val="18"/>
                <w:highlight w:val="none"/>
              </w:rPr>
            </w:pPr>
            <w:r>
              <w:rPr>
                <w:rFonts w:hint="eastAsia" w:ascii="宋体" w:hAnsi="宋体" w:cs="仿宋"/>
                <w:spacing w:val="1"/>
                <w:sz w:val="18"/>
                <w:szCs w:val="18"/>
                <w:highlight w:val="none"/>
              </w:rPr>
              <w:t>箱变年检维护</w:t>
            </w:r>
          </w:p>
        </w:tc>
        <w:tc>
          <w:tcPr>
            <w:tcW w:w="5312" w:type="dxa"/>
            <w:noWrap w:val="0"/>
            <w:vAlign w:val="center"/>
          </w:tcPr>
          <w:p w14:paraId="694CA7EB">
            <w:pPr>
              <w:jc w:val="left"/>
              <w:rPr>
                <w:rFonts w:hint="eastAsia" w:ascii="宋体" w:hAnsi="宋体" w:cs="仿宋"/>
                <w:spacing w:val="5"/>
                <w:sz w:val="18"/>
                <w:szCs w:val="18"/>
                <w:highlight w:val="none"/>
              </w:rPr>
            </w:pPr>
            <w:r>
              <w:rPr>
                <w:rFonts w:hint="eastAsia" w:ascii="宋体" w:hAnsi="宋体" w:cs="仿宋"/>
                <w:spacing w:val="5"/>
                <w:sz w:val="18"/>
                <w:szCs w:val="18"/>
                <w:highlight w:val="none"/>
              </w:rPr>
              <w:t>供应商委托具有从业资格的专业公司做好校区箱变年检维护工作，并配合做好相关维护记录存档等工作。</w:t>
            </w:r>
          </w:p>
        </w:tc>
      </w:tr>
      <w:tr w14:paraId="24F167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jc w:val="center"/>
        </w:trPr>
        <w:tc>
          <w:tcPr>
            <w:tcW w:w="707" w:type="dxa"/>
            <w:noWrap w:val="0"/>
            <w:vAlign w:val="center"/>
          </w:tcPr>
          <w:p w14:paraId="71253A72">
            <w:pPr>
              <w:jc w:val="center"/>
              <w:rPr>
                <w:rFonts w:hint="eastAsia" w:ascii="宋体" w:hAnsi="宋体" w:cs="仿宋"/>
                <w:spacing w:val="1"/>
                <w:sz w:val="18"/>
                <w:szCs w:val="18"/>
                <w:highlight w:val="none"/>
              </w:rPr>
            </w:pPr>
            <w:r>
              <w:rPr>
                <w:rFonts w:hint="eastAsia" w:ascii="宋体" w:hAnsi="宋体" w:cs="仿宋"/>
                <w:spacing w:val="1"/>
                <w:sz w:val="18"/>
                <w:szCs w:val="18"/>
                <w:highlight w:val="none"/>
              </w:rPr>
              <w:t>15</w:t>
            </w:r>
          </w:p>
        </w:tc>
        <w:tc>
          <w:tcPr>
            <w:tcW w:w="2279" w:type="dxa"/>
            <w:noWrap w:val="0"/>
            <w:vAlign w:val="center"/>
          </w:tcPr>
          <w:p w14:paraId="1FCFB636">
            <w:pPr>
              <w:jc w:val="left"/>
              <w:rPr>
                <w:rFonts w:hint="eastAsia" w:ascii="宋体" w:hAnsi="宋体" w:cs="仿宋"/>
                <w:spacing w:val="1"/>
                <w:sz w:val="18"/>
                <w:szCs w:val="18"/>
                <w:highlight w:val="none"/>
              </w:rPr>
            </w:pPr>
            <w:r>
              <w:rPr>
                <w:rFonts w:hint="eastAsia" w:ascii="宋体" w:hAnsi="宋体" w:cs="仿宋"/>
                <w:spacing w:val="1"/>
                <w:sz w:val="18"/>
                <w:szCs w:val="18"/>
                <w:highlight w:val="none"/>
              </w:rPr>
              <w:t>绿化摆租</w:t>
            </w:r>
          </w:p>
        </w:tc>
        <w:tc>
          <w:tcPr>
            <w:tcW w:w="5312" w:type="dxa"/>
            <w:noWrap w:val="0"/>
            <w:vAlign w:val="center"/>
          </w:tcPr>
          <w:p w14:paraId="7A279969">
            <w:pPr>
              <w:jc w:val="left"/>
              <w:rPr>
                <w:rFonts w:hint="eastAsia" w:ascii="宋体" w:hAnsi="宋体" w:cs="仿宋"/>
                <w:spacing w:val="5"/>
                <w:sz w:val="18"/>
                <w:szCs w:val="18"/>
                <w:highlight w:val="none"/>
              </w:rPr>
            </w:pPr>
            <w:r>
              <w:rPr>
                <w:rFonts w:hint="eastAsia" w:ascii="宋体" w:hAnsi="宋体" w:cs="仿宋"/>
                <w:spacing w:val="5"/>
                <w:sz w:val="18"/>
                <w:szCs w:val="18"/>
                <w:highlight w:val="none"/>
              </w:rPr>
              <w:t>行政楼及校领导办公室适当摆放</w:t>
            </w:r>
          </w:p>
        </w:tc>
      </w:tr>
      <w:tr w14:paraId="74056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jc w:val="center"/>
        </w:trPr>
        <w:tc>
          <w:tcPr>
            <w:tcW w:w="707" w:type="dxa"/>
            <w:noWrap w:val="0"/>
            <w:vAlign w:val="center"/>
          </w:tcPr>
          <w:p w14:paraId="458E586E">
            <w:pPr>
              <w:jc w:val="center"/>
              <w:rPr>
                <w:rFonts w:hint="eastAsia" w:ascii="宋体" w:hAnsi="宋体" w:cs="仿宋"/>
                <w:spacing w:val="1"/>
                <w:sz w:val="18"/>
                <w:szCs w:val="18"/>
                <w:highlight w:val="none"/>
              </w:rPr>
            </w:pPr>
            <w:r>
              <w:rPr>
                <w:rFonts w:hint="eastAsia" w:ascii="宋体" w:hAnsi="宋体" w:cs="仿宋"/>
                <w:spacing w:val="1"/>
                <w:sz w:val="18"/>
                <w:szCs w:val="18"/>
                <w:highlight w:val="none"/>
              </w:rPr>
              <w:t>16</w:t>
            </w:r>
          </w:p>
        </w:tc>
        <w:tc>
          <w:tcPr>
            <w:tcW w:w="2279" w:type="dxa"/>
            <w:noWrap w:val="0"/>
            <w:vAlign w:val="center"/>
          </w:tcPr>
          <w:p w14:paraId="5E8C9B0E">
            <w:pPr>
              <w:jc w:val="left"/>
              <w:rPr>
                <w:rFonts w:ascii="宋体" w:hAnsi="宋体" w:cs="仿宋"/>
                <w:spacing w:val="1"/>
                <w:sz w:val="18"/>
                <w:szCs w:val="18"/>
                <w:highlight w:val="none"/>
              </w:rPr>
            </w:pPr>
            <w:r>
              <w:rPr>
                <w:rFonts w:hint="eastAsia" w:ascii="宋体" w:hAnsi="宋体" w:cs="宋体"/>
                <w:sz w:val="18"/>
                <w:szCs w:val="18"/>
                <w:highlight w:val="none"/>
              </w:rPr>
              <w:t>500元以下（含500元）零星维修材料费及国家定额的人工费用</w:t>
            </w:r>
          </w:p>
        </w:tc>
        <w:tc>
          <w:tcPr>
            <w:tcW w:w="5312" w:type="dxa"/>
            <w:noWrap w:val="0"/>
            <w:vAlign w:val="center"/>
          </w:tcPr>
          <w:p w14:paraId="04CC3E13">
            <w:pPr>
              <w:jc w:val="left"/>
              <w:rPr>
                <w:rFonts w:ascii="宋体" w:hAnsi="宋体" w:cs="仿宋"/>
                <w:spacing w:val="5"/>
                <w:sz w:val="18"/>
                <w:szCs w:val="18"/>
                <w:highlight w:val="none"/>
              </w:rPr>
            </w:pPr>
            <w:r>
              <w:rPr>
                <w:rFonts w:hint="eastAsia" w:ascii="宋体" w:hAnsi="宋体" w:cs="仿宋"/>
                <w:spacing w:val="5"/>
                <w:sz w:val="18"/>
                <w:szCs w:val="18"/>
                <w:highlight w:val="none"/>
              </w:rPr>
              <w:t>单项维修材料费用在500元以下（含500元）零星维修</w:t>
            </w:r>
            <w:r>
              <w:rPr>
                <w:rFonts w:hint="eastAsia" w:ascii="宋体" w:hAnsi="宋体" w:cs="宋体"/>
                <w:sz w:val="18"/>
                <w:szCs w:val="18"/>
                <w:highlight w:val="none"/>
              </w:rPr>
              <w:t>及国家定额的人工费用</w:t>
            </w:r>
          </w:p>
        </w:tc>
      </w:tr>
      <w:tr w14:paraId="11054F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0" w:hRule="atLeast"/>
          <w:jc w:val="center"/>
        </w:trPr>
        <w:tc>
          <w:tcPr>
            <w:tcW w:w="707" w:type="dxa"/>
            <w:noWrap w:val="0"/>
            <w:vAlign w:val="center"/>
          </w:tcPr>
          <w:p w14:paraId="6F2776B0">
            <w:pPr>
              <w:jc w:val="center"/>
              <w:rPr>
                <w:rFonts w:hint="eastAsia" w:ascii="宋体" w:hAnsi="宋体" w:cs="仿宋"/>
                <w:spacing w:val="1"/>
                <w:sz w:val="18"/>
                <w:szCs w:val="18"/>
                <w:highlight w:val="none"/>
              </w:rPr>
            </w:pPr>
            <w:r>
              <w:rPr>
                <w:rFonts w:hint="eastAsia" w:ascii="宋体" w:hAnsi="宋体" w:cs="仿宋"/>
                <w:spacing w:val="1"/>
                <w:sz w:val="18"/>
                <w:szCs w:val="18"/>
                <w:highlight w:val="none"/>
              </w:rPr>
              <w:t>17</w:t>
            </w:r>
          </w:p>
        </w:tc>
        <w:tc>
          <w:tcPr>
            <w:tcW w:w="2279" w:type="dxa"/>
            <w:noWrap w:val="0"/>
            <w:vAlign w:val="center"/>
          </w:tcPr>
          <w:p w14:paraId="0E59FE39">
            <w:pPr>
              <w:jc w:val="left"/>
              <w:rPr>
                <w:rFonts w:hint="eastAsia" w:ascii="宋体" w:hAnsi="宋体" w:cs="仿宋"/>
                <w:spacing w:val="1"/>
                <w:sz w:val="18"/>
                <w:szCs w:val="18"/>
                <w:highlight w:val="none"/>
              </w:rPr>
            </w:pPr>
            <w:r>
              <w:rPr>
                <w:rFonts w:hint="eastAsia" w:ascii="宋体" w:hAnsi="宋体" w:cs="仿宋"/>
                <w:spacing w:val="1"/>
                <w:sz w:val="18"/>
                <w:szCs w:val="18"/>
                <w:highlight w:val="none"/>
              </w:rPr>
              <w:t>大型设备一次性投入购置使用</w:t>
            </w:r>
          </w:p>
        </w:tc>
        <w:tc>
          <w:tcPr>
            <w:tcW w:w="5312" w:type="dxa"/>
            <w:noWrap w:val="0"/>
            <w:vAlign w:val="center"/>
          </w:tcPr>
          <w:p w14:paraId="4EFAD5ED">
            <w:pPr>
              <w:jc w:val="left"/>
              <w:rPr>
                <w:rFonts w:hint="eastAsia" w:ascii="宋体" w:hAnsi="宋体" w:cs="仿宋"/>
                <w:spacing w:val="5"/>
                <w:sz w:val="18"/>
                <w:szCs w:val="18"/>
                <w:highlight w:val="none"/>
              </w:rPr>
            </w:pPr>
            <w:r>
              <w:rPr>
                <w:rFonts w:hint="eastAsia" w:ascii="宋体" w:hAnsi="宋体" w:cs="仿宋"/>
                <w:spacing w:val="5"/>
                <w:sz w:val="18"/>
                <w:szCs w:val="18"/>
                <w:highlight w:val="none"/>
              </w:rPr>
              <w:t>服务期内大型设备购置，详见设备配备要求</w:t>
            </w:r>
          </w:p>
        </w:tc>
      </w:tr>
    </w:tbl>
    <w:p w14:paraId="2326E727">
      <w:pPr>
        <w:rPr>
          <w:rFonts w:hint="eastAsia" w:ascii="宋体" w:hAnsi="宋体"/>
          <w:highlight w:val="none"/>
        </w:rPr>
      </w:pPr>
      <w:r>
        <w:rPr>
          <w:rFonts w:hint="eastAsia" w:ascii="宋体" w:hAnsi="宋体"/>
          <w:highlight w:val="none"/>
        </w:rPr>
        <w:br w:type="page" w:clear="all"/>
      </w:r>
    </w:p>
    <w:p w14:paraId="69732A9C">
      <w:pPr>
        <w:pStyle w:val="297"/>
        <w:keepLines/>
        <w:spacing w:line="440" w:lineRule="exact"/>
        <w:outlineLvl w:val="2"/>
        <w:rPr>
          <w:rFonts w:hint="eastAsia" w:hAnsi="宋体"/>
          <w:sz w:val="24"/>
          <w:szCs w:val="24"/>
          <w:highlight w:val="none"/>
        </w:rPr>
      </w:pPr>
      <w:r>
        <w:rPr>
          <w:rFonts w:hint="eastAsia" w:hAnsi="宋体"/>
          <w:sz w:val="24"/>
          <w:szCs w:val="24"/>
          <w:highlight w:val="none"/>
        </w:rPr>
        <w:t>（四）考核办法</w:t>
      </w:r>
    </w:p>
    <w:p w14:paraId="0657658C">
      <w:pPr>
        <w:spacing w:line="440" w:lineRule="exact"/>
        <w:outlineLvl w:val="3"/>
        <w:rPr>
          <w:rFonts w:hint="eastAsia" w:ascii="宋体" w:hAnsi="宋体" w:cs="宋体"/>
          <w:b/>
          <w:bCs/>
          <w:szCs w:val="24"/>
          <w:highlight w:val="none"/>
        </w:rPr>
      </w:pPr>
      <w:r>
        <w:rPr>
          <w:rFonts w:hint="eastAsia" w:ascii="宋体" w:hAnsi="宋体" w:cs="宋体"/>
          <w:b/>
          <w:bCs/>
          <w:szCs w:val="24"/>
          <w:highlight w:val="none"/>
        </w:rPr>
        <w:t>1.考核总则</w:t>
      </w:r>
    </w:p>
    <w:p w14:paraId="56E7ADCC">
      <w:pPr>
        <w:pStyle w:val="295"/>
        <w:spacing w:line="440" w:lineRule="exact"/>
        <w:ind w:firstLine="480"/>
        <w:rPr>
          <w:rFonts w:hint="eastAsia" w:ascii="宋体" w:hAnsi="宋体" w:cs="宋体"/>
          <w:highlight w:val="none"/>
        </w:rPr>
      </w:pPr>
      <w:r>
        <w:rPr>
          <w:rFonts w:hint="eastAsia" w:ascii="宋体" w:hAnsi="宋体" w:cs="宋体"/>
          <w:highlight w:val="none"/>
        </w:rPr>
        <w:t>1.1供应商应严格执行国家相关法律、法规，严格按操作规程与操作标准执行。</w:t>
      </w:r>
    </w:p>
    <w:p w14:paraId="67A47708">
      <w:pPr>
        <w:pStyle w:val="295"/>
        <w:spacing w:line="440" w:lineRule="exact"/>
        <w:ind w:firstLine="480"/>
        <w:rPr>
          <w:rFonts w:hint="eastAsia" w:ascii="宋体" w:hAnsi="宋体" w:cs="宋体"/>
          <w:highlight w:val="none"/>
        </w:rPr>
      </w:pPr>
      <w:r>
        <w:rPr>
          <w:rFonts w:hint="eastAsia" w:ascii="宋体" w:hAnsi="宋体" w:cs="宋体"/>
          <w:highlight w:val="none"/>
        </w:rPr>
        <w:t>1.2供应商应接受校方全面监督、指导、检查、验收和考核。项目经理须长期驻点现场，服从校方的管理，如遇突发事件，应第一时间到达现场处理，供应商更换项目负责人需书面提交申请，且需校方书面同意。</w:t>
      </w:r>
    </w:p>
    <w:p w14:paraId="5BAE9C51">
      <w:pPr>
        <w:pStyle w:val="295"/>
        <w:spacing w:line="440" w:lineRule="exact"/>
        <w:ind w:firstLine="480"/>
        <w:rPr>
          <w:rFonts w:hint="eastAsia" w:ascii="宋体" w:hAnsi="宋体" w:cs="宋体"/>
          <w:highlight w:val="none"/>
        </w:rPr>
      </w:pPr>
      <w:r>
        <w:rPr>
          <w:rFonts w:hint="eastAsia" w:ascii="宋体" w:hAnsi="宋体" w:cs="宋体"/>
          <w:highlight w:val="none"/>
        </w:rPr>
        <w:t>1.3对于不服从校方管理、工作态度或工作技能或工作质量较差的项目负责人及现场工作人员，校方有权要求供应商2日内调整更换。</w:t>
      </w:r>
    </w:p>
    <w:p w14:paraId="287796CA">
      <w:pPr>
        <w:pStyle w:val="295"/>
        <w:spacing w:line="440" w:lineRule="exact"/>
        <w:ind w:firstLine="480"/>
        <w:rPr>
          <w:rFonts w:hint="eastAsia" w:ascii="宋体" w:hAnsi="宋体" w:cs="宋体"/>
          <w:highlight w:val="none"/>
        </w:rPr>
      </w:pPr>
      <w:r>
        <w:rPr>
          <w:rFonts w:hint="eastAsia" w:ascii="宋体" w:hAnsi="宋体" w:cs="宋体"/>
          <w:highlight w:val="none"/>
        </w:rPr>
        <w:t>1.4物业服务期间人员缺岗每人次扣罚500元；发现物业服务人员没有履行岗位职责或履行岗位职责中不按照操作规程的每人次扣罚500元；未按规定执行能耗管控，发现一次扣罚500元；工程维修监管不到位每次扣罚500元；工程维护不到位每次扣罚500元；物业服务人员偷盗每次扣罚500元（并予以开除，严重者追究法律责任）；物业服务人员盗窃物品每次扣罚500元（并予以开除）；车辆乱停乱放每次扣罚500元；管理资料在服务期间未及时记录或完整性记录每次扣罚500元；闲杂人等进入楼宇进行推销、发放广告等骚扰办公秩序每次扣罚500元；未保障好设备设施的完好性每次扣罚500元；发现私自销售商品、提供服务、私自收费、提供有偿室内保洁等每次扣罚500元；对于国家明文规定和校区明确要求，须有上岗证方能上岗工作的岗位，校方若发现有不符合要求的情况，扣罚3000元∕人次。</w:t>
      </w:r>
    </w:p>
    <w:p w14:paraId="609C8378">
      <w:pPr>
        <w:pStyle w:val="295"/>
        <w:spacing w:line="440" w:lineRule="exact"/>
        <w:ind w:firstLine="480"/>
        <w:rPr>
          <w:rFonts w:hint="eastAsia" w:ascii="宋体" w:hAnsi="宋体" w:cs="宋体"/>
          <w:highlight w:val="none"/>
        </w:rPr>
      </w:pPr>
      <w:r>
        <w:rPr>
          <w:rFonts w:hint="eastAsia" w:ascii="宋体" w:hAnsi="宋体" w:cs="宋体"/>
          <w:highlight w:val="none"/>
        </w:rPr>
        <w:t>1.5对出现以下情形之一的，每发生一项，扣罚1000元—10000元：因物业服务不到位导致发生有较大影响的责任事件；未在校方要求期限内完成整改的；发生同样问题3次（含3次）以上的；服务人员存在违纪违法行为，对校区造成影响的。对发生重大有影响责任事件的，扣罚5000元—10000元，供应商并承担相应的责任损失，严重的依法承担相应的刑事责任（校方有权处理考核处罚的费用）。</w:t>
      </w:r>
    </w:p>
    <w:p w14:paraId="30FB1214">
      <w:pPr>
        <w:pStyle w:val="295"/>
        <w:spacing w:line="440" w:lineRule="exact"/>
        <w:ind w:firstLine="480"/>
        <w:rPr>
          <w:rFonts w:hint="eastAsia" w:ascii="宋体" w:hAnsi="宋体" w:cs="宋体"/>
          <w:sz w:val="24"/>
          <w:szCs w:val="24"/>
          <w:highlight w:val="none"/>
        </w:rPr>
      </w:pPr>
      <w:r>
        <w:rPr>
          <w:rFonts w:hint="eastAsia" w:ascii="宋体" w:hAnsi="宋体" w:cs="宋体"/>
          <w:highlight w:val="none"/>
        </w:rPr>
        <w:t>1.6供应商应</w:t>
      </w:r>
      <w:r>
        <w:rPr>
          <w:rFonts w:ascii="宋体" w:hAnsi="宋体" w:cs="宋体"/>
          <w:highlight w:val="none"/>
        </w:rPr>
        <w:t>就本项目购买</w:t>
      </w:r>
      <w:r>
        <w:rPr>
          <w:rFonts w:hint="eastAsia" w:ascii="宋体" w:hAnsi="宋体" w:cs="宋体"/>
          <w:highlight w:val="none"/>
        </w:rPr>
        <w:t>相关保险（不限</w:t>
      </w:r>
      <w:r>
        <w:rPr>
          <w:rFonts w:ascii="宋体" w:hAnsi="宋体" w:cs="宋体"/>
          <w:highlight w:val="none"/>
        </w:rPr>
        <w:t>雇主责任险、公众责任险和第三方责任险等</w:t>
      </w:r>
      <w:r>
        <w:rPr>
          <w:rFonts w:hint="eastAsia" w:ascii="宋体" w:hAnsi="宋体" w:cs="宋体"/>
          <w:highlight w:val="none"/>
        </w:rPr>
        <w:t>）</w:t>
      </w:r>
      <w:r>
        <w:rPr>
          <w:rFonts w:ascii="宋体" w:hAnsi="宋体" w:cs="宋体"/>
          <w:highlight w:val="none"/>
        </w:rPr>
        <w:t>，</w:t>
      </w:r>
      <w:r>
        <w:rPr>
          <w:rFonts w:hint="eastAsia" w:ascii="宋体" w:hAnsi="宋体" w:cs="宋体"/>
          <w:highlight w:val="none"/>
        </w:rPr>
        <w:t>本项目履行合同期间</w:t>
      </w:r>
      <w:r>
        <w:rPr>
          <w:rFonts w:ascii="宋体" w:hAnsi="宋体" w:cs="宋体"/>
          <w:highlight w:val="none"/>
        </w:rPr>
        <w:t>产生的债权债务、财产损失、人身伤害、劳动纠纷等一切问题，均由</w:t>
      </w:r>
      <w:r>
        <w:rPr>
          <w:rFonts w:hint="eastAsia" w:ascii="宋体" w:hAnsi="宋体" w:cs="宋体"/>
          <w:highlight w:val="none"/>
        </w:rPr>
        <w:t>供应商</w:t>
      </w:r>
      <w:r>
        <w:rPr>
          <w:rFonts w:ascii="宋体" w:hAnsi="宋体" w:cs="宋体"/>
          <w:highlight w:val="none"/>
        </w:rPr>
        <w:t>承担责任，</w:t>
      </w:r>
      <w:r>
        <w:rPr>
          <w:rFonts w:hint="eastAsia" w:ascii="宋体" w:hAnsi="宋体" w:cs="宋体"/>
          <w:highlight w:val="none"/>
        </w:rPr>
        <w:t>校方</w:t>
      </w:r>
      <w:r>
        <w:rPr>
          <w:rFonts w:ascii="宋体" w:hAnsi="宋体" w:cs="宋体"/>
          <w:highlight w:val="none"/>
        </w:rPr>
        <w:t>不承担责任。</w:t>
      </w:r>
    </w:p>
    <w:p w14:paraId="31797E93">
      <w:pPr>
        <w:pStyle w:val="295"/>
        <w:spacing w:line="440" w:lineRule="exact"/>
        <w:ind w:firstLine="480"/>
        <w:rPr>
          <w:rFonts w:hint="eastAsia" w:ascii="宋体" w:hAnsi="宋体" w:cs="宋体"/>
          <w:highlight w:val="none"/>
        </w:rPr>
      </w:pPr>
      <w:r>
        <w:rPr>
          <w:rFonts w:hint="eastAsia" w:ascii="宋体" w:hAnsi="宋体" w:cs="宋体"/>
          <w:highlight w:val="none"/>
        </w:rPr>
        <w:t>1.7供应商应在一周内提供本项目全部服务人员的雇主责任险、公众责任险/第三方责任险复印件给校方。如供应商已购买统一公众责任险覆盖至其提供服务的所有项目，则可不需另外购买，但须提供保险单复印件给校方。</w:t>
      </w:r>
    </w:p>
    <w:p w14:paraId="2C84F3C5">
      <w:pPr>
        <w:pStyle w:val="295"/>
        <w:spacing w:line="440" w:lineRule="exact"/>
        <w:ind w:firstLine="480"/>
        <w:rPr>
          <w:rFonts w:hint="eastAsia" w:ascii="宋体" w:hAnsi="宋体" w:cs="宋体"/>
          <w:highlight w:val="none"/>
        </w:rPr>
      </w:pPr>
      <w:r>
        <w:rPr>
          <w:rFonts w:hint="eastAsia" w:ascii="宋体" w:hAnsi="宋体" w:cs="宋体"/>
          <w:highlight w:val="none"/>
        </w:rPr>
        <w:t>1.8供应商自主开展各项管理活动，但不得侵害校方、使用人及他人的合法权益，不得利用提供管理服务的便利获取不当利益，不得擅自占用或改变本物业公用设施的使用功能。</w:t>
      </w:r>
    </w:p>
    <w:p w14:paraId="1ABB1A35">
      <w:pPr>
        <w:pStyle w:val="295"/>
        <w:spacing w:line="440" w:lineRule="exact"/>
        <w:ind w:firstLine="480"/>
        <w:rPr>
          <w:rFonts w:hint="eastAsia" w:ascii="宋体" w:hAnsi="宋体" w:cs="宋体"/>
          <w:sz w:val="24"/>
          <w:szCs w:val="24"/>
          <w:highlight w:val="none"/>
        </w:rPr>
      </w:pPr>
      <w:r>
        <w:rPr>
          <w:rFonts w:hint="eastAsia" w:ascii="宋体" w:hAnsi="宋体" w:cs="宋体"/>
          <w:highlight w:val="none"/>
        </w:rPr>
        <w:t>1.9供应商工作人员在工作中违反操作规范，致校区设备、设施等损坏，可以修复的，由乙方负责修复并承担修复费用。不可以修复的，如果有采购价格，乙方按原价赔偿。没有采购价格的，造成的损失经评估后由乙方赔偿。</w:t>
      </w:r>
    </w:p>
    <w:p w14:paraId="02477658">
      <w:pPr>
        <w:outlineLvl w:val="3"/>
        <w:rPr>
          <w:rFonts w:hint="eastAsia" w:ascii="宋体" w:hAnsi="宋体" w:cs="宋体"/>
          <w:b/>
          <w:bCs/>
          <w:szCs w:val="24"/>
          <w:highlight w:val="none"/>
        </w:rPr>
      </w:pPr>
      <w:r>
        <w:rPr>
          <w:rFonts w:hint="eastAsia" w:ascii="宋体" w:hAnsi="宋体" w:cs="宋体"/>
          <w:b/>
          <w:bCs/>
          <w:szCs w:val="24"/>
          <w:highlight w:val="none"/>
        </w:rPr>
        <w:t>2.精细化清洁服务考核细则</w:t>
      </w:r>
    </w:p>
    <w:p w14:paraId="2A8C722A">
      <w:pPr>
        <w:spacing w:line="440" w:lineRule="exact"/>
        <w:ind w:firstLine="420"/>
        <w:rPr>
          <w:highlight w:val="none"/>
        </w:rPr>
      </w:pPr>
      <w:r>
        <w:rPr>
          <w:rFonts w:hint="eastAsia"/>
          <w:highlight w:val="none"/>
        </w:rPr>
        <w:t>精细化清洁服务根据考核标准实施考核。校方相关部门组织实施量化考核，服务履约完成时进行，考核服务范围内各项工作和服务的落实完成情况及落实完成质量及效果。按量化考核表所列项目打分详见下表。</w:t>
      </w:r>
    </w:p>
    <w:p w14:paraId="0162692D">
      <w:pPr>
        <w:spacing w:line="440" w:lineRule="exact"/>
        <w:ind w:firstLine="420"/>
        <w:rPr>
          <w:highlight w:val="none"/>
        </w:rPr>
      </w:pPr>
      <w:r>
        <w:rPr>
          <w:rFonts w:hint="eastAsia"/>
          <w:highlight w:val="none"/>
        </w:rPr>
        <w:t>考核得分80-100分，不作扣款处理；60-80分，每低一分，从精细化清洁服务费用中扣3000元/分；低于60分，将精细化清洁服务费用的5%作为整改金，整改合格后支付。</w:t>
      </w:r>
    </w:p>
    <w:tbl>
      <w:tblPr>
        <w:tblStyle w:val="29"/>
        <w:tblW w:w="504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25"/>
        <w:gridCol w:w="2177"/>
        <w:gridCol w:w="4902"/>
        <w:gridCol w:w="698"/>
      </w:tblGrid>
      <w:tr w14:paraId="30CE3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592" w:type="dxa"/>
            <w:noWrap w:val="0"/>
            <w:vAlign w:val="center"/>
          </w:tcPr>
          <w:p w14:paraId="4BBACF9E">
            <w:pPr>
              <w:jc w:val="center"/>
              <w:rPr>
                <w:b/>
                <w:bCs/>
                <w:sz w:val="18"/>
                <w:szCs w:val="18"/>
                <w:highlight w:val="none"/>
              </w:rPr>
            </w:pPr>
            <w:r>
              <w:rPr>
                <w:b/>
                <w:bCs/>
                <w:sz w:val="18"/>
                <w:szCs w:val="18"/>
                <w:highlight w:val="none"/>
              </w:rPr>
              <w:t>项目</w:t>
            </w:r>
          </w:p>
        </w:tc>
        <w:tc>
          <w:tcPr>
            <w:tcW w:w="2061" w:type="dxa"/>
            <w:noWrap w:val="0"/>
            <w:vAlign w:val="center"/>
          </w:tcPr>
          <w:p w14:paraId="71AF1A47">
            <w:pPr>
              <w:jc w:val="center"/>
              <w:rPr>
                <w:b/>
                <w:bCs/>
                <w:sz w:val="18"/>
                <w:szCs w:val="18"/>
                <w:highlight w:val="none"/>
              </w:rPr>
            </w:pPr>
            <w:r>
              <w:rPr>
                <w:b/>
                <w:bCs/>
                <w:sz w:val="18"/>
                <w:szCs w:val="18"/>
                <w:highlight w:val="none"/>
              </w:rPr>
              <w:t>检 查 内 容</w:t>
            </w:r>
          </w:p>
        </w:tc>
        <w:tc>
          <w:tcPr>
            <w:tcW w:w="1686" w:type="dxa"/>
            <w:noWrap w:val="0"/>
            <w:vAlign w:val="center"/>
          </w:tcPr>
          <w:p w14:paraId="16FAEE3D">
            <w:pPr>
              <w:jc w:val="center"/>
              <w:rPr>
                <w:b/>
                <w:bCs/>
                <w:sz w:val="18"/>
                <w:szCs w:val="18"/>
                <w:highlight w:val="none"/>
              </w:rPr>
            </w:pPr>
            <w:r>
              <w:rPr>
                <w:b/>
                <w:bCs/>
                <w:sz w:val="18"/>
                <w:szCs w:val="18"/>
                <w:highlight w:val="none"/>
              </w:rPr>
              <w:t>评 分 标 准</w:t>
            </w:r>
          </w:p>
        </w:tc>
        <w:tc>
          <w:tcPr>
            <w:tcW w:w="660" w:type="dxa"/>
            <w:noWrap w:val="0"/>
            <w:vAlign w:val="center"/>
          </w:tcPr>
          <w:p w14:paraId="7AD4C9FC">
            <w:pPr>
              <w:jc w:val="center"/>
              <w:rPr>
                <w:b/>
                <w:bCs/>
                <w:sz w:val="18"/>
                <w:szCs w:val="18"/>
                <w:highlight w:val="none"/>
              </w:rPr>
            </w:pPr>
            <w:r>
              <w:rPr>
                <w:b/>
                <w:bCs/>
                <w:sz w:val="18"/>
                <w:szCs w:val="18"/>
                <w:highlight w:val="none"/>
              </w:rPr>
              <w:t>分值</w:t>
            </w:r>
          </w:p>
        </w:tc>
      </w:tr>
      <w:tr w14:paraId="3A7E0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592" w:type="dxa"/>
            <w:vMerge w:val="restart"/>
            <w:noWrap w:val="0"/>
            <w:vAlign w:val="center"/>
          </w:tcPr>
          <w:p w14:paraId="496336F0">
            <w:pPr>
              <w:jc w:val="center"/>
              <w:rPr>
                <w:sz w:val="18"/>
                <w:szCs w:val="18"/>
                <w:highlight w:val="none"/>
              </w:rPr>
            </w:pPr>
            <w:r>
              <w:rPr>
                <w:rFonts w:hint="eastAsia"/>
                <w:sz w:val="18"/>
                <w:szCs w:val="18"/>
                <w:highlight w:val="none"/>
              </w:rPr>
              <w:t>精细化清洁</w:t>
            </w:r>
            <w:r>
              <w:rPr>
                <w:sz w:val="18"/>
                <w:szCs w:val="18"/>
                <w:highlight w:val="none"/>
              </w:rPr>
              <w:t>服务</w:t>
            </w:r>
          </w:p>
          <w:p w14:paraId="40CD41F4">
            <w:pPr>
              <w:jc w:val="center"/>
              <w:rPr>
                <w:b/>
                <w:bCs/>
                <w:sz w:val="18"/>
                <w:szCs w:val="18"/>
                <w:highlight w:val="none"/>
              </w:rPr>
            </w:pPr>
            <w:r>
              <w:rPr>
                <w:rFonts w:hint="eastAsia"/>
                <w:sz w:val="18"/>
                <w:szCs w:val="18"/>
                <w:highlight w:val="none"/>
              </w:rPr>
              <w:t>100</w:t>
            </w:r>
            <w:r>
              <w:rPr>
                <w:sz w:val="18"/>
                <w:szCs w:val="18"/>
                <w:highlight w:val="none"/>
              </w:rPr>
              <w:t>分</w:t>
            </w:r>
          </w:p>
        </w:tc>
        <w:tc>
          <w:tcPr>
            <w:tcW w:w="2061" w:type="dxa"/>
            <w:noWrap w:val="0"/>
            <w:vAlign w:val="center"/>
          </w:tcPr>
          <w:p w14:paraId="3D4E6AB4">
            <w:pPr>
              <w:jc w:val="left"/>
              <w:rPr>
                <w:b/>
                <w:bCs/>
                <w:sz w:val="18"/>
                <w:szCs w:val="18"/>
                <w:highlight w:val="none"/>
              </w:rPr>
            </w:pPr>
            <w:r>
              <w:rPr>
                <w:sz w:val="18"/>
                <w:szCs w:val="18"/>
                <w:highlight w:val="none"/>
              </w:rPr>
              <w:t>楼宇内部</w:t>
            </w:r>
            <w:r>
              <w:rPr>
                <w:rFonts w:hint="eastAsia"/>
                <w:sz w:val="18"/>
                <w:szCs w:val="18"/>
                <w:highlight w:val="none"/>
              </w:rPr>
              <w:t>：</w:t>
            </w:r>
            <w:r>
              <w:rPr>
                <w:sz w:val="18"/>
                <w:szCs w:val="18"/>
                <w:highlight w:val="none"/>
              </w:rPr>
              <w:t>楼宇墙面、地面、天花板、天台、平台、屋顶、电梯轿厢、楼梯、门窗、管道井、设备间等区域无建筑垃圾、无水泥残留、无胶痕漆痕、无积尘、无卫生死角</w:t>
            </w:r>
          </w:p>
        </w:tc>
        <w:tc>
          <w:tcPr>
            <w:tcW w:w="1686" w:type="dxa"/>
            <w:noWrap w:val="0"/>
            <w:vAlign w:val="center"/>
          </w:tcPr>
          <w:p w14:paraId="7B70C9BB">
            <w:pPr>
              <w:jc w:val="left"/>
              <w:rPr>
                <w:b/>
                <w:bCs/>
                <w:sz w:val="18"/>
                <w:szCs w:val="18"/>
                <w:highlight w:val="none"/>
              </w:rPr>
            </w:pPr>
            <w:r>
              <w:rPr>
                <w:sz w:val="18"/>
                <w:szCs w:val="18"/>
                <w:highlight w:val="none"/>
              </w:rPr>
              <w:t>发现不符合要求的，每项扣0.2分</w:t>
            </w:r>
          </w:p>
        </w:tc>
        <w:tc>
          <w:tcPr>
            <w:tcW w:w="660" w:type="dxa"/>
            <w:noWrap w:val="0"/>
            <w:vAlign w:val="center"/>
          </w:tcPr>
          <w:p w14:paraId="6EA507A5">
            <w:pPr>
              <w:jc w:val="center"/>
              <w:rPr>
                <w:b/>
                <w:bCs/>
                <w:sz w:val="18"/>
                <w:szCs w:val="18"/>
                <w:highlight w:val="none"/>
              </w:rPr>
            </w:pPr>
            <w:r>
              <w:rPr>
                <w:rFonts w:hint="eastAsia"/>
                <w:sz w:val="18"/>
                <w:szCs w:val="18"/>
                <w:highlight w:val="none"/>
              </w:rPr>
              <w:t>20</w:t>
            </w:r>
          </w:p>
        </w:tc>
      </w:tr>
      <w:tr w14:paraId="5FE25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trPr>
        <w:tc>
          <w:tcPr>
            <w:tcW w:w="592" w:type="dxa"/>
            <w:vMerge w:val="continue"/>
            <w:noWrap w:val="0"/>
            <w:vAlign w:val="center"/>
          </w:tcPr>
          <w:p w14:paraId="2F0E869F">
            <w:pPr>
              <w:jc w:val="center"/>
              <w:rPr>
                <w:sz w:val="18"/>
                <w:szCs w:val="18"/>
                <w:highlight w:val="none"/>
              </w:rPr>
            </w:pPr>
          </w:p>
        </w:tc>
        <w:tc>
          <w:tcPr>
            <w:tcW w:w="2061" w:type="dxa"/>
            <w:noWrap w:val="0"/>
            <w:vAlign w:val="center"/>
          </w:tcPr>
          <w:p w14:paraId="340F0F68">
            <w:pPr>
              <w:rPr>
                <w:rFonts w:hint="eastAsia"/>
                <w:sz w:val="18"/>
                <w:szCs w:val="18"/>
                <w:highlight w:val="none"/>
              </w:rPr>
            </w:pPr>
            <w:r>
              <w:rPr>
                <w:sz w:val="18"/>
                <w:szCs w:val="18"/>
                <w:highlight w:val="none"/>
              </w:rPr>
              <w:t>教学与办公区域</w:t>
            </w:r>
            <w:r>
              <w:rPr>
                <w:rFonts w:hint="eastAsia"/>
                <w:sz w:val="18"/>
                <w:szCs w:val="18"/>
                <w:highlight w:val="none"/>
              </w:rPr>
              <w:t>：</w:t>
            </w:r>
            <w:r>
              <w:rPr>
                <w:sz w:val="18"/>
                <w:szCs w:val="18"/>
                <w:highlight w:val="none"/>
              </w:rPr>
              <w:t>教室、实验室、图书馆、会议室、报告厅、办公室等区域地面、讲台、黑板、桌椅、多媒体设备表面无粉尘、无胶痕、无保护膜残留、无施工遗留物、无污渍</w:t>
            </w:r>
          </w:p>
        </w:tc>
        <w:tc>
          <w:tcPr>
            <w:tcW w:w="1686" w:type="dxa"/>
            <w:noWrap w:val="0"/>
            <w:vAlign w:val="center"/>
          </w:tcPr>
          <w:p w14:paraId="2884AAEC">
            <w:pPr>
              <w:rPr>
                <w:sz w:val="18"/>
                <w:szCs w:val="18"/>
                <w:highlight w:val="none"/>
              </w:rPr>
            </w:pPr>
            <w:r>
              <w:rPr>
                <w:sz w:val="18"/>
                <w:szCs w:val="18"/>
                <w:highlight w:val="none"/>
              </w:rPr>
              <w:t>发现不符合要求的，每项扣0.2分</w:t>
            </w:r>
          </w:p>
        </w:tc>
        <w:tc>
          <w:tcPr>
            <w:tcW w:w="660" w:type="dxa"/>
            <w:noWrap w:val="0"/>
            <w:vAlign w:val="center"/>
          </w:tcPr>
          <w:p w14:paraId="45DB1FE8">
            <w:pPr>
              <w:jc w:val="center"/>
              <w:rPr>
                <w:sz w:val="18"/>
                <w:szCs w:val="18"/>
                <w:highlight w:val="none"/>
              </w:rPr>
            </w:pPr>
            <w:r>
              <w:rPr>
                <w:rFonts w:hint="eastAsia"/>
                <w:sz w:val="18"/>
                <w:szCs w:val="18"/>
                <w:highlight w:val="none"/>
              </w:rPr>
              <w:t>15</w:t>
            </w:r>
          </w:p>
        </w:tc>
      </w:tr>
      <w:tr w14:paraId="59C26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trPr>
        <w:tc>
          <w:tcPr>
            <w:tcW w:w="592" w:type="dxa"/>
            <w:vMerge w:val="continue"/>
            <w:noWrap w:val="0"/>
            <w:vAlign w:val="center"/>
          </w:tcPr>
          <w:p w14:paraId="2C9592A8">
            <w:pPr>
              <w:jc w:val="center"/>
              <w:rPr>
                <w:sz w:val="18"/>
                <w:szCs w:val="18"/>
                <w:highlight w:val="none"/>
              </w:rPr>
            </w:pPr>
          </w:p>
        </w:tc>
        <w:tc>
          <w:tcPr>
            <w:tcW w:w="2061" w:type="dxa"/>
            <w:noWrap w:val="0"/>
            <w:vAlign w:val="center"/>
          </w:tcPr>
          <w:p w14:paraId="38C8FD91">
            <w:pPr>
              <w:rPr>
                <w:rFonts w:hint="eastAsia"/>
                <w:sz w:val="18"/>
                <w:szCs w:val="18"/>
                <w:highlight w:val="none"/>
              </w:rPr>
            </w:pPr>
            <w:r>
              <w:rPr>
                <w:sz w:val="18"/>
                <w:szCs w:val="18"/>
                <w:highlight w:val="none"/>
              </w:rPr>
              <w:t>学生公寓</w:t>
            </w:r>
            <w:r>
              <w:rPr>
                <w:rFonts w:hint="eastAsia"/>
                <w:sz w:val="18"/>
                <w:szCs w:val="18"/>
                <w:highlight w:val="none"/>
              </w:rPr>
              <w:t>/教师公寓：</w:t>
            </w:r>
            <w:r>
              <w:rPr>
                <w:sz w:val="18"/>
                <w:szCs w:val="18"/>
                <w:highlight w:val="none"/>
              </w:rPr>
              <w:t>学生公寓楼道、房间、卫生间、洗衣房、晾晒区、门厅等区域地面、墙面、门窗、卫浴设施无水泥渍、无胶痕、无积尘、无建筑残留、无堵塞</w:t>
            </w:r>
          </w:p>
        </w:tc>
        <w:tc>
          <w:tcPr>
            <w:tcW w:w="1686" w:type="dxa"/>
            <w:noWrap w:val="0"/>
            <w:vAlign w:val="center"/>
          </w:tcPr>
          <w:p w14:paraId="623D5EEF">
            <w:pPr>
              <w:rPr>
                <w:sz w:val="18"/>
                <w:szCs w:val="18"/>
                <w:highlight w:val="none"/>
              </w:rPr>
            </w:pPr>
            <w:r>
              <w:rPr>
                <w:sz w:val="18"/>
                <w:szCs w:val="18"/>
                <w:highlight w:val="none"/>
              </w:rPr>
              <w:t>发现不符合要求的，每项扣0.2分</w:t>
            </w:r>
          </w:p>
        </w:tc>
        <w:tc>
          <w:tcPr>
            <w:tcW w:w="660" w:type="dxa"/>
            <w:noWrap w:val="0"/>
            <w:vAlign w:val="center"/>
          </w:tcPr>
          <w:p w14:paraId="4D684765">
            <w:pPr>
              <w:jc w:val="center"/>
              <w:rPr>
                <w:sz w:val="18"/>
                <w:szCs w:val="18"/>
                <w:highlight w:val="none"/>
              </w:rPr>
            </w:pPr>
            <w:r>
              <w:rPr>
                <w:rFonts w:hint="eastAsia"/>
                <w:sz w:val="18"/>
                <w:szCs w:val="18"/>
                <w:highlight w:val="none"/>
              </w:rPr>
              <w:t>15</w:t>
            </w:r>
          </w:p>
        </w:tc>
      </w:tr>
      <w:tr w14:paraId="3700E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trPr>
        <w:tc>
          <w:tcPr>
            <w:tcW w:w="592" w:type="dxa"/>
            <w:vMerge w:val="continue"/>
            <w:noWrap w:val="0"/>
            <w:vAlign w:val="center"/>
          </w:tcPr>
          <w:p w14:paraId="6774EA79">
            <w:pPr>
              <w:jc w:val="center"/>
              <w:rPr>
                <w:sz w:val="18"/>
                <w:szCs w:val="18"/>
                <w:highlight w:val="none"/>
              </w:rPr>
            </w:pPr>
          </w:p>
        </w:tc>
        <w:tc>
          <w:tcPr>
            <w:tcW w:w="2061" w:type="dxa"/>
            <w:noWrap w:val="0"/>
            <w:vAlign w:val="center"/>
          </w:tcPr>
          <w:p w14:paraId="7061D9FE">
            <w:pPr>
              <w:rPr>
                <w:rFonts w:hint="eastAsia"/>
                <w:sz w:val="18"/>
                <w:szCs w:val="18"/>
                <w:highlight w:val="none"/>
              </w:rPr>
            </w:pPr>
            <w:r>
              <w:rPr>
                <w:sz w:val="18"/>
                <w:szCs w:val="18"/>
                <w:highlight w:val="none"/>
              </w:rPr>
              <w:t>公共卫生间</w:t>
            </w:r>
            <w:r>
              <w:rPr>
                <w:rFonts w:hint="eastAsia"/>
                <w:sz w:val="18"/>
                <w:szCs w:val="18"/>
                <w:highlight w:val="none"/>
              </w:rPr>
              <w:t>：</w:t>
            </w:r>
            <w:r>
              <w:rPr>
                <w:sz w:val="18"/>
                <w:szCs w:val="18"/>
                <w:highlight w:val="none"/>
              </w:rPr>
              <w:t>卫生间地面、墙面、隔板、便器、洗手台、镜面、天花、通风口、排水口等区域无水泥渍、无胶痕漆痕、无污渍、无异味、无施工残留堵塞</w:t>
            </w:r>
          </w:p>
        </w:tc>
        <w:tc>
          <w:tcPr>
            <w:tcW w:w="1686" w:type="dxa"/>
            <w:noWrap w:val="0"/>
            <w:vAlign w:val="center"/>
          </w:tcPr>
          <w:p w14:paraId="3158C3E1">
            <w:pPr>
              <w:rPr>
                <w:sz w:val="18"/>
                <w:szCs w:val="18"/>
                <w:highlight w:val="none"/>
              </w:rPr>
            </w:pPr>
            <w:r>
              <w:rPr>
                <w:sz w:val="18"/>
                <w:szCs w:val="18"/>
                <w:highlight w:val="none"/>
              </w:rPr>
              <w:t>发现不符合要求的，每项扣0.2分</w:t>
            </w:r>
          </w:p>
        </w:tc>
        <w:tc>
          <w:tcPr>
            <w:tcW w:w="660" w:type="dxa"/>
            <w:noWrap w:val="0"/>
            <w:vAlign w:val="center"/>
          </w:tcPr>
          <w:p w14:paraId="1A0057BE">
            <w:pPr>
              <w:jc w:val="center"/>
              <w:rPr>
                <w:sz w:val="18"/>
                <w:szCs w:val="18"/>
                <w:highlight w:val="none"/>
              </w:rPr>
            </w:pPr>
            <w:r>
              <w:rPr>
                <w:rFonts w:hint="eastAsia"/>
                <w:sz w:val="18"/>
                <w:szCs w:val="18"/>
                <w:highlight w:val="none"/>
              </w:rPr>
              <w:t>10</w:t>
            </w:r>
          </w:p>
        </w:tc>
      </w:tr>
      <w:tr w14:paraId="02BD1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trPr>
        <w:tc>
          <w:tcPr>
            <w:tcW w:w="592" w:type="dxa"/>
            <w:vMerge w:val="continue"/>
            <w:noWrap w:val="0"/>
            <w:vAlign w:val="center"/>
          </w:tcPr>
          <w:p w14:paraId="64FCC58E">
            <w:pPr>
              <w:jc w:val="center"/>
              <w:rPr>
                <w:sz w:val="18"/>
                <w:szCs w:val="18"/>
                <w:highlight w:val="none"/>
              </w:rPr>
            </w:pPr>
          </w:p>
        </w:tc>
        <w:tc>
          <w:tcPr>
            <w:tcW w:w="2061" w:type="dxa"/>
            <w:noWrap w:val="0"/>
            <w:vAlign w:val="center"/>
          </w:tcPr>
          <w:p w14:paraId="60618943">
            <w:pPr>
              <w:rPr>
                <w:rFonts w:hint="eastAsia"/>
                <w:sz w:val="18"/>
                <w:szCs w:val="18"/>
                <w:highlight w:val="none"/>
              </w:rPr>
            </w:pPr>
            <w:r>
              <w:rPr>
                <w:sz w:val="18"/>
                <w:szCs w:val="18"/>
                <w:highlight w:val="none"/>
              </w:rPr>
              <w:t>校园道路及广场</w:t>
            </w:r>
            <w:r>
              <w:rPr>
                <w:rFonts w:hint="eastAsia"/>
                <w:sz w:val="18"/>
                <w:szCs w:val="18"/>
                <w:highlight w:val="none"/>
              </w:rPr>
              <w:t>：</w:t>
            </w:r>
            <w:r>
              <w:rPr>
                <w:sz w:val="18"/>
                <w:szCs w:val="18"/>
                <w:highlight w:val="none"/>
              </w:rPr>
              <w:t>学校道路面、广场、运动场、停车场、人行道等区域无建筑垃圾、无泥沙堆积、无水泥残留、无杂物、无施工痕迹残留</w:t>
            </w:r>
          </w:p>
        </w:tc>
        <w:tc>
          <w:tcPr>
            <w:tcW w:w="1686" w:type="dxa"/>
            <w:noWrap w:val="0"/>
            <w:vAlign w:val="center"/>
          </w:tcPr>
          <w:p w14:paraId="59FEBC0A">
            <w:pPr>
              <w:rPr>
                <w:sz w:val="18"/>
                <w:szCs w:val="18"/>
                <w:highlight w:val="none"/>
              </w:rPr>
            </w:pPr>
            <w:r>
              <w:rPr>
                <w:sz w:val="18"/>
                <w:szCs w:val="18"/>
                <w:highlight w:val="none"/>
              </w:rPr>
              <w:t>发现不符合要求的，每项扣0.2分</w:t>
            </w:r>
          </w:p>
        </w:tc>
        <w:tc>
          <w:tcPr>
            <w:tcW w:w="660" w:type="dxa"/>
            <w:noWrap w:val="0"/>
            <w:vAlign w:val="center"/>
          </w:tcPr>
          <w:p w14:paraId="44D50FDC">
            <w:pPr>
              <w:jc w:val="center"/>
              <w:rPr>
                <w:sz w:val="18"/>
                <w:szCs w:val="18"/>
                <w:highlight w:val="none"/>
              </w:rPr>
            </w:pPr>
            <w:r>
              <w:rPr>
                <w:rFonts w:hint="eastAsia"/>
                <w:sz w:val="18"/>
                <w:szCs w:val="18"/>
                <w:highlight w:val="none"/>
              </w:rPr>
              <w:t>10</w:t>
            </w:r>
          </w:p>
        </w:tc>
      </w:tr>
      <w:tr w14:paraId="0858F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trPr>
        <w:tc>
          <w:tcPr>
            <w:tcW w:w="592" w:type="dxa"/>
            <w:vMerge w:val="continue"/>
            <w:noWrap w:val="0"/>
            <w:vAlign w:val="center"/>
          </w:tcPr>
          <w:p w14:paraId="53BF84BB">
            <w:pPr>
              <w:jc w:val="center"/>
              <w:rPr>
                <w:sz w:val="18"/>
                <w:szCs w:val="18"/>
                <w:highlight w:val="none"/>
              </w:rPr>
            </w:pPr>
          </w:p>
        </w:tc>
        <w:tc>
          <w:tcPr>
            <w:tcW w:w="2061" w:type="dxa"/>
            <w:noWrap w:val="0"/>
            <w:vAlign w:val="center"/>
          </w:tcPr>
          <w:p w14:paraId="3E22556F">
            <w:pPr>
              <w:rPr>
                <w:rFonts w:hint="eastAsia"/>
                <w:sz w:val="18"/>
                <w:szCs w:val="18"/>
                <w:highlight w:val="none"/>
              </w:rPr>
            </w:pPr>
            <w:r>
              <w:rPr>
                <w:sz w:val="18"/>
                <w:szCs w:val="18"/>
                <w:highlight w:val="none"/>
              </w:rPr>
              <w:t>绿化带及室外附属设施</w:t>
            </w:r>
            <w:r>
              <w:rPr>
                <w:rFonts w:hint="eastAsia"/>
                <w:sz w:val="18"/>
                <w:szCs w:val="18"/>
                <w:highlight w:val="none"/>
              </w:rPr>
              <w:t>：</w:t>
            </w:r>
            <w:r>
              <w:rPr>
                <w:sz w:val="18"/>
                <w:szCs w:val="18"/>
                <w:highlight w:val="none"/>
              </w:rPr>
              <w:t>绿化带内无建筑垃圾、无白色垃圾、无石块杂物；路灯杆、标识牌、宣传栏、座椅、垃圾桶、围栏、井盖、排水沟等设施表面无积尘、无胶痕、无施工残留</w:t>
            </w:r>
          </w:p>
        </w:tc>
        <w:tc>
          <w:tcPr>
            <w:tcW w:w="1686" w:type="dxa"/>
            <w:noWrap w:val="0"/>
            <w:vAlign w:val="center"/>
          </w:tcPr>
          <w:p w14:paraId="41650EB7">
            <w:pPr>
              <w:rPr>
                <w:sz w:val="18"/>
                <w:szCs w:val="18"/>
                <w:highlight w:val="none"/>
              </w:rPr>
            </w:pPr>
            <w:r>
              <w:rPr>
                <w:sz w:val="18"/>
                <w:szCs w:val="18"/>
                <w:highlight w:val="none"/>
              </w:rPr>
              <w:t>发现不符合要求的，每项扣0.2分</w:t>
            </w:r>
          </w:p>
        </w:tc>
        <w:tc>
          <w:tcPr>
            <w:tcW w:w="660" w:type="dxa"/>
            <w:noWrap w:val="0"/>
            <w:vAlign w:val="center"/>
          </w:tcPr>
          <w:p w14:paraId="012605C0">
            <w:pPr>
              <w:jc w:val="center"/>
              <w:rPr>
                <w:sz w:val="18"/>
                <w:szCs w:val="18"/>
                <w:highlight w:val="none"/>
              </w:rPr>
            </w:pPr>
            <w:r>
              <w:rPr>
                <w:rFonts w:hint="eastAsia"/>
                <w:sz w:val="18"/>
                <w:szCs w:val="18"/>
                <w:highlight w:val="none"/>
              </w:rPr>
              <w:t>10</w:t>
            </w:r>
          </w:p>
        </w:tc>
      </w:tr>
      <w:tr w14:paraId="001F6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trPr>
        <w:tc>
          <w:tcPr>
            <w:tcW w:w="592" w:type="dxa"/>
            <w:vMerge w:val="continue"/>
            <w:noWrap w:val="0"/>
            <w:vAlign w:val="center"/>
          </w:tcPr>
          <w:p w14:paraId="5D03F9D2">
            <w:pPr>
              <w:jc w:val="center"/>
              <w:rPr>
                <w:sz w:val="18"/>
                <w:szCs w:val="18"/>
                <w:highlight w:val="none"/>
              </w:rPr>
            </w:pPr>
          </w:p>
        </w:tc>
        <w:tc>
          <w:tcPr>
            <w:tcW w:w="2061" w:type="dxa"/>
            <w:noWrap w:val="0"/>
            <w:vAlign w:val="center"/>
          </w:tcPr>
          <w:p w14:paraId="29CB995B">
            <w:pPr>
              <w:rPr>
                <w:rFonts w:hint="eastAsia"/>
                <w:sz w:val="18"/>
                <w:szCs w:val="18"/>
                <w:highlight w:val="none"/>
              </w:rPr>
            </w:pPr>
            <w:r>
              <w:rPr>
                <w:sz w:val="18"/>
                <w:szCs w:val="18"/>
                <w:highlight w:val="none"/>
              </w:rPr>
              <w:t>玻璃及幕墙</w:t>
            </w:r>
            <w:r>
              <w:rPr>
                <w:rFonts w:hint="eastAsia"/>
                <w:sz w:val="18"/>
                <w:szCs w:val="18"/>
                <w:highlight w:val="none"/>
              </w:rPr>
              <w:t>：</w:t>
            </w:r>
            <w:r>
              <w:rPr>
                <w:sz w:val="18"/>
                <w:szCs w:val="18"/>
                <w:highlight w:val="none"/>
              </w:rPr>
              <w:t>楼宇外立面玻璃、幕墙、室内窗户玻璃内外侧无胶痕、无漆点、无保护膜残留、无污渍、无积尘，透光洁净</w:t>
            </w:r>
          </w:p>
        </w:tc>
        <w:tc>
          <w:tcPr>
            <w:tcW w:w="1686" w:type="dxa"/>
            <w:noWrap w:val="0"/>
            <w:vAlign w:val="center"/>
          </w:tcPr>
          <w:p w14:paraId="448BACB6">
            <w:pPr>
              <w:rPr>
                <w:sz w:val="18"/>
                <w:szCs w:val="18"/>
                <w:highlight w:val="none"/>
              </w:rPr>
            </w:pPr>
            <w:r>
              <w:rPr>
                <w:sz w:val="18"/>
                <w:szCs w:val="18"/>
                <w:highlight w:val="none"/>
              </w:rPr>
              <w:t>发现不符合要求的，每项扣0.2分</w:t>
            </w:r>
          </w:p>
        </w:tc>
        <w:tc>
          <w:tcPr>
            <w:tcW w:w="660" w:type="dxa"/>
            <w:noWrap w:val="0"/>
            <w:vAlign w:val="center"/>
          </w:tcPr>
          <w:p w14:paraId="50A67680">
            <w:pPr>
              <w:jc w:val="center"/>
              <w:rPr>
                <w:sz w:val="18"/>
                <w:szCs w:val="18"/>
                <w:highlight w:val="none"/>
              </w:rPr>
            </w:pPr>
            <w:r>
              <w:rPr>
                <w:rFonts w:hint="eastAsia"/>
                <w:sz w:val="18"/>
                <w:szCs w:val="18"/>
                <w:highlight w:val="none"/>
              </w:rPr>
              <w:t>10</w:t>
            </w:r>
          </w:p>
        </w:tc>
      </w:tr>
      <w:tr w14:paraId="1C6C8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trPr>
        <w:tc>
          <w:tcPr>
            <w:tcW w:w="592" w:type="dxa"/>
            <w:vMerge w:val="continue"/>
            <w:noWrap w:val="0"/>
            <w:vAlign w:val="center"/>
          </w:tcPr>
          <w:p w14:paraId="2A668B60">
            <w:pPr>
              <w:jc w:val="center"/>
              <w:rPr>
                <w:sz w:val="18"/>
                <w:szCs w:val="18"/>
                <w:highlight w:val="none"/>
              </w:rPr>
            </w:pPr>
          </w:p>
        </w:tc>
        <w:tc>
          <w:tcPr>
            <w:tcW w:w="2061" w:type="dxa"/>
            <w:noWrap w:val="0"/>
            <w:vAlign w:val="center"/>
          </w:tcPr>
          <w:p w14:paraId="45D0E426">
            <w:pPr>
              <w:rPr>
                <w:rFonts w:hint="eastAsia"/>
                <w:sz w:val="18"/>
                <w:szCs w:val="18"/>
                <w:highlight w:val="none"/>
              </w:rPr>
            </w:pPr>
            <w:r>
              <w:rPr>
                <w:sz w:val="18"/>
                <w:szCs w:val="18"/>
                <w:highlight w:val="none"/>
              </w:rPr>
              <w:t>垃圾清运与现场管理</w:t>
            </w:r>
            <w:r>
              <w:rPr>
                <w:rFonts w:hint="eastAsia"/>
                <w:sz w:val="18"/>
                <w:szCs w:val="18"/>
                <w:highlight w:val="none"/>
              </w:rPr>
              <w:t>：精细化保洁</w:t>
            </w:r>
            <w:r>
              <w:rPr>
                <w:sz w:val="18"/>
                <w:szCs w:val="18"/>
                <w:highlight w:val="none"/>
              </w:rPr>
              <w:t>过程中建筑垃圾、施工废料、包装材料等分类堆放、日产日清，作业现场无垃圾积压、无二次污染，作业完成后场地整洁</w:t>
            </w:r>
          </w:p>
        </w:tc>
        <w:tc>
          <w:tcPr>
            <w:tcW w:w="1686" w:type="dxa"/>
            <w:noWrap w:val="0"/>
            <w:vAlign w:val="center"/>
          </w:tcPr>
          <w:p w14:paraId="744AC60A">
            <w:pPr>
              <w:rPr>
                <w:sz w:val="18"/>
                <w:szCs w:val="18"/>
                <w:highlight w:val="none"/>
              </w:rPr>
            </w:pPr>
            <w:r>
              <w:rPr>
                <w:sz w:val="18"/>
                <w:szCs w:val="18"/>
                <w:highlight w:val="none"/>
              </w:rPr>
              <w:t>发现不符合要求的，每项扣0.2分</w:t>
            </w:r>
          </w:p>
        </w:tc>
        <w:tc>
          <w:tcPr>
            <w:tcW w:w="660" w:type="dxa"/>
            <w:noWrap w:val="0"/>
            <w:vAlign w:val="center"/>
          </w:tcPr>
          <w:p w14:paraId="099DCA8C">
            <w:pPr>
              <w:jc w:val="center"/>
              <w:rPr>
                <w:sz w:val="18"/>
                <w:szCs w:val="18"/>
                <w:highlight w:val="none"/>
              </w:rPr>
            </w:pPr>
            <w:r>
              <w:rPr>
                <w:rFonts w:hint="eastAsia"/>
                <w:sz w:val="18"/>
                <w:szCs w:val="18"/>
                <w:highlight w:val="none"/>
              </w:rPr>
              <w:t>10</w:t>
            </w:r>
          </w:p>
        </w:tc>
      </w:tr>
      <w:tr w14:paraId="71859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293" w:type="dxa"/>
            <w:gridSpan w:val="3"/>
            <w:noWrap w:val="0"/>
            <w:vAlign w:val="center"/>
          </w:tcPr>
          <w:p w14:paraId="0A071ECD">
            <w:pPr>
              <w:jc w:val="center"/>
              <w:rPr>
                <w:sz w:val="18"/>
                <w:szCs w:val="18"/>
                <w:highlight w:val="none"/>
              </w:rPr>
            </w:pPr>
            <w:r>
              <w:rPr>
                <w:rFonts w:hint="eastAsia"/>
                <w:sz w:val="18"/>
                <w:szCs w:val="18"/>
                <w:highlight w:val="none"/>
              </w:rPr>
              <w:t>总计</w:t>
            </w:r>
          </w:p>
        </w:tc>
        <w:tc>
          <w:tcPr>
            <w:tcW w:w="660" w:type="dxa"/>
            <w:noWrap w:val="0"/>
            <w:vAlign w:val="center"/>
          </w:tcPr>
          <w:p w14:paraId="1AC45365">
            <w:pPr>
              <w:jc w:val="center"/>
              <w:rPr>
                <w:sz w:val="18"/>
                <w:szCs w:val="18"/>
                <w:highlight w:val="none"/>
              </w:rPr>
            </w:pPr>
            <w:r>
              <w:rPr>
                <w:sz w:val="18"/>
                <w:szCs w:val="18"/>
                <w:highlight w:val="none"/>
              </w:rPr>
              <w:t>100</w:t>
            </w:r>
          </w:p>
        </w:tc>
      </w:tr>
    </w:tbl>
    <w:p w14:paraId="39903E2A">
      <w:pPr>
        <w:rPr>
          <w:highlight w:val="none"/>
        </w:rPr>
        <w:sectPr>
          <w:pgSz w:w="11906" w:h="16838"/>
          <w:pgMar w:top="1440" w:right="1797" w:bottom="1440" w:left="1797" w:header="851" w:footer="655" w:gutter="0"/>
          <w:cols w:space="1701" w:num="1"/>
          <w:docGrid w:linePitch="360" w:charSpace="0"/>
        </w:sectPr>
      </w:pPr>
    </w:p>
    <w:p w14:paraId="7BEEBABF">
      <w:pPr>
        <w:pStyle w:val="304"/>
        <w:spacing w:line="360" w:lineRule="auto"/>
        <w:ind w:firstLine="482"/>
        <w:outlineLvl w:val="3"/>
        <w:rPr>
          <w:rFonts w:hint="eastAsia" w:hAnsi="宋体" w:cs="宋体"/>
          <w:b/>
          <w:bCs/>
          <w:sz w:val="24"/>
          <w:szCs w:val="24"/>
          <w:highlight w:val="none"/>
        </w:rPr>
      </w:pPr>
      <w:r>
        <w:rPr>
          <w:rFonts w:hint="eastAsia" w:hAnsi="宋体" w:cs="宋体"/>
          <w:b/>
          <w:bCs/>
          <w:sz w:val="24"/>
          <w:szCs w:val="24"/>
          <w:highlight w:val="none"/>
        </w:rPr>
        <w:t>3、常规物业服务考核细则</w:t>
      </w:r>
    </w:p>
    <w:p w14:paraId="33087576">
      <w:pPr>
        <w:pStyle w:val="304"/>
        <w:spacing w:line="360" w:lineRule="auto"/>
        <w:ind w:firstLine="482"/>
        <w:outlineLvl w:val="4"/>
        <w:rPr>
          <w:rFonts w:hint="eastAsia" w:hAnsi="宋体" w:cs="宋体"/>
          <w:b/>
          <w:bCs/>
          <w:sz w:val="24"/>
          <w:szCs w:val="24"/>
          <w:highlight w:val="none"/>
        </w:rPr>
      </w:pPr>
      <w:r>
        <w:rPr>
          <w:rFonts w:hint="eastAsia" w:hAnsi="宋体" w:cs="宋体"/>
          <w:b/>
          <w:bCs/>
          <w:sz w:val="24"/>
          <w:szCs w:val="24"/>
          <w:highlight w:val="none"/>
        </w:rPr>
        <w:t>3.1月度考核办法</w:t>
      </w:r>
    </w:p>
    <w:p w14:paraId="4E6BCA59">
      <w:pPr>
        <w:pStyle w:val="295"/>
        <w:spacing w:line="440" w:lineRule="exact"/>
        <w:ind w:firstLine="480"/>
        <w:rPr>
          <w:rFonts w:hint="eastAsia" w:ascii="宋体" w:hAnsi="宋体" w:cs="宋体"/>
          <w:sz w:val="24"/>
          <w:szCs w:val="24"/>
          <w:highlight w:val="none"/>
        </w:rPr>
      </w:pPr>
      <w:r>
        <w:rPr>
          <w:rFonts w:hint="eastAsia" w:ascii="宋体" w:hAnsi="宋体" w:cs="宋体"/>
          <w:sz w:val="24"/>
          <w:szCs w:val="24"/>
          <w:highlight w:val="none"/>
        </w:rPr>
        <w:t>考核由校方主管部门对供应商随机进行，采取服务考核和满意度调查两种方式进行，考核表如下（详见表1、表2。考核表为试行，校方可以根据考核情况和考核需要对考核内容做出调整）：</w:t>
      </w:r>
    </w:p>
    <w:p w14:paraId="34FC24A4">
      <w:pPr>
        <w:jc w:val="center"/>
        <w:rPr>
          <w:rFonts w:hint="eastAsia" w:ascii="宋体" w:hAnsi="宋体" w:cs="宋体"/>
          <w:b/>
          <w:szCs w:val="24"/>
          <w:highlight w:val="none"/>
        </w:rPr>
      </w:pPr>
      <w:r>
        <w:rPr>
          <w:rFonts w:hint="eastAsia" w:ascii="宋体" w:hAnsi="宋体" w:cs="宋体"/>
          <w:b/>
          <w:szCs w:val="24"/>
          <w:highlight w:val="none"/>
        </w:rPr>
        <w:t>表1：宿迁学院新校区物业服务考评表</w:t>
      </w:r>
    </w:p>
    <w:tbl>
      <w:tblPr>
        <w:tblStyle w:val="29"/>
        <w:tblpPr w:leftFromText="180" w:rightFromText="180" w:vertAnchor="text" w:tblpX="112" w:tblpY="1"/>
        <w:tblW w:w="5001"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26"/>
        <w:gridCol w:w="1926"/>
        <w:gridCol w:w="7259"/>
        <w:gridCol w:w="620"/>
        <w:gridCol w:w="1746"/>
        <w:gridCol w:w="700"/>
      </w:tblGrid>
      <w:tr w14:paraId="56050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679" w:type="dxa"/>
            <w:noWrap/>
            <w:vAlign w:val="center"/>
          </w:tcPr>
          <w:p w14:paraId="6B6FEBF4">
            <w:pPr>
              <w:spacing w:before="97" w:line="240" w:lineRule="exact"/>
              <w:jc w:val="center"/>
              <w:rPr>
                <w:rFonts w:hint="eastAsia" w:ascii="宋体" w:hAnsi="宋体" w:cs="宋体"/>
                <w:sz w:val="18"/>
                <w:szCs w:val="18"/>
                <w:highlight w:val="none"/>
              </w:rPr>
            </w:pPr>
            <w:r>
              <w:rPr>
                <w:rFonts w:hint="eastAsia" w:ascii="宋体" w:hAnsi="宋体" w:cs="宋体"/>
                <w:sz w:val="18"/>
                <w:szCs w:val="18"/>
                <w:highlight w:val="none"/>
              </w:rPr>
              <w:t>项目</w:t>
            </w:r>
          </w:p>
        </w:tc>
        <w:tc>
          <w:tcPr>
            <w:tcW w:w="679" w:type="dxa"/>
            <w:noWrap/>
            <w:vAlign w:val="center"/>
          </w:tcPr>
          <w:p w14:paraId="7280E2E9">
            <w:pPr>
              <w:spacing w:before="97" w:line="240" w:lineRule="exact"/>
              <w:jc w:val="center"/>
              <w:rPr>
                <w:rFonts w:hint="eastAsia" w:ascii="宋体" w:hAnsi="宋体" w:cs="宋体"/>
                <w:sz w:val="18"/>
                <w:szCs w:val="18"/>
                <w:highlight w:val="none"/>
              </w:rPr>
            </w:pPr>
            <w:r>
              <w:rPr>
                <w:rFonts w:hint="eastAsia" w:ascii="宋体" w:hAnsi="宋体" w:cs="宋体"/>
                <w:sz w:val="18"/>
                <w:szCs w:val="18"/>
                <w:highlight w:val="none"/>
              </w:rPr>
              <w:t>内容</w:t>
            </w:r>
          </w:p>
        </w:tc>
        <w:tc>
          <w:tcPr>
            <w:tcW w:w="2558" w:type="dxa"/>
            <w:noWrap w:val="0"/>
            <w:vAlign w:val="center"/>
          </w:tcPr>
          <w:p w14:paraId="7F548E79">
            <w:pPr>
              <w:spacing w:before="97" w:line="240" w:lineRule="exact"/>
              <w:jc w:val="center"/>
              <w:rPr>
                <w:rFonts w:hint="eastAsia" w:ascii="宋体" w:hAnsi="宋体" w:cs="宋体"/>
                <w:sz w:val="18"/>
                <w:szCs w:val="18"/>
                <w:highlight w:val="none"/>
              </w:rPr>
            </w:pPr>
            <w:r>
              <w:rPr>
                <w:rFonts w:hint="eastAsia" w:ascii="宋体" w:hAnsi="宋体" w:cs="宋体"/>
                <w:sz w:val="18"/>
                <w:szCs w:val="18"/>
                <w:highlight w:val="none"/>
              </w:rPr>
              <w:t>考核要点</w:t>
            </w:r>
          </w:p>
        </w:tc>
        <w:tc>
          <w:tcPr>
            <w:tcW w:w="219" w:type="dxa"/>
            <w:noWrap/>
            <w:vAlign w:val="center"/>
          </w:tcPr>
          <w:p w14:paraId="532E9A5F">
            <w:pPr>
              <w:spacing w:before="97" w:line="240" w:lineRule="exact"/>
              <w:jc w:val="center"/>
              <w:rPr>
                <w:rFonts w:hint="eastAsia" w:ascii="宋体" w:hAnsi="宋体" w:cs="宋体"/>
                <w:sz w:val="18"/>
                <w:szCs w:val="18"/>
                <w:highlight w:val="none"/>
              </w:rPr>
            </w:pPr>
            <w:r>
              <w:rPr>
                <w:rFonts w:hint="eastAsia" w:ascii="宋体" w:hAnsi="宋体" w:cs="宋体"/>
                <w:sz w:val="18"/>
                <w:szCs w:val="18"/>
                <w:highlight w:val="none"/>
              </w:rPr>
              <w:t>分值</w:t>
            </w:r>
          </w:p>
        </w:tc>
        <w:tc>
          <w:tcPr>
            <w:tcW w:w="616" w:type="dxa"/>
            <w:noWrap/>
            <w:vAlign w:val="center"/>
          </w:tcPr>
          <w:p w14:paraId="5463CCB8">
            <w:pPr>
              <w:spacing w:before="97" w:line="240" w:lineRule="exact"/>
              <w:jc w:val="center"/>
              <w:rPr>
                <w:rFonts w:hint="eastAsia" w:ascii="宋体" w:hAnsi="宋体" w:cs="宋体"/>
                <w:sz w:val="18"/>
                <w:szCs w:val="18"/>
                <w:highlight w:val="none"/>
              </w:rPr>
            </w:pPr>
            <w:r>
              <w:rPr>
                <w:rFonts w:hint="eastAsia" w:ascii="宋体" w:hAnsi="宋体" w:cs="宋体"/>
                <w:sz w:val="18"/>
                <w:szCs w:val="18"/>
                <w:highlight w:val="none"/>
              </w:rPr>
              <w:t>评分标准</w:t>
            </w:r>
          </w:p>
        </w:tc>
        <w:tc>
          <w:tcPr>
            <w:tcW w:w="247" w:type="dxa"/>
            <w:noWrap/>
            <w:vAlign w:val="center"/>
          </w:tcPr>
          <w:p w14:paraId="6A57BBB6">
            <w:pPr>
              <w:spacing w:before="97" w:line="240" w:lineRule="exact"/>
              <w:jc w:val="center"/>
              <w:rPr>
                <w:rFonts w:hint="eastAsia" w:ascii="宋体" w:hAnsi="宋体" w:cs="宋体"/>
                <w:sz w:val="18"/>
                <w:szCs w:val="18"/>
                <w:highlight w:val="none"/>
              </w:rPr>
            </w:pPr>
            <w:r>
              <w:rPr>
                <w:rFonts w:hint="eastAsia" w:ascii="宋体" w:hAnsi="宋体" w:cs="宋体"/>
                <w:sz w:val="18"/>
                <w:szCs w:val="18"/>
                <w:highlight w:val="none"/>
              </w:rPr>
              <w:t>分值</w:t>
            </w:r>
          </w:p>
        </w:tc>
      </w:tr>
      <w:tr w14:paraId="26470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679" w:type="dxa"/>
            <w:noWrap/>
            <w:vAlign w:val="center"/>
          </w:tcPr>
          <w:p w14:paraId="1C609980">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基础管理</w:t>
            </w:r>
          </w:p>
          <w:p w14:paraId="7926D4F4">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（10分）</w:t>
            </w:r>
          </w:p>
        </w:tc>
        <w:tc>
          <w:tcPr>
            <w:tcW w:w="679" w:type="dxa"/>
            <w:noWrap/>
            <w:vAlign w:val="center"/>
          </w:tcPr>
          <w:p w14:paraId="115E6310">
            <w:pPr>
              <w:spacing w:line="240" w:lineRule="exact"/>
              <w:jc w:val="center"/>
              <w:rPr>
                <w:rFonts w:hint="eastAsia" w:ascii="宋体" w:hAnsi="宋体" w:cs="宋体"/>
                <w:sz w:val="18"/>
                <w:szCs w:val="18"/>
                <w:highlight w:val="none"/>
              </w:rPr>
            </w:pPr>
            <w:r>
              <w:rPr>
                <w:rFonts w:hint="eastAsia" w:ascii="宋体" w:hAnsi="宋体"/>
                <w:sz w:val="18"/>
                <w:szCs w:val="18"/>
                <w:highlight w:val="none"/>
              </w:rPr>
              <w:t>基础管理</w:t>
            </w:r>
          </w:p>
        </w:tc>
        <w:tc>
          <w:tcPr>
            <w:tcW w:w="2558" w:type="dxa"/>
            <w:noWrap w:val="0"/>
            <w:vAlign w:val="center"/>
          </w:tcPr>
          <w:p w14:paraId="3868C034">
            <w:pPr>
              <w:spacing w:line="240" w:lineRule="exact"/>
              <w:rPr>
                <w:rFonts w:hint="eastAsia" w:ascii="宋体" w:hAnsi="宋体"/>
                <w:sz w:val="18"/>
                <w:szCs w:val="18"/>
                <w:highlight w:val="none"/>
              </w:rPr>
            </w:pPr>
            <w:r>
              <w:rPr>
                <w:rFonts w:hint="eastAsia" w:ascii="宋体" w:hAnsi="宋体"/>
                <w:sz w:val="18"/>
                <w:szCs w:val="18"/>
                <w:highlight w:val="none"/>
              </w:rPr>
              <w:t>（1）物业公司需制定详细的物业管理实施方案和服务标准；</w:t>
            </w:r>
          </w:p>
          <w:p w14:paraId="33748158">
            <w:pPr>
              <w:spacing w:line="240" w:lineRule="exact"/>
              <w:rPr>
                <w:rFonts w:hint="eastAsia" w:ascii="宋体" w:hAnsi="宋体"/>
                <w:sz w:val="18"/>
                <w:szCs w:val="18"/>
                <w:highlight w:val="none"/>
              </w:rPr>
            </w:pPr>
            <w:r>
              <w:rPr>
                <w:rFonts w:hint="eastAsia" w:ascii="宋体" w:hAnsi="宋体"/>
                <w:sz w:val="18"/>
                <w:szCs w:val="18"/>
                <w:highlight w:val="none"/>
              </w:rPr>
              <w:t>（2）建立各岗位的工作标准，并制定具体的考核办法；</w:t>
            </w:r>
          </w:p>
          <w:p w14:paraId="079BB78C">
            <w:pPr>
              <w:spacing w:line="240" w:lineRule="exact"/>
              <w:rPr>
                <w:rFonts w:hint="eastAsia" w:ascii="宋体" w:hAnsi="宋体"/>
                <w:sz w:val="18"/>
                <w:szCs w:val="18"/>
                <w:highlight w:val="none"/>
              </w:rPr>
            </w:pPr>
            <w:r>
              <w:rPr>
                <w:rFonts w:hint="eastAsia" w:ascii="宋体" w:hAnsi="宋体"/>
                <w:sz w:val="18"/>
                <w:szCs w:val="18"/>
                <w:highlight w:val="none"/>
              </w:rPr>
              <w:t>（3）物业管理人员需持证上岗，要有完善的网格化管理制度，条线分工和责任区域明确；</w:t>
            </w:r>
          </w:p>
          <w:p w14:paraId="4E6C2D52">
            <w:pPr>
              <w:spacing w:line="240" w:lineRule="exact"/>
              <w:rPr>
                <w:rFonts w:hint="eastAsia" w:ascii="宋体" w:hAnsi="宋体"/>
                <w:sz w:val="18"/>
                <w:szCs w:val="18"/>
                <w:highlight w:val="none"/>
              </w:rPr>
            </w:pPr>
            <w:r>
              <w:rPr>
                <w:rFonts w:hint="eastAsia" w:ascii="宋体" w:hAnsi="宋体"/>
                <w:sz w:val="18"/>
                <w:szCs w:val="18"/>
                <w:highlight w:val="none"/>
              </w:rPr>
              <w:t>（4）要有员工培训计划，每季度至少组织一次员工培训；</w:t>
            </w:r>
          </w:p>
          <w:p w14:paraId="220825F8">
            <w:pPr>
              <w:spacing w:line="240" w:lineRule="exact"/>
              <w:rPr>
                <w:rFonts w:hint="eastAsia" w:ascii="宋体" w:hAnsi="宋体"/>
                <w:sz w:val="18"/>
                <w:szCs w:val="18"/>
                <w:highlight w:val="none"/>
              </w:rPr>
            </w:pPr>
            <w:r>
              <w:rPr>
                <w:rFonts w:hint="eastAsia" w:ascii="宋体" w:hAnsi="宋体"/>
                <w:sz w:val="18"/>
                <w:szCs w:val="18"/>
                <w:highlight w:val="none"/>
              </w:rPr>
              <w:t>（5）每季度向师生进行服务满意度调查；对合理意见建议及时进行整改；</w:t>
            </w:r>
          </w:p>
          <w:p w14:paraId="3471354B">
            <w:pPr>
              <w:spacing w:line="240" w:lineRule="exact"/>
              <w:rPr>
                <w:rFonts w:hint="eastAsia" w:ascii="宋体" w:hAnsi="宋体"/>
                <w:sz w:val="18"/>
                <w:szCs w:val="18"/>
                <w:highlight w:val="none"/>
              </w:rPr>
            </w:pPr>
            <w:r>
              <w:rPr>
                <w:rFonts w:hint="eastAsia" w:ascii="宋体" w:hAnsi="宋体"/>
                <w:sz w:val="18"/>
                <w:szCs w:val="18"/>
                <w:highlight w:val="none"/>
              </w:rPr>
              <w:t>（6）员工值班室规范、整洁，每月检查一次，无私拉乱接现象，无安全隐患；</w:t>
            </w:r>
          </w:p>
          <w:p w14:paraId="388E9E7D">
            <w:pPr>
              <w:spacing w:line="240" w:lineRule="exact"/>
              <w:rPr>
                <w:rFonts w:hint="eastAsia" w:ascii="宋体" w:hAnsi="宋体"/>
                <w:sz w:val="18"/>
                <w:szCs w:val="18"/>
                <w:highlight w:val="none"/>
              </w:rPr>
            </w:pPr>
            <w:r>
              <w:rPr>
                <w:rFonts w:hint="eastAsia" w:ascii="宋体" w:hAnsi="宋体"/>
                <w:sz w:val="18"/>
                <w:szCs w:val="18"/>
                <w:highlight w:val="none"/>
              </w:rPr>
              <w:t>（7）员工穿戴工作服、工号牌，服务形象好，不在工作场所吸烟、吃零食等；</w:t>
            </w:r>
          </w:p>
          <w:p w14:paraId="1259E617">
            <w:pPr>
              <w:spacing w:line="240" w:lineRule="exact"/>
              <w:rPr>
                <w:rFonts w:hint="eastAsia" w:ascii="宋体" w:hAnsi="宋体" w:cs="宋体"/>
                <w:sz w:val="18"/>
                <w:szCs w:val="18"/>
                <w:highlight w:val="none"/>
              </w:rPr>
            </w:pPr>
            <w:r>
              <w:rPr>
                <w:rFonts w:hint="eastAsia" w:ascii="宋体" w:hAnsi="宋体"/>
                <w:sz w:val="18"/>
                <w:szCs w:val="18"/>
                <w:highlight w:val="none"/>
              </w:rPr>
              <w:t>（8）配合校区做好管理区域内文化氛围营造，策划开展各项共建活动，共建校园教书育人的人文气息。</w:t>
            </w:r>
          </w:p>
        </w:tc>
        <w:tc>
          <w:tcPr>
            <w:tcW w:w="219" w:type="dxa"/>
            <w:noWrap/>
            <w:vAlign w:val="center"/>
          </w:tcPr>
          <w:p w14:paraId="59BE0FDA">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10</w:t>
            </w:r>
          </w:p>
        </w:tc>
        <w:tc>
          <w:tcPr>
            <w:tcW w:w="616" w:type="dxa"/>
            <w:noWrap/>
            <w:vAlign w:val="center"/>
          </w:tcPr>
          <w:p w14:paraId="1A9BEC2F">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未做到一项扣0.5分</w:t>
            </w:r>
          </w:p>
        </w:tc>
        <w:tc>
          <w:tcPr>
            <w:tcW w:w="247" w:type="dxa"/>
            <w:noWrap/>
            <w:vAlign w:val="center"/>
          </w:tcPr>
          <w:p w14:paraId="6DA17C87">
            <w:pPr>
              <w:spacing w:line="240" w:lineRule="exact"/>
              <w:jc w:val="center"/>
              <w:rPr>
                <w:rFonts w:hint="eastAsia" w:ascii="宋体" w:hAnsi="宋体" w:cs="宋体"/>
                <w:sz w:val="18"/>
                <w:szCs w:val="18"/>
                <w:highlight w:val="none"/>
              </w:rPr>
            </w:pPr>
          </w:p>
        </w:tc>
      </w:tr>
      <w:tr w14:paraId="3AF84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679" w:type="dxa"/>
            <w:vMerge w:val="restart"/>
            <w:noWrap/>
            <w:vAlign w:val="center"/>
          </w:tcPr>
          <w:p w14:paraId="298E134A">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学生宿舍管理</w:t>
            </w:r>
          </w:p>
          <w:p w14:paraId="04179B1B">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（20分）</w:t>
            </w:r>
          </w:p>
        </w:tc>
        <w:tc>
          <w:tcPr>
            <w:tcW w:w="679" w:type="dxa"/>
            <w:noWrap/>
            <w:vAlign w:val="center"/>
          </w:tcPr>
          <w:p w14:paraId="1221099D">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值班及温馨服务</w:t>
            </w:r>
          </w:p>
        </w:tc>
        <w:tc>
          <w:tcPr>
            <w:tcW w:w="2558" w:type="dxa"/>
            <w:noWrap w:val="0"/>
            <w:vAlign w:val="center"/>
          </w:tcPr>
          <w:p w14:paraId="307747CF">
            <w:pPr>
              <w:spacing w:line="240" w:lineRule="exact"/>
              <w:rPr>
                <w:rFonts w:hint="eastAsia" w:ascii="宋体" w:hAnsi="宋体" w:cs="仿宋"/>
                <w:sz w:val="18"/>
                <w:szCs w:val="18"/>
                <w:highlight w:val="none"/>
              </w:rPr>
            </w:pPr>
            <w:r>
              <w:rPr>
                <w:rFonts w:hint="eastAsia" w:ascii="宋体" w:hAnsi="宋体" w:cs="仿宋"/>
                <w:sz w:val="18"/>
                <w:szCs w:val="18"/>
                <w:highlight w:val="none"/>
              </w:rPr>
              <w:t>（1）建立24小时值班制度，严格执行学生宿舍管理规定。</w:t>
            </w:r>
          </w:p>
          <w:p w14:paraId="4DEFD48A">
            <w:pPr>
              <w:spacing w:line="240" w:lineRule="exact"/>
              <w:rPr>
                <w:rFonts w:hint="eastAsia" w:ascii="宋体" w:hAnsi="宋体" w:cs="仿宋"/>
                <w:sz w:val="18"/>
                <w:szCs w:val="18"/>
                <w:highlight w:val="none"/>
              </w:rPr>
            </w:pPr>
            <w:r>
              <w:rPr>
                <w:rFonts w:hint="eastAsia" w:ascii="宋体" w:hAnsi="宋体" w:cs="仿宋"/>
                <w:sz w:val="18"/>
                <w:szCs w:val="18"/>
                <w:highlight w:val="none"/>
              </w:rPr>
              <w:t>（2）耐心、细致、礼貌地接受师生的报修、投诉、求助、建议、问询、质疑并及时处理各类诉求，做好记录，建立回访制度。</w:t>
            </w:r>
          </w:p>
          <w:p w14:paraId="6827BAB1">
            <w:pPr>
              <w:spacing w:line="240" w:lineRule="exact"/>
              <w:rPr>
                <w:rFonts w:hint="eastAsia" w:ascii="宋体" w:hAnsi="宋体" w:cs="宋体"/>
                <w:sz w:val="18"/>
                <w:szCs w:val="18"/>
                <w:highlight w:val="none"/>
              </w:rPr>
            </w:pPr>
            <w:r>
              <w:rPr>
                <w:rFonts w:hint="eastAsia" w:ascii="宋体" w:hAnsi="宋体" w:cs="仿宋"/>
                <w:sz w:val="18"/>
                <w:szCs w:val="18"/>
                <w:highlight w:val="none"/>
              </w:rPr>
              <w:t>（3）建设一站式爱心服务站，开展宿舍日常爱心服务。</w:t>
            </w:r>
          </w:p>
        </w:tc>
        <w:tc>
          <w:tcPr>
            <w:tcW w:w="219" w:type="dxa"/>
            <w:noWrap/>
            <w:vAlign w:val="center"/>
          </w:tcPr>
          <w:p w14:paraId="07455DB4">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4</w:t>
            </w:r>
          </w:p>
        </w:tc>
        <w:tc>
          <w:tcPr>
            <w:tcW w:w="616" w:type="dxa"/>
            <w:noWrap/>
            <w:vAlign w:val="center"/>
          </w:tcPr>
          <w:p w14:paraId="514DFCEF">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3B42C664">
            <w:pPr>
              <w:spacing w:line="240" w:lineRule="exact"/>
              <w:jc w:val="center"/>
              <w:rPr>
                <w:rFonts w:hint="eastAsia" w:ascii="宋体" w:hAnsi="宋体" w:cs="宋体"/>
                <w:sz w:val="18"/>
                <w:szCs w:val="18"/>
                <w:highlight w:val="none"/>
              </w:rPr>
            </w:pPr>
          </w:p>
        </w:tc>
      </w:tr>
      <w:tr w14:paraId="5FAC9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679" w:type="dxa"/>
            <w:vMerge w:val="continue"/>
            <w:noWrap/>
            <w:vAlign w:val="center"/>
          </w:tcPr>
          <w:p w14:paraId="7FE96FAD">
            <w:pPr>
              <w:spacing w:line="240" w:lineRule="exact"/>
              <w:jc w:val="center"/>
              <w:rPr>
                <w:rFonts w:hint="eastAsia" w:ascii="宋体" w:hAnsi="宋体" w:cs="宋体"/>
                <w:sz w:val="18"/>
                <w:szCs w:val="18"/>
                <w:highlight w:val="none"/>
              </w:rPr>
            </w:pPr>
          </w:p>
        </w:tc>
        <w:tc>
          <w:tcPr>
            <w:tcW w:w="679" w:type="dxa"/>
            <w:noWrap/>
            <w:vAlign w:val="center"/>
          </w:tcPr>
          <w:p w14:paraId="15A9E62B">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应急处理</w:t>
            </w:r>
          </w:p>
        </w:tc>
        <w:tc>
          <w:tcPr>
            <w:tcW w:w="2558" w:type="dxa"/>
            <w:noWrap w:val="0"/>
            <w:vAlign w:val="center"/>
          </w:tcPr>
          <w:p w14:paraId="27EE6F11">
            <w:pPr>
              <w:spacing w:line="240" w:lineRule="exact"/>
              <w:rPr>
                <w:rFonts w:hint="eastAsia" w:ascii="宋体" w:hAnsi="宋体" w:cs="仿宋"/>
                <w:sz w:val="18"/>
                <w:szCs w:val="18"/>
                <w:highlight w:val="none"/>
              </w:rPr>
            </w:pPr>
            <w:r>
              <w:rPr>
                <w:rFonts w:hint="eastAsia" w:ascii="宋体" w:hAnsi="宋体" w:cs="仿宋"/>
                <w:sz w:val="18"/>
                <w:szCs w:val="18"/>
                <w:highlight w:val="none"/>
              </w:rPr>
              <w:t>（1）做好突发事件应急预案，对宿舍内突发事件及时到现场调查处理，对宿舍内突发事件按程序及时汇报，按规定的工作程序处理事件。</w:t>
            </w:r>
          </w:p>
          <w:p w14:paraId="08531279">
            <w:pPr>
              <w:spacing w:line="240" w:lineRule="exact"/>
              <w:rPr>
                <w:rFonts w:hint="eastAsia" w:ascii="宋体" w:hAnsi="宋体" w:cs="宋体"/>
                <w:sz w:val="18"/>
                <w:szCs w:val="18"/>
                <w:highlight w:val="none"/>
              </w:rPr>
            </w:pPr>
            <w:r>
              <w:rPr>
                <w:rFonts w:hint="eastAsia" w:ascii="宋体" w:hAnsi="宋体" w:cs="仿宋"/>
                <w:sz w:val="18"/>
                <w:szCs w:val="18"/>
                <w:highlight w:val="none"/>
              </w:rPr>
              <w:t>（2）关注学生动态，对学生进行相应的管理与教育，定期沟通与谈心，开展文化创建与宣传活动，按时公布</w:t>
            </w:r>
            <w:r>
              <w:rPr>
                <w:rFonts w:hint="eastAsia" w:ascii="宋体" w:hAnsi="宋体"/>
                <w:sz w:val="18"/>
                <w:szCs w:val="18"/>
                <w:highlight w:val="none"/>
              </w:rPr>
              <w:t>校区</w:t>
            </w:r>
            <w:r>
              <w:rPr>
                <w:rFonts w:hint="eastAsia" w:ascii="宋体" w:hAnsi="宋体" w:cs="仿宋"/>
                <w:sz w:val="18"/>
                <w:szCs w:val="18"/>
                <w:highlight w:val="none"/>
              </w:rPr>
              <w:t>颁发的通知、规定，对宿舍内文化活动、先进事迹进行宣传。</w:t>
            </w:r>
          </w:p>
        </w:tc>
        <w:tc>
          <w:tcPr>
            <w:tcW w:w="219" w:type="dxa"/>
            <w:noWrap/>
            <w:vAlign w:val="center"/>
          </w:tcPr>
          <w:p w14:paraId="51F4649B">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3</w:t>
            </w:r>
          </w:p>
        </w:tc>
        <w:tc>
          <w:tcPr>
            <w:tcW w:w="616" w:type="dxa"/>
            <w:noWrap/>
            <w:vAlign w:val="center"/>
          </w:tcPr>
          <w:p w14:paraId="75AAFFCD">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72FB227D">
            <w:pPr>
              <w:spacing w:line="240" w:lineRule="exact"/>
              <w:jc w:val="center"/>
              <w:rPr>
                <w:rFonts w:hint="eastAsia" w:ascii="宋体" w:hAnsi="宋体" w:cs="宋体"/>
                <w:sz w:val="18"/>
                <w:szCs w:val="18"/>
                <w:highlight w:val="none"/>
              </w:rPr>
            </w:pPr>
          </w:p>
        </w:tc>
      </w:tr>
      <w:tr w14:paraId="08051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679" w:type="dxa"/>
            <w:vMerge w:val="continue"/>
            <w:noWrap/>
            <w:vAlign w:val="center"/>
          </w:tcPr>
          <w:p w14:paraId="4B61F937">
            <w:pPr>
              <w:spacing w:line="240" w:lineRule="exact"/>
              <w:jc w:val="center"/>
              <w:rPr>
                <w:rFonts w:hint="eastAsia" w:ascii="宋体" w:hAnsi="宋体" w:cs="宋体"/>
                <w:sz w:val="18"/>
                <w:szCs w:val="18"/>
                <w:highlight w:val="none"/>
              </w:rPr>
            </w:pPr>
          </w:p>
        </w:tc>
        <w:tc>
          <w:tcPr>
            <w:tcW w:w="679" w:type="dxa"/>
            <w:noWrap/>
            <w:vAlign w:val="center"/>
          </w:tcPr>
          <w:p w14:paraId="65539123">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入住信息管理</w:t>
            </w:r>
          </w:p>
        </w:tc>
        <w:tc>
          <w:tcPr>
            <w:tcW w:w="2558" w:type="dxa"/>
            <w:noWrap w:val="0"/>
            <w:vAlign w:val="center"/>
          </w:tcPr>
          <w:p w14:paraId="525A118A">
            <w:pPr>
              <w:spacing w:line="240" w:lineRule="exact"/>
              <w:rPr>
                <w:rFonts w:hint="eastAsia" w:ascii="宋体" w:hAnsi="宋体" w:cs="仿宋"/>
                <w:sz w:val="18"/>
                <w:szCs w:val="18"/>
                <w:highlight w:val="none"/>
              </w:rPr>
            </w:pPr>
            <w:r>
              <w:rPr>
                <w:rFonts w:hint="eastAsia" w:ascii="宋体" w:hAnsi="宋体" w:cs="仿宋"/>
                <w:sz w:val="18"/>
                <w:szCs w:val="18"/>
                <w:highlight w:val="none"/>
              </w:rPr>
              <w:t>（1）建立健全学生信息系统和临时入住信息登记，要求方便查阅，信息完整，及时更新，确保信息无误。</w:t>
            </w:r>
          </w:p>
          <w:p w14:paraId="5C17BFA7">
            <w:pPr>
              <w:spacing w:line="240" w:lineRule="exact"/>
              <w:rPr>
                <w:rFonts w:hint="eastAsia" w:ascii="宋体" w:hAnsi="宋体" w:cs="宋体"/>
                <w:sz w:val="18"/>
                <w:szCs w:val="18"/>
                <w:highlight w:val="none"/>
              </w:rPr>
            </w:pPr>
            <w:r>
              <w:rPr>
                <w:rFonts w:hint="eastAsia" w:ascii="宋体" w:hAnsi="宋体" w:cs="仿宋"/>
                <w:sz w:val="18"/>
                <w:szCs w:val="18"/>
                <w:highlight w:val="none"/>
              </w:rPr>
              <w:t>（2）严格执行信息保密制度，未经</w:t>
            </w:r>
            <w:r>
              <w:rPr>
                <w:rFonts w:hint="eastAsia" w:ascii="宋体" w:hAnsi="宋体"/>
                <w:sz w:val="18"/>
                <w:szCs w:val="18"/>
                <w:highlight w:val="none"/>
              </w:rPr>
              <w:t>校区</w:t>
            </w:r>
            <w:r>
              <w:rPr>
                <w:rFonts w:hint="eastAsia" w:ascii="宋体" w:hAnsi="宋体" w:cs="仿宋"/>
                <w:sz w:val="18"/>
                <w:szCs w:val="18"/>
                <w:highlight w:val="none"/>
              </w:rPr>
              <w:t>相关部门许可不得私自将学生信息泄露给他人</w:t>
            </w:r>
          </w:p>
        </w:tc>
        <w:tc>
          <w:tcPr>
            <w:tcW w:w="219" w:type="dxa"/>
            <w:noWrap/>
            <w:vAlign w:val="center"/>
          </w:tcPr>
          <w:p w14:paraId="2728AA0E">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3</w:t>
            </w:r>
          </w:p>
        </w:tc>
        <w:tc>
          <w:tcPr>
            <w:tcW w:w="616" w:type="dxa"/>
            <w:noWrap/>
            <w:vAlign w:val="center"/>
          </w:tcPr>
          <w:p w14:paraId="04136172">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55AB259D">
            <w:pPr>
              <w:spacing w:line="240" w:lineRule="exact"/>
              <w:jc w:val="center"/>
              <w:rPr>
                <w:rFonts w:hint="eastAsia" w:ascii="宋体" w:hAnsi="宋体" w:cs="宋体"/>
                <w:sz w:val="18"/>
                <w:szCs w:val="18"/>
                <w:highlight w:val="none"/>
              </w:rPr>
            </w:pPr>
          </w:p>
        </w:tc>
      </w:tr>
      <w:tr w14:paraId="5593A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679" w:type="dxa"/>
            <w:vMerge w:val="continue"/>
            <w:noWrap/>
            <w:vAlign w:val="center"/>
          </w:tcPr>
          <w:p w14:paraId="73F41849">
            <w:pPr>
              <w:spacing w:line="240" w:lineRule="exact"/>
              <w:jc w:val="center"/>
              <w:rPr>
                <w:rFonts w:hint="eastAsia" w:ascii="宋体" w:hAnsi="宋体" w:cs="宋体"/>
                <w:sz w:val="18"/>
                <w:szCs w:val="18"/>
                <w:highlight w:val="none"/>
              </w:rPr>
            </w:pPr>
          </w:p>
        </w:tc>
        <w:tc>
          <w:tcPr>
            <w:tcW w:w="679" w:type="dxa"/>
            <w:noWrap/>
            <w:vAlign w:val="center"/>
          </w:tcPr>
          <w:p w14:paraId="605BF34A">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安全管理</w:t>
            </w:r>
          </w:p>
        </w:tc>
        <w:tc>
          <w:tcPr>
            <w:tcW w:w="2558" w:type="dxa"/>
            <w:noWrap w:val="0"/>
            <w:vAlign w:val="center"/>
          </w:tcPr>
          <w:p w14:paraId="4BD78E18">
            <w:pPr>
              <w:spacing w:line="240" w:lineRule="exact"/>
              <w:rPr>
                <w:rFonts w:hint="eastAsia" w:ascii="宋体" w:hAnsi="宋体" w:cs="仿宋"/>
                <w:sz w:val="18"/>
                <w:szCs w:val="18"/>
                <w:highlight w:val="none"/>
              </w:rPr>
            </w:pPr>
            <w:r>
              <w:rPr>
                <w:rFonts w:hint="eastAsia" w:ascii="宋体" w:hAnsi="宋体" w:cs="仿宋"/>
                <w:sz w:val="18"/>
                <w:szCs w:val="18"/>
                <w:highlight w:val="none"/>
              </w:rPr>
              <w:t>（1）学生宿舍中无安全事故，每周对宿舍消防设施、防火门、应急通道等进行检查至少一次，确保消防设施完好，如有异常及时上报；</w:t>
            </w:r>
          </w:p>
          <w:p w14:paraId="3337D238">
            <w:pPr>
              <w:spacing w:line="240" w:lineRule="exact"/>
              <w:rPr>
                <w:rFonts w:hint="eastAsia" w:ascii="宋体" w:hAnsi="宋体" w:cs="仿宋"/>
                <w:sz w:val="18"/>
                <w:szCs w:val="18"/>
                <w:highlight w:val="none"/>
              </w:rPr>
            </w:pPr>
            <w:r>
              <w:rPr>
                <w:rFonts w:hint="eastAsia" w:ascii="宋体" w:hAnsi="宋体" w:cs="仿宋"/>
                <w:sz w:val="18"/>
                <w:szCs w:val="18"/>
                <w:highlight w:val="none"/>
              </w:rPr>
              <w:t>（2）及时排除宿舍中出现的安全隐患，按照要求做好夜间巡查；</w:t>
            </w:r>
          </w:p>
          <w:p w14:paraId="3CF67912">
            <w:pPr>
              <w:spacing w:line="240" w:lineRule="exact"/>
              <w:rPr>
                <w:rFonts w:hint="eastAsia" w:ascii="宋体" w:hAnsi="宋体" w:cs="宋体"/>
                <w:sz w:val="18"/>
                <w:szCs w:val="18"/>
                <w:highlight w:val="none"/>
              </w:rPr>
            </w:pPr>
            <w:r>
              <w:rPr>
                <w:rFonts w:hint="eastAsia" w:ascii="宋体" w:hAnsi="宋体" w:cs="仿宋"/>
                <w:sz w:val="18"/>
                <w:szCs w:val="18"/>
                <w:highlight w:val="none"/>
              </w:rPr>
              <w:t>（3）按照</w:t>
            </w:r>
            <w:r>
              <w:rPr>
                <w:rFonts w:hint="eastAsia" w:ascii="宋体" w:hAnsi="宋体"/>
                <w:sz w:val="18"/>
                <w:szCs w:val="18"/>
                <w:highlight w:val="none"/>
              </w:rPr>
              <w:t>校区</w:t>
            </w:r>
            <w:r>
              <w:rPr>
                <w:rFonts w:hint="eastAsia" w:ascii="宋体" w:hAnsi="宋体" w:cs="仿宋"/>
                <w:sz w:val="18"/>
                <w:szCs w:val="18"/>
                <w:highlight w:val="none"/>
              </w:rPr>
              <w:t>要求做好夜间查房、迟归不归学生信息统计、大功率电器管理等工作。</w:t>
            </w:r>
          </w:p>
        </w:tc>
        <w:tc>
          <w:tcPr>
            <w:tcW w:w="219" w:type="dxa"/>
            <w:noWrap/>
            <w:vAlign w:val="center"/>
          </w:tcPr>
          <w:p w14:paraId="79CC5780">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3</w:t>
            </w:r>
          </w:p>
        </w:tc>
        <w:tc>
          <w:tcPr>
            <w:tcW w:w="616" w:type="dxa"/>
            <w:noWrap/>
            <w:vAlign w:val="center"/>
          </w:tcPr>
          <w:p w14:paraId="1813B750">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09D126F3">
            <w:pPr>
              <w:spacing w:line="240" w:lineRule="exact"/>
              <w:jc w:val="center"/>
              <w:rPr>
                <w:rFonts w:hint="eastAsia" w:ascii="宋体" w:hAnsi="宋体" w:cs="宋体"/>
                <w:sz w:val="18"/>
                <w:szCs w:val="18"/>
                <w:highlight w:val="none"/>
              </w:rPr>
            </w:pPr>
          </w:p>
        </w:tc>
      </w:tr>
      <w:tr w14:paraId="22085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679" w:type="dxa"/>
            <w:vMerge w:val="continue"/>
            <w:noWrap/>
            <w:vAlign w:val="center"/>
          </w:tcPr>
          <w:p w14:paraId="78007FE4">
            <w:pPr>
              <w:spacing w:line="240" w:lineRule="exact"/>
              <w:jc w:val="center"/>
              <w:rPr>
                <w:rFonts w:hint="eastAsia" w:ascii="宋体" w:hAnsi="宋体" w:cs="宋体"/>
                <w:sz w:val="18"/>
                <w:szCs w:val="18"/>
                <w:highlight w:val="none"/>
              </w:rPr>
            </w:pPr>
          </w:p>
        </w:tc>
        <w:tc>
          <w:tcPr>
            <w:tcW w:w="679" w:type="dxa"/>
            <w:noWrap/>
            <w:vAlign w:val="center"/>
          </w:tcPr>
          <w:p w14:paraId="74EEAC19">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设备管理</w:t>
            </w:r>
          </w:p>
        </w:tc>
        <w:tc>
          <w:tcPr>
            <w:tcW w:w="2558" w:type="dxa"/>
            <w:noWrap w:val="0"/>
            <w:vAlign w:val="center"/>
          </w:tcPr>
          <w:p w14:paraId="381BB5EA">
            <w:pPr>
              <w:spacing w:line="240" w:lineRule="exact"/>
              <w:rPr>
                <w:rFonts w:hint="eastAsia" w:ascii="宋体" w:hAnsi="宋体" w:cs="仿宋"/>
                <w:sz w:val="18"/>
                <w:szCs w:val="18"/>
                <w:highlight w:val="none"/>
              </w:rPr>
            </w:pPr>
            <w:r>
              <w:rPr>
                <w:rFonts w:hint="eastAsia" w:ascii="宋体" w:hAnsi="宋体" w:cs="仿宋"/>
                <w:sz w:val="18"/>
                <w:szCs w:val="18"/>
                <w:highlight w:val="none"/>
              </w:rPr>
              <w:t>（1）保护好宿舍内的固定资产，公共设施出现人为损坏及时处理；</w:t>
            </w:r>
          </w:p>
          <w:p w14:paraId="4817FD37">
            <w:pPr>
              <w:spacing w:line="240" w:lineRule="exact"/>
              <w:rPr>
                <w:rFonts w:hint="eastAsia" w:ascii="宋体" w:hAnsi="宋体" w:cs="宋体"/>
                <w:sz w:val="18"/>
                <w:szCs w:val="18"/>
                <w:highlight w:val="none"/>
              </w:rPr>
            </w:pPr>
            <w:r>
              <w:rPr>
                <w:rFonts w:hint="eastAsia" w:ascii="宋体" w:hAnsi="宋体" w:cs="仿宋"/>
                <w:sz w:val="18"/>
                <w:szCs w:val="18"/>
                <w:highlight w:val="none"/>
              </w:rPr>
              <w:t>（2）设施在损坏后物业管理方及时做好修复前的防护及过度工作。维修及回访及时，报修项目按程序办理有关手续。</w:t>
            </w:r>
          </w:p>
        </w:tc>
        <w:tc>
          <w:tcPr>
            <w:tcW w:w="219" w:type="dxa"/>
            <w:noWrap/>
            <w:vAlign w:val="center"/>
          </w:tcPr>
          <w:p w14:paraId="728A7602">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3</w:t>
            </w:r>
          </w:p>
        </w:tc>
        <w:tc>
          <w:tcPr>
            <w:tcW w:w="616" w:type="dxa"/>
            <w:noWrap/>
            <w:vAlign w:val="center"/>
          </w:tcPr>
          <w:p w14:paraId="7E4BDCA5">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4A2A694B">
            <w:pPr>
              <w:spacing w:line="240" w:lineRule="exact"/>
              <w:jc w:val="center"/>
              <w:rPr>
                <w:rFonts w:hint="eastAsia" w:ascii="宋体" w:hAnsi="宋体" w:cs="宋体"/>
                <w:sz w:val="18"/>
                <w:szCs w:val="18"/>
                <w:highlight w:val="none"/>
              </w:rPr>
            </w:pPr>
          </w:p>
        </w:tc>
      </w:tr>
      <w:tr w14:paraId="45A60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679" w:type="dxa"/>
            <w:vMerge w:val="continue"/>
            <w:noWrap/>
            <w:vAlign w:val="center"/>
          </w:tcPr>
          <w:p w14:paraId="22FDA7AD">
            <w:pPr>
              <w:spacing w:line="240" w:lineRule="exact"/>
              <w:jc w:val="center"/>
              <w:rPr>
                <w:rFonts w:hint="eastAsia" w:ascii="宋体" w:hAnsi="宋体" w:cs="宋体"/>
                <w:sz w:val="18"/>
                <w:szCs w:val="18"/>
                <w:highlight w:val="none"/>
              </w:rPr>
            </w:pPr>
          </w:p>
        </w:tc>
        <w:tc>
          <w:tcPr>
            <w:tcW w:w="679" w:type="dxa"/>
            <w:noWrap/>
            <w:vAlign w:val="center"/>
          </w:tcPr>
          <w:p w14:paraId="4CBA7A9A">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教师公寓服务</w:t>
            </w:r>
          </w:p>
        </w:tc>
        <w:tc>
          <w:tcPr>
            <w:tcW w:w="2558" w:type="dxa"/>
            <w:noWrap w:val="0"/>
            <w:vAlign w:val="center"/>
          </w:tcPr>
          <w:p w14:paraId="50DDF617">
            <w:pPr>
              <w:numPr>
                <w:ilvl w:val="0"/>
                <w:numId w:val="9"/>
              </w:numPr>
              <w:spacing w:line="240" w:lineRule="exact"/>
              <w:rPr>
                <w:rFonts w:hint="eastAsia" w:ascii="宋体" w:hAnsi="宋体" w:cs="仿宋"/>
                <w:sz w:val="18"/>
                <w:szCs w:val="18"/>
                <w:highlight w:val="none"/>
              </w:rPr>
            </w:pPr>
            <w:r>
              <w:rPr>
                <w:rFonts w:hint="eastAsia" w:ascii="宋体" w:hAnsi="宋体" w:cs="仿宋"/>
                <w:sz w:val="18"/>
                <w:szCs w:val="18"/>
                <w:highlight w:val="none"/>
              </w:rPr>
              <w:t>做好客房入住前、入住中、退房后的卫生保洁工作；</w:t>
            </w:r>
          </w:p>
          <w:p w14:paraId="6132437F">
            <w:pPr>
              <w:numPr>
                <w:ilvl w:val="0"/>
                <w:numId w:val="9"/>
              </w:numPr>
              <w:spacing w:line="240" w:lineRule="exact"/>
              <w:rPr>
                <w:rFonts w:hint="eastAsia" w:ascii="宋体" w:hAnsi="宋体" w:cs="仿宋"/>
                <w:sz w:val="18"/>
                <w:szCs w:val="18"/>
                <w:highlight w:val="none"/>
              </w:rPr>
            </w:pPr>
            <w:r>
              <w:rPr>
                <w:rFonts w:hint="eastAsia" w:ascii="宋体" w:hAnsi="宋体" w:cs="仿宋"/>
                <w:sz w:val="18"/>
                <w:szCs w:val="18"/>
                <w:highlight w:val="none"/>
              </w:rPr>
              <w:t>按照</w:t>
            </w:r>
            <w:r>
              <w:rPr>
                <w:rFonts w:hint="eastAsia" w:ascii="宋体" w:hAnsi="宋体"/>
                <w:sz w:val="18"/>
                <w:szCs w:val="18"/>
                <w:highlight w:val="none"/>
              </w:rPr>
              <w:t>校区</w:t>
            </w:r>
            <w:r>
              <w:rPr>
                <w:rFonts w:hint="eastAsia" w:ascii="宋体" w:hAnsi="宋体" w:cs="仿宋"/>
                <w:sz w:val="18"/>
                <w:szCs w:val="18"/>
                <w:highlight w:val="none"/>
              </w:rPr>
              <w:t>通知做好入住人员的钥匙发放回收、生活用品发放、更换等工作；</w:t>
            </w:r>
          </w:p>
          <w:p w14:paraId="5F9E98E2">
            <w:pPr>
              <w:numPr>
                <w:ilvl w:val="0"/>
                <w:numId w:val="9"/>
              </w:numPr>
              <w:spacing w:line="240" w:lineRule="exact"/>
              <w:rPr>
                <w:rFonts w:hint="eastAsia" w:ascii="宋体" w:hAnsi="宋体" w:cs="仿宋"/>
                <w:sz w:val="18"/>
                <w:szCs w:val="18"/>
                <w:highlight w:val="none"/>
              </w:rPr>
            </w:pPr>
            <w:r>
              <w:rPr>
                <w:rFonts w:hint="eastAsia" w:ascii="宋体" w:hAnsi="宋体" w:cs="仿宋"/>
                <w:sz w:val="18"/>
                <w:szCs w:val="18"/>
                <w:highlight w:val="none"/>
              </w:rPr>
              <w:t>负责房间设备设施维护和管理工作；</w:t>
            </w:r>
          </w:p>
          <w:p w14:paraId="2B345EC9">
            <w:pPr>
              <w:spacing w:line="240" w:lineRule="exact"/>
              <w:rPr>
                <w:rFonts w:hint="eastAsia" w:ascii="宋体" w:hAnsi="宋体" w:cs="宋体"/>
                <w:sz w:val="18"/>
                <w:szCs w:val="18"/>
                <w:highlight w:val="none"/>
              </w:rPr>
            </w:pPr>
            <w:r>
              <w:rPr>
                <w:rFonts w:hint="eastAsia" w:ascii="宋体" w:hAnsi="宋体" w:cs="仿宋"/>
                <w:sz w:val="18"/>
                <w:szCs w:val="18"/>
                <w:highlight w:val="none"/>
              </w:rPr>
              <w:t>负责客房卧具发放、更换和洗涤晾晒等工作。</w:t>
            </w:r>
          </w:p>
        </w:tc>
        <w:tc>
          <w:tcPr>
            <w:tcW w:w="219" w:type="dxa"/>
            <w:noWrap/>
            <w:vAlign w:val="center"/>
          </w:tcPr>
          <w:p w14:paraId="0D8F887E">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4</w:t>
            </w:r>
          </w:p>
        </w:tc>
        <w:tc>
          <w:tcPr>
            <w:tcW w:w="616" w:type="dxa"/>
            <w:noWrap/>
            <w:vAlign w:val="center"/>
          </w:tcPr>
          <w:p w14:paraId="2B4BD7F8">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3CB609CE">
            <w:pPr>
              <w:spacing w:line="240" w:lineRule="exact"/>
              <w:jc w:val="center"/>
              <w:rPr>
                <w:rFonts w:hint="eastAsia" w:ascii="宋体" w:hAnsi="宋体" w:cs="宋体"/>
                <w:sz w:val="18"/>
                <w:szCs w:val="18"/>
                <w:highlight w:val="none"/>
              </w:rPr>
            </w:pPr>
          </w:p>
        </w:tc>
      </w:tr>
      <w:tr w14:paraId="31E63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679" w:type="dxa"/>
            <w:vMerge w:val="restart"/>
            <w:noWrap/>
            <w:vAlign w:val="center"/>
          </w:tcPr>
          <w:p w14:paraId="294838ED">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楼宇、</w:t>
            </w:r>
          </w:p>
          <w:p w14:paraId="01053821">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大型场馆服务</w:t>
            </w:r>
          </w:p>
          <w:p w14:paraId="48E86B25">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（20分）</w:t>
            </w:r>
          </w:p>
        </w:tc>
        <w:tc>
          <w:tcPr>
            <w:tcW w:w="679" w:type="dxa"/>
            <w:noWrap/>
            <w:vAlign w:val="center"/>
          </w:tcPr>
          <w:p w14:paraId="09D1C5AA">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教学楼服务</w:t>
            </w:r>
          </w:p>
        </w:tc>
        <w:tc>
          <w:tcPr>
            <w:tcW w:w="2558" w:type="dxa"/>
            <w:noWrap w:val="0"/>
            <w:vAlign w:val="center"/>
          </w:tcPr>
          <w:p w14:paraId="2AD94B42">
            <w:pPr>
              <w:spacing w:line="240" w:lineRule="exact"/>
              <w:rPr>
                <w:rFonts w:hint="eastAsia" w:ascii="宋体" w:hAnsi="宋体" w:cs="仿宋"/>
                <w:sz w:val="18"/>
                <w:szCs w:val="18"/>
                <w:highlight w:val="none"/>
              </w:rPr>
            </w:pPr>
            <w:r>
              <w:rPr>
                <w:rFonts w:hint="eastAsia" w:ascii="宋体" w:hAnsi="宋体" w:cs="仿宋"/>
                <w:sz w:val="18"/>
                <w:szCs w:val="18"/>
                <w:highlight w:val="none"/>
              </w:rPr>
              <w:t>（1）做好值班接待工作，处理师生投诉及反馈；根据</w:t>
            </w:r>
            <w:r>
              <w:rPr>
                <w:rFonts w:hint="eastAsia" w:ascii="宋体" w:hAnsi="宋体"/>
                <w:sz w:val="18"/>
                <w:szCs w:val="18"/>
                <w:highlight w:val="none"/>
              </w:rPr>
              <w:t>校区</w:t>
            </w:r>
            <w:r>
              <w:rPr>
                <w:rFonts w:hint="eastAsia" w:ascii="宋体" w:hAnsi="宋体" w:cs="仿宋"/>
                <w:sz w:val="18"/>
                <w:szCs w:val="18"/>
                <w:highlight w:val="none"/>
              </w:rPr>
              <w:t>要求需求，及时开关、调整教室空调运行状态；</w:t>
            </w:r>
          </w:p>
          <w:p w14:paraId="2D3DA85D">
            <w:pPr>
              <w:spacing w:line="240" w:lineRule="exact"/>
              <w:rPr>
                <w:rFonts w:hint="eastAsia" w:ascii="宋体" w:hAnsi="宋体" w:cs="仿宋"/>
                <w:sz w:val="18"/>
                <w:szCs w:val="18"/>
                <w:highlight w:val="none"/>
              </w:rPr>
            </w:pPr>
            <w:r>
              <w:rPr>
                <w:rFonts w:hint="eastAsia" w:ascii="宋体" w:hAnsi="宋体" w:cs="仿宋"/>
                <w:sz w:val="18"/>
                <w:szCs w:val="18"/>
                <w:highlight w:val="none"/>
              </w:rPr>
              <w:t>（2）根据教务部门教学安排，准时开关教室门，及时发放教辅材料；</w:t>
            </w:r>
          </w:p>
          <w:p w14:paraId="1DBC0DC0">
            <w:pPr>
              <w:spacing w:line="240" w:lineRule="exact"/>
              <w:rPr>
                <w:rFonts w:hint="eastAsia" w:ascii="宋体" w:hAnsi="宋体" w:cs="仿宋"/>
                <w:sz w:val="18"/>
                <w:szCs w:val="18"/>
                <w:highlight w:val="none"/>
              </w:rPr>
            </w:pPr>
            <w:r>
              <w:rPr>
                <w:rFonts w:hint="eastAsia" w:ascii="宋体" w:hAnsi="宋体" w:cs="仿宋"/>
                <w:sz w:val="18"/>
                <w:szCs w:val="18"/>
                <w:highlight w:val="none"/>
              </w:rPr>
              <w:t>（3）教学楼公共区域每天巡查二次，发现天花板、窗户、窗帘等公共设施损坏的及时报修；无课教室及时关闭照明灯具、空调，及教学设施设备；</w:t>
            </w:r>
          </w:p>
          <w:p w14:paraId="6963257B">
            <w:pPr>
              <w:spacing w:line="240" w:lineRule="exact"/>
              <w:rPr>
                <w:rFonts w:hint="eastAsia" w:ascii="宋体" w:hAnsi="宋体" w:cs="仿宋"/>
                <w:sz w:val="18"/>
                <w:szCs w:val="18"/>
                <w:highlight w:val="none"/>
              </w:rPr>
            </w:pPr>
            <w:r>
              <w:rPr>
                <w:rFonts w:hint="eastAsia" w:ascii="宋体" w:hAnsi="宋体" w:cs="仿宋"/>
                <w:sz w:val="18"/>
                <w:szCs w:val="18"/>
                <w:highlight w:val="none"/>
              </w:rPr>
              <w:t>（4）配合</w:t>
            </w:r>
            <w:r>
              <w:rPr>
                <w:rFonts w:hint="eastAsia" w:ascii="宋体" w:hAnsi="宋体"/>
                <w:sz w:val="18"/>
                <w:szCs w:val="18"/>
                <w:highlight w:val="none"/>
              </w:rPr>
              <w:t>校区</w:t>
            </w:r>
            <w:r>
              <w:rPr>
                <w:rFonts w:hint="eastAsia" w:ascii="宋体" w:hAnsi="宋体" w:cs="仿宋"/>
                <w:sz w:val="18"/>
                <w:szCs w:val="18"/>
                <w:highlight w:val="none"/>
              </w:rPr>
              <w:t>做好重大参观接待。</w:t>
            </w:r>
          </w:p>
          <w:p w14:paraId="75DF4CCA">
            <w:pPr>
              <w:spacing w:line="240" w:lineRule="exact"/>
              <w:rPr>
                <w:rFonts w:hint="eastAsia" w:ascii="宋体" w:hAnsi="宋体" w:cs="宋体"/>
                <w:sz w:val="18"/>
                <w:szCs w:val="18"/>
                <w:highlight w:val="none"/>
              </w:rPr>
            </w:pPr>
            <w:r>
              <w:rPr>
                <w:rFonts w:hint="eastAsia" w:ascii="宋体" w:hAnsi="宋体" w:cs="仿宋"/>
                <w:sz w:val="18"/>
                <w:szCs w:val="18"/>
                <w:highlight w:val="none"/>
              </w:rPr>
              <w:t>（5）加强设备巡检和节能减排的巡视力度，随手关闭长明灯和长流水。</w:t>
            </w:r>
          </w:p>
        </w:tc>
        <w:tc>
          <w:tcPr>
            <w:tcW w:w="219" w:type="dxa"/>
            <w:noWrap/>
            <w:vAlign w:val="center"/>
          </w:tcPr>
          <w:p w14:paraId="329CE325">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10</w:t>
            </w:r>
          </w:p>
        </w:tc>
        <w:tc>
          <w:tcPr>
            <w:tcW w:w="616" w:type="dxa"/>
            <w:noWrap/>
            <w:vAlign w:val="center"/>
          </w:tcPr>
          <w:p w14:paraId="10960CC8">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未做到一次扣1分</w:t>
            </w:r>
          </w:p>
        </w:tc>
        <w:tc>
          <w:tcPr>
            <w:tcW w:w="247" w:type="dxa"/>
            <w:noWrap/>
            <w:vAlign w:val="center"/>
          </w:tcPr>
          <w:p w14:paraId="32C3F5FF">
            <w:pPr>
              <w:spacing w:line="240" w:lineRule="exact"/>
              <w:jc w:val="center"/>
              <w:rPr>
                <w:rFonts w:hint="eastAsia" w:ascii="宋体" w:hAnsi="宋体" w:cs="宋体"/>
                <w:sz w:val="18"/>
                <w:szCs w:val="18"/>
                <w:highlight w:val="none"/>
              </w:rPr>
            </w:pPr>
          </w:p>
        </w:tc>
      </w:tr>
      <w:tr w14:paraId="5F837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679" w:type="dxa"/>
            <w:vMerge w:val="continue"/>
            <w:noWrap/>
            <w:vAlign w:val="center"/>
          </w:tcPr>
          <w:p w14:paraId="25B9F503">
            <w:pPr>
              <w:spacing w:line="240" w:lineRule="exact"/>
              <w:jc w:val="center"/>
              <w:rPr>
                <w:rFonts w:hint="eastAsia" w:ascii="宋体" w:hAnsi="宋体" w:cs="宋体"/>
                <w:sz w:val="18"/>
                <w:szCs w:val="18"/>
                <w:highlight w:val="none"/>
              </w:rPr>
            </w:pPr>
          </w:p>
        </w:tc>
        <w:tc>
          <w:tcPr>
            <w:tcW w:w="679" w:type="dxa"/>
            <w:noWrap/>
            <w:vAlign w:val="center"/>
          </w:tcPr>
          <w:p w14:paraId="4F8D7C39">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大型场馆服务</w:t>
            </w:r>
          </w:p>
        </w:tc>
        <w:tc>
          <w:tcPr>
            <w:tcW w:w="2558" w:type="dxa"/>
            <w:noWrap w:val="0"/>
            <w:vAlign w:val="center"/>
          </w:tcPr>
          <w:p w14:paraId="03375C17">
            <w:pPr>
              <w:spacing w:line="240" w:lineRule="exact"/>
              <w:rPr>
                <w:rFonts w:hint="eastAsia" w:ascii="宋体" w:hAnsi="宋体" w:cs="仿宋"/>
                <w:sz w:val="18"/>
                <w:szCs w:val="18"/>
                <w:highlight w:val="none"/>
              </w:rPr>
            </w:pPr>
            <w:r>
              <w:rPr>
                <w:rFonts w:hint="eastAsia" w:ascii="宋体" w:hAnsi="宋体" w:cs="仿宋"/>
                <w:sz w:val="18"/>
                <w:szCs w:val="18"/>
                <w:highlight w:val="none"/>
              </w:rPr>
              <w:t>（1）负责做好大型场馆的日常管理工作，确保各类运动设备安全；</w:t>
            </w:r>
          </w:p>
          <w:p w14:paraId="47283D09">
            <w:pPr>
              <w:spacing w:line="240" w:lineRule="exact"/>
              <w:rPr>
                <w:rFonts w:hint="eastAsia" w:ascii="宋体" w:hAnsi="宋体" w:cs="宋体"/>
                <w:sz w:val="18"/>
                <w:szCs w:val="18"/>
                <w:highlight w:val="none"/>
              </w:rPr>
            </w:pPr>
            <w:r>
              <w:rPr>
                <w:rFonts w:hint="eastAsia" w:ascii="宋体" w:hAnsi="宋体" w:cs="仿宋"/>
                <w:sz w:val="18"/>
                <w:szCs w:val="18"/>
                <w:highlight w:val="none"/>
              </w:rPr>
              <w:t>（2）按照要求做好活动中心体育器材区域的开关门、日常保洁等工作，加强设备巡检和节能减排的巡视力度，随手关闭长明灯和长流水。</w:t>
            </w:r>
          </w:p>
        </w:tc>
        <w:tc>
          <w:tcPr>
            <w:tcW w:w="219" w:type="dxa"/>
            <w:noWrap/>
            <w:vAlign w:val="center"/>
          </w:tcPr>
          <w:p w14:paraId="2F16BB17">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5</w:t>
            </w:r>
          </w:p>
        </w:tc>
        <w:tc>
          <w:tcPr>
            <w:tcW w:w="616" w:type="dxa"/>
            <w:noWrap/>
            <w:vAlign w:val="center"/>
          </w:tcPr>
          <w:p w14:paraId="1A7B1311">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7342C176">
            <w:pPr>
              <w:spacing w:line="240" w:lineRule="exact"/>
              <w:jc w:val="center"/>
              <w:rPr>
                <w:rFonts w:hint="eastAsia" w:ascii="宋体" w:hAnsi="宋体" w:cs="宋体"/>
                <w:sz w:val="18"/>
                <w:szCs w:val="18"/>
                <w:highlight w:val="none"/>
              </w:rPr>
            </w:pPr>
          </w:p>
        </w:tc>
      </w:tr>
      <w:tr w14:paraId="0D3F5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679" w:type="dxa"/>
            <w:vMerge w:val="continue"/>
            <w:noWrap/>
            <w:vAlign w:val="center"/>
          </w:tcPr>
          <w:p w14:paraId="5908334D">
            <w:pPr>
              <w:spacing w:line="240" w:lineRule="exact"/>
              <w:jc w:val="center"/>
              <w:rPr>
                <w:rFonts w:hint="eastAsia" w:ascii="宋体" w:hAnsi="宋体" w:cs="宋体"/>
                <w:sz w:val="18"/>
                <w:szCs w:val="18"/>
                <w:highlight w:val="none"/>
              </w:rPr>
            </w:pPr>
          </w:p>
        </w:tc>
        <w:tc>
          <w:tcPr>
            <w:tcW w:w="679" w:type="dxa"/>
            <w:noWrap/>
            <w:vAlign w:val="center"/>
          </w:tcPr>
          <w:p w14:paraId="41A0C533">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设备管理</w:t>
            </w:r>
          </w:p>
        </w:tc>
        <w:tc>
          <w:tcPr>
            <w:tcW w:w="2558" w:type="dxa"/>
            <w:noWrap w:val="0"/>
            <w:vAlign w:val="center"/>
          </w:tcPr>
          <w:p w14:paraId="34AF7E5B">
            <w:pPr>
              <w:spacing w:line="240" w:lineRule="exact"/>
              <w:rPr>
                <w:rFonts w:hint="eastAsia" w:ascii="宋体" w:hAnsi="宋体" w:cs="仿宋"/>
                <w:sz w:val="18"/>
                <w:szCs w:val="18"/>
                <w:highlight w:val="none"/>
              </w:rPr>
            </w:pPr>
            <w:r>
              <w:rPr>
                <w:rFonts w:hint="eastAsia" w:ascii="宋体" w:hAnsi="宋体" w:cs="仿宋"/>
                <w:sz w:val="18"/>
                <w:szCs w:val="18"/>
                <w:highlight w:val="none"/>
              </w:rPr>
              <w:t>（1）保护好楼内的固定资产，公共设施出现人为损坏及时处理；</w:t>
            </w:r>
          </w:p>
          <w:p w14:paraId="261B6058">
            <w:pPr>
              <w:spacing w:line="240" w:lineRule="exact"/>
              <w:rPr>
                <w:rFonts w:hint="eastAsia" w:ascii="宋体" w:hAnsi="宋体" w:cs="宋体"/>
                <w:sz w:val="18"/>
                <w:szCs w:val="18"/>
                <w:highlight w:val="none"/>
              </w:rPr>
            </w:pPr>
            <w:r>
              <w:rPr>
                <w:rFonts w:hint="eastAsia" w:ascii="宋体" w:hAnsi="宋体" w:cs="仿宋"/>
                <w:sz w:val="18"/>
                <w:szCs w:val="18"/>
                <w:highlight w:val="none"/>
              </w:rPr>
              <w:t>（2）设施在损坏后物业管理方及时做好修复前的防护及过度工作。维修及回访及时，报修项目按程序办理有关手续。</w:t>
            </w:r>
          </w:p>
        </w:tc>
        <w:tc>
          <w:tcPr>
            <w:tcW w:w="219" w:type="dxa"/>
            <w:noWrap/>
            <w:vAlign w:val="center"/>
          </w:tcPr>
          <w:p w14:paraId="713EE2AC">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5</w:t>
            </w:r>
          </w:p>
        </w:tc>
        <w:tc>
          <w:tcPr>
            <w:tcW w:w="616" w:type="dxa"/>
            <w:noWrap/>
            <w:vAlign w:val="center"/>
          </w:tcPr>
          <w:p w14:paraId="53404E11">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676505FE">
            <w:pPr>
              <w:spacing w:line="240" w:lineRule="exact"/>
              <w:jc w:val="center"/>
              <w:rPr>
                <w:rFonts w:hint="eastAsia" w:ascii="宋体" w:hAnsi="宋体" w:cs="宋体"/>
                <w:sz w:val="18"/>
                <w:szCs w:val="18"/>
                <w:highlight w:val="none"/>
              </w:rPr>
            </w:pPr>
          </w:p>
        </w:tc>
      </w:tr>
      <w:tr w14:paraId="38F77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0" w:hRule="atLeast"/>
        </w:trPr>
        <w:tc>
          <w:tcPr>
            <w:tcW w:w="679" w:type="dxa"/>
            <w:vMerge w:val="restart"/>
            <w:noWrap w:val="0"/>
            <w:vAlign w:val="center"/>
          </w:tcPr>
          <w:p w14:paraId="02201C0B">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校园安保服务（15分）</w:t>
            </w:r>
          </w:p>
        </w:tc>
        <w:tc>
          <w:tcPr>
            <w:tcW w:w="679" w:type="dxa"/>
            <w:noWrap w:val="0"/>
            <w:vAlign w:val="center"/>
          </w:tcPr>
          <w:p w14:paraId="35DB9881">
            <w:pPr>
              <w:spacing w:line="240" w:lineRule="exact"/>
              <w:jc w:val="center"/>
              <w:rPr>
                <w:rFonts w:hint="eastAsia" w:ascii="宋体" w:hAnsi="宋体"/>
                <w:sz w:val="18"/>
                <w:szCs w:val="18"/>
                <w:highlight w:val="none"/>
              </w:rPr>
            </w:pPr>
            <w:r>
              <w:rPr>
                <w:rFonts w:hint="eastAsia" w:ascii="宋体" w:hAnsi="宋体" w:cs="仿宋"/>
                <w:sz w:val="18"/>
                <w:szCs w:val="18"/>
                <w:highlight w:val="none"/>
              </w:rPr>
              <w:t>校园安全管理</w:t>
            </w:r>
          </w:p>
        </w:tc>
        <w:tc>
          <w:tcPr>
            <w:tcW w:w="2558" w:type="dxa"/>
            <w:noWrap w:val="0"/>
            <w:vAlign w:val="center"/>
          </w:tcPr>
          <w:p w14:paraId="3E3F98A8">
            <w:pPr>
              <w:spacing w:line="240" w:lineRule="exact"/>
              <w:rPr>
                <w:rFonts w:hint="eastAsia" w:ascii="宋体" w:hAnsi="宋体" w:cs="仿宋"/>
                <w:sz w:val="18"/>
                <w:szCs w:val="18"/>
                <w:highlight w:val="none"/>
              </w:rPr>
            </w:pPr>
            <w:r>
              <w:rPr>
                <w:rFonts w:hint="eastAsia" w:ascii="宋体" w:hAnsi="宋体" w:cs="仿宋"/>
                <w:sz w:val="18"/>
                <w:szCs w:val="18"/>
                <w:highlight w:val="none"/>
              </w:rPr>
              <w:t>（1）巡逻安保24小时值班，按照规定的时间和路线巡逻。严格执行“四防”制度（防火、防盗、防破坏、防灾害事故），发现不安全因素及时报告并提出整改意见。</w:t>
            </w:r>
          </w:p>
          <w:p w14:paraId="172F58CB">
            <w:pPr>
              <w:spacing w:line="240" w:lineRule="exact"/>
              <w:rPr>
                <w:rFonts w:hint="eastAsia" w:ascii="宋体" w:hAnsi="宋体" w:cs="仿宋"/>
                <w:sz w:val="18"/>
                <w:szCs w:val="18"/>
                <w:highlight w:val="none"/>
              </w:rPr>
            </w:pPr>
            <w:r>
              <w:rPr>
                <w:rFonts w:hint="eastAsia" w:ascii="宋体" w:hAnsi="宋体" w:cs="仿宋"/>
                <w:sz w:val="18"/>
                <w:szCs w:val="18"/>
                <w:highlight w:val="none"/>
              </w:rPr>
              <w:t xml:space="preserve">（2）校园巡逻期间，检查校园公共设施（路灯、水电、电缆、电线、窨井盖、标牌、标线、路牌、树木、草坪、监控设施、消防设施等）的完好情况，发现隐患及时报告并主动采取有效防护措施。                                                   </w:t>
            </w:r>
          </w:p>
          <w:p w14:paraId="79097FF0">
            <w:pPr>
              <w:spacing w:line="240" w:lineRule="exact"/>
              <w:rPr>
                <w:rFonts w:hint="eastAsia" w:ascii="宋体" w:hAnsi="宋体" w:cs="仿宋"/>
                <w:sz w:val="18"/>
                <w:szCs w:val="18"/>
                <w:highlight w:val="none"/>
              </w:rPr>
            </w:pPr>
            <w:r>
              <w:rPr>
                <w:rFonts w:hint="eastAsia" w:ascii="宋体" w:hAnsi="宋体" w:cs="仿宋"/>
                <w:sz w:val="18"/>
                <w:szCs w:val="18"/>
                <w:highlight w:val="none"/>
              </w:rPr>
              <w:t>（3）</w:t>
            </w:r>
            <w:r>
              <w:rPr>
                <w:rFonts w:hint="eastAsia" w:ascii="宋体" w:hAnsi="宋体"/>
                <w:sz w:val="18"/>
                <w:szCs w:val="18"/>
                <w:highlight w:val="none"/>
              </w:rPr>
              <w:t>校区</w:t>
            </w:r>
            <w:r>
              <w:rPr>
                <w:rFonts w:hint="eastAsia" w:ascii="宋体" w:hAnsi="宋体" w:cs="仿宋"/>
                <w:sz w:val="18"/>
                <w:szCs w:val="18"/>
                <w:highlight w:val="none"/>
              </w:rPr>
              <w:t>内消防设施灭火器每月巡检情况，应达到全覆盖，无故漏检不得超过1%。</w:t>
            </w:r>
          </w:p>
          <w:p w14:paraId="758A4E55">
            <w:pPr>
              <w:spacing w:line="240" w:lineRule="exact"/>
              <w:rPr>
                <w:rFonts w:hint="eastAsia" w:ascii="宋体" w:hAnsi="宋体" w:cs="仿宋"/>
                <w:sz w:val="18"/>
                <w:szCs w:val="18"/>
                <w:highlight w:val="none"/>
              </w:rPr>
            </w:pPr>
            <w:r>
              <w:rPr>
                <w:rFonts w:hint="eastAsia" w:ascii="宋体" w:hAnsi="宋体" w:cs="仿宋"/>
                <w:sz w:val="18"/>
                <w:szCs w:val="18"/>
                <w:highlight w:val="none"/>
              </w:rPr>
              <w:t>（4）发现</w:t>
            </w:r>
            <w:r>
              <w:rPr>
                <w:rFonts w:hint="eastAsia" w:ascii="宋体" w:hAnsi="宋体"/>
                <w:sz w:val="18"/>
                <w:szCs w:val="18"/>
                <w:highlight w:val="none"/>
              </w:rPr>
              <w:t>校区</w:t>
            </w:r>
            <w:r>
              <w:rPr>
                <w:rFonts w:hint="eastAsia" w:ascii="宋体" w:hAnsi="宋体" w:cs="仿宋"/>
                <w:sz w:val="18"/>
                <w:szCs w:val="18"/>
                <w:highlight w:val="none"/>
              </w:rPr>
              <w:t>内未经允许施工及动火情况，未及时制止。</w:t>
            </w:r>
          </w:p>
          <w:p w14:paraId="6F21DD50">
            <w:pPr>
              <w:spacing w:line="240" w:lineRule="exact"/>
              <w:rPr>
                <w:rFonts w:hint="eastAsia" w:ascii="宋体" w:hAnsi="宋体" w:cs="仿宋"/>
                <w:sz w:val="18"/>
                <w:szCs w:val="18"/>
                <w:highlight w:val="none"/>
              </w:rPr>
            </w:pPr>
            <w:r>
              <w:rPr>
                <w:rFonts w:hint="eastAsia" w:ascii="宋体" w:hAnsi="宋体" w:cs="仿宋"/>
                <w:sz w:val="18"/>
                <w:szCs w:val="18"/>
                <w:highlight w:val="none"/>
              </w:rPr>
              <w:t>（5）制定各类应急预案（火情、漏水、漏气、停电、台风、洪涝、冰冻等），根据预案配置人员、物资等基础资源，每季度对所有安保进行岗位技能培训、考核、预案演练至少一次，相关记录完好无误。</w:t>
            </w:r>
          </w:p>
          <w:p w14:paraId="6E956FA5">
            <w:pPr>
              <w:spacing w:line="240" w:lineRule="exact"/>
              <w:rPr>
                <w:rFonts w:hint="eastAsia" w:ascii="宋体" w:hAnsi="宋体"/>
                <w:sz w:val="18"/>
                <w:szCs w:val="18"/>
                <w:highlight w:val="none"/>
              </w:rPr>
            </w:pPr>
            <w:r>
              <w:rPr>
                <w:rFonts w:hint="eastAsia" w:ascii="宋体" w:hAnsi="宋体" w:cs="仿宋"/>
                <w:sz w:val="18"/>
                <w:szCs w:val="18"/>
                <w:highlight w:val="none"/>
              </w:rPr>
              <w:t xml:space="preserve">（6）保持校园秩序良好，制止打架斗殴，酗酒闹事，妥善处理校园的治安问题，防止事态恶化。保护案件现场，协助公安、安保部门查处案件，对师生报称的危难提供帮助。    </w:t>
            </w:r>
          </w:p>
        </w:tc>
        <w:tc>
          <w:tcPr>
            <w:tcW w:w="219" w:type="dxa"/>
            <w:noWrap/>
            <w:vAlign w:val="center"/>
          </w:tcPr>
          <w:p w14:paraId="7B8B002E">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5</w:t>
            </w:r>
          </w:p>
        </w:tc>
        <w:tc>
          <w:tcPr>
            <w:tcW w:w="616" w:type="dxa"/>
            <w:noWrap/>
            <w:vAlign w:val="center"/>
          </w:tcPr>
          <w:p w14:paraId="09E7871C">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588FE570">
            <w:pPr>
              <w:spacing w:line="240" w:lineRule="exact"/>
              <w:jc w:val="center"/>
              <w:rPr>
                <w:rFonts w:hint="eastAsia" w:ascii="宋体" w:hAnsi="宋体" w:cs="仿宋"/>
                <w:sz w:val="18"/>
                <w:szCs w:val="18"/>
                <w:highlight w:val="none"/>
              </w:rPr>
            </w:pPr>
          </w:p>
        </w:tc>
      </w:tr>
      <w:tr w14:paraId="3B394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0" w:hRule="atLeast"/>
        </w:trPr>
        <w:tc>
          <w:tcPr>
            <w:tcW w:w="679" w:type="dxa"/>
            <w:vMerge w:val="continue"/>
            <w:noWrap w:val="0"/>
            <w:vAlign w:val="center"/>
          </w:tcPr>
          <w:p w14:paraId="58C209FD">
            <w:pPr>
              <w:spacing w:line="240" w:lineRule="exact"/>
              <w:jc w:val="center"/>
              <w:rPr>
                <w:rFonts w:hint="eastAsia" w:ascii="宋体" w:hAnsi="宋体" w:cs="仿宋"/>
                <w:sz w:val="18"/>
                <w:szCs w:val="18"/>
                <w:highlight w:val="none"/>
              </w:rPr>
            </w:pPr>
          </w:p>
        </w:tc>
        <w:tc>
          <w:tcPr>
            <w:tcW w:w="679" w:type="dxa"/>
            <w:noWrap w:val="0"/>
            <w:vAlign w:val="center"/>
          </w:tcPr>
          <w:p w14:paraId="3BA8EAE4">
            <w:pPr>
              <w:spacing w:line="240" w:lineRule="exact"/>
              <w:jc w:val="center"/>
              <w:rPr>
                <w:rFonts w:hint="eastAsia" w:ascii="宋体" w:hAnsi="宋体" w:cs="仿宋"/>
                <w:sz w:val="18"/>
                <w:szCs w:val="18"/>
                <w:highlight w:val="none"/>
              </w:rPr>
            </w:pPr>
            <w:r>
              <w:rPr>
                <w:rFonts w:hint="eastAsia" w:ascii="宋体" w:hAnsi="宋体"/>
                <w:sz w:val="18"/>
                <w:szCs w:val="18"/>
                <w:highlight w:val="none"/>
              </w:rPr>
              <w:t>监控消控值班管理</w:t>
            </w:r>
          </w:p>
        </w:tc>
        <w:tc>
          <w:tcPr>
            <w:tcW w:w="2558" w:type="dxa"/>
            <w:noWrap w:val="0"/>
            <w:vAlign w:val="center"/>
          </w:tcPr>
          <w:p w14:paraId="276038BD">
            <w:pPr>
              <w:spacing w:line="240" w:lineRule="exact"/>
              <w:rPr>
                <w:rFonts w:hint="eastAsia" w:ascii="宋体" w:hAnsi="宋体" w:cs="仿宋"/>
                <w:sz w:val="18"/>
                <w:szCs w:val="18"/>
                <w:highlight w:val="none"/>
              </w:rPr>
            </w:pPr>
            <w:r>
              <w:rPr>
                <w:rFonts w:hint="eastAsia" w:ascii="宋体" w:hAnsi="宋体" w:cs="仿宋"/>
                <w:sz w:val="18"/>
                <w:szCs w:val="18"/>
                <w:highlight w:val="none"/>
              </w:rPr>
              <w:t>（1）监控报警消控室24小时值班，工作人员操作熟练，有巡查记录和完整台账，认真记录设施设备运行情况，排除误报等故障。值班人员每月培训、考核一次，并做好记录。</w:t>
            </w:r>
          </w:p>
          <w:p w14:paraId="02D4BE3C">
            <w:pPr>
              <w:spacing w:line="240" w:lineRule="exact"/>
              <w:rPr>
                <w:rFonts w:hint="eastAsia" w:ascii="宋体" w:hAnsi="宋体" w:cs="仿宋"/>
                <w:sz w:val="18"/>
                <w:szCs w:val="18"/>
                <w:highlight w:val="none"/>
              </w:rPr>
            </w:pPr>
            <w:r>
              <w:rPr>
                <w:rFonts w:hint="eastAsia" w:ascii="宋体" w:hAnsi="宋体" w:cs="仿宋"/>
                <w:sz w:val="18"/>
                <w:szCs w:val="18"/>
                <w:highlight w:val="none"/>
              </w:rPr>
              <w:t>（2）未经允许禁止无关人员进入消控室、安全保卫区域，调看监控信息必须经校方审批同意，各类监控视频严禁翻拍、翻录。</w:t>
            </w:r>
          </w:p>
          <w:p w14:paraId="0AF8E6B2">
            <w:pPr>
              <w:spacing w:line="240" w:lineRule="exact"/>
              <w:rPr>
                <w:rFonts w:hint="eastAsia" w:ascii="宋体" w:hAnsi="宋体" w:cs="仿宋"/>
                <w:sz w:val="18"/>
                <w:szCs w:val="18"/>
                <w:highlight w:val="none"/>
              </w:rPr>
            </w:pPr>
            <w:r>
              <w:rPr>
                <w:rFonts w:hint="eastAsia" w:ascii="宋体" w:hAnsi="宋体" w:cs="仿宋"/>
                <w:sz w:val="18"/>
                <w:szCs w:val="18"/>
                <w:highlight w:val="none"/>
              </w:rPr>
              <w:t>（3）值班期间及时记录消防设施的火警及故障情况，未经批准严禁屏蔽报警信号。相关工作记录完好无误。</w:t>
            </w:r>
          </w:p>
          <w:p w14:paraId="38A40532">
            <w:pPr>
              <w:spacing w:line="240" w:lineRule="exact"/>
              <w:rPr>
                <w:rFonts w:hint="eastAsia" w:ascii="宋体" w:hAnsi="宋体" w:cs="仿宋"/>
                <w:sz w:val="18"/>
                <w:szCs w:val="18"/>
                <w:highlight w:val="none"/>
              </w:rPr>
            </w:pPr>
            <w:r>
              <w:rPr>
                <w:rFonts w:hint="eastAsia" w:ascii="宋体" w:hAnsi="宋体" w:cs="仿宋"/>
                <w:sz w:val="18"/>
                <w:szCs w:val="18"/>
                <w:highlight w:val="none"/>
              </w:rPr>
              <w:t>（4）接到火灾、故障报警信号后，消防控制室的值班操作人员应当在1分钟之内以最快方式和巡逻安保联系并在3分钟内到达现场确认火灾或故障情况，立即启动内部应急疏散和灭火预案。应填写记录。</w:t>
            </w:r>
          </w:p>
        </w:tc>
        <w:tc>
          <w:tcPr>
            <w:tcW w:w="219" w:type="dxa"/>
            <w:noWrap/>
            <w:vAlign w:val="center"/>
          </w:tcPr>
          <w:p w14:paraId="51F3E941">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5</w:t>
            </w:r>
          </w:p>
        </w:tc>
        <w:tc>
          <w:tcPr>
            <w:tcW w:w="616" w:type="dxa"/>
            <w:noWrap/>
            <w:vAlign w:val="center"/>
          </w:tcPr>
          <w:p w14:paraId="1B0839E4">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77CF3DAA">
            <w:pPr>
              <w:spacing w:line="240" w:lineRule="exact"/>
              <w:jc w:val="center"/>
              <w:rPr>
                <w:rFonts w:hint="eastAsia" w:ascii="宋体" w:hAnsi="宋体" w:cs="仿宋"/>
                <w:sz w:val="18"/>
                <w:szCs w:val="18"/>
                <w:highlight w:val="none"/>
              </w:rPr>
            </w:pPr>
          </w:p>
        </w:tc>
      </w:tr>
      <w:tr w14:paraId="61627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0" w:hRule="atLeast"/>
        </w:trPr>
        <w:tc>
          <w:tcPr>
            <w:tcW w:w="679" w:type="dxa"/>
            <w:vMerge w:val="continue"/>
            <w:noWrap w:val="0"/>
            <w:vAlign w:val="center"/>
          </w:tcPr>
          <w:p w14:paraId="0C57A813">
            <w:pPr>
              <w:spacing w:line="240" w:lineRule="exact"/>
              <w:jc w:val="center"/>
              <w:rPr>
                <w:rFonts w:hint="eastAsia" w:ascii="宋体" w:hAnsi="宋体" w:cs="仿宋"/>
                <w:sz w:val="18"/>
                <w:szCs w:val="18"/>
                <w:highlight w:val="none"/>
              </w:rPr>
            </w:pPr>
          </w:p>
        </w:tc>
        <w:tc>
          <w:tcPr>
            <w:tcW w:w="679" w:type="dxa"/>
            <w:noWrap w:val="0"/>
            <w:vAlign w:val="center"/>
          </w:tcPr>
          <w:p w14:paraId="6800072B">
            <w:pPr>
              <w:spacing w:line="240" w:lineRule="exact"/>
              <w:jc w:val="center"/>
              <w:rPr>
                <w:rFonts w:hint="eastAsia" w:ascii="宋体" w:hAnsi="宋体"/>
                <w:sz w:val="18"/>
                <w:szCs w:val="18"/>
                <w:highlight w:val="none"/>
              </w:rPr>
            </w:pPr>
            <w:r>
              <w:rPr>
                <w:rFonts w:hint="eastAsia" w:ascii="宋体" w:hAnsi="宋体"/>
                <w:sz w:val="18"/>
                <w:szCs w:val="18"/>
                <w:highlight w:val="none"/>
              </w:rPr>
              <w:t>门卫及车辆值班管理</w:t>
            </w:r>
          </w:p>
        </w:tc>
        <w:tc>
          <w:tcPr>
            <w:tcW w:w="2558" w:type="dxa"/>
            <w:noWrap w:val="0"/>
            <w:vAlign w:val="center"/>
          </w:tcPr>
          <w:p w14:paraId="07C60DD8">
            <w:pPr>
              <w:spacing w:line="240" w:lineRule="exact"/>
              <w:rPr>
                <w:rFonts w:hint="eastAsia" w:ascii="宋体" w:hAnsi="宋体" w:cs="仿宋"/>
                <w:sz w:val="18"/>
                <w:szCs w:val="18"/>
                <w:highlight w:val="none"/>
              </w:rPr>
            </w:pPr>
            <w:r>
              <w:rPr>
                <w:rFonts w:hint="eastAsia" w:ascii="宋体" w:hAnsi="宋体" w:cs="仿宋"/>
                <w:sz w:val="18"/>
                <w:szCs w:val="18"/>
                <w:highlight w:val="none"/>
              </w:rPr>
              <w:t>（1）严格执行</w:t>
            </w:r>
            <w:r>
              <w:rPr>
                <w:rFonts w:hint="eastAsia" w:ascii="宋体" w:hAnsi="宋体"/>
                <w:sz w:val="18"/>
                <w:szCs w:val="18"/>
                <w:highlight w:val="none"/>
              </w:rPr>
              <w:t>校区</w:t>
            </w:r>
            <w:r>
              <w:rPr>
                <w:rFonts w:hint="eastAsia" w:ascii="宋体" w:hAnsi="宋体" w:cs="仿宋"/>
                <w:sz w:val="18"/>
                <w:szCs w:val="18"/>
                <w:highlight w:val="none"/>
              </w:rPr>
              <w:t>校门值班管理制度，对学生进出、外来人员、外来车辆、大件物品等进行严格管理、登记、上报，具有完善的值班记录。</w:t>
            </w:r>
          </w:p>
          <w:p w14:paraId="614769C4">
            <w:pPr>
              <w:spacing w:line="240" w:lineRule="exact"/>
              <w:rPr>
                <w:rFonts w:hint="eastAsia" w:ascii="宋体" w:hAnsi="宋体" w:cs="仿宋"/>
                <w:sz w:val="18"/>
                <w:szCs w:val="18"/>
                <w:highlight w:val="none"/>
              </w:rPr>
            </w:pPr>
            <w:r>
              <w:rPr>
                <w:rFonts w:hint="eastAsia" w:ascii="宋体" w:hAnsi="宋体" w:cs="仿宋"/>
                <w:sz w:val="18"/>
                <w:szCs w:val="18"/>
                <w:highlight w:val="none"/>
              </w:rPr>
              <w:t>（2）</w:t>
            </w:r>
            <w:r>
              <w:rPr>
                <w:rFonts w:hint="eastAsia" w:ascii="宋体" w:hAnsi="宋体"/>
                <w:sz w:val="18"/>
                <w:szCs w:val="18"/>
                <w:highlight w:val="none"/>
              </w:rPr>
              <w:t>校区</w:t>
            </w:r>
            <w:r>
              <w:rPr>
                <w:rFonts w:hint="eastAsia" w:ascii="宋体" w:hAnsi="宋体" w:cs="仿宋"/>
                <w:sz w:val="18"/>
                <w:szCs w:val="18"/>
                <w:highlight w:val="none"/>
              </w:rPr>
              <w:t>内车辆行驶、停放有序，道路畅通，交通标志完好。重要活动期间做好交通疏导，发现</w:t>
            </w:r>
            <w:r>
              <w:rPr>
                <w:rFonts w:hint="eastAsia" w:ascii="宋体" w:hAnsi="宋体"/>
                <w:sz w:val="18"/>
                <w:szCs w:val="18"/>
                <w:highlight w:val="none"/>
              </w:rPr>
              <w:t>校区</w:t>
            </w:r>
            <w:r>
              <w:rPr>
                <w:rFonts w:hint="eastAsia" w:ascii="宋体" w:hAnsi="宋体" w:cs="仿宋"/>
                <w:sz w:val="18"/>
                <w:szCs w:val="18"/>
                <w:highlight w:val="none"/>
              </w:rPr>
              <w:t>内涉及师生的交通事故，要保护交通事故现场，报告校方并协助交警部门处理交通事故。</w:t>
            </w:r>
          </w:p>
          <w:p w14:paraId="6CE2EA6A">
            <w:pPr>
              <w:spacing w:line="240" w:lineRule="exact"/>
              <w:rPr>
                <w:rFonts w:hint="eastAsia" w:ascii="宋体" w:hAnsi="宋体" w:cs="仿宋"/>
                <w:sz w:val="18"/>
                <w:szCs w:val="18"/>
                <w:highlight w:val="none"/>
              </w:rPr>
            </w:pPr>
            <w:r>
              <w:rPr>
                <w:rFonts w:hint="eastAsia" w:ascii="宋体" w:hAnsi="宋体" w:cs="仿宋"/>
                <w:sz w:val="18"/>
                <w:szCs w:val="18"/>
                <w:highlight w:val="none"/>
              </w:rPr>
              <w:t>（3）值班室整洁、干净，服务热情周到，严禁和师生发生矛盾，严禁酒后值班、擅自脱岗、睡岗，玩手机，吃零食等，严禁不严格检查、不认真登记。</w:t>
            </w:r>
          </w:p>
        </w:tc>
        <w:tc>
          <w:tcPr>
            <w:tcW w:w="219" w:type="dxa"/>
            <w:noWrap/>
            <w:vAlign w:val="center"/>
          </w:tcPr>
          <w:p w14:paraId="1634006E">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5</w:t>
            </w:r>
          </w:p>
        </w:tc>
        <w:tc>
          <w:tcPr>
            <w:tcW w:w="616" w:type="dxa"/>
            <w:noWrap/>
            <w:vAlign w:val="center"/>
          </w:tcPr>
          <w:p w14:paraId="17DF6E54">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738CB020">
            <w:pPr>
              <w:spacing w:line="240" w:lineRule="exact"/>
              <w:jc w:val="center"/>
              <w:rPr>
                <w:rFonts w:hint="eastAsia" w:ascii="宋体" w:hAnsi="宋体" w:cs="仿宋"/>
                <w:sz w:val="18"/>
                <w:szCs w:val="18"/>
                <w:highlight w:val="none"/>
              </w:rPr>
            </w:pPr>
          </w:p>
        </w:tc>
      </w:tr>
      <w:tr w14:paraId="04876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679" w:type="dxa"/>
            <w:vMerge w:val="restart"/>
            <w:noWrap/>
            <w:vAlign w:val="center"/>
          </w:tcPr>
          <w:p w14:paraId="15B8B2D9">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维修及设备管理</w:t>
            </w:r>
          </w:p>
          <w:p w14:paraId="6D63DB6E">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(15分</w:t>
            </w:r>
            <w:r>
              <w:rPr>
                <w:rFonts w:ascii="宋体" w:hAnsi="宋体" w:cs="仿宋"/>
                <w:sz w:val="18"/>
                <w:szCs w:val="18"/>
                <w:highlight w:val="none"/>
              </w:rPr>
              <w:t>)</w:t>
            </w:r>
          </w:p>
        </w:tc>
        <w:tc>
          <w:tcPr>
            <w:tcW w:w="679" w:type="dxa"/>
            <w:noWrap/>
            <w:vAlign w:val="center"/>
          </w:tcPr>
          <w:p w14:paraId="36E57ED5">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人员管理</w:t>
            </w:r>
          </w:p>
        </w:tc>
        <w:tc>
          <w:tcPr>
            <w:tcW w:w="2558" w:type="dxa"/>
            <w:noWrap w:val="0"/>
            <w:vAlign w:val="center"/>
          </w:tcPr>
          <w:p w14:paraId="45B0EECE">
            <w:pPr>
              <w:numPr>
                <w:ilvl w:val="0"/>
                <w:numId w:val="10"/>
              </w:numPr>
              <w:spacing w:line="240" w:lineRule="exact"/>
              <w:rPr>
                <w:rFonts w:hint="eastAsia" w:ascii="宋体" w:hAnsi="宋体" w:cs="仿宋"/>
                <w:sz w:val="18"/>
                <w:szCs w:val="18"/>
                <w:highlight w:val="none"/>
              </w:rPr>
            </w:pPr>
            <w:r>
              <w:rPr>
                <w:rFonts w:hint="eastAsia" w:ascii="宋体" w:hAnsi="宋体" w:cs="仿宋"/>
                <w:sz w:val="18"/>
                <w:szCs w:val="18"/>
                <w:highlight w:val="none"/>
              </w:rPr>
              <w:t>维修工程人员必须具有有效的特种作业证件；</w:t>
            </w:r>
          </w:p>
          <w:p w14:paraId="71CCC9DF">
            <w:pPr>
              <w:spacing w:line="240" w:lineRule="exact"/>
              <w:rPr>
                <w:rFonts w:hint="eastAsia" w:ascii="宋体" w:hAnsi="宋体" w:cs="宋体"/>
                <w:sz w:val="18"/>
                <w:szCs w:val="18"/>
                <w:highlight w:val="none"/>
              </w:rPr>
            </w:pPr>
            <w:r>
              <w:rPr>
                <w:rFonts w:hint="eastAsia" w:ascii="宋体" w:hAnsi="宋体" w:cs="仿宋"/>
                <w:sz w:val="18"/>
                <w:szCs w:val="18"/>
                <w:highlight w:val="none"/>
              </w:rPr>
              <w:t>（2）每月对维修工程人员进行业务技能的培训、考核、设备故障应急演练至少一次，相关记录完好。</w:t>
            </w:r>
          </w:p>
        </w:tc>
        <w:tc>
          <w:tcPr>
            <w:tcW w:w="219" w:type="dxa"/>
            <w:noWrap/>
            <w:vAlign w:val="center"/>
          </w:tcPr>
          <w:p w14:paraId="49087CA0">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2</w:t>
            </w:r>
          </w:p>
        </w:tc>
        <w:tc>
          <w:tcPr>
            <w:tcW w:w="616" w:type="dxa"/>
            <w:noWrap/>
            <w:vAlign w:val="center"/>
          </w:tcPr>
          <w:p w14:paraId="5BEC9072">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14E5003B">
            <w:pPr>
              <w:spacing w:line="240" w:lineRule="exact"/>
              <w:jc w:val="center"/>
              <w:rPr>
                <w:rFonts w:hint="eastAsia" w:ascii="宋体" w:hAnsi="宋体" w:cs="宋体"/>
                <w:sz w:val="18"/>
                <w:szCs w:val="18"/>
                <w:highlight w:val="none"/>
              </w:rPr>
            </w:pPr>
          </w:p>
        </w:tc>
      </w:tr>
      <w:tr w14:paraId="52B12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679" w:type="dxa"/>
            <w:vMerge w:val="continue"/>
            <w:noWrap/>
            <w:vAlign w:val="center"/>
          </w:tcPr>
          <w:p w14:paraId="77F2DEDC">
            <w:pPr>
              <w:spacing w:line="240" w:lineRule="exact"/>
              <w:jc w:val="center"/>
              <w:rPr>
                <w:rFonts w:hint="eastAsia" w:ascii="宋体" w:hAnsi="宋体" w:cs="宋体"/>
                <w:sz w:val="18"/>
                <w:szCs w:val="18"/>
                <w:highlight w:val="none"/>
              </w:rPr>
            </w:pPr>
          </w:p>
        </w:tc>
        <w:tc>
          <w:tcPr>
            <w:tcW w:w="679" w:type="dxa"/>
            <w:noWrap/>
            <w:vAlign w:val="center"/>
          </w:tcPr>
          <w:p w14:paraId="79D93B00">
            <w:pPr>
              <w:pStyle w:val="299"/>
              <w:spacing w:line="240" w:lineRule="exact"/>
              <w:jc w:val="center"/>
              <w:rPr>
                <w:rFonts w:hint="eastAsia" w:ascii="宋体" w:hAnsi="宋体" w:cs="宋体"/>
                <w:sz w:val="18"/>
                <w:szCs w:val="18"/>
                <w:highlight w:val="none"/>
              </w:rPr>
            </w:pPr>
            <w:r>
              <w:rPr>
                <w:rFonts w:hint="eastAsia" w:ascii="宋体" w:hAnsi="宋体"/>
                <w:sz w:val="18"/>
                <w:szCs w:val="18"/>
                <w:highlight w:val="none"/>
              </w:rPr>
              <w:t>设备管理</w:t>
            </w:r>
          </w:p>
        </w:tc>
        <w:tc>
          <w:tcPr>
            <w:tcW w:w="2558" w:type="dxa"/>
            <w:noWrap w:val="0"/>
            <w:vAlign w:val="center"/>
          </w:tcPr>
          <w:p w14:paraId="6E64104B">
            <w:pPr>
              <w:pStyle w:val="299"/>
              <w:spacing w:line="240" w:lineRule="exact"/>
              <w:rPr>
                <w:rFonts w:hint="eastAsia" w:ascii="宋体" w:hAnsi="宋体"/>
                <w:sz w:val="18"/>
                <w:szCs w:val="18"/>
                <w:highlight w:val="none"/>
              </w:rPr>
            </w:pPr>
            <w:r>
              <w:rPr>
                <w:rFonts w:hint="eastAsia" w:ascii="宋体" w:hAnsi="宋体"/>
                <w:sz w:val="18"/>
                <w:szCs w:val="18"/>
                <w:highlight w:val="none"/>
              </w:rPr>
              <w:t>（1）根据设备具体情况制定合理、科学的巡查维保制度，并报甲方审核备案，按照制度对各类设备进行巡查维保，相关记录完好无误。饮水机、空调、电梯、强弱电等设备正常运行，出现故障第一时间解决（联系厂家或自行解决）；</w:t>
            </w:r>
          </w:p>
          <w:p w14:paraId="6B29C2B3">
            <w:pPr>
              <w:pStyle w:val="299"/>
              <w:spacing w:line="240" w:lineRule="exact"/>
              <w:rPr>
                <w:rFonts w:hint="eastAsia" w:ascii="宋体" w:hAnsi="宋体"/>
                <w:sz w:val="18"/>
                <w:szCs w:val="18"/>
                <w:highlight w:val="none"/>
              </w:rPr>
            </w:pPr>
            <w:r>
              <w:rPr>
                <w:rFonts w:hint="eastAsia" w:ascii="宋体" w:hAnsi="宋体"/>
                <w:sz w:val="18"/>
                <w:szCs w:val="18"/>
                <w:highlight w:val="none"/>
              </w:rPr>
              <w:t>（2）高压配电安排专业人员值班，故障停电15分钟内倒闸复电，定期检查并保持所有的电气和机械装置（设备）处于正常运行状态；</w:t>
            </w:r>
          </w:p>
          <w:p w14:paraId="5A0BD723">
            <w:pPr>
              <w:pStyle w:val="299"/>
              <w:spacing w:line="240" w:lineRule="exact"/>
              <w:rPr>
                <w:rFonts w:hint="eastAsia" w:ascii="宋体" w:hAnsi="宋体"/>
                <w:sz w:val="18"/>
                <w:szCs w:val="18"/>
                <w:highlight w:val="none"/>
              </w:rPr>
            </w:pPr>
            <w:r>
              <w:rPr>
                <w:rFonts w:hint="eastAsia" w:ascii="宋体" w:hAnsi="宋体"/>
                <w:sz w:val="18"/>
                <w:szCs w:val="18"/>
                <w:highlight w:val="none"/>
              </w:rPr>
              <w:t>（3）确定合理的电梯和中央空调运行时间，及时监督电梯和中央空调的运行状态；巡查楼层，防止水流入电梯井，防止违章使用电梯；</w:t>
            </w:r>
          </w:p>
          <w:p w14:paraId="67076D30">
            <w:pPr>
              <w:pStyle w:val="299"/>
              <w:spacing w:line="240" w:lineRule="exact"/>
              <w:rPr>
                <w:rFonts w:hint="eastAsia" w:ascii="宋体" w:hAnsi="宋体" w:cs="宋体"/>
                <w:sz w:val="18"/>
                <w:szCs w:val="18"/>
                <w:highlight w:val="none"/>
              </w:rPr>
            </w:pPr>
            <w:r>
              <w:rPr>
                <w:rFonts w:hint="eastAsia" w:ascii="宋体" w:hAnsi="宋体"/>
                <w:sz w:val="18"/>
                <w:szCs w:val="18"/>
                <w:highlight w:val="none"/>
              </w:rPr>
              <w:t>（4）协调和监督电梯、空调、消防等维保单位进行保养和维修，保养记录、年检材料齐全无缺失。</w:t>
            </w:r>
          </w:p>
        </w:tc>
        <w:tc>
          <w:tcPr>
            <w:tcW w:w="219" w:type="dxa"/>
            <w:noWrap/>
            <w:vAlign w:val="center"/>
          </w:tcPr>
          <w:p w14:paraId="4EBD09B5">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5</w:t>
            </w:r>
          </w:p>
        </w:tc>
        <w:tc>
          <w:tcPr>
            <w:tcW w:w="616" w:type="dxa"/>
            <w:noWrap/>
            <w:vAlign w:val="center"/>
          </w:tcPr>
          <w:p w14:paraId="5CFBDFEB">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560D5599">
            <w:pPr>
              <w:spacing w:line="240" w:lineRule="exact"/>
              <w:jc w:val="center"/>
              <w:rPr>
                <w:rFonts w:hint="eastAsia" w:ascii="宋体" w:hAnsi="宋体" w:cs="宋体"/>
                <w:sz w:val="18"/>
                <w:szCs w:val="18"/>
                <w:highlight w:val="none"/>
              </w:rPr>
            </w:pPr>
          </w:p>
        </w:tc>
      </w:tr>
      <w:tr w14:paraId="43A3F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679" w:type="dxa"/>
            <w:vMerge w:val="continue"/>
            <w:noWrap/>
            <w:vAlign w:val="center"/>
          </w:tcPr>
          <w:p w14:paraId="701B0E25">
            <w:pPr>
              <w:spacing w:line="240" w:lineRule="exact"/>
              <w:jc w:val="center"/>
              <w:rPr>
                <w:rFonts w:hint="eastAsia" w:ascii="宋体" w:hAnsi="宋体" w:cs="宋体"/>
                <w:sz w:val="18"/>
                <w:szCs w:val="18"/>
                <w:highlight w:val="none"/>
              </w:rPr>
            </w:pPr>
          </w:p>
        </w:tc>
        <w:tc>
          <w:tcPr>
            <w:tcW w:w="679" w:type="dxa"/>
            <w:noWrap/>
            <w:vAlign w:val="center"/>
          </w:tcPr>
          <w:p w14:paraId="5FEF9D72">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日常维修</w:t>
            </w:r>
          </w:p>
        </w:tc>
        <w:tc>
          <w:tcPr>
            <w:tcW w:w="2558" w:type="dxa"/>
            <w:noWrap w:val="0"/>
            <w:vAlign w:val="center"/>
          </w:tcPr>
          <w:p w14:paraId="53FEA2E7">
            <w:pPr>
              <w:numPr>
                <w:ilvl w:val="0"/>
                <w:numId w:val="11"/>
              </w:numPr>
              <w:spacing w:line="240" w:lineRule="exact"/>
              <w:rPr>
                <w:rFonts w:hint="eastAsia" w:ascii="宋体" w:hAnsi="宋体" w:cs="仿宋"/>
                <w:sz w:val="18"/>
                <w:szCs w:val="18"/>
                <w:highlight w:val="none"/>
              </w:rPr>
            </w:pPr>
            <w:r>
              <w:rPr>
                <w:rFonts w:hint="eastAsia" w:ascii="宋体" w:hAnsi="宋体" w:cs="仿宋"/>
                <w:sz w:val="18"/>
                <w:szCs w:val="18"/>
                <w:highlight w:val="none"/>
              </w:rPr>
              <w:t>维修人员做好日常值班工作，设施设备故障的报修应在10分钟内到达报修区域：责任范围内的维修责任范围内维修项目，响应不超过半小时。突发报修（水管爆裂、下水管倒灌、漏水等）10分钟之内赶赴现场排查事故原因并处理，小故障1小时内修复，无特殊情况故障应6小时内排除，做到日报日清。24小时内无法修复的项目须向报修人说明未能及时修复的原因和预估的修复时间。</w:t>
            </w:r>
          </w:p>
          <w:p w14:paraId="4E7C608B">
            <w:pPr>
              <w:spacing w:line="240" w:lineRule="exact"/>
              <w:rPr>
                <w:rFonts w:hint="eastAsia" w:ascii="宋体" w:hAnsi="宋体" w:cs="仿宋"/>
                <w:sz w:val="18"/>
                <w:szCs w:val="18"/>
                <w:highlight w:val="none"/>
              </w:rPr>
            </w:pPr>
            <w:r>
              <w:rPr>
                <w:rFonts w:hint="eastAsia" w:ascii="宋体" w:hAnsi="宋体" w:cs="仿宋"/>
                <w:sz w:val="18"/>
                <w:szCs w:val="18"/>
                <w:highlight w:val="none"/>
              </w:rPr>
              <w:t>（2）楼宇内供电系统运作良好，及时对损坏电器设备进行报修；楼内公共区域照明完好率达到99%以上，供电线路及空调、照明灯具等发现损坏及时报修；</w:t>
            </w:r>
          </w:p>
          <w:p w14:paraId="60E60CF4">
            <w:pPr>
              <w:spacing w:line="240" w:lineRule="exact"/>
              <w:rPr>
                <w:rFonts w:hint="eastAsia" w:ascii="宋体" w:hAnsi="宋体" w:cs="宋体"/>
                <w:sz w:val="18"/>
                <w:szCs w:val="18"/>
                <w:highlight w:val="none"/>
              </w:rPr>
            </w:pPr>
            <w:r>
              <w:rPr>
                <w:rFonts w:hint="eastAsia" w:ascii="宋体" w:hAnsi="宋体" w:cs="仿宋"/>
                <w:sz w:val="18"/>
                <w:szCs w:val="18"/>
                <w:highlight w:val="none"/>
              </w:rPr>
              <w:t>（3）项目维修及时率达100%，并做好维修及回访记录。</w:t>
            </w:r>
          </w:p>
        </w:tc>
        <w:tc>
          <w:tcPr>
            <w:tcW w:w="219" w:type="dxa"/>
            <w:noWrap/>
            <w:vAlign w:val="center"/>
          </w:tcPr>
          <w:p w14:paraId="68C35660">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5</w:t>
            </w:r>
          </w:p>
        </w:tc>
        <w:tc>
          <w:tcPr>
            <w:tcW w:w="616" w:type="dxa"/>
            <w:noWrap/>
            <w:vAlign w:val="center"/>
          </w:tcPr>
          <w:p w14:paraId="40094EDA">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6D3F9651">
            <w:pPr>
              <w:spacing w:line="240" w:lineRule="exact"/>
              <w:jc w:val="center"/>
              <w:rPr>
                <w:rFonts w:hint="eastAsia" w:ascii="宋体" w:hAnsi="宋体" w:cs="宋体"/>
                <w:sz w:val="18"/>
                <w:szCs w:val="18"/>
                <w:highlight w:val="none"/>
              </w:rPr>
            </w:pPr>
          </w:p>
        </w:tc>
      </w:tr>
      <w:tr w14:paraId="0B5EE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679" w:type="dxa"/>
            <w:vMerge w:val="continue"/>
            <w:noWrap/>
            <w:vAlign w:val="center"/>
          </w:tcPr>
          <w:p w14:paraId="70F2CE64">
            <w:pPr>
              <w:spacing w:line="240" w:lineRule="exact"/>
              <w:jc w:val="center"/>
              <w:rPr>
                <w:rFonts w:hint="eastAsia" w:ascii="宋体" w:hAnsi="宋体" w:cs="宋体"/>
                <w:sz w:val="18"/>
                <w:szCs w:val="18"/>
                <w:highlight w:val="none"/>
              </w:rPr>
            </w:pPr>
          </w:p>
        </w:tc>
        <w:tc>
          <w:tcPr>
            <w:tcW w:w="679" w:type="dxa"/>
            <w:noWrap/>
            <w:vAlign w:val="center"/>
          </w:tcPr>
          <w:p w14:paraId="4B650595">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节能及日常巡检</w:t>
            </w:r>
          </w:p>
        </w:tc>
        <w:tc>
          <w:tcPr>
            <w:tcW w:w="2558" w:type="dxa"/>
            <w:noWrap w:val="0"/>
            <w:vAlign w:val="center"/>
          </w:tcPr>
          <w:p w14:paraId="2BC066BE">
            <w:pPr>
              <w:numPr>
                <w:ilvl w:val="0"/>
                <w:numId w:val="12"/>
              </w:numPr>
              <w:spacing w:line="240" w:lineRule="exact"/>
              <w:rPr>
                <w:rFonts w:hint="eastAsia" w:ascii="宋体" w:hAnsi="宋体" w:cs="仿宋"/>
                <w:sz w:val="18"/>
                <w:szCs w:val="18"/>
                <w:highlight w:val="none"/>
              </w:rPr>
            </w:pPr>
            <w:r>
              <w:rPr>
                <w:rFonts w:hint="eastAsia" w:ascii="宋体" w:hAnsi="宋体" w:cs="仿宋"/>
                <w:sz w:val="18"/>
                <w:szCs w:val="18"/>
                <w:highlight w:val="none"/>
              </w:rPr>
              <w:t>各楼宇设置兼职</w:t>
            </w:r>
            <w:r>
              <w:rPr>
                <w:rFonts w:ascii="宋体" w:hAnsi="宋体" w:cs="仿宋"/>
                <w:sz w:val="18"/>
                <w:szCs w:val="18"/>
                <w:highlight w:val="none"/>
              </w:rPr>
              <w:t>节能巡视员；每天</w:t>
            </w:r>
            <w:r>
              <w:rPr>
                <w:rFonts w:hint="eastAsia" w:ascii="宋体" w:hAnsi="宋体" w:cs="仿宋"/>
                <w:sz w:val="18"/>
                <w:szCs w:val="18"/>
                <w:highlight w:val="none"/>
              </w:rPr>
              <w:t>至少3</w:t>
            </w:r>
            <w:r>
              <w:rPr>
                <w:rFonts w:ascii="宋体" w:hAnsi="宋体" w:cs="仿宋"/>
                <w:sz w:val="18"/>
                <w:szCs w:val="18"/>
                <w:highlight w:val="none"/>
              </w:rPr>
              <w:t>次节能巡检，做好巡视记录，</w:t>
            </w:r>
            <w:r>
              <w:rPr>
                <w:rFonts w:hint="eastAsia" w:ascii="宋体" w:hAnsi="宋体" w:cs="仿宋"/>
                <w:sz w:val="18"/>
                <w:szCs w:val="18"/>
                <w:highlight w:val="none"/>
              </w:rPr>
              <w:t>保证公共区域空调、电灯在无人时及时关闭，无人使用的教室及时关闭空调和电灯、锁门；</w:t>
            </w:r>
          </w:p>
          <w:p w14:paraId="00E1ADF6">
            <w:pPr>
              <w:numPr>
                <w:ilvl w:val="0"/>
                <w:numId w:val="12"/>
              </w:numPr>
              <w:spacing w:line="240" w:lineRule="exact"/>
              <w:rPr>
                <w:rFonts w:hint="eastAsia" w:ascii="宋体" w:hAnsi="宋体" w:cs="仿宋"/>
                <w:sz w:val="18"/>
                <w:szCs w:val="18"/>
                <w:highlight w:val="none"/>
              </w:rPr>
            </w:pPr>
            <w:r>
              <w:rPr>
                <w:rFonts w:hint="eastAsia" w:ascii="宋体" w:hAnsi="宋体" w:cs="仿宋"/>
                <w:sz w:val="18"/>
                <w:szCs w:val="18"/>
                <w:highlight w:val="none"/>
              </w:rPr>
              <w:t>每月对水电气等进行抄表，并分析能源运行情况，及时发现异常情况并上报，相关记录完好无误；</w:t>
            </w:r>
          </w:p>
          <w:p w14:paraId="52660DC4">
            <w:pPr>
              <w:spacing w:line="240" w:lineRule="exact"/>
              <w:rPr>
                <w:rFonts w:hint="eastAsia" w:ascii="宋体" w:hAnsi="宋体" w:cs="宋体"/>
                <w:sz w:val="18"/>
                <w:szCs w:val="18"/>
                <w:highlight w:val="none"/>
              </w:rPr>
            </w:pPr>
            <w:r>
              <w:rPr>
                <w:rFonts w:hint="eastAsia" w:ascii="宋体" w:hAnsi="宋体" w:cs="仿宋"/>
                <w:sz w:val="18"/>
                <w:szCs w:val="18"/>
                <w:highlight w:val="none"/>
              </w:rPr>
              <w:t>（3）每天安排值班员和其他管理人员对公共基础设施进行巡视，对安全隐患或损坏情况及时上报并跟踪处理情况，相应记录完好无误。</w:t>
            </w:r>
          </w:p>
        </w:tc>
        <w:tc>
          <w:tcPr>
            <w:tcW w:w="219" w:type="dxa"/>
            <w:noWrap/>
            <w:vAlign w:val="center"/>
          </w:tcPr>
          <w:p w14:paraId="10E6579D">
            <w:pPr>
              <w:spacing w:line="240" w:lineRule="exact"/>
              <w:jc w:val="center"/>
              <w:rPr>
                <w:rFonts w:hint="eastAsia" w:ascii="宋体" w:hAnsi="宋体" w:cs="宋体"/>
                <w:sz w:val="18"/>
                <w:szCs w:val="18"/>
                <w:highlight w:val="none"/>
              </w:rPr>
            </w:pPr>
            <w:r>
              <w:rPr>
                <w:rFonts w:hint="eastAsia" w:ascii="宋体" w:hAnsi="宋体" w:cs="仿宋"/>
                <w:sz w:val="18"/>
                <w:szCs w:val="18"/>
                <w:highlight w:val="none"/>
              </w:rPr>
              <w:t>3</w:t>
            </w:r>
          </w:p>
        </w:tc>
        <w:tc>
          <w:tcPr>
            <w:tcW w:w="616" w:type="dxa"/>
            <w:noWrap/>
            <w:vAlign w:val="center"/>
          </w:tcPr>
          <w:p w14:paraId="5CC28D8C">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52893800">
            <w:pPr>
              <w:spacing w:line="240" w:lineRule="exact"/>
              <w:jc w:val="center"/>
              <w:rPr>
                <w:rFonts w:hint="eastAsia" w:ascii="宋体" w:hAnsi="宋体" w:cs="宋体"/>
                <w:sz w:val="18"/>
                <w:szCs w:val="18"/>
                <w:highlight w:val="none"/>
              </w:rPr>
            </w:pPr>
          </w:p>
        </w:tc>
      </w:tr>
      <w:tr w14:paraId="2181C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45" w:hRule="atLeast"/>
        </w:trPr>
        <w:tc>
          <w:tcPr>
            <w:tcW w:w="679" w:type="dxa"/>
            <w:vMerge w:val="restart"/>
            <w:noWrap w:val="0"/>
            <w:vAlign w:val="center"/>
          </w:tcPr>
          <w:p w14:paraId="447F6A25">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环境保洁</w:t>
            </w:r>
          </w:p>
          <w:p w14:paraId="708CA72F">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服务</w:t>
            </w:r>
          </w:p>
          <w:p w14:paraId="6F41F449">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(15分</w:t>
            </w:r>
            <w:r>
              <w:rPr>
                <w:rFonts w:ascii="宋体" w:hAnsi="宋体" w:cs="仿宋"/>
                <w:sz w:val="18"/>
                <w:szCs w:val="18"/>
                <w:highlight w:val="none"/>
              </w:rPr>
              <w:t>)</w:t>
            </w:r>
          </w:p>
        </w:tc>
        <w:tc>
          <w:tcPr>
            <w:tcW w:w="679" w:type="dxa"/>
            <w:noWrap w:val="0"/>
            <w:vAlign w:val="center"/>
          </w:tcPr>
          <w:p w14:paraId="381D8989">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公共教室、教师休息室、自修室、体育场馆等室内</w:t>
            </w:r>
          </w:p>
        </w:tc>
        <w:tc>
          <w:tcPr>
            <w:tcW w:w="2558" w:type="dxa"/>
            <w:noWrap w:val="0"/>
            <w:vAlign w:val="center"/>
          </w:tcPr>
          <w:p w14:paraId="4583DB56">
            <w:pPr>
              <w:spacing w:line="240" w:lineRule="exact"/>
              <w:rPr>
                <w:rFonts w:hint="eastAsia" w:ascii="宋体" w:hAnsi="宋体" w:cs="仿宋"/>
                <w:sz w:val="18"/>
                <w:szCs w:val="18"/>
                <w:highlight w:val="none"/>
              </w:rPr>
            </w:pPr>
            <w:r>
              <w:rPr>
                <w:rFonts w:hint="eastAsia" w:ascii="宋体" w:hAnsi="宋体" w:cs="宋体"/>
                <w:sz w:val="18"/>
                <w:szCs w:val="18"/>
                <w:highlight w:val="none"/>
              </w:rPr>
              <w:t>每天7：</w:t>
            </w:r>
            <w:r>
              <w:rPr>
                <w:rFonts w:ascii="宋体" w:hAnsi="宋体" w:cs="宋体"/>
                <w:sz w:val="18"/>
                <w:szCs w:val="18"/>
                <w:highlight w:val="none"/>
              </w:rPr>
              <w:t>3</w:t>
            </w:r>
            <w:r>
              <w:rPr>
                <w:rFonts w:hint="eastAsia" w:ascii="宋体" w:hAnsi="宋体" w:cs="宋体"/>
                <w:sz w:val="18"/>
                <w:szCs w:val="18"/>
                <w:highlight w:val="none"/>
              </w:rPr>
              <w:t>0前完成室内卫生保洁，其他时间巡回保洁。（1）地面无灰尘、水迹污迹、杂物、垃圾；（2）桌面、讲台、设备设施、抽屉、座椅、支撑架等无污迹、积尘、废纸及杂物；（3）门窗干净无灰尘；（4）墙壁无灰尘蜘蛛网等；（5）无小广告、乱写乱画等。</w:t>
            </w:r>
          </w:p>
        </w:tc>
        <w:tc>
          <w:tcPr>
            <w:tcW w:w="219" w:type="dxa"/>
            <w:noWrap/>
            <w:vAlign w:val="center"/>
          </w:tcPr>
          <w:p w14:paraId="436D3217">
            <w:pPr>
              <w:spacing w:line="240" w:lineRule="exact"/>
              <w:jc w:val="center"/>
              <w:rPr>
                <w:rFonts w:hint="eastAsia" w:ascii="宋体" w:hAnsi="宋体" w:cs="仿宋"/>
                <w:sz w:val="18"/>
                <w:szCs w:val="18"/>
                <w:highlight w:val="none"/>
              </w:rPr>
            </w:pPr>
            <w:r>
              <w:rPr>
                <w:rFonts w:ascii="宋体" w:hAnsi="宋体" w:cs="仿宋"/>
                <w:sz w:val="18"/>
                <w:szCs w:val="18"/>
                <w:highlight w:val="none"/>
              </w:rPr>
              <w:t>3</w:t>
            </w:r>
          </w:p>
        </w:tc>
        <w:tc>
          <w:tcPr>
            <w:tcW w:w="616" w:type="dxa"/>
            <w:noWrap/>
            <w:vAlign w:val="center"/>
          </w:tcPr>
          <w:p w14:paraId="03FE2B3F">
            <w:pPr>
              <w:spacing w:line="240" w:lineRule="exact"/>
              <w:jc w:val="center"/>
              <w:rPr>
                <w:rFonts w:hint="eastAsia" w:ascii="宋体" w:hAnsi="宋体" w:cs="仿宋"/>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17B117EA">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　</w:t>
            </w:r>
          </w:p>
        </w:tc>
      </w:tr>
      <w:tr w14:paraId="28E5F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6" w:hRule="atLeast"/>
        </w:trPr>
        <w:tc>
          <w:tcPr>
            <w:tcW w:w="679" w:type="dxa"/>
            <w:vMerge w:val="continue"/>
            <w:noWrap w:val="0"/>
            <w:vAlign w:val="center"/>
          </w:tcPr>
          <w:p w14:paraId="10414EE8">
            <w:pPr>
              <w:spacing w:line="240" w:lineRule="exact"/>
              <w:rPr>
                <w:rFonts w:hint="eastAsia" w:ascii="宋体" w:hAnsi="宋体" w:cs="仿宋"/>
                <w:sz w:val="18"/>
                <w:szCs w:val="18"/>
                <w:highlight w:val="none"/>
              </w:rPr>
            </w:pPr>
          </w:p>
        </w:tc>
        <w:tc>
          <w:tcPr>
            <w:tcW w:w="679" w:type="dxa"/>
            <w:noWrap w:val="0"/>
            <w:vAlign w:val="center"/>
          </w:tcPr>
          <w:p w14:paraId="334A05BE">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学生宿舍、楼宇公共区域</w:t>
            </w:r>
          </w:p>
        </w:tc>
        <w:tc>
          <w:tcPr>
            <w:tcW w:w="2558" w:type="dxa"/>
            <w:noWrap w:val="0"/>
            <w:vAlign w:val="center"/>
          </w:tcPr>
          <w:p w14:paraId="2A97E75E">
            <w:pPr>
              <w:spacing w:line="240" w:lineRule="exact"/>
              <w:rPr>
                <w:rFonts w:hint="eastAsia" w:ascii="宋体" w:hAnsi="宋体" w:cs="宋体"/>
                <w:sz w:val="18"/>
                <w:szCs w:val="18"/>
                <w:highlight w:val="none"/>
              </w:rPr>
            </w:pPr>
            <w:r>
              <w:rPr>
                <w:rFonts w:hint="eastAsia" w:ascii="宋体" w:hAnsi="宋体" w:cs="宋体"/>
                <w:sz w:val="18"/>
                <w:szCs w:val="18"/>
                <w:highlight w:val="none"/>
              </w:rPr>
              <w:t>每天</w:t>
            </w:r>
            <w:r>
              <w:rPr>
                <w:rFonts w:ascii="宋体" w:hAnsi="宋体" w:cs="宋体"/>
                <w:sz w:val="18"/>
                <w:szCs w:val="18"/>
                <w:highlight w:val="none"/>
              </w:rPr>
              <w:t>7</w:t>
            </w:r>
            <w:r>
              <w:rPr>
                <w:rFonts w:hint="eastAsia" w:ascii="宋体" w:hAnsi="宋体" w:cs="宋体"/>
                <w:sz w:val="18"/>
                <w:szCs w:val="18"/>
                <w:highlight w:val="none"/>
              </w:rPr>
              <w:t>：</w:t>
            </w:r>
            <w:r>
              <w:rPr>
                <w:rFonts w:ascii="宋体" w:hAnsi="宋体" w:cs="宋体"/>
                <w:sz w:val="18"/>
                <w:szCs w:val="18"/>
                <w:highlight w:val="none"/>
              </w:rPr>
              <w:t>5</w:t>
            </w:r>
            <w:r>
              <w:rPr>
                <w:rFonts w:hint="eastAsia" w:ascii="宋体" w:hAnsi="宋体" w:cs="宋体"/>
                <w:sz w:val="18"/>
                <w:szCs w:val="18"/>
                <w:highlight w:val="none"/>
              </w:rPr>
              <w:t>0前完成室外公共区域的保洁，其他时间巡回保洁。（1）桌面、地面、墙面无污渍、污迹、积尘。（2）大厅、走道、楼梯、扶手、栏杆、地面、台阶、墙面、顶棚、护栏、门及门框、玻璃门窗、窗台、灯光罩、设备设施等每天清洁。（3）室外道路、公共区域、绿地内，无明显白色垃圾、杂物。</w:t>
            </w:r>
          </w:p>
        </w:tc>
        <w:tc>
          <w:tcPr>
            <w:tcW w:w="219" w:type="dxa"/>
            <w:noWrap/>
            <w:vAlign w:val="center"/>
          </w:tcPr>
          <w:p w14:paraId="29E237F1">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2</w:t>
            </w:r>
          </w:p>
        </w:tc>
        <w:tc>
          <w:tcPr>
            <w:tcW w:w="616" w:type="dxa"/>
            <w:noWrap/>
            <w:vAlign w:val="center"/>
          </w:tcPr>
          <w:p w14:paraId="46147C30">
            <w:pPr>
              <w:spacing w:line="240" w:lineRule="exact"/>
              <w:jc w:val="center"/>
              <w:rPr>
                <w:rFonts w:hint="eastAsia" w:ascii="宋体" w:hAnsi="宋体" w:cs="仿宋"/>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51671326">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　</w:t>
            </w:r>
          </w:p>
        </w:tc>
      </w:tr>
      <w:tr w14:paraId="4F4E6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96" w:hRule="atLeast"/>
        </w:trPr>
        <w:tc>
          <w:tcPr>
            <w:tcW w:w="679" w:type="dxa"/>
            <w:vMerge w:val="continue"/>
            <w:noWrap w:val="0"/>
            <w:vAlign w:val="center"/>
          </w:tcPr>
          <w:p w14:paraId="1BC0B810">
            <w:pPr>
              <w:spacing w:line="240" w:lineRule="exact"/>
              <w:rPr>
                <w:rFonts w:hint="eastAsia" w:ascii="宋体" w:hAnsi="宋体" w:cs="仿宋"/>
                <w:sz w:val="18"/>
                <w:szCs w:val="18"/>
                <w:highlight w:val="none"/>
              </w:rPr>
            </w:pPr>
          </w:p>
        </w:tc>
        <w:tc>
          <w:tcPr>
            <w:tcW w:w="679" w:type="dxa"/>
            <w:noWrap w:val="0"/>
            <w:vAlign w:val="center"/>
          </w:tcPr>
          <w:p w14:paraId="2AA09F3E">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室内外垃圾桶</w:t>
            </w:r>
          </w:p>
        </w:tc>
        <w:tc>
          <w:tcPr>
            <w:tcW w:w="2558" w:type="dxa"/>
            <w:noWrap w:val="0"/>
            <w:vAlign w:val="center"/>
          </w:tcPr>
          <w:p w14:paraId="53252B2C">
            <w:pPr>
              <w:spacing w:line="240" w:lineRule="exact"/>
              <w:rPr>
                <w:rFonts w:hint="eastAsia" w:ascii="宋体" w:hAnsi="宋体" w:cs="宋体"/>
                <w:sz w:val="18"/>
                <w:szCs w:val="18"/>
                <w:highlight w:val="none"/>
              </w:rPr>
            </w:pPr>
            <w:r>
              <w:rPr>
                <w:rFonts w:hint="eastAsia" w:ascii="宋体" w:hAnsi="宋体" w:cs="宋体"/>
                <w:sz w:val="18"/>
                <w:szCs w:val="18"/>
                <w:highlight w:val="none"/>
              </w:rPr>
              <w:t>每天及时清理垃圾桶内垃圾并清洗垃圾桶。垃圾桶摆放整齐无垃圾外溢、异味，垃圾桶外侧清洁干净无污垢，周围环境清洁无痰迹、水迹、废纸、塑料袋等杂物。</w:t>
            </w:r>
          </w:p>
        </w:tc>
        <w:tc>
          <w:tcPr>
            <w:tcW w:w="219" w:type="dxa"/>
            <w:noWrap/>
            <w:vAlign w:val="center"/>
          </w:tcPr>
          <w:p w14:paraId="517E06BE">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2</w:t>
            </w:r>
          </w:p>
        </w:tc>
        <w:tc>
          <w:tcPr>
            <w:tcW w:w="616" w:type="dxa"/>
            <w:noWrap/>
            <w:vAlign w:val="center"/>
          </w:tcPr>
          <w:p w14:paraId="4A744165">
            <w:pPr>
              <w:spacing w:line="240" w:lineRule="exact"/>
              <w:jc w:val="center"/>
              <w:rPr>
                <w:rFonts w:hint="eastAsia" w:ascii="宋体" w:hAnsi="宋体" w:cs="仿宋"/>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0742E73F">
            <w:pPr>
              <w:spacing w:line="240" w:lineRule="exact"/>
              <w:jc w:val="center"/>
              <w:rPr>
                <w:rFonts w:hint="eastAsia" w:ascii="宋体" w:hAnsi="宋体" w:cs="仿宋"/>
                <w:sz w:val="18"/>
                <w:szCs w:val="18"/>
                <w:highlight w:val="none"/>
              </w:rPr>
            </w:pPr>
          </w:p>
        </w:tc>
      </w:tr>
      <w:tr w14:paraId="051E0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0" w:hRule="atLeast"/>
        </w:trPr>
        <w:tc>
          <w:tcPr>
            <w:tcW w:w="679" w:type="dxa"/>
            <w:vMerge w:val="continue"/>
            <w:noWrap w:val="0"/>
            <w:vAlign w:val="center"/>
          </w:tcPr>
          <w:p w14:paraId="13BFF39D">
            <w:pPr>
              <w:spacing w:line="240" w:lineRule="exact"/>
              <w:rPr>
                <w:rFonts w:hint="eastAsia" w:ascii="宋体" w:hAnsi="宋体" w:cs="仿宋"/>
                <w:sz w:val="18"/>
                <w:szCs w:val="18"/>
                <w:highlight w:val="none"/>
              </w:rPr>
            </w:pPr>
          </w:p>
        </w:tc>
        <w:tc>
          <w:tcPr>
            <w:tcW w:w="679" w:type="dxa"/>
            <w:noWrap w:val="0"/>
            <w:vAlign w:val="center"/>
          </w:tcPr>
          <w:p w14:paraId="5CB3F384">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电梯保洁</w:t>
            </w:r>
          </w:p>
        </w:tc>
        <w:tc>
          <w:tcPr>
            <w:tcW w:w="2558" w:type="dxa"/>
            <w:noWrap w:val="0"/>
            <w:vAlign w:val="center"/>
          </w:tcPr>
          <w:p w14:paraId="3B633EDD">
            <w:pPr>
              <w:spacing w:line="240" w:lineRule="exact"/>
              <w:rPr>
                <w:rFonts w:hint="eastAsia" w:ascii="宋体" w:hAnsi="宋体" w:cs="仿宋"/>
                <w:sz w:val="18"/>
                <w:szCs w:val="18"/>
                <w:highlight w:val="none"/>
              </w:rPr>
            </w:pPr>
            <w:r>
              <w:rPr>
                <w:rFonts w:hint="eastAsia" w:ascii="宋体" w:hAnsi="宋体" w:cs="宋体"/>
                <w:sz w:val="18"/>
                <w:szCs w:val="18"/>
                <w:highlight w:val="none"/>
              </w:rPr>
              <w:t>电梯每日巡回保洁，每周用不锈钢保养液擦拭一遍。电梯内外、电梯内侧面、承台和顶部清洁无污迹；电梯地垫每日更换、清洁。</w:t>
            </w:r>
          </w:p>
        </w:tc>
        <w:tc>
          <w:tcPr>
            <w:tcW w:w="219" w:type="dxa"/>
            <w:noWrap/>
            <w:vAlign w:val="center"/>
          </w:tcPr>
          <w:p w14:paraId="659DDD6A">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2</w:t>
            </w:r>
          </w:p>
        </w:tc>
        <w:tc>
          <w:tcPr>
            <w:tcW w:w="616" w:type="dxa"/>
            <w:noWrap/>
            <w:vAlign w:val="center"/>
          </w:tcPr>
          <w:p w14:paraId="2E8AB0E3">
            <w:pPr>
              <w:spacing w:line="240" w:lineRule="exact"/>
              <w:jc w:val="center"/>
              <w:rPr>
                <w:rFonts w:hint="eastAsia" w:ascii="宋体" w:hAnsi="宋体" w:cs="仿宋"/>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2660E703">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　</w:t>
            </w:r>
          </w:p>
          <w:p w14:paraId="2E858762">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　</w:t>
            </w:r>
          </w:p>
        </w:tc>
      </w:tr>
      <w:tr w14:paraId="32720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0" w:hRule="atLeast"/>
        </w:trPr>
        <w:tc>
          <w:tcPr>
            <w:tcW w:w="679" w:type="dxa"/>
            <w:vMerge w:val="continue"/>
            <w:noWrap w:val="0"/>
            <w:vAlign w:val="center"/>
          </w:tcPr>
          <w:p w14:paraId="63448349">
            <w:pPr>
              <w:spacing w:line="240" w:lineRule="exact"/>
              <w:rPr>
                <w:rFonts w:hint="eastAsia" w:ascii="宋体" w:hAnsi="宋体" w:cs="仿宋"/>
                <w:sz w:val="18"/>
                <w:szCs w:val="18"/>
                <w:highlight w:val="none"/>
              </w:rPr>
            </w:pPr>
          </w:p>
        </w:tc>
        <w:tc>
          <w:tcPr>
            <w:tcW w:w="679" w:type="dxa"/>
            <w:noWrap w:val="0"/>
            <w:vAlign w:val="center"/>
          </w:tcPr>
          <w:p w14:paraId="7C388A1A">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公共卫生间</w:t>
            </w:r>
          </w:p>
        </w:tc>
        <w:tc>
          <w:tcPr>
            <w:tcW w:w="2558" w:type="dxa"/>
            <w:noWrap w:val="0"/>
            <w:vAlign w:val="center"/>
          </w:tcPr>
          <w:p w14:paraId="0C33168B">
            <w:pPr>
              <w:spacing w:line="240" w:lineRule="exact"/>
              <w:rPr>
                <w:rFonts w:hint="eastAsia" w:ascii="宋体" w:hAnsi="宋体" w:cs="宋体"/>
                <w:sz w:val="18"/>
                <w:szCs w:val="18"/>
                <w:highlight w:val="none"/>
              </w:rPr>
            </w:pPr>
            <w:r>
              <w:rPr>
                <w:rFonts w:hint="eastAsia" w:ascii="宋体" w:hAnsi="宋体" w:cs="宋体"/>
                <w:sz w:val="18"/>
                <w:szCs w:val="18"/>
                <w:highlight w:val="none"/>
              </w:rPr>
              <w:t>每日巡回保洁，卫生间的清洁频率不低于每日四次，男卫生间小便池须有除臭清洁球，确保无异味。其它时间指定专人巡回保洁。（1）地面、台阶清洁干燥、无污迹和卫生死角；（2）便器（槽）、盥洗台（盆、池）、龙头干净清洁无污垢和残渣等杂物；（3）镜面干净无污迹；（4）墙面、顶棚、厕所隔断干净无污迹、蜘蛛网及“墙壁厕所文化”；（5）门窗干净无灰尘污迹；（6）保洁工具摆放整齐；（7）适时通风，保持室内空气清新无异味。</w:t>
            </w:r>
          </w:p>
        </w:tc>
        <w:tc>
          <w:tcPr>
            <w:tcW w:w="219" w:type="dxa"/>
            <w:noWrap/>
            <w:vAlign w:val="center"/>
          </w:tcPr>
          <w:p w14:paraId="6B88F97E">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2</w:t>
            </w:r>
          </w:p>
        </w:tc>
        <w:tc>
          <w:tcPr>
            <w:tcW w:w="616" w:type="dxa"/>
            <w:noWrap/>
            <w:vAlign w:val="center"/>
          </w:tcPr>
          <w:p w14:paraId="29BE6F89">
            <w:pPr>
              <w:spacing w:line="240" w:lineRule="exact"/>
              <w:jc w:val="center"/>
              <w:rPr>
                <w:rFonts w:hint="eastAsia" w:ascii="宋体" w:hAnsi="宋体" w:cs="仿宋"/>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4948B70A">
            <w:pPr>
              <w:spacing w:line="240" w:lineRule="exact"/>
              <w:jc w:val="center"/>
              <w:rPr>
                <w:rFonts w:hint="eastAsia" w:ascii="宋体" w:hAnsi="宋体" w:cs="仿宋"/>
                <w:sz w:val="18"/>
                <w:szCs w:val="18"/>
                <w:highlight w:val="none"/>
              </w:rPr>
            </w:pPr>
          </w:p>
        </w:tc>
      </w:tr>
      <w:tr w14:paraId="09388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0" w:hRule="atLeast"/>
        </w:trPr>
        <w:tc>
          <w:tcPr>
            <w:tcW w:w="679" w:type="dxa"/>
            <w:vMerge w:val="continue"/>
            <w:noWrap w:val="0"/>
            <w:vAlign w:val="center"/>
          </w:tcPr>
          <w:p w14:paraId="264D998E">
            <w:pPr>
              <w:spacing w:line="240" w:lineRule="exact"/>
              <w:rPr>
                <w:rFonts w:hint="eastAsia" w:ascii="宋体" w:hAnsi="宋体" w:cs="仿宋"/>
                <w:sz w:val="18"/>
                <w:szCs w:val="18"/>
                <w:highlight w:val="none"/>
              </w:rPr>
            </w:pPr>
          </w:p>
        </w:tc>
        <w:tc>
          <w:tcPr>
            <w:tcW w:w="679" w:type="dxa"/>
            <w:noWrap w:val="0"/>
            <w:vAlign w:val="center"/>
          </w:tcPr>
          <w:p w14:paraId="58519AB0">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开水房</w:t>
            </w:r>
          </w:p>
        </w:tc>
        <w:tc>
          <w:tcPr>
            <w:tcW w:w="2558" w:type="dxa"/>
            <w:noWrap w:val="0"/>
            <w:vAlign w:val="center"/>
          </w:tcPr>
          <w:p w14:paraId="2BEC03E3">
            <w:pPr>
              <w:spacing w:line="240" w:lineRule="exact"/>
              <w:rPr>
                <w:rFonts w:hint="eastAsia" w:ascii="宋体" w:hAnsi="宋体" w:cs="仿宋"/>
                <w:sz w:val="18"/>
                <w:szCs w:val="18"/>
                <w:highlight w:val="none"/>
              </w:rPr>
            </w:pPr>
            <w:r>
              <w:rPr>
                <w:rFonts w:hint="eastAsia" w:ascii="宋体" w:hAnsi="宋体" w:cs="仿宋"/>
                <w:sz w:val="18"/>
                <w:szCs w:val="18"/>
                <w:highlight w:val="none"/>
              </w:rPr>
              <w:t>每日巡回保洁，清洁频次不低于每日2次。地面无水渍、无污渍、无垃圾、无积尘、光亮。墙面无灰尘、无乱悬挂、无乱张贴等现象；顶棚目视无灰尘、无蛛网。开水器表面干净整洁、无污渍、无乱张贴。沥水桶及时倾倒，并保持沥水桶周围区域清理干净整洁，无污渍、无垃圾。</w:t>
            </w:r>
          </w:p>
        </w:tc>
        <w:tc>
          <w:tcPr>
            <w:tcW w:w="219" w:type="dxa"/>
            <w:noWrap/>
            <w:vAlign w:val="center"/>
          </w:tcPr>
          <w:p w14:paraId="6C0ACCDE">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2</w:t>
            </w:r>
          </w:p>
        </w:tc>
        <w:tc>
          <w:tcPr>
            <w:tcW w:w="616" w:type="dxa"/>
            <w:noWrap/>
            <w:vAlign w:val="center"/>
          </w:tcPr>
          <w:p w14:paraId="07F375E5">
            <w:pPr>
              <w:spacing w:line="240" w:lineRule="exact"/>
              <w:jc w:val="center"/>
              <w:rPr>
                <w:rFonts w:hint="eastAsia" w:ascii="宋体" w:hAnsi="宋体" w:cs="仿宋"/>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75C48B41">
            <w:pPr>
              <w:spacing w:line="240" w:lineRule="exact"/>
              <w:jc w:val="center"/>
              <w:rPr>
                <w:rFonts w:hint="eastAsia" w:ascii="宋体" w:hAnsi="宋体" w:cs="仿宋"/>
                <w:sz w:val="18"/>
                <w:szCs w:val="18"/>
                <w:highlight w:val="none"/>
              </w:rPr>
            </w:pPr>
          </w:p>
        </w:tc>
      </w:tr>
      <w:tr w14:paraId="1CDD1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0" w:hRule="atLeast"/>
        </w:trPr>
        <w:tc>
          <w:tcPr>
            <w:tcW w:w="679" w:type="dxa"/>
            <w:vMerge w:val="continue"/>
            <w:noWrap w:val="0"/>
            <w:vAlign w:val="center"/>
          </w:tcPr>
          <w:p w14:paraId="32B7240F">
            <w:pPr>
              <w:spacing w:line="240" w:lineRule="exact"/>
              <w:rPr>
                <w:rFonts w:hint="eastAsia" w:ascii="宋体" w:hAnsi="宋体" w:cs="仿宋"/>
                <w:sz w:val="18"/>
                <w:szCs w:val="18"/>
                <w:highlight w:val="none"/>
              </w:rPr>
            </w:pPr>
          </w:p>
        </w:tc>
        <w:tc>
          <w:tcPr>
            <w:tcW w:w="679" w:type="dxa"/>
            <w:noWrap w:val="0"/>
            <w:vAlign w:val="center"/>
          </w:tcPr>
          <w:p w14:paraId="2B1FA6F0">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其他</w:t>
            </w:r>
          </w:p>
        </w:tc>
        <w:tc>
          <w:tcPr>
            <w:tcW w:w="2558" w:type="dxa"/>
            <w:noWrap w:val="0"/>
            <w:vAlign w:val="center"/>
          </w:tcPr>
          <w:p w14:paraId="550C93E8">
            <w:pPr>
              <w:numPr>
                <w:ilvl w:val="0"/>
                <w:numId w:val="13"/>
              </w:numPr>
              <w:spacing w:line="240" w:lineRule="exact"/>
              <w:rPr>
                <w:rFonts w:hint="eastAsia" w:ascii="宋体" w:hAnsi="宋体" w:cs="仿宋"/>
                <w:sz w:val="18"/>
                <w:szCs w:val="18"/>
                <w:highlight w:val="none"/>
              </w:rPr>
            </w:pPr>
            <w:r>
              <w:rPr>
                <w:rFonts w:hint="eastAsia" w:ascii="宋体" w:hAnsi="宋体" w:cs="仿宋"/>
                <w:sz w:val="18"/>
                <w:szCs w:val="18"/>
                <w:highlight w:val="none"/>
              </w:rPr>
              <w:t>每日对卫生间进行清洁拖洗、保洁，保洁时设置提醒标志；</w:t>
            </w:r>
          </w:p>
          <w:p w14:paraId="71D19EA4">
            <w:pPr>
              <w:numPr>
                <w:ilvl w:val="0"/>
                <w:numId w:val="13"/>
              </w:numPr>
              <w:spacing w:line="240" w:lineRule="exact"/>
              <w:rPr>
                <w:rFonts w:hint="eastAsia" w:ascii="宋体" w:hAnsi="宋体" w:cs="仿宋"/>
                <w:sz w:val="18"/>
                <w:szCs w:val="18"/>
                <w:highlight w:val="none"/>
              </w:rPr>
            </w:pPr>
            <w:r>
              <w:rPr>
                <w:rFonts w:hint="eastAsia" w:ascii="宋体" w:hAnsi="宋体" w:cs="仿宋"/>
                <w:sz w:val="18"/>
                <w:szCs w:val="18"/>
                <w:highlight w:val="none"/>
              </w:rPr>
              <w:t>（2）每周至少对公共区域、卫生间进行一次消毒，有记录。</w:t>
            </w:r>
          </w:p>
          <w:p w14:paraId="0E3B6DDC">
            <w:pPr>
              <w:spacing w:line="240" w:lineRule="exact"/>
              <w:rPr>
                <w:rFonts w:hint="eastAsia" w:ascii="宋体" w:hAnsi="宋体" w:cs="仿宋"/>
                <w:sz w:val="18"/>
                <w:szCs w:val="18"/>
                <w:highlight w:val="none"/>
              </w:rPr>
            </w:pPr>
            <w:r>
              <w:rPr>
                <w:rFonts w:hint="eastAsia" w:ascii="宋体" w:hAnsi="宋体" w:cs="仿宋"/>
                <w:sz w:val="18"/>
                <w:szCs w:val="18"/>
                <w:highlight w:val="none"/>
              </w:rPr>
              <w:t>（3）公共水域每天清理打捞，做好打捞记录，无明显白色垃圾及漂浮物。</w:t>
            </w:r>
          </w:p>
        </w:tc>
        <w:tc>
          <w:tcPr>
            <w:tcW w:w="219" w:type="dxa"/>
            <w:noWrap/>
            <w:vAlign w:val="center"/>
          </w:tcPr>
          <w:p w14:paraId="473C6B76">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2</w:t>
            </w:r>
          </w:p>
        </w:tc>
        <w:tc>
          <w:tcPr>
            <w:tcW w:w="616" w:type="dxa"/>
            <w:noWrap/>
            <w:vAlign w:val="center"/>
          </w:tcPr>
          <w:p w14:paraId="61DCF593">
            <w:pPr>
              <w:spacing w:line="240" w:lineRule="exact"/>
              <w:jc w:val="center"/>
              <w:rPr>
                <w:rFonts w:hint="eastAsia" w:ascii="宋体" w:hAnsi="宋体" w:cs="仿宋"/>
                <w:sz w:val="18"/>
                <w:szCs w:val="18"/>
                <w:highlight w:val="none"/>
              </w:rPr>
            </w:pPr>
            <w:r>
              <w:rPr>
                <w:rFonts w:hint="eastAsia" w:ascii="宋体" w:hAnsi="宋体" w:cs="宋体"/>
                <w:sz w:val="18"/>
                <w:szCs w:val="18"/>
                <w:highlight w:val="none"/>
              </w:rPr>
              <w:t>未做到一次扣0.5分</w:t>
            </w:r>
          </w:p>
        </w:tc>
        <w:tc>
          <w:tcPr>
            <w:tcW w:w="247" w:type="dxa"/>
            <w:noWrap/>
            <w:vAlign w:val="center"/>
          </w:tcPr>
          <w:p w14:paraId="3928C34A">
            <w:pPr>
              <w:spacing w:line="240" w:lineRule="exact"/>
              <w:jc w:val="center"/>
              <w:rPr>
                <w:rFonts w:hint="eastAsia" w:ascii="宋体" w:hAnsi="宋体" w:cs="仿宋"/>
                <w:sz w:val="18"/>
                <w:szCs w:val="18"/>
                <w:highlight w:val="none"/>
              </w:rPr>
            </w:pPr>
          </w:p>
        </w:tc>
      </w:tr>
      <w:tr w14:paraId="622F9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0" w:hRule="atLeast"/>
        </w:trPr>
        <w:tc>
          <w:tcPr>
            <w:tcW w:w="679" w:type="dxa"/>
            <w:noWrap w:val="0"/>
            <w:vAlign w:val="center"/>
          </w:tcPr>
          <w:p w14:paraId="7EDFC019">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会议服务</w:t>
            </w:r>
          </w:p>
          <w:p w14:paraId="0698DE07">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（5分）</w:t>
            </w:r>
          </w:p>
        </w:tc>
        <w:tc>
          <w:tcPr>
            <w:tcW w:w="679" w:type="dxa"/>
            <w:noWrap w:val="0"/>
            <w:vAlign w:val="center"/>
          </w:tcPr>
          <w:p w14:paraId="629055B5">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会议服务</w:t>
            </w:r>
          </w:p>
        </w:tc>
        <w:tc>
          <w:tcPr>
            <w:tcW w:w="2558" w:type="dxa"/>
            <w:noWrap w:val="0"/>
            <w:vAlign w:val="center"/>
          </w:tcPr>
          <w:p w14:paraId="13119902">
            <w:pPr>
              <w:spacing w:line="240" w:lineRule="exact"/>
              <w:rPr>
                <w:rFonts w:hint="eastAsia" w:ascii="宋体" w:hAnsi="宋体" w:cs="仿宋"/>
                <w:sz w:val="18"/>
                <w:szCs w:val="18"/>
                <w:highlight w:val="none"/>
              </w:rPr>
            </w:pPr>
            <w:r>
              <w:rPr>
                <w:rFonts w:hint="eastAsia" w:ascii="宋体" w:hAnsi="宋体" w:cs="仿宋"/>
                <w:sz w:val="18"/>
                <w:szCs w:val="18"/>
                <w:highlight w:val="none"/>
              </w:rPr>
              <w:t>（1）会议服务人员必须经过培训，具有良好的仪态仪表。熟知所有会议场馆的分布状况及设施配置和功能，熟练使用各种设备和掌握各类服务的基本技能；着装统一、整洁，文明礼貌，现场操作规范。</w:t>
            </w:r>
          </w:p>
          <w:p w14:paraId="71D3E0D9">
            <w:pPr>
              <w:spacing w:line="240" w:lineRule="exact"/>
              <w:rPr>
                <w:rFonts w:hint="eastAsia" w:ascii="宋体" w:hAnsi="宋体" w:cs="仿宋"/>
                <w:sz w:val="18"/>
                <w:szCs w:val="18"/>
                <w:highlight w:val="none"/>
              </w:rPr>
            </w:pPr>
            <w:r>
              <w:rPr>
                <w:rFonts w:hint="eastAsia" w:ascii="宋体" w:hAnsi="宋体" w:cs="仿宋"/>
                <w:sz w:val="18"/>
                <w:szCs w:val="18"/>
                <w:highlight w:val="none"/>
              </w:rPr>
              <w:t>（2）会议室、接待室，操作间等管理区域整洁整齐，无垃圾、杂物；</w:t>
            </w:r>
          </w:p>
          <w:p w14:paraId="69519DE4">
            <w:pPr>
              <w:spacing w:line="240" w:lineRule="exact"/>
              <w:rPr>
                <w:rFonts w:hint="eastAsia" w:ascii="宋体" w:hAnsi="宋体" w:cs="仿宋"/>
                <w:sz w:val="18"/>
                <w:szCs w:val="18"/>
                <w:highlight w:val="none"/>
              </w:rPr>
            </w:pPr>
            <w:r>
              <w:rPr>
                <w:rFonts w:hint="eastAsia" w:ascii="宋体" w:hAnsi="宋体" w:cs="仿宋"/>
                <w:sz w:val="18"/>
                <w:szCs w:val="18"/>
                <w:highlight w:val="none"/>
              </w:rPr>
              <w:t>（3）会议服务人员必须提前到达会场（会议室），全面做好会议服务的各项准备工作；</w:t>
            </w:r>
          </w:p>
          <w:p w14:paraId="2BB6E897">
            <w:pPr>
              <w:spacing w:line="240" w:lineRule="exact"/>
              <w:rPr>
                <w:rFonts w:hint="eastAsia" w:ascii="宋体" w:hAnsi="宋体" w:cs="仿宋"/>
                <w:sz w:val="18"/>
                <w:szCs w:val="18"/>
                <w:highlight w:val="none"/>
              </w:rPr>
            </w:pPr>
            <w:r>
              <w:rPr>
                <w:rFonts w:hint="eastAsia" w:ascii="宋体" w:hAnsi="宋体" w:cs="仿宋"/>
                <w:sz w:val="18"/>
                <w:szCs w:val="18"/>
                <w:highlight w:val="none"/>
              </w:rPr>
              <w:t>（4）全程保证音响、投影、电视、灯光等效果，准确无差错。不间断提供茶水服务，保障服务到位。</w:t>
            </w:r>
          </w:p>
        </w:tc>
        <w:tc>
          <w:tcPr>
            <w:tcW w:w="219" w:type="dxa"/>
            <w:noWrap/>
            <w:vAlign w:val="center"/>
          </w:tcPr>
          <w:p w14:paraId="118770AC">
            <w:pPr>
              <w:spacing w:line="240" w:lineRule="exact"/>
              <w:jc w:val="center"/>
              <w:rPr>
                <w:rFonts w:hint="eastAsia" w:ascii="宋体" w:hAnsi="宋体" w:cs="仿宋"/>
                <w:sz w:val="18"/>
                <w:szCs w:val="18"/>
                <w:highlight w:val="none"/>
              </w:rPr>
            </w:pPr>
            <w:r>
              <w:rPr>
                <w:rFonts w:hint="eastAsia" w:ascii="宋体" w:hAnsi="宋体" w:cs="仿宋"/>
                <w:sz w:val="18"/>
                <w:szCs w:val="18"/>
                <w:highlight w:val="none"/>
              </w:rPr>
              <w:t>5</w:t>
            </w:r>
          </w:p>
        </w:tc>
        <w:tc>
          <w:tcPr>
            <w:tcW w:w="616" w:type="dxa"/>
            <w:noWrap/>
            <w:vAlign w:val="center"/>
          </w:tcPr>
          <w:p w14:paraId="65F68AC2">
            <w:pPr>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未做到一项扣0.5分</w:t>
            </w:r>
          </w:p>
        </w:tc>
        <w:tc>
          <w:tcPr>
            <w:tcW w:w="247" w:type="dxa"/>
            <w:noWrap/>
            <w:vAlign w:val="center"/>
          </w:tcPr>
          <w:p w14:paraId="4CC8F180">
            <w:pPr>
              <w:spacing w:line="240" w:lineRule="exact"/>
              <w:jc w:val="center"/>
              <w:rPr>
                <w:rFonts w:hint="eastAsia" w:ascii="宋体" w:hAnsi="宋体" w:cs="仿宋"/>
                <w:sz w:val="18"/>
                <w:szCs w:val="18"/>
                <w:highlight w:val="none"/>
              </w:rPr>
            </w:pPr>
          </w:p>
        </w:tc>
      </w:tr>
    </w:tbl>
    <w:p w14:paraId="15EBECA4">
      <w:pPr>
        <w:pStyle w:val="299"/>
        <w:rPr>
          <w:rFonts w:hint="eastAsia" w:ascii="宋体" w:hAnsi="宋体"/>
          <w:highlight w:val="none"/>
        </w:rPr>
      </w:pPr>
    </w:p>
    <w:p w14:paraId="1D4549C2">
      <w:pPr>
        <w:pStyle w:val="299"/>
        <w:rPr>
          <w:rFonts w:hint="eastAsia" w:ascii="宋体" w:hAnsi="宋体"/>
          <w:highlight w:val="none"/>
        </w:rPr>
        <w:sectPr>
          <w:pgSz w:w="16838" w:h="11906" w:orient="landscape"/>
          <w:pgMar w:top="1797" w:right="1440" w:bottom="1797" w:left="1440" w:header="851" w:footer="655" w:gutter="0"/>
          <w:cols w:space="1701" w:num="1"/>
          <w:docGrid w:linePitch="360" w:charSpace="0"/>
        </w:sectPr>
      </w:pPr>
    </w:p>
    <w:p w14:paraId="2D43459D">
      <w:pPr>
        <w:jc w:val="center"/>
        <w:rPr>
          <w:rFonts w:hint="eastAsia" w:ascii="宋体" w:hAnsi="宋体" w:cs="宋体"/>
          <w:b/>
          <w:szCs w:val="24"/>
          <w:highlight w:val="none"/>
        </w:rPr>
      </w:pPr>
      <w:r>
        <w:rPr>
          <w:rFonts w:hint="eastAsia" w:ascii="宋体" w:hAnsi="宋体" w:cs="宋体"/>
          <w:b/>
          <w:szCs w:val="24"/>
          <w:highlight w:val="none"/>
        </w:rPr>
        <w:t>表二：物业服务满意度调查表</w:t>
      </w:r>
    </w:p>
    <w:p w14:paraId="5277386E">
      <w:pPr>
        <w:rPr>
          <w:rFonts w:hint="eastAsia" w:ascii="宋体" w:hAnsi="宋体" w:cs="宋体"/>
          <w:szCs w:val="24"/>
          <w:highlight w:val="none"/>
        </w:rPr>
      </w:pPr>
      <w:r>
        <w:rPr>
          <w:rFonts w:hint="eastAsia" w:ascii="宋体" w:hAnsi="宋体" w:cs="宋体"/>
          <w:szCs w:val="24"/>
          <w:highlight w:val="none"/>
        </w:rPr>
        <w:t>尊敬的老师、同学：</w:t>
      </w:r>
    </w:p>
    <w:p w14:paraId="07A784CD">
      <w:pPr>
        <w:ind w:right="-23" w:firstLine="420"/>
        <w:rPr>
          <w:rFonts w:hint="eastAsia" w:ascii="宋体" w:hAnsi="宋体" w:cs="宋体"/>
          <w:szCs w:val="24"/>
          <w:highlight w:val="none"/>
        </w:rPr>
      </w:pPr>
      <w:r>
        <w:rPr>
          <w:rFonts w:hint="eastAsia" w:ascii="宋体" w:hAnsi="宋体" w:cs="宋体"/>
          <w:szCs w:val="24"/>
          <w:highlight w:val="none"/>
        </w:rPr>
        <w:t>您们好！为了充分体现您对宿迁学院物业服务的意见和监督，提高服务的质量和水平，特制定满意度调查表，请您仔细阅读并如实填写，以此作为改进</w:t>
      </w:r>
      <w:r>
        <w:rPr>
          <w:rFonts w:ascii="宋体" w:hAnsi="宋体" w:cs="宋体"/>
          <w:szCs w:val="24"/>
          <w:highlight w:val="none"/>
        </w:rPr>
        <w:t>__________</w:t>
      </w:r>
      <w:r>
        <w:rPr>
          <w:rFonts w:hint="eastAsia" w:ascii="宋体" w:hAnsi="宋体" w:cs="宋体"/>
          <w:szCs w:val="24"/>
          <w:highlight w:val="none"/>
        </w:rPr>
        <w:t>物业服务的依据。您的意见非常重要，感谢您的配合！</w:t>
      </w:r>
    </w:p>
    <w:tbl>
      <w:tblPr>
        <w:tblStyle w:val="29"/>
        <w:tblW w:w="5000"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1"/>
        <w:gridCol w:w="3779"/>
        <w:gridCol w:w="1307"/>
        <w:gridCol w:w="1307"/>
        <w:gridCol w:w="1018"/>
        <w:gridCol w:w="1036"/>
      </w:tblGrid>
      <w:tr w14:paraId="2DCDA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3" w:hRule="exact"/>
        </w:trPr>
        <w:tc>
          <w:tcPr>
            <w:tcW w:w="394" w:type="dxa"/>
            <w:noWrap w:val="0"/>
            <w:vAlign w:val="center"/>
          </w:tcPr>
          <w:p w14:paraId="1037B0E9">
            <w:pPr>
              <w:pStyle w:val="305"/>
              <w:widowControl/>
              <w:spacing w:line="240" w:lineRule="exact"/>
              <w:ind w:left="0"/>
              <w:jc w:val="center"/>
              <w:rPr>
                <w:rFonts w:hint="eastAsia" w:ascii="宋体" w:hAnsi="宋体" w:cs="宋体"/>
                <w:sz w:val="18"/>
                <w:szCs w:val="18"/>
                <w:highlight w:val="none"/>
              </w:rPr>
            </w:pPr>
            <w:r>
              <w:rPr>
                <w:rFonts w:hint="eastAsia" w:ascii="宋体" w:hAnsi="宋体" w:cs="宋体"/>
                <w:sz w:val="18"/>
                <w:szCs w:val="18"/>
                <w:highlight w:val="none"/>
              </w:rPr>
              <w:t>序号</w:t>
            </w:r>
          </w:p>
        </w:tc>
        <w:tc>
          <w:tcPr>
            <w:tcW w:w="2060" w:type="dxa"/>
            <w:noWrap w:val="0"/>
            <w:vAlign w:val="center"/>
          </w:tcPr>
          <w:p w14:paraId="7C918EA9">
            <w:pPr>
              <w:pStyle w:val="305"/>
              <w:widowControl/>
              <w:spacing w:line="240" w:lineRule="exact"/>
              <w:ind w:left="0"/>
              <w:jc w:val="center"/>
              <w:rPr>
                <w:rFonts w:hint="eastAsia" w:ascii="宋体" w:hAnsi="宋体" w:cs="宋体"/>
                <w:sz w:val="18"/>
                <w:szCs w:val="18"/>
                <w:highlight w:val="none"/>
              </w:rPr>
            </w:pPr>
            <w:r>
              <w:rPr>
                <w:rFonts w:hint="eastAsia" w:ascii="宋体" w:hAnsi="宋体" w:cs="宋体"/>
                <w:sz w:val="18"/>
                <w:szCs w:val="18"/>
                <w:highlight w:val="none"/>
              </w:rPr>
              <w:t>指标</w:t>
            </w:r>
          </w:p>
        </w:tc>
        <w:tc>
          <w:tcPr>
            <w:tcW w:w="713" w:type="dxa"/>
            <w:noWrap w:val="0"/>
            <w:vAlign w:val="center"/>
          </w:tcPr>
          <w:p w14:paraId="789B6FEC">
            <w:pPr>
              <w:pStyle w:val="305"/>
              <w:widowControl/>
              <w:spacing w:line="240" w:lineRule="exact"/>
              <w:ind w:left="0"/>
              <w:jc w:val="center"/>
              <w:rPr>
                <w:rFonts w:hint="eastAsia" w:ascii="宋体" w:hAnsi="宋体" w:cs="宋体"/>
                <w:sz w:val="18"/>
                <w:szCs w:val="18"/>
                <w:highlight w:val="none"/>
              </w:rPr>
            </w:pPr>
            <w:r>
              <w:rPr>
                <w:rFonts w:hint="eastAsia" w:ascii="宋体" w:hAnsi="宋体" w:cs="宋体"/>
                <w:sz w:val="18"/>
                <w:szCs w:val="18"/>
                <w:highlight w:val="none"/>
              </w:rPr>
              <w:t>满意</w:t>
            </w:r>
          </w:p>
        </w:tc>
        <w:tc>
          <w:tcPr>
            <w:tcW w:w="713" w:type="dxa"/>
            <w:noWrap w:val="0"/>
            <w:vAlign w:val="center"/>
          </w:tcPr>
          <w:p w14:paraId="098A58BF">
            <w:pPr>
              <w:pStyle w:val="305"/>
              <w:widowControl/>
              <w:spacing w:line="240" w:lineRule="exact"/>
              <w:ind w:left="0"/>
              <w:jc w:val="center"/>
              <w:rPr>
                <w:rFonts w:hint="eastAsia" w:ascii="宋体" w:hAnsi="宋体" w:cs="宋体"/>
                <w:sz w:val="18"/>
                <w:szCs w:val="18"/>
                <w:highlight w:val="none"/>
              </w:rPr>
            </w:pPr>
            <w:r>
              <w:rPr>
                <w:rFonts w:hint="eastAsia" w:ascii="宋体" w:hAnsi="宋体" w:cs="宋体"/>
                <w:sz w:val="18"/>
                <w:szCs w:val="18"/>
                <w:highlight w:val="none"/>
              </w:rPr>
              <w:t>较满意</w:t>
            </w:r>
          </w:p>
        </w:tc>
        <w:tc>
          <w:tcPr>
            <w:tcW w:w="555" w:type="dxa"/>
            <w:noWrap w:val="0"/>
            <w:vAlign w:val="center"/>
          </w:tcPr>
          <w:p w14:paraId="219A6AE4">
            <w:pPr>
              <w:pStyle w:val="305"/>
              <w:widowControl/>
              <w:spacing w:line="240" w:lineRule="exact"/>
              <w:ind w:left="0"/>
              <w:jc w:val="center"/>
              <w:rPr>
                <w:rFonts w:hint="eastAsia" w:ascii="宋体" w:hAnsi="宋体" w:cs="宋体"/>
                <w:sz w:val="18"/>
                <w:szCs w:val="18"/>
                <w:highlight w:val="none"/>
              </w:rPr>
            </w:pPr>
            <w:r>
              <w:rPr>
                <w:rFonts w:hint="eastAsia" w:ascii="宋体" w:hAnsi="宋体" w:cs="宋体"/>
                <w:sz w:val="18"/>
                <w:szCs w:val="18"/>
                <w:highlight w:val="none"/>
              </w:rPr>
              <w:t>一般</w:t>
            </w:r>
          </w:p>
        </w:tc>
        <w:tc>
          <w:tcPr>
            <w:tcW w:w="565" w:type="dxa"/>
            <w:noWrap w:val="0"/>
            <w:vAlign w:val="center"/>
          </w:tcPr>
          <w:p w14:paraId="2484C3D6">
            <w:pPr>
              <w:pStyle w:val="305"/>
              <w:widowControl/>
              <w:spacing w:line="240" w:lineRule="exact"/>
              <w:ind w:left="240" w:hanging="240"/>
              <w:jc w:val="center"/>
              <w:rPr>
                <w:rFonts w:hint="eastAsia" w:ascii="宋体" w:hAnsi="宋体" w:cs="宋体"/>
                <w:sz w:val="18"/>
                <w:szCs w:val="18"/>
                <w:highlight w:val="none"/>
              </w:rPr>
            </w:pPr>
            <w:r>
              <w:rPr>
                <w:rFonts w:hint="eastAsia" w:ascii="宋体" w:hAnsi="宋体" w:cs="宋体"/>
                <w:sz w:val="18"/>
                <w:szCs w:val="18"/>
                <w:highlight w:val="none"/>
              </w:rPr>
              <w:t>不满意</w:t>
            </w:r>
          </w:p>
        </w:tc>
      </w:tr>
      <w:tr w14:paraId="533EA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5" w:hRule="exact"/>
        </w:trPr>
        <w:tc>
          <w:tcPr>
            <w:tcW w:w="394" w:type="dxa"/>
            <w:noWrap w:val="0"/>
            <w:vAlign w:val="center"/>
          </w:tcPr>
          <w:p w14:paraId="07F6E8E0">
            <w:pPr>
              <w:pStyle w:val="305"/>
              <w:widowControl/>
              <w:spacing w:line="240" w:lineRule="exact"/>
              <w:ind w:left="0"/>
              <w:jc w:val="center"/>
              <w:rPr>
                <w:rFonts w:hint="eastAsia" w:ascii="宋体" w:hAnsi="宋体" w:cs="宋体"/>
                <w:sz w:val="18"/>
                <w:szCs w:val="18"/>
                <w:highlight w:val="none"/>
              </w:rPr>
            </w:pPr>
            <w:r>
              <w:rPr>
                <w:rFonts w:hint="eastAsia" w:ascii="宋体" w:hAnsi="宋体" w:cs="宋体"/>
                <w:sz w:val="18"/>
                <w:szCs w:val="18"/>
                <w:highlight w:val="none"/>
              </w:rPr>
              <w:t>1</w:t>
            </w:r>
          </w:p>
        </w:tc>
        <w:tc>
          <w:tcPr>
            <w:tcW w:w="2060" w:type="dxa"/>
            <w:noWrap w:val="0"/>
            <w:vAlign w:val="center"/>
          </w:tcPr>
          <w:p w14:paraId="3D3476AF">
            <w:pPr>
              <w:widowControl/>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教学、办公等楼宇内（行政楼、实验楼、综合服务楼等）总体卫生状况</w:t>
            </w:r>
          </w:p>
        </w:tc>
        <w:tc>
          <w:tcPr>
            <w:tcW w:w="713" w:type="dxa"/>
            <w:noWrap w:val="0"/>
            <w:vAlign w:val="center"/>
          </w:tcPr>
          <w:p w14:paraId="5D6F6C79">
            <w:pPr>
              <w:pStyle w:val="305"/>
              <w:widowControl/>
              <w:spacing w:line="240" w:lineRule="exact"/>
              <w:ind w:firstLine="480"/>
              <w:jc w:val="center"/>
              <w:rPr>
                <w:rFonts w:hint="eastAsia" w:ascii="宋体" w:hAnsi="宋体" w:cs="宋体"/>
                <w:sz w:val="18"/>
                <w:szCs w:val="18"/>
                <w:highlight w:val="none"/>
              </w:rPr>
            </w:pPr>
          </w:p>
        </w:tc>
        <w:tc>
          <w:tcPr>
            <w:tcW w:w="713" w:type="dxa"/>
            <w:noWrap w:val="0"/>
            <w:vAlign w:val="center"/>
          </w:tcPr>
          <w:p w14:paraId="3F450152">
            <w:pPr>
              <w:pStyle w:val="305"/>
              <w:widowControl/>
              <w:spacing w:line="240" w:lineRule="exact"/>
              <w:ind w:firstLine="480"/>
              <w:jc w:val="center"/>
              <w:rPr>
                <w:rFonts w:hint="eastAsia" w:ascii="宋体" w:hAnsi="宋体" w:cs="宋体"/>
                <w:sz w:val="18"/>
                <w:szCs w:val="18"/>
                <w:highlight w:val="none"/>
              </w:rPr>
            </w:pPr>
          </w:p>
        </w:tc>
        <w:tc>
          <w:tcPr>
            <w:tcW w:w="555" w:type="dxa"/>
            <w:noWrap w:val="0"/>
            <w:vAlign w:val="center"/>
          </w:tcPr>
          <w:p w14:paraId="3AD5A9F9">
            <w:pPr>
              <w:pStyle w:val="305"/>
              <w:widowControl/>
              <w:spacing w:line="240" w:lineRule="exact"/>
              <w:ind w:firstLine="480"/>
              <w:jc w:val="center"/>
              <w:rPr>
                <w:rFonts w:hint="eastAsia" w:ascii="宋体" w:hAnsi="宋体" w:cs="宋体"/>
                <w:sz w:val="18"/>
                <w:szCs w:val="18"/>
                <w:highlight w:val="none"/>
              </w:rPr>
            </w:pPr>
          </w:p>
        </w:tc>
        <w:tc>
          <w:tcPr>
            <w:tcW w:w="565" w:type="dxa"/>
            <w:noWrap w:val="0"/>
            <w:vAlign w:val="center"/>
          </w:tcPr>
          <w:p w14:paraId="311105CF">
            <w:pPr>
              <w:pStyle w:val="305"/>
              <w:widowControl/>
              <w:spacing w:line="240" w:lineRule="exact"/>
              <w:ind w:firstLine="480"/>
              <w:jc w:val="center"/>
              <w:rPr>
                <w:rFonts w:hint="eastAsia" w:ascii="宋体" w:hAnsi="宋体" w:cs="宋体"/>
                <w:sz w:val="18"/>
                <w:szCs w:val="18"/>
                <w:highlight w:val="none"/>
              </w:rPr>
            </w:pPr>
          </w:p>
        </w:tc>
      </w:tr>
      <w:tr w14:paraId="0A3BA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exact"/>
        </w:trPr>
        <w:tc>
          <w:tcPr>
            <w:tcW w:w="394" w:type="dxa"/>
            <w:noWrap w:val="0"/>
            <w:vAlign w:val="center"/>
          </w:tcPr>
          <w:p w14:paraId="38FC430E">
            <w:pPr>
              <w:pStyle w:val="305"/>
              <w:widowControl/>
              <w:spacing w:line="240" w:lineRule="exact"/>
              <w:ind w:left="0"/>
              <w:jc w:val="center"/>
              <w:rPr>
                <w:rFonts w:hint="eastAsia" w:ascii="宋体" w:hAnsi="宋体" w:cs="宋体"/>
                <w:sz w:val="18"/>
                <w:szCs w:val="18"/>
                <w:highlight w:val="none"/>
              </w:rPr>
            </w:pPr>
            <w:r>
              <w:rPr>
                <w:rFonts w:hint="eastAsia" w:ascii="宋体" w:hAnsi="宋体" w:cs="宋体"/>
                <w:sz w:val="18"/>
                <w:szCs w:val="18"/>
                <w:highlight w:val="none"/>
              </w:rPr>
              <w:t>2</w:t>
            </w:r>
          </w:p>
        </w:tc>
        <w:tc>
          <w:tcPr>
            <w:tcW w:w="2060" w:type="dxa"/>
            <w:noWrap w:val="0"/>
            <w:vAlign w:val="center"/>
          </w:tcPr>
          <w:p w14:paraId="7CD92A86">
            <w:pPr>
              <w:widowControl/>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学生宿舍内总体卫生状况</w:t>
            </w:r>
          </w:p>
        </w:tc>
        <w:tc>
          <w:tcPr>
            <w:tcW w:w="713" w:type="dxa"/>
            <w:noWrap w:val="0"/>
            <w:vAlign w:val="center"/>
          </w:tcPr>
          <w:p w14:paraId="4BBB4056">
            <w:pPr>
              <w:pStyle w:val="305"/>
              <w:widowControl/>
              <w:spacing w:line="240" w:lineRule="exact"/>
              <w:ind w:firstLine="480"/>
              <w:jc w:val="center"/>
              <w:rPr>
                <w:rFonts w:hint="eastAsia" w:ascii="宋体" w:hAnsi="宋体" w:cs="宋体"/>
                <w:sz w:val="18"/>
                <w:szCs w:val="18"/>
                <w:highlight w:val="none"/>
              </w:rPr>
            </w:pPr>
          </w:p>
        </w:tc>
        <w:tc>
          <w:tcPr>
            <w:tcW w:w="713" w:type="dxa"/>
            <w:noWrap w:val="0"/>
            <w:vAlign w:val="center"/>
          </w:tcPr>
          <w:p w14:paraId="702E5164">
            <w:pPr>
              <w:pStyle w:val="305"/>
              <w:widowControl/>
              <w:spacing w:line="240" w:lineRule="exact"/>
              <w:ind w:firstLine="480"/>
              <w:jc w:val="center"/>
              <w:rPr>
                <w:rFonts w:hint="eastAsia" w:ascii="宋体" w:hAnsi="宋体" w:cs="宋体"/>
                <w:sz w:val="18"/>
                <w:szCs w:val="18"/>
                <w:highlight w:val="none"/>
              </w:rPr>
            </w:pPr>
          </w:p>
        </w:tc>
        <w:tc>
          <w:tcPr>
            <w:tcW w:w="555" w:type="dxa"/>
            <w:noWrap w:val="0"/>
            <w:vAlign w:val="center"/>
          </w:tcPr>
          <w:p w14:paraId="73C744E3">
            <w:pPr>
              <w:pStyle w:val="305"/>
              <w:widowControl/>
              <w:spacing w:line="240" w:lineRule="exact"/>
              <w:ind w:firstLine="480"/>
              <w:jc w:val="center"/>
              <w:rPr>
                <w:rFonts w:hint="eastAsia" w:ascii="宋体" w:hAnsi="宋体" w:cs="宋体"/>
                <w:sz w:val="18"/>
                <w:szCs w:val="18"/>
                <w:highlight w:val="none"/>
              </w:rPr>
            </w:pPr>
          </w:p>
        </w:tc>
        <w:tc>
          <w:tcPr>
            <w:tcW w:w="565" w:type="dxa"/>
            <w:noWrap w:val="0"/>
            <w:vAlign w:val="center"/>
          </w:tcPr>
          <w:p w14:paraId="7BF4F19C">
            <w:pPr>
              <w:pStyle w:val="305"/>
              <w:widowControl/>
              <w:spacing w:line="240" w:lineRule="exact"/>
              <w:ind w:firstLine="480"/>
              <w:jc w:val="center"/>
              <w:rPr>
                <w:rFonts w:hint="eastAsia" w:ascii="宋体" w:hAnsi="宋体" w:cs="宋体"/>
                <w:sz w:val="18"/>
                <w:szCs w:val="18"/>
                <w:highlight w:val="none"/>
              </w:rPr>
            </w:pPr>
          </w:p>
        </w:tc>
      </w:tr>
      <w:tr w14:paraId="12E8A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0" w:hRule="exact"/>
        </w:trPr>
        <w:tc>
          <w:tcPr>
            <w:tcW w:w="394" w:type="dxa"/>
            <w:noWrap w:val="0"/>
            <w:vAlign w:val="center"/>
          </w:tcPr>
          <w:p w14:paraId="5E543189">
            <w:pPr>
              <w:pStyle w:val="305"/>
              <w:widowControl/>
              <w:spacing w:line="240" w:lineRule="exact"/>
              <w:ind w:left="0"/>
              <w:jc w:val="center"/>
              <w:rPr>
                <w:rFonts w:hint="eastAsia" w:ascii="宋体" w:hAnsi="宋体" w:cs="宋体"/>
                <w:sz w:val="18"/>
                <w:szCs w:val="18"/>
                <w:highlight w:val="none"/>
              </w:rPr>
            </w:pPr>
            <w:r>
              <w:rPr>
                <w:rFonts w:hint="eastAsia" w:ascii="宋体" w:hAnsi="宋体" w:cs="宋体"/>
                <w:sz w:val="18"/>
                <w:szCs w:val="18"/>
                <w:highlight w:val="none"/>
              </w:rPr>
              <w:t>3</w:t>
            </w:r>
          </w:p>
        </w:tc>
        <w:tc>
          <w:tcPr>
            <w:tcW w:w="2060" w:type="dxa"/>
            <w:noWrap w:val="0"/>
            <w:vAlign w:val="center"/>
          </w:tcPr>
          <w:p w14:paraId="36CEEF1A">
            <w:pPr>
              <w:widowControl/>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教学、办公等楼宇内（行政楼、实验楼、综合服务楼等）的安全管理工作</w:t>
            </w:r>
          </w:p>
        </w:tc>
        <w:tc>
          <w:tcPr>
            <w:tcW w:w="713" w:type="dxa"/>
            <w:noWrap w:val="0"/>
            <w:vAlign w:val="center"/>
          </w:tcPr>
          <w:p w14:paraId="32E10FBC">
            <w:pPr>
              <w:pStyle w:val="305"/>
              <w:widowControl/>
              <w:spacing w:line="240" w:lineRule="exact"/>
              <w:ind w:firstLine="480"/>
              <w:jc w:val="center"/>
              <w:rPr>
                <w:rFonts w:hint="eastAsia" w:ascii="宋体" w:hAnsi="宋体" w:cs="宋体"/>
                <w:sz w:val="18"/>
                <w:szCs w:val="18"/>
                <w:highlight w:val="none"/>
              </w:rPr>
            </w:pPr>
          </w:p>
        </w:tc>
        <w:tc>
          <w:tcPr>
            <w:tcW w:w="713" w:type="dxa"/>
            <w:noWrap w:val="0"/>
            <w:vAlign w:val="center"/>
          </w:tcPr>
          <w:p w14:paraId="49A3A5C4">
            <w:pPr>
              <w:pStyle w:val="305"/>
              <w:widowControl/>
              <w:spacing w:line="240" w:lineRule="exact"/>
              <w:ind w:firstLine="480"/>
              <w:jc w:val="center"/>
              <w:rPr>
                <w:rFonts w:hint="eastAsia" w:ascii="宋体" w:hAnsi="宋体" w:cs="宋体"/>
                <w:sz w:val="18"/>
                <w:szCs w:val="18"/>
                <w:highlight w:val="none"/>
              </w:rPr>
            </w:pPr>
          </w:p>
        </w:tc>
        <w:tc>
          <w:tcPr>
            <w:tcW w:w="555" w:type="dxa"/>
            <w:noWrap w:val="0"/>
            <w:vAlign w:val="center"/>
          </w:tcPr>
          <w:p w14:paraId="1352D1E5">
            <w:pPr>
              <w:pStyle w:val="305"/>
              <w:widowControl/>
              <w:spacing w:line="240" w:lineRule="exact"/>
              <w:ind w:firstLine="480"/>
              <w:jc w:val="center"/>
              <w:rPr>
                <w:rFonts w:hint="eastAsia" w:ascii="宋体" w:hAnsi="宋体" w:cs="宋体"/>
                <w:sz w:val="18"/>
                <w:szCs w:val="18"/>
                <w:highlight w:val="none"/>
              </w:rPr>
            </w:pPr>
          </w:p>
        </w:tc>
        <w:tc>
          <w:tcPr>
            <w:tcW w:w="565" w:type="dxa"/>
            <w:noWrap w:val="0"/>
            <w:vAlign w:val="center"/>
          </w:tcPr>
          <w:p w14:paraId="25BD8D57">
            <w:pPr>
              <w:pStyle w:val="305"/>
              <w:widowControl/>
              <w:spacing w:line="240" w:lineRule="exact"/>
              <w:ind w:firstLine="480"/>
              <w:jc w:val="center"/>
              <w:rPr>
                <w:rFonts w:hint="eastAsia" w:ascii="宋体" w:hAnsi="宋体" w:cs="宋体"/>
                <w:sz w:val="18"/>
                <w:szCs w:val="18"/>
                <w:highlight w:val="none"/>
              </w:rPr>
            </w:pPr>
          </w:p>
        </w:tc>
      </w:tr>
      <w:tr w14:paraId="670C3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exact"/>
        </w:trPr>
        <w:tc>
          <w:tcPr>
            <w:tcW w:w="394" w:type="dxa"/>
            <w:noWrap w:val="0"/>
            <w:vAlign w:val="center"/>
          </w:tcPr>
          <w:p w14:paraId="6F6F1FB9">
            <w:pPr>
              <w:pStyle w:val="305"/>
              <w:widowControl/>
              <w:spacing w:line="240" w:lineRule="exact"/>
              <w:ind w:left="0"/>
              <w:jc w:val="center"/>
              <w:rPr>
                <w:rFonts w:hint="eastAsia" w:ascii="宋体" w:hAnsi="宋体" w:cs="宋体"/>
                <w:sz w:val="18"/>
                <w:szCs w:val="18"/>
                <w:highlight w:val="none"/>
              </w:rPr>
            </w:pPr>
            <w:r>
              <w:rPr>
                <w:rFonts w:hint="eastAsia" w:ascii="宋体" w:hAnsi="宋体" w:cs="宋体"/>
                <w:sz w:val="18"/>
                <w:szCs w:val="18"/>
                <w:highlight w:val="none"/>
              </w:rPr>
              <w:t>4</w:t>
            </w:r>
          </w:p>
        </w:tc>
        <w:tc>
          <w:tcPr>
            <w:tcW w:w="2060" w:type="dxa"/>
            <w:noWrap w:val="0"/>
            <w:vAlign w:val="center"/>
          </w:tcPr>
          <w:p w14:paraId="0A7797A7">
            <w:pPr>
              <w:widowControl/>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学生宿舍的安全管理工作</w:t>
            </w:r>
          </w:p>
        </w:tc>
        <w:tc>
          <w:tcPr>
            <w:tcW w:w="713" w:type="dxa"/>
            <w:noWrap w:val="0"/>
            <w:vAlign w:val="center"/>
          </w:tcPr>
          <w:p w14:paraId="2821C920">
            <w:pPr>
              <w:pStyle w:val="305"/>
              <w:widowControl/>
              <w:spacing w:line="240" w:lineRule="exact"/>
              <w:ind w:firstLine="480"/>
              <w:jc w:val="center"/>
              <w:rPr>
                <w:rFonts w:hint="eastAsia" w:ascii="宋体" w:hAnsi="宋体" w:cs="宋体"/>
                <w:sz w:val="18"/>
                <w:szCs w:val="18"/>
                <w:highlight w:val="none"/>
              </w:rPr>
            </w:pPr>
          </w:p>
        </w:tc>
        <w:tc>
          <w:tcPr>
            <w:tcW w:w="713" w:type="dxa"/>
            <w:noWrap w:val="0"/>
            <w:vAlign w:val="center"/>
          </w:tcPr>
          <w:p w14:paraId="48D1E91F">
            <w:pPr>
              <w:pStyle w:val="305"/>
              <w:widowControl/>
              <w:spacing w:line="240" w:lineRule="exact"/>
              <w:ind w:firstLine="480"/>
              <w:jc w:val="center"/>
              <w:rPr>
                <w:rFonts w:hint="eastAsia" w:ascii="宋体" w:hAnsi="宋体" w:cs="宋体"/>
                <w:sz w:val="18"/>
                <w:szCs w:val="18"/>
                <w:highlight w:val="none"/>
              </w:rPr>
            </w:pPr>
          </w:p>
        </w:tc>
        <w:tc>
          <w:tcPr>
            <w:tcW w:w="555" w:type="dxa"/>
            <w:noWrap w:val="0"/>
            <w:vAlign w:val="center"/>
          </w:tcPr>
          <w:p w14:paraId="5DB70CE5">
            <w:pPr>
              <w:pStyle w:val="305"/>
              <w:widowControl/>
              <w:spacing w:line="240" w:lineRule="exact"/>
              <w:ind w:firstLine="480"/>
              <w:jc w:val="center"/>
              <w:rPr>
                <w:rFonts w:hint="eastAsia" w:ascii="宋体" w:hAnsi="宋体" w:cs="宋体"/>
                <w:sz w:val="18"/>
                <w:szCs w:val="18"/>
                <w:highlight w:val="none"/>
              </w:rPr>
            </w:pPr>
          </w:p>
        </w:tc>
        <w:tc>
          <w:tcPr>
            <w:tcW w:w="565" w:type="dxa"/>
            <w:noWrap w:val="0"/>
            <w:vAlign w:val="center"/>
          </w:tcPr>
          <w:p w14:paraId="0FAD8FF1">
            <w:pPr>
              <w:pStyle w:val="305"/>
              <w:widowControl/>
              <w:spacing w:line="240" w:lineRule="exact"/>
              <w:ind w:firstLine="480"/>
              <w:jc w:val="center"/>
              <w:rPr>
                <w:rFonts w:hint="eastAsia" w:ascii="宋体" w:hAnsi="宋体" w:cs="宋体"/>
                <w:sz w:val="18"/>
                <w:szCs w:val="18"/>
                <w:highlight w:val="none"/>
              </w:rPr>
            </w:pPr>
          </w:p>
        </w:tc>
      </w:tr>
      <w:tr w14:paraId="15E1E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1" w:hRule="exact"/>
        </w:trPr>
        <w:tc>
          <w:tcPr>
            <w:tcW w:w="394" w:type="dxa"/>
            <w:noWrap w:val="0"/>
            <w:vAlign w:val="center"/>
          </w:tcPr>
          <w:p w14:paraId="5F51861D">
            <w:pPr>
              <w:pStyle w:val="305"/>
              <w:widowControl/>
              <w:spacing w:line="240" w:lineRule="exact"/>
              <w:ind w:left="0"/>
              <w:jc w:val="center"/>
              <w:rPr>
                <w:rFonts w:hint="eastAsia" w:ascii="宋体" w:hAnsi="宋体" w:cs="宋体"/>
                <w:sz w:val="18"/>
                <w:szCs w:val="18"/>
                <w:highlight w:val="none"/>
              </w:rPr>
            </w:pPr>
            <w:r>
              <w:rPr>
                <w:rFonts w:hint="eastAsia" w:ascii="宋体" w:hAnsi="宋体" w:cs="宋体"/>
                <w:sz w:val="18"/>
                <w:szCs w:val="18"/>
                <w:highlight w:val="none"/>
              </w:rPr>
              <w:t>5</w:t>
            </w:r>
          </w:p>
        </w:tc>
        <w:tc>
          <w:tcPr>
            <w:tcW w:w="2060" w:type="dxa"/>
            <w:noWrap w:val="0"/>
            <w:vAlign w:val="center"/>
          </w:tcPr>
          <w:p w14:paraId="2C21AB5F">
            <w:pPr>
              <w:widowControl/>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物业人员的服务态度、服务质量</w:t>
            </w:r>
          </w:p>
        </w:tc>
        <w:tc>
          <w:tcPr>
            <w:tcW w:w="713" w:type="dxa"/>
            <w:noWrap w:val="0"/>
            <w:vAlign w:val="center"/>
          </w:tcPr>
          <w:p w14:paraId="2142E4D9">
            <w:pPr>
              <w:pStyle w:val="305"/>
              <w:widowControl/>
              <w:spacing w:line="240" w:lineRule="exact"/>
              <w:ind w:firstLine="480"/>
              <w:jc w:val="center"/>
              <w:rPr>
                <w:rFonts w:hint="eastAsia" w:ascii="宋体" w:hAnsi="宋体" w:cs="宋体"/>
                <w:sz w:val="18"/>
                <w:szCs w:val="18"/>
                <w:highlight w:val="none"/>
              </w:rPr>
            </w:pPr>
          </w:p>
        </w:tc>
        <w:tc>
          <w:tcPr>
            <w:tcW w:w="713" w:type="dxa"/>
            <w:noWrap w:val="0"/>
            <w:vAlign w:val="center"/>
          </w:tcPr>
          <w:p w14:paraId="2652FF3E">
            <w:pPr>
              <w:pStyle w:val="305"/>
              <w:widowControl/>
              <w:spacing w:line="240" w:lineRule="exact"/>
              <w:ind w:firstLine="480"/>
              <w:jc w:val="center"/>
              <w:rPr>
                <w:rFonts w:hint="eastAsia" w:ascii="宋体" w:hAnsi="宋体" w:cs="宋体"/>
                <w:sz w:val="18"/>
                <w:szCs w:val="18"/>
                <w:highlight w:val="none"/>
              </w:rPr>
            </w:pPr>
          </w:p>
        </w:tc>
        <w:tc>
          <w:tcPr>
            <w:tcW w:w="555" w:type="dxa"/>
            <w:noWrap w:val="0"/>
            <w:vAlign w:val="center"/>
          </w:tcPr>
          <w:p w14:paraId="472F5583">
            <w:pPr>
              <w:pStyle w:val="305"/>
              <w:widowControl/>
              <w:spacing w:line="240" w:lineRule="exact"/>
              <w:ind w:firstLine="480"/>
              <w:jc w:val="center"/>
              <w:rPr>
                <w:rFonts w:hint="eastAsia" w:ascii="宋体" w:hAnsi="宋体" w:cs="宋体"/>
                <w:sz w:val="18"/>
                <w:szCs w:val="18"/>
                <w:highlight w:val="none"/>
              </w:rPr>
            </w:pPr>
          </w:p>
        </w:tc>
        <w:tc>
          <w:tcPr>
            <w:tcW w:w="565" w:type="dxa"/>
            <w:noWrap w:val="0"/>
            <w:vAlign w:val="center"/>
          </w:tcPr>
          <w:p w14:paraId="2BA25B0B">
            <w:pPr>
              <w:pStyle w:val="305"/>
              <w:widowControl/>
              <w:spacing w:line="240" w:lineRule="exact"/>
              <w:ind w:firstLine="480"/>
              <w:jc w:val="center"/>
              <w:rPr>
                <w:rFonts w:hint="eastAsia" w:ascii="宋体" w:hAnsi="宋体" w:cs="宋体"/>
                <w:sz w:val="18"/>
                <w:szCs w:val="18"/>
                <w:highlight w:val="none"/>
              </w:rPr>
            </w:pPr>
          </w:p>
        </w:tc>
      </w:tr>
      <w:tr w14:paraId="06CD1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exact"/>
        </w:trPr>
        <w:tc>
          <w:tcPr>
            <w:tcW w:w="394" w:type="dxa"/>
            <w:noWrap w:val="0"/>
            <w:vAlign w:val="center"/>
          </w:tcPr>
          <w:p w14:paraId="005C9A60">
            <w:pPr>
              <w:pStyle w:val="305"/>
              <w:widowControl/>
              <w:spacing w:line="240" w:lineRule="exact"/>
              <w:ind w:left="0"/>
              <w:jc w:val="center"/>
              <w:rPr>
                <w:rFonts w:hint="eastAsia" w:ascii="宋体" w:hAnsi="宋体" w:cs="宋体"/>
                <w:sz w:val="18"/>
                <w:szCs w:val="18"/>
                <w:highlight w:val="none"/>
              </w:rPr>
            </w:pPr>
            <w:r>
              <w:rPr>
                <w:rFonts w:hint="eastAsia" w:ascii="宋体" w:hAnsi="宋体" w:cs="宋体"/>
                <w:sz w:val="18"/>
                <w:szCs w:val="18"/>
                <w:highlight w:val="none"/>
              </w:rPr>
              <w:t>6</w:t>
            </w:r>
          </w:p>
        </w:tc>
        <w:tc>
          <w:tcPr>
            <w:tcW w:w="2060" w:type="dxa"/>
            <w:noWrap w:val="0"/>
            <w:vAlign w:val="center"/>
          </w:tcPr>
          <w:p w14:paraId="057086B7">
            <w:pPr>
              <w:pStyle w:val="295"/>
              <w:widowControl/>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物业人员响应速度、反馈及时程度</w:t>
            </w:r>
          </w:p>
        </w:tc>
        <w:tc>
          <w:tcPr>
            <w:tcW w:w="713" w:type="dxa"/>
            <w:noWrap w:val="0"/>
            <w:vAlign w:val="center"/>
          </w:tcPr>
          <w:p w14:paraId="6A2AF470">
            <w:pPr>
              <w:pStyle w:val="305"/>
              <w:widowControl/>
              <w:spacing w:line="240" w:lineRule="exact"/>
              <w:ind w:firstLine="480"/>
              <w:jc w:val="center"/>
              <w:rPr>
                <w:rFonts w:hint="eastAsia" w:ascii="宋体" w:hAnsi="宋体" w:cs="宋体"/>
                <w:sz w:val="18"/>
                <w:szCs w:val="18"/>
                <w:highlight w:val="none"/>
              </w:rPr>
            </w:pPr>
          </w:p>
          <w:p w14:paraId="07F3C0B8">
            <w:pPr>
              <w:pStyle w:val="305"/>
              <w:widowControl/>
              <w:spacing w:line="240" w:lineRule="exact"/>
              <w:ind w:firstLine="480"/>
              <w:jc w:val="center"/>
              <w:rPr>
                <w:rFonts w:hint="eastAsia" w:ascii="宋体" w:hAnsi="宋体" w:cs="宋体"/>
                <w:sz w:val="18"/>
                <w:szCs w:val="18"/>
                <w:highlight w:val="none"/>
              </w:rPr>
            </w:pPr>
          </w:p>
        </w:tc>
        <w:tc>
          <w:tcPr>
            <w:tcW w:w="713" w:type="dxa"/>
            <w:noWrap w:val="0"/>
            <w:vAlign w:val="center"/>
          </w:tcPr>
          <w:p w14:paraId="026E0746">
            <w:pPr>
              <w:pStyle w:val="305"/>
              <w:widowControl/>
              <w:spacing w:line="240" w:lineRule="exact"/>
              <w:ind w:firstLine="480"/>
              <w:jc w:val="center"/>
              <w:rPr>
                <w:rFonts w:hint="eastAsia" w:ascii="宋体" w:hAnsi="宋体" w:cs="宋体"/>
                <w:sz w:val="18"/>
                <w:szCs w:val="18"/>
                <w:highlight w:val="none"/>
              </w:rPr>
            </w:pPr>
          </w:p>
          <w:p w14:paraId="24D0FD38">
            <w:pPr>
              <w:pStyle w:val="305"/>
              <w:widowControl/>
              <w:spacing w:line="240" w:lineRule="exact"/>
              <w:ind w:firstLine="480"/>
              <w:jc w:val="center"/>
              <w:rPr>
                <w:rFonts w:hint="eastAsia" w:ascii="宋体" w:hAnsi="宋体" w:cs="宋体"/>
                <w:sz w:val="18"/>
                <w:szCs w:val="18"/>
                <w:highlight w:val="none"/>
              </w:rPr>
            </w:pPr>
          </w:p>
        </w:tc>
        <w:tc>
          <w:tcPr>
            <w:tcW w:w="555" w:type="dxa"/>
            <w:noWrap w:val="0"/>
            <w:vAlign w:val="center"/>
          </w:tcPr>
          <w:p w14:paraId="7E4072F5">
            <w:pPr>
              <w:pStyle w:val="305"/>
              <w:widowControl/>
              <w:spacing w:line="240" w:lineRule="exact"/>
              <w:ind w:firstLine="480"/>
              <w:jc w:val="center"/>
              <w:rPr>
                <w:rFonts w:hint="eastAsia" w:ascii="宋体" w:hAnsi="宋体" w:cs="宋体"/>
                <w:sz w:val="18"/>
                <w:szCs w:val="18"/>
                <w:highlight w:val="none"/>
              </w:rPr>
            </w:pPr>
          </w:p>
          <w:p w14:paraId="6D008A04">
            <w:pPr>
              <w:pStyle w:val="305"/>
              <w:widowControl/>
              <w:spacing w:line="240" w:lineRule="exact"/>
              <w:ind w:firstLine="480"/>
              <w:jc w:val="center"/>
              <w:rPr>
                <w:rFonts w:hint="eastAsia" w:ascii="宋体" w:hAnsi="宋体" w:cs="宋体"/>
                <w:sz w:val="18"/>
                <w:szCs w:val="18"/>
                <w:highlight w:val="none"/>
              </w:rPr>
            </w:pPr>
          </w:p>
        </w:tc>
        <w:tc>
          <w:tcPr>
            <w:tcW w:w="565" w:type="dxa"/>
            <w:noWrap w:val="0"/>
            <w:vAlign w:val="center"/>
          </w:tcPr>
          <w:p w14:paraId="225CA586">
            <w:pPr>
              <w:pStyle w:val="305"/>
              <w:widowControl/>
              <w:spacing w:line="240" w:lineRule="exact"/>
              <w:ind w:firstLine="480"/>
              <w:jc w:val="center"/>
              <w:rPr>
                <w:rFonts w:hint="eastAsia" w:ascii="宋体" w:hAnsi="宋体" w:cs="宋体"/>
                <w:sz w:val="18"/>
                <w:szCs w:val="18"/>
                <w:highlight w:val="none"/>
              </w:rPr>
            </w:pPr>
          </w:p>
          <w:p w14:paraId="2DB266CA">
            <w:pPr>
              <w:pStyle w:val="305"/>
              <w:widowControl/>
              <w:spacing w:line="240" w:lineRule="exact"/>
              <w:ind w:firstLine="480"/>
              <w:jc w:val="center"/>
              <w:rPr>
                <w:rFonts w:hint="eastAsia" w:ascii="宋体" w:hAnsi="宋体" w:cs="宋体"/>
                <w:sz w:val="18"/>
                <w:szCs w:val="18"/>
                <w:highlight w:val="none"/>
              </w:rPr>
            </w:pPr>
          </w:p>
          <w:p w14:paraId="614BA7A9">
            <w:pPr>
              <w:pStyle w:val="305"/>
              <w:widowControl/>
              <w:spacing w:line="240" w:lineRule="exact"/>
              <w:ind w:firstLine="480"/>
              <w:jc w:val="center"/>
              <w:rPr>
                <w:rFonts w:hint="eastAsia" w:ascii="宋体" w:hAnsi="宋体" w:cs="宋体"/>
                <w:sz w:val="18"/>
                <w:szCs w:val="18"/>
                <w:highlight w:val="none"/>
              </w:rPr>
            </w:pPr>
          </w:p>
        </w:tc>
      </w:tr>
      <w:tr w14:paraId="1C1B1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exact"/>
        </w:trPr>
        <w:tc>
          <w:tcPr>
            <w:tcW w:w="394" w:type="dxa"/>
            <w:noWrap w:val="0"/>
            <w:vAlign w:val="center"/>
          </w:tcPr>
          <w:p w14:paraId="6618D001">
            <w:pPr>
              <w:pStyle w:val="305"/>
              <w:widowControl/>
              <w:spacing w:line="240" w:lineRule="exact"/>
              <w:ind w:left="0"/>
              <w:jc w:val="center"/>
              <w:rPr>
                <w:rFonts w:hint="eastAsia" w:ascii="宋体" w:hAnsi="宋体" w:cs="宋体"/>
                <w:sz w:val="18"/>
                <w:szCs w:val="18"/>
                <w:highlight w:val="none"/>
              </w:rPr>
            </w:pPr>
            <w:r>
              <w:rPr>
                <w:rFonts w:hint="eastAsia" w:ascii="宋体" w:hAnsi="宋体" w:cs="宋体"/>
                <w:sz w:val="18"/>
                <w:szCs w:val="18"/>
                <w:highlight w:val="none"/>
              </w:rPr>
              <w:t>7</w:t>
            </w:r>
          </w:p>
        </w:tc>
        <w:tc>
          <w:tcPr>
            <w:tcW w:w="2060" w:type="dxa"/>
            <w:noWrap w:val="0"/>
            <w:vAlign w:val="center"/>
          </w:tcPr>
          <w:p w14:paraId="1BBC1A5C">
            <w:pPr>
              <w:pStyle w:val="295"/>
              <w:widowControl/>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设施、设备维修维护状况</w:t>
            </w:r>
          </w:p>
        </w:tc>
        <w:tc>
          <w:tcPr>
            <w:tcW w:w="713" w:type="dxa"/>
            <w:noWrap w:val="0"/>
            <w:vAlign w:val="center"/>
          </w:tcPr>
          <w:p w14:paraId="131E1D41">
            <w:pPr>
              <w:pStyle w:val="305"/>
              <w:widowControl/>
              <w:spacing w:line="240" w:lineRule="exact"/>
              <w:ind w:firstLine="480"/>
              <w:jc w:val="center"/>
              <w:rPr>
                <w:rFonts w:hint="eastAsia" w:ascii="宋体" w:hAnsi="宋体" w:cs="宋体"/>
                <w:sz w:val="18"/>
                <w:szCs w:val="18"/>
                <w:highlight w:val="none"/>
              </w:rPr>
            </w:pPr>
          </w:p>
        </w:tc>
        <w:tc>
          <w:tcPr>
            <w:tcW w:w="713" w:type="dxa"/>
            <w:noWrap w:val="0"/>
            <w:vAlign w:val="center"/>
          </w:tcPr>
          <w:p w14:paraId="49D35DED">
            <w:pPr>
              <w:pStyle w:val="305"/>
              <w:widowControl/>
              <w:spacing w:line="240" w:lineRule="exact"/>
              <w:ind w:firstLine="480"/>
              <w:jc w:val="center"/>
              <w:rPr>
                <w:rFonts w:hint="eastAsia" w:ascii="宋体" w:hAnsi="宋体" w:cs="宋体"/>
                <w:sz w:val="18"/>
                <w:szCs w:val="18"/>
                <w:highlight w:val="none"/>
              </w:rPr>
            </w:pPr>
          </w:p>
        </w:tc>
        <w:tc>
          <w:tcPr>
            <w:tcW w:w="555" w:type="dxa"/>
            <w:noWrap w:val="0"/>
            <w:vAlign w:val="center"/>
          </w:tcPr>
          <w:p w14:paraId="0B2F42FC">
            <w:pPr>
              <w:pStyle w:val="305"/>
              <w:widowControl/>
              <w:spacing w:line="240" w:lineRule="exact"/>
              <w:ind w:firstLine="480"/>
              <w:jc w:val="center"/>
              <w:rPr>
                <w:rFonts w:hint="eastAsia" w:ascii="宋体" w:hAnsi="宋体" w:cs="宋体"/>
                <w:sz w:val="18"/>
                <w:szCs w:val="18"/>
                <w:highlight w:val="none"/>
              </w:rPr>
            </w:pPr>
          </w:p>
        </w:tc>
        <w:tc>
          <w:tcPr>
            <w:tcW w:w="565" w:type="dxa"/>
            <w:noWrap w:val="0"/>
            <w:vAlign w:val="center"/>
          </w:tcPr>
          <w:p w14:paraId="556D4ED6">
            <w:pPr>
              <w:pStyle w:val="305"/>
              <w:widowControl/>
              <w:spacing w:line="240" w:lineRule="exact"/>
              <w:ind w:firstLine="480"/>
              <w:jc w:val="center"/>
              <w:rPr>
                <w:rFonts w:hint="eastAsia" w:ascii="宋体" w:hAnsi="宋体" w:cs="宋体"/>
                <w:sz w:val="18"/>
                <w:szCs w:val="18"/>
                <w:highlight w:val="none"/>
              </w:rPr>
            </w:pPr>
          </w:p>
        </w:tc>
      </w:tr>
      <w:tr w14:paraId="0D9AB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7" w:hRule="exact"/>
        </w:trPr>
        <w:tc>
          <w:tcPr>
            <w:tcW w:w="394" w:type="dxa"/>
            <w:noWrap w:val="0"/>
            <w:vAlign w:val="center"/>
          </w:tcPr>
          <w:p w14:paraId="008AB22A">
            <w:pPr>
              <w:pStyle w:val="305"/>
              <w:widowControl/>
              <w:spacing w:line="240" w:lineRule="exact"/>
              <w:ind w:left="0"/>
              <w:jc w:val="center"/>
              <w:rPr>
                <w:rFonts w:hint="eastAsia" w:ascii="宋体" w:hAnsi="宋体" w:cs="宋体"/>
                <w:sz w:val="18"/>
                <w:szCs w:val="18"/>
                <w:highlight w:val="none"/>
              </w:rPr>
            </w:pPr>
            <w:r>
              <w:rPr>
                <w:rFonts w:hint="eastAsia" w:ascii="宋体" w:hAnsi="宋体" w:cs="宋体"/>
                <w:sz w:val="18"/>
                <w:szCs w:val="18"/>
                <w:highlight w:val="none"/>
              </w:rPr>
              <w:t>8</w:t>
            </w:r>
          </w:p>
        </w:tc>
        <w:tc>
          <w:tcPr>
            <w:tcW w:w="2060" w:type="dxa"/>
            <w:noWrap w:val="0"/>
            <w:vAlign w:val="center"/>
          </w:tcPr>
          <w:p w14:paraId="1FD3F234">
            <w:pPr>
              <w:pStyle w:val="295"/>
              <w:widowControl/>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楼宇内垃圾分类回收处工作</w:t>
            </w:r>
          </w:p>
        </w:tc>
        <w:tc>
          <w:tcPr>
            <w:tcW w:w="713" w:type="dxa"/>
            <w:noWrap w:val="0"/>
            <w:vAlign w:val="center"/>
          </w:tcPr>
          <w:p w14:paraId="77F5693E">
            <w:pPr>
              <w:pStyle w:val="305"/>
              <w:widowControl/>
              <w:spacing w:line="240" w:lineRule="exact"/>
              <w:ind w:firstLine="480"/>
              <w:jc w:val="center"/>
              <w:rPr>
                <w:rFonts w:hint="eastAsia" w:ascii="宋体" w:hAnsi="宋体" w:cs="宋体"/>
                <w:sz w:val="18"/>
                <w:szCs w:val="18"/>
                <w:highlight w:val="none"/>
              </w:rPr>
            </w:pPr>
          </w:p>
        </w:tc>
        <w:tc>
          <w:tcPr>
            <w:tcW w:w="713" w:type="dxa"/>
            <w:noWrap w:val="0"/>
            <w:vAlign w:val="center"/>
          </w:tcPr>
          <w:p w14:paraId="1D6CC2A2">
            <w:pPr>
              <w:pStyle w:val="305"/>
              <w:widowControl/>
              <w:spacing w:line="240" w:lineRule="exact"/>
              <w:ind w:firstLine="480"/>
              <w:jc w:val="center"/>
              <w:rPr>
                <w:rFonts w:hint="eastAsia" w:ascii="宋体" w:hAnsi="宋体" w:cs="宋体"/>
                <w:sz w:val="18"/>
                <w:szCs w:val="18"/>
                <w:highlight w:val="none"/>
              </w:rPr>
            </w:pPr>
          </w:p>
        </w:tc>
        <w:tc>
          <w:tcPr>
            <w:tcW w:w="555" w:type="dxa"/>
            <w:noWrap w:val="0"/>
            <w:vAlign w:val="center"/>
          </w:tcPr>
          <w:p w14:paraId="751DA15F">
            <w:pPr>
              <w:pStyle w:val="305"/>
              <w:widowControl/>
              <w:spacing w:line="240" w:lineRule="exact"/>
              <w:ind w:firstLine="480"/>
              <w:jc w:val="center"/>
              <w:rPr>
                <w:rFonts w:hint="eastAsia" w:ascii="宋体" w:hAnsi="宋体" w:cs="宋体"/>
                <w:sz w:val="18"/>
                <w:szCs w:val="18"/>
                <w:highlight w:val="none"/>
              </w:rPr>
            </w:pPr>
          </w:p>
        </w:tc>
        <w:tc>
          <w:tcPr>
            <w:tcW w:w="565" w:type="dxa"/>
            <w:noWrap w:val="0"/>
            <w:vAlign w:val="center"/>
          </w:tcPr>
          <w:p w14:paraId="34DA42B1">
            <w:pPr>
              <w:pStyle w:val="305"/>
              <w:widowControl/>
              <w:spacing w:line="240" w:lineRule="exact"/>
              <w:ind w:firstLine="480"/>
              <w:jc w:val="center"/>
              <w:rPr>
                <w:rFonts w:hint="eastAsia" w:ascii="宋体" w:hAnsi="宋体" w:cs="宋体"/>
                <w:sz w:val="18"/>
                <w:szCs w:val="18"/>
                <w:highlight w:val="none"/>
              </w:rPr>
            </w:pPr>
          </w:p>
        </w:tc>
      </w:tr>
      <w:tr w14:paraId="6C91D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1" w:hRule="exact"/>
        </w:trPr>
        <w:tc>
          <w:tcPr>
            <w:tcW w:w="394" w:type="dxa"/>
            <w:noWrap w:val="0"/>
            <w:vAlign w:val="center"/>
          </w:tcPr>
          <w:p w14:paraId="432DB312">
            <w:pPr>
              <w:pStyle w:val="305"/>
              <w:widowControl/>
              <w:spacing w:line="240" w:lineRule="exact"/>
              <w:ind w:left="0"/>
              <w:jc w:val="center"/>
              <w:rPr>
                <w:rFonts w:hint="eastAsia" w:ascii="宋体" w:hAnsi="宋体" w:cs="宋体"/>
                <w:sz w:val="18"/>
                <w:szCs w:val="18"/>
                <w:highlight w:val="none"/>
              </w:rPr>
            </w:pPr>
            <w:r>
              <w:rPr>
                <w:rFonts w:hint="eastAsia" w:ascii="宋体" w:hAnsi="宋体" w:cs="宋体"/>
                <w:sz w:val="18"/>
                <w:szCs w:val="18"/>
                <w:highlight w:val="none"/>
              </w:rPr>
              <w:t>9</w:t>
            </w:r>
          </w:p>
        </w:tc>
        <w:tc>
          <w:tcPr>
            <w:tcW w:w="2060" w:type="dxa"/>
            <w:noWrap w:val="0"/>
            <w:vAlign w:val="center"/>
          </w:tcPr>
          <w:p w14:paraId="4BF9FD38">
            <w:pPr>
              <w:pStyle w:val="295"/>
              <w:widowControl/>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节日氛围营造、温馨生活服务等</w:t>
            </w:r>
          </w:p>
        </w:tc>
        <w:tc>
          <w:tcPr>
            <w:tcW w:w="713" w:type="dxa"/>
            <w:noWrap w:val="0"/>
            <w:vAlign w:val="center"/>
          </w:tcPr>
          <w:p w14:paraId="5A5CB2ED">
            <w:pPr>
              <w:pStyle w:val="305"/>
              <w:widowControl/>
              <w:spacing w:line="240" w:lineRule="exact"/>
              <w:ind w:firstLine="480"/>
              <w:jc w:val="center"/>
              <w:rPr>
                <w:rFonts w:hint="eastAsia" w:ascii="宋体" w:hAnsi="宋体" w:cs="宋体"/>
                <w:sz w:val="18"/>
                <w:szCs w:val="18"/>
                <w:highlight w:val="none"/>
              </w:rPr>
            </w:pPr>
          </w:p>
        </w:tc>
        <w:tc>
          <w:tcPr>
            <w:tcW w:w="713" w:type="dxa"/>
            <w:noWrap w:val="0"/>
            <w:vAlign w:val="center"/>
          </w:tcPr>
          <w:p w14:paraId="64A17DF9">
            <w:pPr>
              <w:pStyle w:val="305"/>
              <w:widowControl/>
              <w:spacing w:line="240" w:lineRule="exact"/>
              <w:ind w:firstLine="480"/>
              <w:jc w:val="center"/>
              <w:rPr>
                <w:rFonts w:hint="eastAsia" w:ascii="宋体" w:hAnsi="宋体" w:cs="宋体"/>
                <w:sz w:val="18"/>
                <w:szCs w:val="18"/>
                <w:highlight w:val="none"/>
              </w:rPr>
            </w:pPr>
          </w:p>
        </w:tc>
        <w:tc>
          <w:tcPr>
            <w:tcW w:w="555" w:type="dxa"/>
            <w:noWrap w:val="0"/>
            <w:vAlign w:val="center"/>
          </w:tcPr>
          <w:p w14:paraId="7D7F5F79">
            <w:pPr>
              <w:pStyle w:val="305"/>
              <w:widowControl/>
              <w:spacing w:line="240" w:lineRule="exact"/>
              <w:ind w:firstLine="480"/>
              <w:jc w:val="center"/>
              <w:rPr>
                <w:rFonts w:hint="eastAsia" w:ascii="宋体" w:hAnsi="宋体" w:cs="宋体"/>
                <w:sz w:val="18"/>
                <w:szCs w:val="18"/>
                <w:highlight w:val="none"/>
              </w:rPr>
            </w:pPr>
          </w:p>
        </w:tc>
        <w:tc>
          <w:tcPr>
            <w:tcW w:w="565" w:type="dxa"/>
            <w:noWrap w:val="0"/>
            <w:vAlign w:val="center"/>
          </w:tcPr>
          <w:p w14:paraId="733AAF4F">
            <w:pPr>
              <w:pStyle w:val="305"/>
              <w:widowControl/>
              <w:spacing w:line="240" w:lineRule="exact"/>
              <w:ind w:firstLine="480"/>
              <w:jc w:val="center"/>
              <w:rPr>
                <w:rFonts w:hint="eastAsia" w:ascii="宋体" w:hAnsi="宋体" w:cs="宋体"/>
                <w:sz w:val="18"/>
                <w:szCs w:val="18"/>
                <w:highlight w:val="none"/>
              </w:rPr>
            </w:pPr>
          </w:p>
        </w:tc>
      </w:tr>
      <w:tr w14:paraId="2C009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exact"/>
        </w:trPr>
        <w:tc>
          <w:tcPr>
            <w:tcW w:w="394" w:type="dxa"/>
            <w:noWrap w:val="0"/>
            <w:vAlign w:val="center"/>
          </w:tcPr>
          <w:p w14:paraId="664327BA">
            <w:pPr>
              <w:pStyle w:val="305"/>
              <w:widowControl/>
              <w:spacing w:line="240" w:lineRule="exact"/>
              <w:ind w:left="0"/>
              <w:jc w:val="center"/>
              <w:rPr>
                <w:rFonts w:hint="eastAsia" w:ascii="宋体" w:hAnsi="宋体" w:cs="宋体"/>
                <w:sz w:val="18"/>
                <w:szCs w:val="18"/>
                <w:highlight w:val="none"/>
              </w:rPr>
            </w:pPr>
            <w:r>
              <w:rPr>
                <w:rFonts w:hint="eastAsia" w:ascii="宋体" w:hAnsi="宋体" w:cs="宋体"/>
                <w:sz w:val="18"/>
                <w:szCs w:val="18"/>
                <w:highlight w:val="none"/>
              </w:rPr>
              <w:t>10</w:t>
            </w:r>
          </w:p>
        </w:tc>
        <w:tc>
          <w:tcPr>
            <w:tcW w:w="2060" w:type="dxa"/>
            <w:noWrap w:val="0"/>
            <w:vAlign w:val="center"/>
          </w:tcPr>
          <w:p w14:paraId="7FB1F1BA">
            <w:pPr>
              <w:pStyle w:val="295"/>
              <w:widowControl/>
              <w:spacing w:line="240" w:lineRule="exact"/>
              <w:jc w:val="center"/>
              <w:rPr>
                <w:rFonts w:hint="eastAsia" w:ascii="宋体" w:hAnsi="宋体" w:cs="宋体"/>
                <w:sz w:val="18"/>
                <w:szCs w:val="18"/>
                <w:highlight w:val="none"/>
              </w:rPr>
            </w:pPr>
            <w:r>
              <w:rPr>
                <w:rFonts w:hint="eastAsia" w:ascii="宋体" w:hAnsi="宋体" w:cs="宋体"/>
                <w:sz w:val="18"/>
                <w:szCs w:val="18"/>
                <w:highlight w:val="none"/>
              </w:rPr>
              <w:t>重大活动的配合和服务工作</w:t>
            </w:r>
          </w:p>
        </w:tc>
        <w:tc>
          <w:tcPr>
            <w:tcW w:w="713" w:type="dxa"/>
            <w:noWrap w:val="0"/>
            <w:vAlign w:val="center"/>
          </w:tcPr>
          <w:p w14:paraId="77CC30F5">
            <w:pPr>
              <w:pStyle w:val="305"/>
              <w:widowControl/>
              <w:spacing w:line="240" w:lineRule="exact"/>
              <w:ind w:firstLine="480"/>
              <w:jc w:val="center"/>
              <w:rPr>
                <w:rFonts w:hint="eastAsia" w:ascii="宋体" w:hAnsi="宋体" w:cs="宋体"/>
                <w:sz w:val="18"/>
                <w:szCs w:val="18"/>
                <w:highlight w:val="none"/>
              </w:rPr>
            </w:pPr>
          </w:p>
        </w:tc>
        <w:tc>
          <w:tcPr>
            <w:tcW w:w="713" w:type="dxa"/>
            <w:noWrap w:val="0"/>
            <w:vAlign w:val="center"/>
          </w:tcPr>
          <w:p w14:paraId="101435FF">
            <w:pPr>
              <w:pStyle w:val="305"/>
              <w:widowControl/>
              <w:spacing w:line="240" w:lineRule="exact"/>
              <w:ind w:firstLine="480"/>
              <w:jc w:val="center"/>
              <w:rPr>
                <w:rFonts w:hint="eastAsia" w:ascii="宋体" w:hAnsi="宋体" w:cs="宋体"/>
                <w:sz w:val="18"/>
                <w:szCs w:val="18"/>
                <w:highlight w:val="none"/>
              </w:rPr>
            </w:pPr>
          </w:p>
        </w:tc>
        <w:tc>
          <w:tcPr>
            <w:tcW w:w="555" w:type="dxa"/>
            <w:noWrap w:val="0"/>
            <w:vAlign w:val="center"/>
          </w:tcPr>
          <w:p w14:paraId="7BF6AD52">
            <w:pPr>
              <w:pStyle w:val="305"/>
              <w:widowControl/>
              <w:spacing w:line="240" w:lineRule="exact"/>
              <w:ind w:firstLine="480"/>
              <w:jc w:val="center"/>
              <w:rPr>
                <w:rFonts w:hint="eastAsia" w:ascii="宋体" w:hAnsi="宋体" w:cs="宋体"/>
                <w:sz w:val="18"/>
                <w:szCs w:val="18"/>
                <w:highlight w:val="none"/>
              </w:rPr>
            </w:pPr>
          </w:p>
        </w:tc>
        <w:tc>
          <w:tcPr>
            <w:tcW w:w="565" w:type="dxa"/>
            <w:noWrap w:val="0"/>
            <w:vAlign w:val="center"/>
          </w:tcPr>
          <w:p w14:paraId="158560B1">
            <w:pPr>
              <w:pStyle w:val="305"/>
              <w:widowControl/>
              <w:spacing w:line="240" w:lineRule="exact"/>
              <w:ind w:firstLine="480"/>
              <w:jc w:val="center"/>
              <w:rPr>
                <w:rFonts w:hint="eastAsia" w:ascii="宋体" w:hAnsi="宋体" w:cs="宋体"/>
                <w:sz w:val="18"/>
                <w:szCs w:val="18"/>
                <w:highlight w:val="none"/>
              </w:rPr>
            </w:pPr>
          </w:p>
        </w:tc>
      </w:tr>
      <w:tr w14:paraId="675FE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9" w:hRule="exact"/>
        </w:trPr>
        <w:tc>
          <w:tcPr>
            <w:tcW w:w="8528" w:type="dxa"/>
            <w:gridSpan w:val="6"/>
            <w:noWrap w:val="0"/>
            <w:vAlign w:val="center"/>
          </w:tcPr>
          <w:p w14:paraId="19174EBA">
            <w:pPr>
              <w:pStyle w:val="299"/>
              <w:widowControl/>
              <w:spacing w:line="240" w:lineRule="exact"/>
              <w:rPr>
                <w:rFonts w:hint="eastAsia" w:ascii="宋体" w:hAnsi="宋体"/>
                <w:sz w:val="18"/>
                <w:szCs w:val="18"/>
                <w:highlight w:val="none"/>
              </w:rPr>
            </w:pPr>
            <w:r>
              <w:rPr>
                <w:rFonts w:hint="eastAsia" w:ascii="宋体" w:hAnsi="宋体"/>
                <w:sz w:val="18"/>
                <w:szCs w:val="18"/>
                <w:highlight w:val="none"/>
              </w:rPr>
              <w:t>注：在认为合适的空格内打“√”；每个项目一种意见，多选视为无效。</w:t>
            </w:r>
          </w:p>
          <w:p w14:paraId="729AABD7">
            <w:pPr>
              <w:pStyle w:val="299"/>
              <w:widowControl/>
              <w:spacing w:line="240" w:lineRule="exact"/>
              <w:ind w:firstLine="360"/>
              <w:rPr>
                <w:rFonts w:hint="eastAsia" w:ascii="宋体" w:hAnsi="宋体"/>
                <w:sz w:val="18"/>
                <w:szCs w:val="18"/>
                <w:highlight w:val="none"/>
              </w:rPr>
            </w:pPr>
            <w:r>
              <w:rPr>
                <w:rFonts w:hint="eastAsia" w:ascii="宋体" w:hAnsi="宋体"/>
                <w:sz w:val="18"/>
                <w:szCs w:val="18"/>
                <w:highlight w:val="none"/>
              </w:rPr>
              <w:t xml:space="preserve">请您为物业服务打分，满分100，您给出的分数是：            </w:t>
            </w:r>
          </w:p>
        </w:tc>
      </w:tr>
      <w:tr w14:paraId="4F8C3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90" w:hRule="exact"/>
        </w:trPr>
        <w:tc>
          <w:tcPr>
            <w:tcW w:w="394" w:type="dxa"/>
            <w:noWrap w:val="0"/>
            <w:vAlign w:val="center"/>
          </w:tcPr>
          <w:p w14:paraId="5E30A662">
            <w:pPr>
              <w:pStyle w:val="305"/>
              <w:widowControl/>
              <w:spacing w:line="240" w:lineRule="exact"/>
              <w:ind w:left="0"/>
              <w:jc w:val="center"/>
              <w:rPr>
                <w:rFonts w:hint="eastAsia" w:ascii="宋体" w:hAnsi="宋体" w:cs="宋体"/>
                <w:sz w:val="18"/>
                <w:szCs w:val="18"/>
                <w:highlight w:val="none"/>
              </w:rPr>
            </w:pPr>
            <w:r>
              <w:rPr>
                <w:rFonts w:hint="eastAsia" w:ascii="宋体" w:hAnsi="宋体" w:cs="宋体"/>
                <w:sz w:val="18"/>
                <w:szCs w:val="18"/>
                <w:highlight w:val="none"/>
              </w:rPr>
              <w:t>其他</w:t>
            </w:r>
          </w:p>
        </w:tc>
        <w:tc>
          <w:tcPr>
            <w:tcW w:w="7857" w:type="dxa"/>
            <w:gridSpan w:val="5"/>
            <w:noWrap w:val="0"/>
            <w:vAlign w:val="center"/>
          </w:tcPr>
          <w:p w14:paraId="10B6EC00">
            <w:pPr>
              <w:pStyle w:val="305"/>
              <w:widowControl/>
              <w:spacing w:line="240" w:lineRule="exact"/>
              <w:ind w:firstLine="480"/>
              <w:rPr>
                <w:rFonts w:hint="eastAsia" w:ascii="宋体" w:hAnsi="宋体" w:cs="宋体"/>
                <w:sz w:val="18"/>
                <w:szCs w:val="18"/>
                <w:highlight w:val="none"/>
              </w:rPr>
            </w:pPr>
            <w:r>
              <w:rPr>
                <w:rFonts w:hint="eastAsia" w:ascii="宋体" w:hAnsi="宋体" w:cs="宋体"/>
                <w:sz w:val="18"/>
                <w:szCs w:val="18"/>
                <w:highlight w:val="none"/>
              </w:rPr>
              <w:t>如果您还有其他意见，请写下：</w:t>
            </w:r>
          </w:p>
          <w:p w14:paraId="66C40D11">
            <w:pPr>
              <w:pStyle w:val="305"/>
              <w:widowControl/>
              <w:spacing w:line="240" w:lineRule="exact"/>
              <w:ind w:firstLine="480"/>
              <w:jc w:val="center"/>
              <w:rPr>
                <w:rFonts w:hint="eastAsia" w:ascii="宋体" w:hAnsi="宋体" w:cs="宋体"/>
                <w:sz w:val="18"/>
                <w:szCs w:val="18"/>
                <w:highlight w:val="none"/>
              </w:rPr>
            </w:pPr>
          </w:p>
          <w:p w14:paraId="4C0721D9">
            <w:pPr>
              <w:pStyle w:val="275"/>
              <w:spacing w:line="240" w:lineRule="exact"/>
              <w:rPr>
                <w:rFonts w:hint="eastAsia" w:ascii="宋体" w:hAnsi="宋体"/>
                <w:sz w:val="18"/>
                <w:szCs w:val="18"/>
                <w:highlight w:val="none"/>
                <w:lang w:eastAsia="zh-CN" w:bidi="ar-SA"/>
              </w:rPr>
            </w:pPr>
          </w:p>
          <w:p w14:paraId="2248B9AD">
            <w:pPr>
              <w:pStyle w:val="275"/>
              <w:spacing w:line="240" w:lineRule="exact"/>
              <w:rPr>
                <w:rFonts w:hint="eastAsia" w:ascii="宋体" w:hAnsi="宋体"/>
                <w:sz w:val="18"/>
                <w:szCs w:val="18"/>
                <w:highlight w:val="none"/>
                <w:lang w:eastAsia="zh-CN" w:bidi="ar-SA"/>
              </w:rPr>
            </w:pPr>
          </w:p>
          <w:p w14:paraId="5E73D3D9">
            <w:pPr>
              <w:pStyle w:val="275"/>
              <w:spacing w:line="240" w:lineRule="exact"/>
              <w:rPr>
                <w:rFonts w:hint="eastAsia" w:ascii="宋体" w:hAnsi="宋体"/>
                <w:sz w:val="18"/>
                <w:szCs w:val="18"/>
                <w:highlight w:val="none"/>
                <w:lang w:eastAsia="zh-CN" w:bidi="ar-SA"/>
              </w:rPr>
            </w:pPr>
          </w:p>
          <w:p w14:paraId="579A5B50">
            <w:pPr>
              <w:pStyle w:val="275"/>
              <w:spacing w:line="240" w:lineRule="exact"/>
              <w:rPr>
                <w:rFonts w:hint="eastAsia" w:ascii="宋体" w:hAnsi="宋体"/>
                <w:sz w:val="18"/>
                <w:szCs w:val="18"/>
                <w:highlight w:val="none"/>
                <w:lang w:eastAsia="zh-CN" w:bidi="ar-SA"/>
              </w:rPr>
            </w:pPr>
          </w:p>
          <w:p w14:paraId="375EFDF3">
            <w:pPr>
              <w:pStyle w:val="305"/>
              <w:widowControl/>
              <w:spacing w:line="240" w:lineRule="exact"/>
              <w:ind w:firstLine="480"/>
              <w:jc w:val="center"/>
              <w:rPr>
                <w:rFonts w:hint="eastAsia" w:ascii="宋体" w:hAnsi="宋体" w:cs="宋体"/>
                <w:sz w:val="18"/>
                <w:szCs w:val="18"/>
                <w:highlight w:val="none"/>
              </w:rPr>
            </w:pPr>
          </w:p>
        </w:tc>
      </w:tr>
    </w:tbl>
    <w:p w14:paraId="71C8CEB5">
      <w:pPr>
        <w:pStyle w:val="295"/>
        <w:spacing w:line="360" w:lineRule="auto"/>
        <w:ind w:firstLine="480"/>
        <w:rPr>
          <w:rFonts w:hint="eastAsia" w:ascii="宋体" w:hAnsi="宋体" w:cs="宋体"/>
          <w:sz w:val="24"/>
          <w:szCs w:val="24"/>
          <w:highlight w:val="none"/>
        </w:rPr>
      </w:pPr>
      <w:r>
        <w:rPr>
          <w:rFonts w:hint="eastAsia" w:ascii="宋体" w:hAnsi="宋体" w:cs="宋体"/>
          <w:sz w:val="24"/>
          <w:szCs w:val="24"/>
          <w:highlight w:val="none"/>
        </w:rPr>
        <w:t>满意度测评表转换分值，满分100分，取所有得分的平均值；对于单项不满意度达10%及以上，物业公司立即整改；单项不满意度达20%及以上，约谈物业公司负责人，并扣除2000元违约金。</w:t>
      </w:r>
    </w:p>
    <w:p w14:paraId="72FEEF93">
      <w:pPr>
        <w:pStyle w:val="295"/>
        <w:spacing w:line="360" w:lineRule="auto"/>
        <w:ind w:firstLine="482"/>
        <w:outlineLvl w:val="4"/>
        <w:rPr>
          <w:rFonts w:hint="eastAsia" w:ascii="宋体" w:hAnsi="宋体" w:cs="宋体"/>
          <w:b/>
          <w:bCs/>
          <w:sz w:val="24"/>
          <w:szCs w:val="24"/>
          <w:highlight w:val="none"/>
        </w:rPr>
      </w:pPr>
      <w:r>
        <w:rPr>
          <w:rFonts w:hint="eastAsia" w:ascii="宋体" w:hAnsi="宋体" w:cs="宋体"/>
          <w:b/>
          <w:bCs/>
          <w:sz w:val="24"/>
          <w:szCs w:val="24"/>
          <w:highlight w:val="none"/>
        </w:rPr>
        <w:t>3.2考核分值计算</w:t>
      </w:r>
    </w:p>
    <w:p w14:paraId="0470DB24">
      <w:pPr>
        <w:pStyle w:val="306"/>
        <w:ind w:firstLine="480"/>
        <w:rPr>
          <w:rFonts w:hint="eastAsia" w:cs="宋体"/>
          <w:sz w:val="24"/>
          <w:szCs w:val="24"/>
          <w:highlight w:val="none"/>
        </w:rPr>
      </w:pPr>
      <w:r>
        <w:rPr>
          <w:rFonts w:cs="宋体"/>
          <w:sz w:val="24"/>
          <w:szCs w:val="24"/>
          <w:highlight w:val="none"/>
        </w:rPr>
        <w:t>考核分数：采取百分制考核法</w:t>
      </w:r>
      <w:r>
        <w:rPr>
          <w:rFonts w:hint="eastAsia" w:cs="宋体"/>
          <w:sz w:val="24"/>
          <w:szCs w:val="24"/>
          <w:highlight w:val="none"/>
        </w:rPr>
        <w:t>，其中服务考核占比80%，满意度调查占比20%。</w:t>
      </w:r>
      <w:r>
        <w:rPr>
          <w:rFonts w:cs="宋体"/>
          <w:sz w:val="24"/>
          <w:szCs w:val="24"/>
          <w:highlight w:val="none"/>
        </w:rPr>
        <w:t>月度考核每月至少进行一次</w:t>
      </w:r>
      <w:r>
        <w:rPr>
          <w:rFonts w:hint="eastAsia" w:cs="宋体"/>
          <w:sz w:val="24"/>
          <w:szCs w:val="24"/>
          <w:highlight w:val="none"/>
        </w:rPr>
        <w:t>，当月几次考核得分的平均分作为月度考核得分。</w:t>
      </w:r>
    </w:p>
    <w:p w14:paraId="50DF4A56">
      <w:pPr>
        <w:pStyle w:val="306"/>
        <w:ind w:firstLine="480"/>
        <w:outlineLvl w:val="9"/>
        <w:rPr>
          <w:rFonts w:hint="eastAsia" w:cs="宋体"/>
          <w:b/>
          <w:bCs/>
          <w:sz w:val="24"/>
          <w:szCs w:val="24"/>
          <w:highlight w:val="none"/>
        </w:rPr>
      </w:pPr>
      <w:r>
        <w:rPr>
          <w:rFonts w:hint="eastAsia" w:cs="宋体"/>
          <w:b/>
          <w:bCs/>
          <w:sz w:val="24"/>
          <w:szCs w:val="24"/>
          <w:highlight w:val="none"/>
        </w:rPr>
        <w:t>（3）</w:t>
      </w:r>
      <w:r>
        <w:rPr>
          <w:rFonts w:cs="宋体"/>
          <w:b/>
          <w:bCs/>
          <w:sz w:val="24"/>
          <w:szCs w:val="24"/>
          <w:highlight w:val="none"/>
        </w:rPr>
        <w:t>考核结果运用</w:t>
      </w:r>
    </w:p>
    <w:p w14:paraId="179533BE">
      <w:pPr>
        <w:pStyle w:val="295"/>
        <w:spacing w:line="360" w:lineRule="auto"/>
        <w:ind w:firstLine="600"/>
        <w:rPr>
          <w:rFonts w:hint="eastAsia" w:ascii="宋体" w:hAnsi="宋体" w:cs="宋体"/>
          <w:highlight w:val="none"/>
        </w:rPr>
      </w:pPr>
      <w:r>
        <w:rPr>
          <w:rFonts w:hint="eastAsia" w:ascii="宋体" w:hAnsi="宋体" w:cs="宋体"/>
          <w:highlight w:val="none"/>
        </w:rPr>
        <w:t>a、按上述考核办法得出的月度考核得分是支付合同款和奖惩的依据。</w:t>
      </w:r>
    </w:p>
    <w:p w14:paraId="7EE41367">
      <w:pPr>
        <w:pStyle w:val="295"/>
        <w:spacing w:line="360" w:lineRule="auto"/>
        <w:ind w:firstLine="600"/>
        <w:rPr>
          <w:rFonts w:hint="eastAsia" w:ascii="宋体" w:hAnsi="宋体" w:cs="宋体"/>
          <w:highlight w:val="none"/>
        </w:rPr>
      </w:pPr>
      <w:r>
        <w:rPr>
          <w:rFonts w:hint="eastAsia" w:ascii="宋体" w:hAnsi="宋体" w:cs="宋体"/>
          <w:highlight w:val="none"/>
        </w:rPr>
        <w:t>b、</w:t>
      </w:r>
      <w:r>
        <w:rPr>
          <w:highlight w:val="none"/>
        </w:rPr>
        <w:t>季度考核分值为当季三个月月度考核得分的平均分（四舍五入取整数），作为季度结算和整改的依据。</w:t>
      </w:r>
    </w:p>
    <w:p w14:paraId="214E5321">
      <w:pPr>
        <w:pStyle w:val="295"/>
        <w:spacing w:line="360" w:lineRule="auto"/>
        <w:ind w:firstLine="600"/>
        <w:rPr>
          <w:rFonts w:hint="eastAsia" w:ascii="宋体" w:hAnsi="宋体" w:cs="宋体"/>
          <w:highlight w:val="none"/>
        </w:rPr>
      </w:pPr>
      <w:r>
        <w:rPr>
          <w:rFonts w:hint="eastAsia" w:ascii="宋体" w:hAnsi="宋体" w:cs="宋体"/>
          <w:highlight w:val="none"/>
        </w:rPr>
        <w:t>c、季度考核分值达85分（含）以上为合格，按合同支付当季合同款，季度考核分值低于85分为不合格，每低一分扣除当季合同款的1％，同时校方将约谈供应商限期整改。一年共计支付四次。半年内，如累计两个月度考核分值均低于75分，校方有权立即终止合同。终止合同当月的服务费按当月实际服务天数进行结算（根据考核分值扣除应该扣除的金额）。</w:t>
      </w:r>
    </w:p>
    <w:p w14:paraId="57205BE9">
      <w:pPr>
        <w:pStyle w:val="295"/>
        <w:spacing w:line="360" w:lineRule="auto"/>
        <w:ind w:firstLine="630"/>
        <w:rPr>
          <w:rFonts w:hint="eastAsia" w:ascii="宋体" w:hAnsi="宋体" w:cs="宋体"/>
          <w:highlight w:val="none"/>
        </w:rPr>
      </w:pPr>
      <w:r>
        <w:rPr>
          <w:rFonts w:hint="eastAsia" w:ascii="宋体" w:hAnsi="宋体" w:cs="宋体"/>
          <w:highlight w:val="none"/>
        </w:rPr>
        <w:t>d.</w:t>
      </w:r>
      <w:r>
        <w:rPr>
          <w:rFonts w:hint="eastAsia" w:ascii="仿宋" w:hAnsi="仿宋"/>
          <w:highlight w:val="none"/>
        </w:rPr>
        <w:t>合同年度结束时，学校根据该年度12个月的月度考核得分平均值作为年度考核得分，得分在80分及以上为合格。</w:t>
      </w:r>
    </w:p>
    <w:p w14:paraId="1BA28E88">
      <w:pPr>
        <w:spacing w:line="460" w:lineRule="exact"/>
        <w:rPr>
          <w:rFonts w:hint="eastAsia" w:ascii="宋体" w:hAnsi="宋体"/>
          <w:sz w:val="24"/>
          <w:szCs w:val="24"/>
          <w:highlight w:val="none"/>
        </w:rPr>
      </w:pPr>
    </w:p>
    <w:p w14:paraId="5738D891">
      <w:pPr>
        <w:spacing w:line="460" w:lineRule="exact"/>
        <w:rPr>
          <w:rFonts w:hint="eastAsia" w:ascii="宋体" w:hAnsi="宋体"/>
          <w:sz w:val="24"/>
          <w:szCs w:val="24"/>
          <w:highlight w:val="none"/>
        </w:rPr>
      </w:pPr>
    </w:p>
    <w:p w14:paraId="19FBCC30">
      <w:pPr>
        <w:spacing w:line="560" w:lineRule="exact"/>
        <w:ind w:firstLine="480"/>
        <w:rPr>
          <w:rFonts w:hint="eastAsia" w:ascii="宋体" w:hAnsi="宋体"/>
          <w:sz w:val="24"/>
          <w:highlight w:val="none"/>
        </w:rPr>
      </w:pPr>
    </w:p>
    <w:p w14:paraId="488C84FB">
      <w:pPr>
        <w:ind w:firstLine="602"/>
        <w:rPr>
          <w:rFonts w:hint="eastAsia"/>
          <w:b/>
          <w:i/>
          <w:sz w:val="30"/>
          <w:szCs w:val="32"/>
          <w:highlight w:val="none"/>
          <w:u w:val="single"/>
        </w:rPr>
      </w:pPr>
    </w:p>
    <w:p w14:paraId="1E314209">
      <w:pPr>
        <w:rPr>
          <w:rFonts w:hint="eastAsia" w:ascii="宋体" w:hAnsi="宋体"/>
          <w:b/>
          <w:sz w:val="28"/>
          <w:szCs w:val="28"/>
          <w:highlight w:val="none"/>
        </w:rPr>
      </w:pPr>
    </w:p>
    <w:p w14:paraId="71FD95BE">
      <w:pPr>
        <w:tabs>
          <w:tab w:val="left" w:pos="6200"/>
        </w:tabs>
        <w:rPr>
          <w:rFonts w:ascii="Arial" w:hAnsi="Arial" w:cs="Arial"/>
          <w:b/>
          <w:sz w:val="32"/>
          <w:highlight w:val="none"/>
        </w:rPr>
      </w:pPr>
    </w:p>
    <w:p w14:paraId="662386AB">
      <w:pPr>
        <w:pStyle w:val="184"/>
        <w:jc w:val="both"/>
        <w:outlineLvl w:val="9"/>
        <w:rPr>
          <w:rFonts w:hint="eastAsia" w:ascii="黑体" w:eastAsia="黑体"/>
          <w:bCs/>
          <w:sz w:val="44"/>
          <w:highlight w:val="none"/>
        </w:rPr>
      </w:pPr>
      <w:bookmarkStart w:id="42" w:name="_Toc120614281"/>
    </w:p>
    <w:p w14:paraId="59D12835">
      <w:pPr>
        <w:rPr>
          <w:rFonts w:hint="eastAsia" w:ascii="黑体" w:eastAsia="黑体"/>
          <w:bCs/>
          <w:sz w:val="44"/>
          <w:highlight w:val="none"/>
        </w:rPr>
      </w:pPr>
    </w:p>
    <w:p w14:paraId="170F7A7A">
      <w:pPr>
        <w:rPr>
          <w:rFonts w:hint="eastAsia" w:ascii="黑体" w:eastAsia="黑体"/>
          <w:bCs/>
          <w:sz w:val="44"/>
          <w:highlight w:val="none"/>
        </w:rPr>
      </w:pPr>
    </w:p>
    <w:p w14:paraId="619ABDBA">
      <w:pPr>
        <w:rPr>
          <w:rFonts w:hint="eastAsia" w:ascii="黑体" w:eastAsia="黑体"/>
          <w:bCs/>
          <w:sz w:val="44"/>
          <w:highlight w:val="none"/>
        </w:rPr>
      </w:pPr>
    </w:p>
    <w:bookmarkEnd w:id="8"/>
    <w:bookmarkEnd w:id="9"/>
    <w:bookmarkEnd w:id="10"/>
    <w:bookmarkEnd w:id="11"/>
    <w:bookmarkEnd w:id="42"/>
    <w:p w14:paraId="48CA77E4">
      <w:pPr>
        <w:pStyle w:val="186"/>
        <w:ind w:left="0" w:leftChars="0" w:firstLine="0" w:firstLineChars="0"/>
        <w:rPr>
          <w:sz w:val="24"/>
          <w:szCs w:val="24"/>
          <w:highlight w:val="none"/>
        </w:rPr>
      </w:pPr>
    </w:p>
    <w:sectPr>
      <w:footerReference r:id="rId7" w:type="first"/>
      <w:headerReference r:id="rId5" w:type="default"/>
      <w:footerReference r:id="rId6" w:type="default"/>
      <w:pgSz w:w="11906" w:h="16838"/>
      <w:pgMar w:top="1417" w:right="1587" w:bottom="1417" w:left="1366" w:header="851" w:footer="907" w:gutter="0"/>
      <w:cols w:space="1701"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幼圆">
    <w:panose1 w:val="0201050906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Arial Unicode MS">
    <w:altName w:val="Arial"/>
    <w:panose1 w:val="020B0604020202020204"/>
    <w:charset w:val="00"/>
    <w:family w:val="auto"/>
    <w:pitch w:val="default"/>
    <w:sig w:usb0="00000000" w:usb1="00000000" w:usb2="00000000" w:usb3="00000000" w:csb0="00000000" w:csb1="00000000"/>
  </w:font>
  <w:font w:name="方正黑体_GBK">
    <w:altName w:val="微软雅黑"/>
    <w:panose1 w:val="03000509000000000000"/>
    <w:charset w:val="86"/>
    <w:family w:val="auto"/>
    <w:pitch w:val="default"/>
    <w:sig w:usb0="00000000" w:usb1="00000000" w:usb2="00000000" w:usb3="00000000" w:csb0="00040000" w:csb1="00000000"/>
  </w:font>
  <w:font w:name="Verdana">
    <w:panose1 w:val="020B0604030504040204"/>
    <w:charset w:val="00"/>
    <w:family w:val="auto"/>
    <w:pitch w:val="default"/>
    <w:sig w:usb0="A00006FF" w:usb1="4000205B" w:usb2="00000010"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auto"/>
    <w:pitch w:val="default"/>
    <w:sig w:usb0="E00006FF" w:usb1="420024FF" w:usb2="02000000" w:usb3="00000000" w:csb0="2000019F" w:csb1="00000000"/>
  </w:font>
  <w:font w:name="MS Gothic">
    <w:panose1 w:val="020B0609070205080204"/>
    <w:charset w:val="80"/>
    <w:family w:val="auto"/>
    <w:pitch w:val="default"/>
    <w:sig w:usb0="E00002FF" w:usb1="6AC7FDFB" w:usb2="08000012" w:usb3="00000000" w:csb0="4002009F" w:csb1="DFD70000"/>
  </w:font>
  <w:font w:name="KSOF8080F95D">
    <w:panose1 w:val="020B0503020204020204"/>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1072E">
    <w:pPr>
      <w:pStyle w:val="230"/>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1</w:t>
    </w:r>
    <w:r>
      <w:rPr>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280C6">
    <w:pPr>
      <w:pStyle w:val="230"/>
      <w:framePr w:wrap="around" w:vAnchor="text" w:hAnchor="margin" w:xAlign="center" w:y="1"/>
      <w:rPr>
        <w:rStyle w:val="256"/>
        <w:rFonts w:ascii="宋体" w:hAnsi="宋体"/>
      </w:rPr>
    </w:pPr>
    <w:r>
      <w:rPr>
        <w:rFonts w:ascii="宋体" w:hAnsi="宋体"/>
      </w:rPr>
      <w:fldChar w:fldCharType="begin"/>
    </w:r>
    <w:r>
      <w:rPr>
        <w:rStyle w:val="256"/>
        <w:rFonts w:ascii="宋体" w:hAnsi="宋体"/>
      </w:rPr>
      <w:instrText xml:space="preserve">PAGE  </w:instrText>
    </w:r>
    <w:r>
      <w:rPr>
        <w:rFonts w:ascii="宋体" w:hAnsi="宋体"/>
      </w:rPr>
      <w:fldChar w:fldCharType="separate"/>
    </w:r>
    <w:r>
      <w:rPr>
        <w:rStyle w:val="256"/>
        <w:rFonts w:ascii="宋体" w:hAnsi="宋体"/>
      </w:rPr>
      <w:t>123</w:t>
    </w:r>
    <w:r>
      <w:rPr>
        <w:rFonts w:ascii="宋体" w:hAnsi="宋体"/>
      </w:rPr>
      <w:fldChar w:fldCharType="end"/>
    </w:r>
  </w:p>
  <w:p w14:paraId="7FD64937">
    <w:pPr>
      <w:pStyle w:val="230"/>
      <w:jc w:val="center"/>
      <w:rPr>
        <w:rFonts w:hint="eastAsia"/>
        <w:b/>
        <w:i/>
      </w:rPr>
    </w:pPr>
    <w:r>
      <w:rPr>
        <w:b/>
        <w:i/>
        <w:sz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EE5CB">
    <w:pPr>
      <w:pStyle w:val="230"/>
      <w:jc w:val="center"/>
    </w:pPr>
    <w:r>
      <w:fldChar w:fldCharType="begin"/>
    </w:r>
    <w:r>
      <w:instrText xml:space="preserve">PAGE   \* MERGEFORMAT</w:instrText>
    </w:r>
    <w:r>
      <w:fldChar w:fldCharType="separate"/>
    </w:r>
    <w:r>
      <w:rPr>
        <w:lang w:val="zh-CN"/>
      </w:rPr>
      <w:t>116</w:t>
    </w:r>
    <w:r>
      <w:fldChar w:fldCharType="end"/>
    </w:r>
  </w:p>
  <w:p w14:paraId="588D13B7">
    <w:pPr>
      <w:pStyle w:val="2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F61DF">
    <w:pPr>
      <w:pStyle w:val="232"/>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C6B17">
    <w:pPr>
      <w:pStyle w:val="232"/>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F1ACD9"/>
    <w:multiLevelType w:val="multilevel"/>
    <w:tmpl w:val="B0F1ACD9"/>
    <w:lvl w:ilvl="0" w:tentative="0">
      <w:start w:val="1"/>
      <w:numFmt w:val="decimal"/>
      <w:suff w:val="nothing"/>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
    <w:nsid w:val="B5E306ED"/>
    <w:multiLevelType w:val="multilevel"/>
    <w:tmpl w:val="B5E306ED"/>
    <w:lvl w:ilvl="0" w:tentative="0">
      <w:start w:val="1"/>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CF092B84"/>
    <w:multiLevelType w:val="multilevel"/>
    <w:tmpl w:val="CF092B84"/>
    <w:lvl w:ilvl="0" w:tentative="0">
      <w:start w:val="1"/>
      <w:numFmt w:val="upperLetter"/>
      <w:pStyle w:val="272"/>
      <w:lvlText w:val="附录%1."/>
      <w:lvlJc w:val="left"/>
      <w:pPr>
        <w:tabs>
          <w:tab w:val="left" w:pos="907"/>
        </w:tabs>
        <w:ind w:left="907" w:hanging="907"/>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0053208E"/>
    <w:multiLevelType w:val="multilevel"/>
    <w:tmpl w:val="0053208E"/>
    <w:lvl w:ilvl="0" w:tentative="0">
      <w:start w:val="1"/>
      <w:numFmt w:val="chineseCountingThousand"/>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decimal"/>
      <w:pStyle w:val="190"/>
      <w:suff w:val="nothing"/>
      <w:lvlText w:val=""/>
      <w:lvlJc w:val="left"/>
      <w:pPr>
        <w:ind w:left="0" w:firstLine="0"/>
      </w:pPr>
      <w:rPr>
        <w:rFonts w:hint="eastAsia"/>
      </w:rPr>
    </w:lvl>
    <w:lvl w:ilvl="6" w:tentative="0">
      <w:start w:val="1"/>
      <w:numFmt w:val="decimal"/>
      <w:pStyle w:val="191"/>
      <w:suff w:val="nothing"/>
      <w:lvlText w:val=""/>
      <w:lvlJc w:val="left"/>
      <w:pPr>
        <w:ind w:left="0" w:firstLine="0"/>
      </w:pPr>
      <w:rPr>
        <w:rFonts w:hint="eastAsia"/>
      </w:rPr>
    </w:lvl>
    <w:lvl w:ilvl="7" w:tentative="0">
      <w:start w:val="1"/>
      <w:numFmt w:val="decimal"/>
      <w:pStyle w:val="192"/>
      <w:suff w:val="nothing"/>
      <w:lvlText w:val=""/>
      <w:lvlJc w:val="left"/>
      <w:pPr>
        <w:ind w:left="0" w:firstLine="0"/>
      </w:pPr>
      <w:rPr>
        <w:rFonts w:hint="eastAsia"/>
      </w:rPr>
    </w:lvl>
    <w:lvl w:ilvl="8" w:tentative="0">
      <w:start w:val="1"/>
      <w:numFmt w:val="decimal"/>
      <w:pStyle w:val="193"/>
      <w:suff w:val="nothing"/>
      <w:lvlText w:val=""/>
      <w:lvlJc w:val="left"/>
      <w:pPr>
        <w:ind w:left="0" w:firstLine="0"/>
      </w:pPr>
      <w:rPr>
        <w:rFonts w:hint="eastAsia"/>
      </w:rPr>
    </w:lvl>
  </w:abstractNum>
  <w:abstractNum w:abstractNumId="4">
    <w:nsid w:val="03D62ECE"/>
    <w:multiLevelType w:val="multilevel"/>
    <w:tmpl w:val="03D62ECE"/>
    <w:lvl w:ilvl="0" w:tentative="0">
      <w:start w:val="1"/>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0E640482"/>
    <w:multiLevelType w:val="multilevel"/>
    <w:tmpl w:val="0E640482"/>
    <w:lvl w:ilvl="0" w:tentative="0">
      <w:start w:val="1"/>
      <w:numFmt w:val="decimal"/>
      <w:suff w:val="nothing"/>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6">
    <w:nsid w:val="25B654F3"/>
    <w:multiLevelType w:val="multilevel"/>
    <w:tmpl w:val="25B654F3"/>
    <w:lvl w:ilvl="0" w:tentative="0">
      <w:start w:val="6"/>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7">
    <w:nsid w:val="46A08BB8"/>
    <w:multiLevelType w:val="multilevel"/>
    <w:tmpl w:val="46A08BB8"/>
    <w:lvl w:ilvl="0" w:tentative="0">
      <w:start w:val="1"/>
      <w:numFmt w:val="decimal"/>
      <w:suff w:val="nothing"/>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8">
    <w:nsid w:val="59ADCABA"/>
    <w:multiLevelType w:val="multilevel"/>
    <w:tmpl w:val="59ADCABA"/>
    <w:lvl w:ilvl="0" w:tentative="0">
      <w:start w:val="1"/>
      <w:numFmt w:val="decimal"/>
      <w:pStyle w:val="279"/>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9">
    <w:nsid w:val="60382F6E"/>
    <w:multiLevelType w:val="multilevel"/>
    <w:tmpl w:val="60382F6E"/>
    <w:lvl w:ilvl="0" w:tentative="0">
      <w:start w:val="1"/>
      <w:numFmt w:val="decimal"/>
      <w:suff w:val="nothing"/>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0">
    <w:nsid w:val="72183CF9"/>
    <w:multiLevelType w:val="multilevel"/>
    <w:tmpl w:val="72183CF9"/>
    <w:lvl w:ilvl="0" w:tentative="0">
      <w:start w:val="1"/>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1">
    <w:nsid w:val="7C246926"/>
    <w:multiLevelType w:val="multilevel"/>
    <w:tmpl w:val="7C246926"/>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2">
    <w:nsid w:val="7FDEC798"/>
    <w:multiLevelType w:val="singleLevel"/>
    <w:tmpl w:val="7FDEC798"/>
    <w:lvl w:ilvl="0" w:tentative="0">
      <w:start w:val="1"/>
      <w:numFmt w:val="ideographTraditional"/>
      <w:suff w:val="nothing"/>
      <w:lvlText w:val="%1、"/>
      <w:lvlJc w:val="left"/>
      <w:rPr>
        <w:rFonts w:hint="eastAsia"/>
      </w:rPr>
    </w:lvl>
  </w:abstractNum>
  <w:num w:numId="1">
    <w:abstractNumId w:val="3"/>
  </w:num>
  <w:num w:numId="2">
    <w:abstractNumId w:val="2"/>
  </w:num>
  <w:num w:numId="3">
    <w:abstractNumId w:val="8"/>
  </w:num>
  <w:num w:numId="4">
    <w:abstractNumId w:val="12"/>
  </w:num>
  <w:num w:numId="5">
    <w:abstractNumId w:val="1"/>
  </w:num>
  <w:num w:numId="6">
    <w:abstractNumId w:val="4"/>
  </w:num>
  <w:num w:numId="7">
    <w:abstractNumId w:val="6"/>
  </w:num>
  <w:num w:numId="8">
    <w:abstractNumId w:val="10"/>
  </w:num>
  <w:num w:numId="9">
    <w:abstractNumId w:val="9"/>
  </w:num>
  <w:num w:numId="10">
    <w:abstractNumId w:val="5"/>
  </w:num>
  <w:num w:numId="11">
    <w:abstractNumId w:val="7"/>
  </w:num>
  <w:num w:numId="12">
    <w:abstractNumId w:val="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F037B"/>
    <w:rsid w:val="087E2CFA"/>
    <w:rsid w:val="095E06B2"/>
    <w:rsid w:val="0D662636"/>
    <w:rsid w:val="0F6F2EBF"/>
    <w:rsid w:val="12E13577"/>
    <w:rsid w:val="168B3820"/>
    <w:rsid w:val="178C47AA"/>
    <w:rsid w:val="24BB3420"/>
    <w:rsid w:val="24C4748D"/>
    <w:rsid w:val="258277C2"/>
    <w:rsid w:val="25DB4156"/>
    <w:rsid w:val="2D055F0E"/>
    <w:rsid w:val="2EA01D61"/>
    <w:rsid w:val="3D043FBC"/>
    <w:rsid w:val="3E5973BD"/>
    <w:rsid w:val="43E02DB0"/>
    <w:rsid w:val="458B3D5F"/>
    <w:rsid w:val="4D4A6DD6"/>
    <w:rsid w:val="530D28C7"/>
    <w:rsid w:val="546C4071"/>
    <w:rsid w:val="5AF44705"/>
    <w:rsid w:val="5B725348"/>
    <w:rsid w:val="62640D5E"/>
    <w:rsid w:val="65993F1C"/>
    <w:rsid w:val="6BC51FA8"/>
    <w:rsid w:val="6BCC07B5"/>
    <w:rsid w:val="6E1D2ECF"/>
    <w:rsid w:val="73D26F94"/>
    <w:rsid w:val="78AE7AE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60"/>
    <w:qFormat/>
    <w:uiPriority w:val="0"/>
    <w:pPr>
      <w:widowControl w:val="0"/>
      <w:jc w:val="both"/>
    </w:pPr>
    <w:rPr>
      <w:rFonts w:hint="default" w:ascii="Times New Roman" w:hAnsi="Times New Roman" w:eastAsia="宋体" w:cs="Times New Roman"/>
      <w:sz w:val="21"/>
      <w:szCs w:val="21"/>
      <w:lang w:val="en-US" w:eastAsia="zh-CN" w:bidi="ar-SA"/>
    </w:rPr>
  </w:style>
  <w:style w:type="paragraph" w:styleId="2">
    <w:name w:val="heading 1"/>
    <w:basedOn w:val="1"/>
    <w:next w:val="1"/>
    <w:link w:val="36"/>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7"/>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8"/>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9"/>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0"/>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2"/>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3"/>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4"/>
    <w:unhideWhenUsed/>
    <w:qFormat/>
    <w:uiPriority w:val="9"/>
    <w:pPr>
      <w:keepNext/>
      <w:keepLines/>
      <w:spacing w:before="320" w:after="200"/>
      <w:outlineLvl w:val="8"/>
    </w:pPr>
    <w:rPr>
      <w:rFonts w:ascii="Arial" w:hAnsi="Arial" w:eastAsia="Arial" w:cs="Arial"/>
      <w:i/>
      <w:iCs/>
      <w:sz w:val="21"/>
      <w:szCs w:val="21"/>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annotation text"/>
    <w:basedOn w:val="1"/>
    <w:semiHidden/>
    <w:unhideWhenUsed/>
    <w:qFormat/>
    <w:uiPriority w:val="99"/>
    <w:pPr>
      <w:jc w:val="left"/>
    </w:pPr>
  </w:style>
  <w:style w:type="paragraph" w:styleId="14">
    <w:name w:val="toc 5"/>
    <w:basedOn w:val="1"/>
    <w:next w:val="1"/>
    <w:unhideWhenUsed/>
    <w:qFormat/>
    <w:uiPriority w:val="39"/>
    <w:pPr>
      <w:spacing w:after="57"/>
      <w:ind w:left="1134" w:right="0" w:firstLine="0"/>
    </w:pPr>
  </w:style>
  <w:style w:type="paragraph" w:styleId="15">
    <w:name w:val="toc 3"/>
    <w:basedOn w:val="1"/>
    <w:next w:val="1"/>
    <w:unhideWhenUsed/>
    <w:qFormat/>
    <w:uiPriority w:val="39"/>
    <w:pPr>
      <w:spacing w:after="57"/>
      <w:ind w:left="567" w:right="0" w:firstLine="0"/>
    </w:pPr>
  </w:style>
  <w:style w:type="paragraph" w:styleId="16">
    <w:name w:val="toc 8"/>
    <w:basedOn w:val="1"/>
    <w:next w:val="1"/>
    <w:unhideWhenUsed/>
    <w:qFormat/>
    <w:uiPriority w:val="39"/>
    <w:pPr>
      <w:spacing w:after="57"/>
      <w:ind w:left="1984" w:right="0" w:firstLine="0"/>
    </w:pPr>
  </w:style>
  <w:style w:type="paragraph" w:styleId="17">
    <w:name w:val="endnote text"/>
    <w:basedOn w:val="1"/>
    <w:link w:val="182"/>
    <w:semiHidden/>
    <w:unhideWhenUsed/>
    <w:qFormat/>
    <w:uiPriority w:val="99"/>
    <w:pPr>
      <w:spacing w:after="0" w:line="240" w:lineRule="auto"/>
    </w:pPr>
    <w:rPr>
      <w:sz w:val="20"/>
    </w:rPr>
  </w:style>
  <w:style w:type="paragraph" w:styleId="18">
    <w:name w:val="footer"/>
    <w:basedOn w:val="1"/>
    <w:link w:val="55"/>
    <w:unhideWhenUsed/>
    <w:qFormat/>
    <w:uiPriority w:val="99"/>
    <w:pPr>
      <w:tabs>
        <w:tab w:val="center" w:pos="7143"/>
        <w:tab w:val="right" w:pos="14287"/>
      </w:tabs>
      <w:spacing w:after="0" w:line="240" w:lineRule="auto"/>
    </w:pPr>
  </w:style>
  <w:style w:type="paragraph" w:styleId="19">
    <w:name w:val="header"/>
    <w:basedOn w:val="1"/>
    <w:link w:val="53"/>
    <w:unhideWhenUsed/>
    <w:qFormat/>
    <w:uiPriority w:val="99"/>
    <w:pPr>
      <w:tabs>
        <w:tab w:val="center" w:pos="7143"/>
        <w:tab w:val="right" w:pos="14287"/>
      </w:tabs>
      <w:spacing w:after="0" w:line="240" w:lineRule="auto"/>
    </w:pPr>
  </w:style>
  <w:style w:type="paragraph" w:styleId="20">
    <w:name w:val="toc 1"/>
    <w:basedOn w:val="1"/>
    <w:next w:val="1"/>
    <w:unhideWhenUsed/>
    <w:qFormat/>
    <w:uiPriority w:val="39"/>
    <w:pPr>
      <w:spacing w:after="57"/>
      <w:ind w:left="0" w:right="0" w:firstLine="0"/>
    </w:pPr>
  </w:style>
  <w:style w:type="paragraph" w:styleId="21">
    <w:name w:val="toc 4"/>
    <w:basedOn w:val="1"/>
    <w:next w:val="1"/>
    <w:unhideWhenUsed/>
    <w:qFormat/>
    <w:uiPriority w:val="39"/>
    <w:pPr>
      <w:spacing w:after="57"/>
      <w:ind w:left="850" w:right="0" w:firstLine="0"/>
    </w:pPr>
  </w:style>
  <w:style w:type="paragraph" w:styleId="22">
    <w:name w:val="Subtitle"/>
    <w:basedOn w:val="1"/>
    <w:next w:val="1"/>
    <w:link w:val="48"/>
    <w:qFormat/>
    <w:uiPriority w:val="11"/>
    <w:pPr>
      <w:spacing w:before="200" w:after="200"/>
    </w:pPr>
    <w:rPr>
      <w:sz w:val="24"/>
      <w:szCs w:val="24"/>
    </w:rPr>
  </w:style>
  <w:style w:type="paragraph" w:styleId="23">
    <w:name w:val="footnote text"/>
    <w:basedOn w:val="1"/>
    <w:link w:val="181"/>
    <w:semiHidden/>
    <w:unhideWhenUsed/>
    <w:qFormat/>
    <w:uiPriority w:val="99"/>
    <w:pPr>
      <w:spacing w:after="40" w:line="240" w:lineRule="auto"/>
    </w:pPr>
    <w:rPr>
      <w:sz w:val="18"/>
    </w:rPr>
  </w:style>
  <w:style w:type="paragraph" w:styleId="24">
    <w:name w:val="toc 6"/>
    <w:basedOn w:val="1"/>
    <w:next w:val="1"/>
    <w:unhideWhenUsed/>
    <w:qFormat/>
    <w:uiPriority w:val="39"/>
    <w:pPr>
      <w:spacing w:after="57"/>
      <w:ind w:left="1417" w:right="0" w:firstLine="0"/>
    </w:pPr>
  </w:style>
  <w:style w:type="paragraph" w:styleId="25">
    <w:name w:val="table of figures"/>
    <w:basedOn w:val="1"/>
    <w:next w:val="1"/>
    <w:unhideWhenUsed/>
    <w:qFormat/>
    <w:uiPriority w:val="99"/>
    <w:pPr>
      <w:spacing w:after="0" w:afterAutospacing="0"/>
    </w:pPr>
  </w:style>
  <w:style w:type="paragraph" w:styleId="26">
    <w:name w:val="toc 2"/>
    <w:basedOn w:val="1"/>
    <w:next w:val="1"/>
    <w:unhideWhenUsed/>
    <w:qFormat/>
    <w:uiPriority w:val="39"/>
    <w:pPr>
      <w:spacing w:after="57"/>
      <w:ind w:left="283" w:right="0" w:firstLine="0"/>
    </w:pPr>
  </w:style>
  <w:style w:type="paragraph" w:styleId="27">
    <w:name w:val="toc 9"/>
    <w:basedOn w:val="1"/>
    <w:next w:val="1"/>
    <w:unhideWhenUsed/>
    <w:qFormat/>
    <w:uiPriority w:val="39"/>
    <w:pPr>
      <w:spacing w:after="57"/>
      <w:ind w:left="2268" w:right="0" w:firstLine="0"/>
    </w:pPr>
  </w:style>
  <w:style w:type="paragraph" w:styleId="28">
    <w:name w:val="Title"/>
    <w:basedOn w:val="1"/>
    <w:next w:val="1"/>
    <w:link w:val="47"/>
    <w:qFormat/>
    <w:uiPriority w:val="10"/>
    <w:pPr>
      <w:spacing w:before="300" w:after="200"/>
      <w:contextualSpacing/>
    </w:pPr>
    <w:rPr>
      <w:sz w:val="48"/>
      <w:szCs w:val="48"/>
    </w:rPr>
  </w:style>
  <w:style w:type="table" w:styleId="30">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2">
    <w:name w:val="Strong"/>
    <w:basedOn w:val="31"/>
    <w:qFormat/>
    <w:uiPriority w:val="22"/>
    <w:rPr>
      <w:b/>
    </w:rPr>
  </w:style>
  <w:style w:type="character" w:styleId="33">
    <w:name w:val="endnote reference"/>
    <w:semiHidden/>
    <w:unhideWhenUsed/>
    <w:qFormat/>
    <w:uiPriority w:val="99"/>
    <w:rPr>
      <w:vertAlign w:val="superscript"/>
    </w:rPr>
  </w:style>
  <w:style w:type="character" w:styleId="34">
    <w:name w:val="Hyperlink"/>
    <w:unhideWhenUsed/>
    <w:qFormat/>
    <w:uiPriority w:val="99"/>
    <w:rPr>
      <w:color w:val="0000FF" w:themeColor="hyperlink"/>
      <w:u w:val="single"/>
      <w14:textFill>
        <w14:solidFill>
          <w14:schemeClr w14:val="hlink"/>
        </w14:solidFill>
      </w14:textFill>
    </w:rPr>
  </w:style>
  <w:style w:type="character" w:styleId="35">
    <w:name w:val="footnote reference"/>
    <w:unhideWhenUsed/>
    <w:qFormat/>
    <w:uiPriority w:val="99"/>
    <w:rPr>
      <w:vertAlign w:val="superscript"/>
    </w:rPr>
  </w:style>
  <w:style w:type="character" w:customStyle="1" w:styleId="36">
    <w:name w:val="Heading 1 Char"/>
    <w:link w:val="2"/>
    <w:qFormat/>
    <w:uiPriority w:val="9"/>
    <w:rPr>
      <w:rFonts w:ascii="Arial" w:hAnsi="Arial" w:eastAsia="Arial" w:cs="Arial"/>
      <w:sz w:val="40"/>
      <w:szCs w:val="40"/>
    </w:rPr>
  </w:style>
  <w:style w:type="character" w:customStyle="1" w:styleId="37">
    <w:name w:val="Heading 2 Char"/>
    <w:link w:val="3"/>
    <w:qFormat/>
    <w:uiPriority w:val="9"/>
    <w:rPr>
      <w:rFonts w:ascii="Arial" w:hAnsi="Arial" w:eastAsia="Arial" w:cs="Arial"/>
      <w:sz w:val="34"/>
    </w:rPr>
  </w:style>
  <w:style w:type="character" w:customStyle="1" w:styleId="38">
    <w:name w:val="Heading 3 Char"/>
    <w:link w:val="4"/>
    <w:qFormat/>
    <w:uiPriority w:val="9"/>
    <w:rPr>
      <w:rFonts w:ascii="Arial" w:hAnsi="Arial" w:eastAsia="Arial" w:cs="Arial"/>
      <w:sz w:val="30"/>
      <w:szCs w:val="30"/>
    </w:rPr>
  </w:style>
  <w:style w:type="character" w:customStyle="1" w:styleId="39">
    <w:name w:val="Heading 4 Char"/>
    <w:link w:val="5"/>
    <w:qFormat/>
    <w:uiPriority w:val="9"/>
    <w:rPr>
      <w:rFonts w:ascii="Arial" w:hAnsi="Arial" w:eastAsia="Arial" w:cs="Arial"/>
      <w:b/>
      <w:bCs/>
      <w:sz w:val="26"/>
      <w:szCs w:val="26"/>
    </w:rPr>
  </w:style>
  <w:style w:type="character" w:customStyle="1" w:styleId="40">
    <w:name w:val="Heading 5 Char"/>
    <w:link w:val="6"/>
    <w:qFormat/>
    <w:uiPriority w:val="9"/>
    <w:rPr>
      <w:rFonts w:ascii="Arial" w:hAnsi="Arial" w:eastAsia="Arial" w:cs="Arial"/>
      <w:b/>
      <w:bCs/>
      <w:sz w:val="24"/>
      <w:szCs w:val="24"/>
    </w:rPr>
  </w:style>
  <w:style w:type="character" w:customStyle="1" w:styleId="41">
    <w:name w:val="Heading 6 Char"/>
    <w:link w:val="7"/>
    <w:qFormat/>
    <w:uiPriority w:val="9"/>
    <w:rPr>
      <w:rFonts w:ascii="Arial" w:hAnsi="Arial" w:eastAsia="Arial" w:cs="Arial"/>
      <w:b/>
      <w:bCs/>
      <w:sz w:val="22"/>
      <w:szCs w:val="22"/>
    </w:rPr>
  </w:style>
  <w:style w:type="character" w:customStyle="1" w:styleId="42">
    <w:name w:val="Heading 7 Char"/>
    <w:link w:val="8"/>
    <w:qFormat/>
    <w:uiPriority w:val="9"/>
    <w:rPr>
      <w:rFonts w:ascii="Arial" w:hAnsi="Arial" w:eastAsia="Arial" w:cs="Arial"/>
      <w:b/>
      <w:bCs/>
      <w:i/>
      <w:iCs/>
      <w:sz w:val="22"/>
      <w:szCs w:val="22"/>
    </w:rPr>
  </w:style>
  <w:style w:type="character" w:customStyle="1" w:styleId="43">
    <w:name w:val="Heading 8 Char"/>
    <w:link w:val="9"/>
    <w:qFormat/>
    <w:uiPriority w:val="9"/>
    <w:rPr>
      <w:rFonts w:ascii="Arial" w:hAnsi="Arial" w:eastAsia="Arial" w:cs="Arial"/>
      <w:i/>
      <w:iCs/>
      <w:sz w:val="22"/>
      <w:szCs w:val="22"/>
    </w:rPr>
  </w:style>
  <w:style w:type="character" w:customStyle="1" w:styleId="44">
    <w:name w:val="Heading 9 Char"/>
    <w:link w:val="10"/>
    <w:qFormat/>
    <w:uiPriority w:val="9"/>
    <w:rPr>
      <w:rFonts w:ascii="Arial" w:hAnsi="Arial" w:eastAsia="Arial" w:cs="Arial"/>
      <w:i/>
      <w:iCs/>
      <w:sz w:val="21"/>
      <w:szCs w:val="21"/>
    </w:rPr>
  </w:style>
  <w:style w:type="paragraph" w:styleId="45">
    <w:name w:val="List Paragraph"/>
    <w:basedOn w:val="1"/>
    <w:qFormat/>
    <w:uiPriority w:val="34"/>
    <w:pPr>
      <w:ind w:left="720"/>
      <w:contextualSpacing/>
    </w:pPr>
  </w:style>
  <w:style w:type="paragraph" w:styleId="46">
    <w:name w:val="No Spacing"/>
    <w:qFormat/>
    <w:uiPriority w:val="1"/>
    <w:pPr>
      <w:spacing w:before="0" w:after="0" w:line="240" w:lineRule="auto"/>
    </w:pPr>
    <w:rPr>
      <w:rFonts w:hint="default" w:ascii="Times New Roman" w:hAnsi="Times New Roman" w:eastAsia="宋体" w:cs="Times New Roman"/>
    </w:rPr>
  </w:style>
  <w:style w:type="character" w:customStyle="1" w:styleId="47">
    <w:name w:val="Title Char"/>
    <w:link w:val="28"/>
    <w:qFormat/>
    <w:uiPriority w:val="10"/>
    <w:rPr>
      <w:sz w:val="48"/>
      <w:szCs w:val="48"/>
    </w:rPr>
  </w:style>
  <w:style w:type="character" w:customStyle="1" w:styleId="48">
    <w:name w:val="Subtitle Char"/>
    <w:link w:val="22"/>
    <w:qFormat/>
    <w:uiPriority w:val="11"/>
    <w:rPr>
      <w:sz w:val="24"/>
      <w:szCs w:val="24"/>
    </w:rPr>
  </w:style>
  <w:style w:type="paragraph" w:styleId="49">
    <w:name w:val="Quote"/>
    <w:basedOn w:val="1"/>
    <w:next w:val="1"/>
    <w:link w:val="50"/>
    <w:qFormat/>
    <w:uiPriority w:val="29"/>
    <w:pPr>
      <w:ind w:left="720" w:right="720"/>
    </w:pPr>
    <w:rPr>
      <w:i/>
    </w:rPr>
  </w:style>
  <w:style w:type="character" w:customStyle="1" w:styleId="50">
    <w:name w:val="Quote Char"/>
    <w:link w:val="49"/>
    <w:qFormat/>
    <w:uiPriority w:val="29"/>
    <w:rPr>
      <w:i/>
    </w:rPr>
  </w:style>
  <w:style w:type="paragraph" w:styleId="51">
    <w:name w:val="Intense Quote"/>
    <w:basedOn w:val="1"/>
    <w:next w:val="1"/>
    <w:link w:val="52"/>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2">
    <w:name w:val="Intense Quote Char"/>
    <w:link w:val="51"/>
    <w:qFormat/>
    <w:uiPriority w:val="30"/>
    <w:rPr>
      <w:i/>
    </w:rPr>
  </w:style>
  <w:style w:type="character" w:customStyle="1" w:styleId="53">
    <w:name w:val="Header Char"/>
    <w:link w:val="19"/>
    <w:qFormat/>
    <w:uiPriority w:val="99"/>
  </w:style>
  <w:style w:type="character" w:customStyle="1" w:styleId="54">
    <w:name w:val="Footer Char"/>
    <w:link w:val="18"/>
    <w:qFormat/>
    <w:uiPriority w:val="99"/>
  </w:style>
  <w:style w:type="character" w:customStyle="1" w:styleId="55">
    <w:name w:val="Caption Char"/>
    <w:link w:val="18"/>
    <w:qFormat/>
    <w:uiPriority w:val="99"/>
  </w:style>
  <w:style w:type="table" w:customStyle="1" w:styleId="56">
    <w:name w:val="Table Grid Light"/>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7">
    <w:name w:val="Plain Table 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8">
    <w:name w:val="Plain Table 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9">
    <w:name w:val="Plain Table 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0">
    <w:name w:val="Plain Table 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1">
    <w:name w:val="Plain Table 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2">
    <w:name w:val="Grid Table 1 Light"/>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3">
    <w:name w:val="Grid Table 1 Light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4">
    <w:name w:val="Grid Table 1 Light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5">
    <w:name w:val="Grid Table 1 Light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6">
    <w:name w:val="Grid Table 1 Light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7">
    <w:name w:val="Grid Table 1 Light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8">
    <w:name w:val="Grid Table 1 Light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9">
    <w:name w:val="Grid Table 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0">
    <w:name w:val="Grid Table 2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1">
    <w:name w:val="Grid Table 2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2">
    <w:name w:val="Grid Table 2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3">
    <w:name w:val="Grid Table 2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4">
    <w:name w:val="Grid Table 2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5">
    <w:name w:val="Grid Table 2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76">
    <w:name w:val="Grid Table 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7">
    <w:name w:val="Grid Table 3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8">
    <w:name w:val="Grid Table 3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9">
    <w:name w:val="Grid Table 3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0">
    <w:name w:val="Grid Table 3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1">
    <w:name w:val="Grid Table 3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2">
    <w:name w:val="Grid Table 3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3">
    <w:name w:val="Grid Table 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4">
    <w:name w:val="Grid Table 4 - Accent 1"/>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85">
    <w:name w:val="Grid Table 4 - Accent 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6">
    <w:name w:val="Grid Table 4 - Accent 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7">
    <w:name w:val="Grid Table 4 - Accent 4"/>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8">
    <w:name w:val="Grid Table 4 - Accent 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9">
    <w:name w:val="Grid Table 4 - Accent 6"/>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0">
    <w:name w:val="Grid Table 5 Dark"/>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1">
    <w:name w:val="Grid Table 5 Dark- Accent 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2">
    <w:name w:val="Grid Table 5 Dark - Accent 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3">
    <w:name w:val="Grid Table 5 Dark - Accent 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4">
    <w:name w:val="Grid Table 5 Dark- Accent 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95">
    <w:name w:val="Grid Table 5 Dark - Accent 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96">
    <w:name w:val="Grid Table 5 Dark - Accent 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97">
    <w:name w:val="Grid Table 6 Colorful"/>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8">
    <w:name w:val="Grid Table 6 Colorful - Accent 1"/>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9">
    <w:name w:val="Grid Table 6 Colorful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0">
    <w:name w:val="Grid Table 6 Colorful - Accent 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1">
    <w:name w:val="Grid Table 6 Colorful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2">
    <w:name w:val="Grid Table 6 Colorful - Accent 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3">
    <w:name w:val="Grid Table 6 Colorful - Accent 6"/>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4">
    <w:name w:val="Grid Table 7 Colorful"/>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5">
    <w:name w:val="Grid Table 7 Colorful - Accent 1"/>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6">
    <w:name w:val="Grid Table 7 Colorful - Accent 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7">
    <w:name w:val="Grid Table 7 Colorful - Accent 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8">
    <w:name w:val="Grid Table 7 Colorful - Accent 4"/>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9">
    <w:name w:val="Grid Table 7 Colorful - Accent 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0">
    <w:name w:val="Grid Table 7 Colorful - Accent 6"/>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1">
    <w:name w:val="List Table 1 Light"/>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2">
    <w:name w:val="List Table 1 Light - Accent 1"/>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3">
    <w:name w:val="List Table 1 Light - Accent 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4">
    <w:name w:val="List Table 1 Light - Accent 3"/>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15">
    <w:name w:val="List Table 1 Light - Accent 4"/>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16">
    <w:name w:val="List Table 1 Light - Accent 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17">
    <w:name w:val="List Table 1 Light - Accent 6"/>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18">
    <w:name w:val="List Table 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9">
    <w:name w:val="List Table 2 - Accent 1"/>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0">
    <w:name w:val="List Table 2 - Accent 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1">
    <w:name w:val="List Table 2 - Accent 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2">
    <w:name w:val="List Table 2 - Accent 4"/>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3">
    <w:name w:val="List Table 2 - Accent 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4">
    <w:name w:val="List Table 2 - Accent 6"/>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25">
    <w:name w:val="List Table 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6">
    <w:name w:val="List Table 3 - Accent 1"/>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7">
    <w:name w:val="List Table 3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8">
    <w:name w:val="List Table 3 - Accent 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9">
    <w:name w:val="List Table 3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0">
    <w:name w:val="List Table 3 - Accent 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1">
    <w:name w:val="List Table 3 - Accent 6"/>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2">
    <w:name w:val="List Table 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3">
    <w:name w:val="List Table 4 - Accent 1"/>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4">
    <w:name w:val="List Table 4 - Accent 2"/>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5">
    <w:name w:val="List Table 4 - Accent 3"/>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36">
    <w:name w:val="List Table 4 - Accent 4"/>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7">
    <w:name w:val="List Table 4 - Accent 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8">
    <w:name w:val="List Table 4 - Accent 6"/>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9">
    <w:name w:val="List Table 5 Dark"/>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0">
    <w:name w:val="List Table 5 Dark - Accent 1"/>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1">
    <w:name w:val="List Table 5 Dark - Accent 2"/>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2">
    <w:name w:val="List Table 5 Dark - Accent 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3">
    <w:name w:val="List Table 5 Dark - Accent 4"/>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4">
    <w:name w:val="List Table 5 Dark - Accent 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45">
    <w:name w:val="List Table 5 Dark - Accent 6"/>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46">
    <w:name w:val="List Table 6 Colorful"/>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7">
    <w:name w:val="List Table 6 Colorful - Accent 1"/>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48">
    <w:name w:val="List Table 6 Colorful - Accent 2"/>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9">
    <w:name w:val="List Table 6 Colorful - Accent 3"/>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0">
    <w:name w:val="List Table 6 Colorful - Accent 4"/>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1">
    <w:name w:val="List Table 6 Colorful - Accent 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2">
    <w:name w:val="List Table 6 Colorful - Accent 6"/>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3">
    <w:name w:val="List Table 7 Colorful"/>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4">
    <w:name w:val="List Table 7 Colorful - Accent 1"/>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5">
    <w:name w:val="List Table 7 Colorful - Accent 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6">
    <w:name w:val="List Table 7 Colorful - Accent 3"/>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7">
    <w:name w:val="List Table 7 Colorful - Accent 4"/>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8">
    <w:name w:val="List Table 7 Colorful - Accent 5"/>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9">
    <w:name w:val="List Table 7 Colorful - Accent 6"/>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0">
    <w:name w:val="Lined - Accent"/>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1">
    <w:name w:val="Lined - Accent 1"/>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2">
    <w:name w:val="Lined - Accent 2"/>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3">
    <w:name w:val="Lined - Accent 3"/>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4">
    <w:name w:val="Lined - Accent 4"/>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5">
    <w:name w:val="Lined - Accent 5"/>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66">
    <w:name w:val="Lined - Accent 6"/>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67">
    <w:name w:val="Bordered &amp; Lined - Accent"/>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8">
    <w:name w:val="Bordered &amp; Lined - Accent 1"/>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9">
    <w:name w:val="Bordered &amp; Lined - Accent 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0">
    <w:name w:val="Bordered &amp; Lined - Accent 3"/>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1">
    <w:name w:val="Bordered &amp; Lined - Accent 4"/>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2">
    <w:name w:val="Bordered &amp; Lined - Accent 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3">
    <w:name w:val="Bordered &amp; Lined - Accent 6"/>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4">
    <w:name w:val="Bordered"/>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5">
    <w:name w:val="Bordered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6">
    <w:name w:val="Bordered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7">
    <w:name w:val="Bordered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8">
    <w:name w:val="Bordered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9">
    <w:name w:val="Bordered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0">
    <w:name w:val="Bordered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1">
    <w:name w:val="Footnote Text Char"/>
    <w:link w:val="23"/>
    <w:qFormat/>
    <w:uiPriority w:val="99"/>
    <w:rPr>
      <w:sz w:val="18"/>
    </w:rPr>
  </w:style>
  <w:style w:type="character" w:customStyle="1" w:styleId="182">
    <w:name w:val="Endnote Text Char"/>
    <w:link w:val="17"/>
    <w:qFormat/>
    <w:uiPriority w:val="99"/>
    <w:rPr>
      <w:sz w:val="20"/>
    </w:rPr>
  </w:style>
  <w:style w:type="paragraph" w:customStyle="1" w:styleId="183">
    <w:name w:val="TOC Heading"/>
    <w:unhideWhenUsed/>
    <w:qFormat/>
    <w:uiPriority w:val="39"/>
    <w:rPr>
      <w:rFonts w:hint="default" w:ascii="Times New Roman" w:hAnsi="Times New Roman" w:eastAsia="宋体" w:cs="Times New Roman"/>
    </w:rPr>
  </w:style>
  <w:style w:type="paragraph" w:customStyle="1" w:styleId="184">
    <w:name w:val="标题 11"/>
    <w:basedOn w:val="1"/>
    <w:next w:val="1"/>
    <w:link w:val="196"/>
    <w:qFormat/>
    <w:uiPriority w:val="0"/>
    <w:pPr>
      <w:keepNext/>
      <w:jc w:val="center"/>
      <w:outlineLvl w:val="0"/>
    </w:pPr>
    <w:rPr>
      <w:rFonts w:ascii="楷体_GB2312" w:eastAsia="楷体_GB2312"/>
      <w:sz w:val="28"/>
      <w:szCs w:val="28"/>
    </w:rPr>
  </w:style>
  <w:style w:type="paragraph" w:customStyle="1" w:styleId="185">
    <w:name w:val="标题 21"/>
    <w:basedOn w:val="1"/>
    <w:next w:val="186"/>
    <w:link w:val="197"/>
    <w:qFormat/>
    <w:uiPriority w:val="0"/>
    <w:pPr>
      <w:keepNext/>
      <w:keepLines/>
      <w:spacing w:before="260" w:after="260" w:line="416" w:lineRule="auto"/>
      <w:jc w:val="center"/>
      <w:outlineLvl w:val="1"/>
    </w:pPr>
    <w:rPr>
      <w:rFonts w:ascii="Arial" w:hAnsi="Arial" w:eastAsia="幼圆" w:cs="Arial"/>
      <w:b/>
      <w:bCs/>
      <w:sz w:val="44"/>
      <w:szCs w:val="44"/>
    </w:rPr>
  </w:style>
  <w:style w:type="paragraph" w:customStyle="1" w:styleId="186">
    <w:name w:val="正文缩进1"/>
    <w:basedOn w:val="1"/>
    <w:link w:val="198"/>
    <w:qFormat/>
    <w:uiPriority w:val="0"/>
    <w:pPr>
      <w:ind w:firstLine="420"/>
    </w:pPr>
  </w:style>
  <w:style w:type="paragraph" w:customStyle="1" w:styleId="187">
    <w:name w:val="标题 31"/>
    <w:basedOn w:val="1"/>
    <w:next w:val="186"/>
    <w:link w:val="199"/>
    <w:qFormat/>
    <w:uiPriority w:val="0"/>
    <w:pPr>
      <w:keepNext/>
      <w:keepLines/>
      <w:spacing w:before="260" w:after="260" w:line="416" w:lineRule="auto"/>
      <w:outlineLvl w:val="2"/>
    </w:pPr>
    <w:rPr>
      <w:b/>
      <w:bCs/>
      <w:sz w:val="32"/>
      <w:szCs w:val="32"/>
    </w:rPr>
  </w:style>
  <w:style w:type="paragraph" w:customStyle="1" w:styleId="188">
    <w:name w:val="标题 41"/>
    <w:basedOn w:val="1"/>
    <w:next w:val="186"/>
    <w:link w:val="200"/>
    <w:qFormat/>
    <w:uiPriority w:val="0"/>
    <w:pPr>
      <w:keepNext/>
      <w:keepLines/>
      <w:spacing w:before="280" w:after="290" w:line="376" w:lineRule="auto"/>
      <w:outlineLvl w:val="3"/>
    </w:pPr>
    <w:rPr>
      <w:rFonts w:ascii="Arial" w:hAnsi="Arial" w:eastAsia="黑体" w:cs="Arial"/>
      <w:b/>
      <w:bCs/>
      <w:sz w:val="28"/>
      <w:szCs w:val="28"/>
    </w:rPr>
  </w:style>
  <w:style w:type="paragraph" w:customStyle="1" w:styleId="189">
    <w:name w:val="标题 51"/>
    <w:basedOn w:val="1"/>
    <w:next w:val="186"/>
    <w:link w:val="201"/>
    <w:qFormat/>
    <w:uiPriority w:val="0"/>
    <w:pPr>
      <w:keepNext/>
      <w:outlineLvl w:val="4"/>
    </w:pPr>
    <w:rPr>
      <w:rFonts w:ascii="宋体"/>
      <w:color w:val="000000"/>
      <w:sz w:val="28"/>
      <w:szCs w:val="28"/>
    </w:rPr>
  </w:style>
  <w:style w:type="paragraph" w:customStyle="1" w:styleId="190">
    <w:name w:val="标题 61"/>
    <w:basedOn w:val="1"/>
    <w:next w:val="1"/>
    <w:link w:val="202"/>
    <w:qFormat/>
    <w:uiPriority w:val="0"/>
    <w:pPr>
      <w:keepNext/>
      <w:keepLines/>
      <w:numPr>
        <w:ilvl w:val="5"/>
        <w:numId w:val="1"/>
      </w:numPr>
      <w:spacing w:before="240" w:after="64" w:line="320" w:lineRule="auto"/>
      <w:outlineLvl w:val="5"/>
    </w:pPr>
    <w:rPr>
      <w:rFonts w:ascii="Arial" w:hAnsi="Arial" w:eastAsia="黑体"/>
      <w:b/>
      <w:bCs/>
      <w:sz w:val="24"/>
      <w:szCs w:val="24"/>
    </w:rPr>
  </w:style>
  <w:style w:type="paragraph" w:customStyle="1" w:styleId="191">
    <w:name w:val="标题 71"/>
    <w:basedOn w:val="1"/>
    <w:next w:val="1"/>
    <w:link w:val="203"/>
    <w:qFormat/>
    <w:uiPriority w:val="0"/>
    <w:pPr>
      <w:keepNext/>
      <w:keepLines/>
      <w:numPr>
        <w:ilvl w:val="6"/>
        <w:numId w:val="1"/>
      </w:numPr>
      <w:spacing w:before="240" w:after="64" w:line="320" w:lineRule="auto"/>
      <w:outlineLvl w:val="6"/>
    </w:pPr>
    <w:rPr>
      <w:b/>
      <w:bCs/>
      <w:sz w:val="24"/>
      <w:szCs w:val="24"/>
    </w:rPr>
  </w:style>
  <w:style w:type="paragraph" w:customStyle="1" w:styleId="192">
    <w:name w:val="标题 81"/>
    <w:basedOn w:val="1"/>
    <w:next w:val="1"/>
    <w:link w:val="204"/>
    <w:qFormat/>
    <w:uiPriority w:val="0"/>
    <w:pPr>
      <w:keepNext/>
      <w:keepLines/>
      <w:numPr>
        <w:ilvl w:val="7"/>
        <w:numId w:val="1"/>
      </w:numPr>
      <w:spacing w:before="240" w:after="64" w:line="320" w:lineRule="auto"/>
      <w:outlineLvl w:val="7"/>
    </w:pPr>
    <w:rPr>
      <w:rFonts w:ascii="Arial" w:hAnsi="Arial" w:eastAsia="黑体"/>
      <w:sz w:val="24"/>
      <w:szCs w:val="24"/>
    </w:rPr>
  </w:style>
  <w:style w:type="paragraph" w:customStyle="1" w:styleId="193">
    <w:name w:val="标题 91"/>
    <w:basedOn w:val="1"/>
    <w:next w:val="1"/>
    <w:link w:val="205"/>
    <w:qFormat/>
    <w:uiPriority w:val="0"/>
    <w:pPr>
      <w:keepNext/>
      <w:keepLines/>
      <w:numPr>
        <w:ilvl w:val="8"/>
        <w:numId w:val="1"/>
      </w:numPr>
      <w:spacing w:before="240" w:after="64" w:line="320" w:lineRule="auto"/>
      <w:outlineLvl w:val="8"/>
    </w:pPr>
    <w:rPr>
      <w:rFonts w:ascii="Arial" w:hAnsi="Arial" w:eastAsia="黑体"/>
    </w:rPr>
  </w:style>
  <w:style w:type="character" w:customStyle="1" w:styleId="194">
    <w:name w:val="默认段落字体1"/>
    <w:link w:val="1"/>
    <w:unhideWhenUsed/>
    <w:qFormat/>
    <w:uiPriority w:val="1"/>
  </w:style>
  <w:style w:type="table" w:customStyle="1" w:styleId="195">
    <w:name w:val="普通表格1"/>
    <w:unhideWhenUsed/>
    <w:qFormat/>
    <w:uiPriority w:val="99"/>
  </w:style>
  <w:style w:type="character" w:customStyle="1" w:styleId="196">
    <w:name w:val="标题 1 字符"/>
    <w:link w:val="184"/>
    <w:qFormat/>
    <w:uiPriority w:val="0"/>
    <w:rPr>
      <w:rFonts w:ascii="楷体_GB2312" w:hAnsi="Times New Roman" w:eastAsia="楷体_GB2312" w:cs="Times New Roman"/>
      <w:sz w:val="28"/>
      <w:szCs w:val="28"/>
    </w:rPr>
  </w:style>
  <w:style w:type="character" w:customStyle="1" w:styleId="197">
    <w:name w:val="标题 2 字符"/>
    <w:link w:val="185"/>
    <w:qFormat/>
    <w:uiPriority w:val="0"/>
    <w:rPr>
      <w:rFonts w:ascii="Arial" w:hAnsi="Arial" w:eastAsia="幼圆" w:cs="Arial"/>
      <w:b/>
      <w:bCs/>
      <w:sz w:val="44"/>
      <w:szCs w:val="44"/>
    </w:rPr>
  </w:style>
  <w:style w:type="character" w:customStyle="1" w:styleId="198">
    <w:name w:val="正文缩进 字符"/>
    <w:link w:val="186"/>
    <w:qFormat/>
    <w:uiPriority w:val="0"/>
    <w:rPr>
      <w:rFonts w:ascii="Times New Roman" w:hAnsi="Times New Roman" w:eastAsia="宋体" w:cs="Times New Roman"/>
      <w:szCs w:val="21"/>
    </w:rPr>
  </w:style>
  <w:style w:type="character" w:customStyle="1" w:styleId="199">
    <w:name w:val="标题 3 字符"/>
    <w:link w:val="187"/>
    <w:qFormat/>
    <w:uiPriority w:val="0"/>
    <w:rPr>
      <w:rFonts w:ascii="Times New Roman" w:hAnsi="Times New Roman" w:eastAsia="宋体" w:cs="Times New Roman"/>
      <w:b/>
      <w:bCs/>
      <w:sz w:val="32"/>
      <w:szCs w:val="32"/>
    </w:rPr>
  </w:style>
  <w:style w:type="character" w:customStyle="1" w:styleId="200">
    <w:name w:val="标题 4 字符"/>
    <w:link w:val="188"/>
    <w:qFormat/>
    <w:uiPriority w:val="0"/>
    <w:rPr>
      <w:rFonts w:ascii="Arial" w:hAnsi="Arial" w:eastAsia="黑体" w:cs="Arial"/>
      <w:b/>
      <w:bCs/>
      <w:sz w:val="28"/>
      <w:szCs w:val="28"/>
    </w:rPr>
  </w:style>
  <w:style w:type="character" w:customStyle="1" w:styleId="201">
    <w:name w:val="标题 5 字符"/>
    <w:link w:val="189"/>
    <w:qFormat/>
    <w:uiPriority w:val="0"/>
    <w:rPr>
      <w:rFonts w:ascii="宋体" w:hAnsi="Times New Roman" w:eastAsia="宋体" w:cs="Times New Roman"/>
      <w:color w:val="000000"/>
      <w:sz w:val="28"/>
      <w:szCs w:val="28"/>
    </w:rPr>
  </w:style>
  <w:style w:type="character" w:customStyle="1" w:styleId="202">
    <w:name w:val="标题 6 字符"/>
    <w:link w:val="190"/>
    <w:qFormat/>
    <w:uiPriority w:val="0"/>
    <w:rPr>
      <w:rFonts w:ascii="Arial" w:hAnsi="Arial" w:eastAsia="黑体" w:cs="Times New Roman"/>
      <w:b/>
      <w:bCs/>
      <w:sz w:val="24"/>
      <w:szCs w:val="24"/>
    </w:rPr>
  </w:style>
  <w:style w:type="character" w:customStyle="1" w:styleId="203">
    <w:name w:val="标题 7 字符"/>
    <w:link w:val="191"/>
    <w:qFormat/>
    <w:uiPriority w:val="0"/>
    <w:rPr>
      <w:rFonts w:ascii="Times New Roman" w:hAnsi="Times New Roman" w:eastAsia="宋体" w:cs="Times New Roman"/>
      <w:b/>
      <w:bCs/>
      <w:sz w:val="24"/>
      <w:szCs w:val="24"/>
    </w:rPr>
  </w:style>
  <w:style w:type="character" w:customStyle="1" w:styleId="204">
    <w:name w:val="标题 8 字符"/>
    <w:link w:val="192"/>
    <w:qFormat/>
    <w:uiPriority w:val="0"/>
    <w:rPr>
      <w:rFonts w:ascii="Arial" w:hAnsi="Arial" w:eastAsia="黑体" w:cs="Times New Roman"/>
      <w:sz w:val="24"/>
      <w:szCs w:val="24"/>
    </w:rPr>
  </w:style>
  <w:style w:type="character" w:customStyle="1" w:styleId="205">
    <w:name w:val="标题 9 字符"/>
    <w:link w:val="193"/>
    <w:qFormat/>
    <w:uiPriority w:val="0"/>
    <w:rPr>
      <w:rFonts w:ascii="Arial" w:hAnsi="Arial" w:eastAsia="黑体" w:cs="Times New Roman"/>
      <w:szCs w:val="21"/>
    </w:rPr>
  </w:style>
  <w:style w:type="paragraph" w:customStyle="1" w:styleId="206">
    <w:name w:val="列表 31"/>
    <w:basedOn w:val="1"/>
    <w:qFormat/>
    <w:uiPriority w:val="0"/>
    <w:pPr>
      <w:ind w:left="100" w:hanging="200"/>
    </w:pPr>
  </w:style>
  <w:style w:type="paragraph" w:customStyle="1" w:styleId="207">
    <w:name w:val="目录 71"/>
    <w:basedOn w:val="1"/>
    <w:next w:val="1"/>
    <w:semiHidden/>
    <w:qFormat/>
    <w:uiPriority w:val="0"/>
    <w:pPr>
      <w:ind w:left="1260"/>
      <w:jc w:val="left"/>
    </w:pPr>
  </w:style>
  <w:style w:type="paragraph" w:customStyle="1" w:styleId="208">
    <w:name w:val="文档结构图1"/>
    <w:basedOn w:val="1"/>
    <w:link w:val="209"/>
    <w:semiHidden/>
    <w:qFormat/>
    <w:uiPriority w:val="0"/>
    <w:pPr>
      <w:shd w:val="clear" w:color="auto" w:fill="000080"/>
    </w:pPr>
  </w:style>
  <w:style w:type="character" w:customStyle="1" w:styleId="209">
    <w:name w:val="文档结构图 字符"/>
    <w:link w:val="208"/>
    <w:semiHidden/>
    <w:qFormat/>
    <w:uiPriority w:val="0"/>
    <w:rPr>
      <w:rFonts w:ascii="Times New Roman" w:hAnsi="Times New Roman" w:eastAsia="宋体" w:cs="Times New Roman"/>
      <w:szCs w:val="21"/>
      <w:shd w:val="clear" w:color="auto" w:fill="000080"/>
    </w:rPr>
  </w:style>
  <w:style w:type="paragraph" w:customStyle="1" w:styleId="210">
    <w:name w:val="批注文字1"/>
    <w:basedOn w:val="1"/>
    <w:link w:val="211"/>
    <w:semiHidden/>
    <w:qFormat/>
    <w:uiPriority w:val="0"/>
    <w:pPr>
      <w:jc w:val="left"/>
    </w:pPr>
  </w:style>
  <w:style w:type="character" w:customStyle="1" w:styleId="211">
    <w:name w:val="批注文字 字符"/>
    <w:link w:val="210"/>
    <w:semiHidden/>
    <w:qFormat/>
    <w:uiPriority w:val="0"/>
    <w:rPr>
      <w:rFonts w:ascii="Times New Roman" w:hAnsi="Times New Roman" w:eastAsia="宋体" w:cs="Times New Roman"/>
      <w:szCs w:val="21"/>
    </w:rPr>
  </w:style>
  <w:style w:type="paragraph" w:customStyle="1" w:styleId="212">
    <w:name w:val="正文文本 31"/>
    <w:basedOn w:val="1"/>
    <w:link w:val="213"/>
    <w:qFormat/>
    <w:uiPriority w:val="0"/>
    <w:rPr>
      <w:rFonts w:ascii="仿宋_GB2312" w:hAnsi="Arial" w:eastAsia="仿宋_GB2312"/>
      <w:sz w:val="32"/>
      <w:szCs w:val="32"/>
    </w:rPr>
  </w:style>
  <w:style w:type="character" w:customStyle="1" w:styleId="213">
    <w:name w:val="正文文本 3 字符"/>
    <w:link w:val="212"/>
    <w:qFormat/>
    <w:uiPriority w:val="0"/>
    <w:rPr>
      <w:rFonts w:ascii="仿宋_GB2312" w:hAnsi="Arial" w:eastAsia="仿宋_GB2312" w:cs="Times New Roman"/>
      <w:sz w:val="32"/>
      <w:szCs w:val="32"/>
    </w:rPr>
  </w:style>
  <w:style w:type="paragraph" w:customStyle="1" w:styleId="214">
    <w:name w:val="正文文本1"/>
    <w:basedOn w:val="1"/>
    <w:link w:val="215"/>
    <w:qFormat/>
    <w:uiPriority w:val="0"/>
    <w:rPr>
      <w:rFonts w:ascii="楷体_GB2312" w:hAnsi="Arial" w:eastAsia="楷体_GB2312"/>
      <w:sz w:val="28"/>
      <w:szCs w:val="28"/>
    </w:rPr>
  </w:style>
  <w:style w:type="character" w:customStyle="1" w:styleId="215">
    <w:name w:val="正文文本 字符"/>
    <w:link w:val="214"/>
    <w:qFormat/>
    <w:uiPriority w:val="0"/>
    <w:rPr>
      <w:rFonts w:ascii="楷体_GB2312" w:hAnsi="Arial" w:eastAsia="楷体_GB2312" w:cs="Times New Roman"/>
      <w:sz w:val="28"/>
      <w:szCs w:val="28"/>
    </w:rPr>
  </w:style>
  <w:style w:type="paragraph" w:customStyle="1" w:styleId="216">
    <w:name w:val="正文文本缩进12"/>
    <w:basedOn w:val="1"/>
    <w:link w:val="217"/>
    <w:qFormat/>
    <w:uiPriority w:val="0"/>
    <w:pPr>
      <w:ind w:firstLine="645"/>
    </w:pPr>
    <w:rPr>
      <w:rFonts w:ascii="楷体_GB2312" w:eastAsia="楷体_GB2312"/>
      <w:sz w:val="32"/>
      <w:szCs w:val="32"/>
    </w:rPr>
  </w:style>
  <w:style w:type="character" w:customStyle="1" w:styleId="217">
    <w:name w:val="正文文本缩进 字符"/>
    <w:link w:val="216"/>
    <w:qFormat/>
    <w:uiPriority w:val="0"/>
    <w:rPr>
      <w:rFonts w:ascii="楷体_GB2312" w:hAnsi="Times New Roman" w:eastAsia="楷体_GB2312" w:cs="Times New Roman"/>
      <w:sz w:val="32"/>
      <w:szCs w:val="32"/>
    </w:rPr>
  </w:style>
  <w:style w:type="paragraph" w:customStyle="1" w:styleId="218">
    <w:name w:val="列表 21"/>
    <w:basedOn w:val="1"/>
    <w:qFormat/>
    <w:uiPriority w:val="0"/>
    <w:pPr>
      <w:ind w:left="100" w:hanging="200"/>
    </w:pPr>
  </w:style>
  <w:style w:type="paragraph" w:customStyle="1" w:styleId="219">
    <w:name w:val="目录 51"/>
    <w:basedOn w:val="1"/>
    <w:next w:val="1"/>
    <w:semiHidden/>
    <w:qFormat/>
    <w:uiPriority w:val="0"/>
    <w:pPr>
      <w:ind w:left="840"/>
      <w:jc w:val="left"/>
    </w:pPr>
  </w:style>
  <w:style w:type="paragraph" w:customStyle="1" w:styleId="220">
    <w:name w:val="目录 31"/>
    <w:basedOn w:val="1"/>
    <w:next w:val="1"/>
    <w:semiHidden/>
    <w:qFormat/>
    <w:uiPriority w:val="0"/>
    <w:pPr>
      <w:ind w:left="420"/>
      <w:jc w:val="left"/>
    </w:pPr>
    <w:rPr>
      <w:i/>
      <w:iCs/>
      <w:szCs w:val="24"/>
    </w:rPr>
  </w:style>
  <w:style w:type="paragraph" w:customStyle="1" w:styleId="221">
    <w:name w:val="纯文本11"/>
    <w:basedOn w:val="1"/>
    <w:link w:val="222"/>
    <w:qFormat/>
    <w:uiPriority w:val="0"/>
    <w:rPr>
      <w:rFonts w:ascii="宋体" w:hAnsi="Courier New" w:cs="Courier New"/>
    </w:rPr>
  </w:style>
  <w:style w:type="character" w:customStyle="1" w:styleId="222">
    <w:name w:val="纯文本 字符"/>
    <w:link w:val="221"/>
    <w:qFormat/>
    <w:uiPriority w:val="0"/>
    <w:rPr>
      <w:rFonts w:ascii="宋体" w:hAnsi="Courier New" w:eastAsia="宋体" w:cs="Courier New"/>
      <w:szCs w:val="21"/>
    </w:rPr>
  </w:style>
  <w:style w:type="paragraph" w:customStyle="1" w:styleId="223">
    <w:name w:val="目录 81"/>
    <w:basedOn w:val="1"/>
    <w:next w:val="1"/>
    <w:semiHidden/>
    <w:qFormat/>
    <w:uiPriority w:val="0"/>
    <w:pPr>
      <w:ind w:left="1470"/>
      <w:jc w:val="left"/>
    </w:pPr>
  </w:style>
  <w:style w:type="paragraph" w:customStyle="1" w:styleId="224">
    <w:name w:val="日期1"/>
    <w:basedOn w:val="1"/>
    <w:next w:val="1"/>
    <w:link w:val="225"/>
    <w:qFormat/>
    <w:uiPriority w:val="0"/>
    <w:rPr>
      <w:sz w:val="24"/>
      <w:szCs w:val="24"/>
    </w:rPr>
  </w:style>
  <w:style w:type="character" w:customStyle="1" w:styleId="225">
    <w:name w:val="日期 字符"/>
    <w:link w:val="224"/>
    <w:qFormat/>
    <w:uiPriority w:val="0"/>
    <w:rPr>
      <w:rFonts w:ascii="Times New Roman" w:hAnsi="Times New Roman" w:eastAsia="宋体" w:cs="Times New Roman"/>
      <w:sz w:val="24"/>
      <w:szCs w:val="24"/>
    </w:rPr>
  </w:style>
  <w:style w:type="paragraph" w:customStyle="1" w:styleId="226">
    <w:name w:val="正文文本缩进 21"/>
    <w:basedOn w:val="1"/>
    <w:link w:val="227"/>
    <w:qFormat/>
    <w:uiPriority w:val="0"/>
    <w:pPr>
      <w:ind w:left="630" w:firstLine="645"/>
    </w:pPr>
    <w:rPr>
      <w:rFonts w:ascii="Arial" w:hAnsi="Arial" w:eastAsia="仿宋_GB2312" w:cs="Arial"/>
      <w:sz w:val="32"/>
      <w:szCs w:val="32"/>
    </w:rPr>
  </w:style>
  <w:style w:type="character" w:customStyle="1" w:styleId="227">
    <w:name w:val="正文文本缩进 2 字符"/>
    <w:link w:val="226"/>
    <w:qFormat/>
    <w:uiPriority w:val="0"/>
    <w:rPr>
      <w:rFonts w:ascii="Arial" w:hAnsi="Arial" w:eastAsia="仿宋_GB2312" w:cs="Arial"/>
      <w:sz w:val="32"/>
      <w:szCs w:val="32"/>
    </w:rPr>
  </w:style>
  <w:style w:type="paragraph" w:customStyle="1" w:styleId="228">
    <w:name w:val="批注框文本1"/>
    <w:basedOn w:val="1"/>
    <w:link w:val="229"/>
    <w:semiHidden/>
    <w:qFormat/>
    <w:uiPriority w:val="0"/>
    <w:rPr>
      <w:sz w:val="18"/>
      <w:szCs w:val="18"/>
    </w:rPr>
  </w:style>
  <w:style w:type="character" w:customStyle="1" w:styleId="229">
    <w:name w:val="批注框文本 字符"/>
    <w:link w:val="228"/>
    <w:semiHidden/>
    <w:qFormat/>
    <w:uiPriority w:val="0"/>
    <w:rPr>
      <w:rFonts w:ascii="Times New Roman" w:hAnsi="Times New Roman" w:eastAsia="宋体" w:cs="Times New Roman"/>
      <w:sz w:val="18"/>
      <w:szCs w:val="18"/>
    </w:rPr>
  </w:style>
  <w:style w:type="paragraph" w:customStyle="1" w:styleId="230">
    <w:name w:val="页脚1"/>
    <w:basedOn w:val="1"/>
    <w:link w:val="231"/>
    <w:qFormat/>
    <w:uiPriority w:val="99"/>
    <w:pPr>
      <w:tabs>
        <w:tab w:val="center" w:pos="4153"/>
        <w:tab w:val="right" w:pos="8306"/>
      </w:tabs>
      <w:jc w:val="left"/>
    </w:pPr>
    <w:rPr>
      <w:sz w:val="18"/>
      <w:szCs w:val="18"/>
    </w:rPr>
  </w:style>
  <w:style w:type="character" w:customStyle="1" w:styleId="231">
    <w:name w:val="页脚 字符"/>
    <w:link w:val="230"/>
    <w:qFormat/>
    <w:uiPriority w:val="99"/>
    <w:rPr>
      <w:rFonts w:ascii="Times New Roman" w:hAnsi="Times New Roman" w:eastAsia="宋体" w:cs="Times New Roman"/>
      <w:sz w:val="18"/>
      <w:szCs w:val="18"/>
    </w:rPr>
  </w:style>
  <w:style w:type="paragraph" w:customStyle="1" w:styleId="232">
    <w:name w:val="页眉1"/>
    <w:basedOn w:val="1"/>
    <w:link w:val="233"/>
    <w:qFormat/>
    <w:uiPriority w:val="0"/>
    <w:pPr>
      <w:pBdr>
        <w:bottom w:val="single" w:color="000000" w:sz="6" w:space="1"/>
      </w:pBdr>
      <w:tabs>
        <w:tab w:val="center" w:pos="4153"/>
        <w:tab w:val="right" w:pos="8306"/>
      </w:tabs>
      <w:jc w:val="center"/>
    </w:pPr>
    <w:rPr>
      <w:sz w:val="18"/>
      <w:szCs w:val="18"/>
    </w:rPr>
  </w:style>
  <w:style w:type="character" w:customStyle="1" w:styleId="233">
    <w:name w:val="页眉 字符"/>
    <w:link w:val="232"/>
    <w:qFormat/>
    <w:uiPriority w:val="0"/>
    <w:rPr>
      <w:rFonts w:ascii="Times New Roman" w:hAnsi="Times New Roman" w:eastAsia="宋体" w:cs="Times New Roman"/>
      <w:sz w:val="18"/>
      <w:szCs w:val="18"/>
    </w:rPr>
  </w:style>
  <w:style w:type="paragraph" w:customStyle="1" w:styleId="234">
    <w:name w:val="目录 11"/>
    <w:basedOn w:val="1"/>
    <w:next w:val="1"/>
    <w:semiHidden/>
    <w:qFormat/>
    <w:uiPriority w:val="0"/>
    <w:pPr>
      <w:tabs>
        <w:tab w:val="right" w:leader="dot" w:pos="8720"/>
      </w:tabs>
      <w:spacing w:before="120" w:after="120" w:line="400" w:lineRule="exact"/>
      <w:jc w:val="left"/>
    </w:pPr>
    <w:rPr>
      <w:rFonts w:ascii="宋体" w:hAnsi="宋体"/>
      <w:caps/>
      <w:sz w:val="24"/>
      <w:szCs w:val="24"/>
    </w:rPr>
  </w:style>
  <w:style w:type="paragraph" w:customStyle="1" w:styleId="235">
    <w:name w:val="目录 41"/>
    <w:basedOn w:val="1"/>
    <w:next w:val="1"/>
    <w:semiHidden/>
    <w:qFormat/>
    <w:uiPriority w:val="0"/>
    <w:pPr>
      <w:ind w:left="630"/>
      <w:jc w:val="left"/>
    </w:pPr>
  </w:style>
  <w:style w:type="paragraph" w:customStyle="1" w:styleId="236">
    <w:name w:val="列表1"/>
    <w:basedOn w:val="1"/>
    <w:qFormat/>
    <w:uiPriority w:val="0"/>
    <w:pPr>
      <w:ind w:left="200" w:hanging="200"/>
    </w:pPr>
  </w:style>
  <w:style w:type="paragraph" w:customStyle="1" w:styleId="237">
    <w:name w:val="目录 61"/>
    <w:basedOn w:val="1"/>
    <w:next w:val="1"/>
    <w:semiHidden/>
    <w:qFormat/>
    <w:uiPriority w:val="0"/>
    <w:pPr>
      <w:ind w:left="1050"/>
      <w:jc w:val="left"/>
    </w:pPr>
  </w:style>
  <w:style w:type="paragraph" w:customStyle="1" w:styleId="238">
    <w:name w:val="正文文本缩进 31"/>
    <w:basedOn w:val="1"/>
    <w:link w:val="239"/>
    <w:qFormat/>
    <w:uiPriority w:val="0"/>
    <w:pPr>
      <w:ind w:left="645" w:firstLine="645"/>
    </w:pPr>
    <w:rPr>
      <w:rFonts w:ascii="Arial" w:hAnsi="Arial" w:eastAsia="仿宋_GB2312" w:cs="Arial"/>
      <w:color w:val="FFFF00"/>
      <w:sz w:val="32"/>
      <w:szCs w:val="32"/>
    </w:rPr>
  </w:style>
  <w:style w:type="character" w:customStyle="1" w:styleId="239">
    <w:name w:val="正文文本缩进 3 字符"/>
    <w:link w:val="238"/>
    <w:qFormat/>
    <w:uiPriority w:val="0"/>
    <w:rPr>
      <w:rFonts w:ascii="Arial" w:hAnsi="Arial" w:eastAsia="仿宋_GB2312" w:cs="Arial"/>
      <w:color w:val="FFFF00"/>
      <w:sz w:val="32"/>
      <w:szCs w:val="32"/>
    </w:rPr>
  </w:style>
  <w:style w:type="paragraph" w:customStyle="1" w:styleId="240">
    <w:name w:val="图表目录1"/>
    <w:basedOn w:val="1"/>
    <w:next w:val="1"/>
    <w:semiHidden/>
    <w:qFormat/>
    <w:uiPriority w:val="0"/>
    <w:pPr>
      <w:ind w:left="840" w:hanging="420"/>
    </w:pPr>
  </w:style>
  <w:style w:type="paragraph" w:customStyle="1" w:styleId="241">
    <w:name w:val="目录 21"/>
    <w:basedOn w:val="1"/>
    <w:next w:val="1"/>
    <w:semiHidden/>
    <w:qFormat/>
    <w:uiPriority w:val="0"/>
    <w:pPr>
      <w:ind w:left="210"/>
      <w:jc w:val="left"/>
    </w:pPr>
    <w:rPr>
      <w:smallCaps/>
      <w:szCs w:val="24"/>
    </w:rPr>
  </w:style>
  <w:style w:type="paragraph" w:customStyle="1" w:styleId="242">
    <w:name w:val="目录 91"/>
    <w:basedOn w:val="1"/>
    <w:next w:val="1"/>
    <w:semiHidden/>
    <w:qFormat/>
    <w:uiPriority w:val="0"/>
    <w:pPr>
      <w:ind w:left="1680"/>
      <w:jc w:val="left"/>
    </w:pPr>
  </w:style>
  <w:style w:type="paragraph" w:customStyle="1" w:styleId="243">
    <w:name w:val="正文文本 21"/>
    <w:basedOn w:val="1"/>
    <w:link w:val="244"/>
    <w:qFormat/>
    <w:uiPriority w:val="0"/>
    <w:pPr>
      <w:widowControl/>
      <w:jc w:val="center"/>
    </w:pPr>
    <w:rPr>
      <w:rFonts w:ascii="楷体_GB2312" w:eastAsia="楷体_GB2312"/>
      <w:sz w:val="28"/>
      <w:szCs w:val="28"/>
    </w:rPr>
  </w:style>
  <w:style w:type="character" w:customStyle="1" w:styleId="244">
    <w:name w:val="正文文本 2 字符"/>
    <w:link w:val="243"/>
    <w:qFormat/>
    <w:uiPriority w:val="0"/>
    <w:rPr>
      <w:rFonts w:ascii="楷体_GB2312" w:hAnsi="Times New Roman" w:eastAsia="楷体_GB2312" w:cs="Times New Roman"/>
      <w:sz w:val="28"/>
      <w:szCs w:val="28"/>
    </w:rPr>
  </w:style>
  <w:style w:type="paragraph" w:customStyle="1" w:styleId="245">
    <w:name w:val="HTML 预设格式1"/>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20"/>
      <w:jc w:val="left"/>
    </w:pPr>
    <w:rPr>
      <w:rFonts w:ascii="宋体" w:hAnsi="宋体"/>
      <w:szCs w:val="21"/>
    </w:rPr>
  </w:style>
  <w:style w:type="paragraph" w:customStyle="1" w:styleId="246">
    <w:name w:val="普通(网站)1"/>
    <w:basedOn w:val="1"/>
    <w:qFormat/>
    <w:uiPriority w:val="99"/>
    <w:pPr>
      <w:widowControl/>
      <w:spacing w:before="100" w:beforeAutospacing="1" w:after="100" w:afterAutospacing="1"/>
      <w:jc w:val="left"/>
    </w:pPr>
    <w:rPr>
      <w:rFonts w:ascii="宋体" w:hAnsi="宋体" w:cs="宋体"/>
      <w:sz w:val="24"/>
      <w:szCs w:val="24"/>
    </w:rPr>
  </w:style>
  <w:style w:type="paragraph" w:customStyle="1" w:styleId="247">
    <w:name w:val="索引 11"/>
    <w:basedOn w:val="1"/>
    <w:next w:val="1"/>
    <w:semiHidden/>
    <w:qFormat/>
    <w:uiPriority w:val="0"/>
    <w:pPr>
      <w:spacing w:line="240" w:lineRule="atLeast"/>
    </w:pPr>
    <w:rPr>
      <w:b/>
      <w:bCs/>
    </w:rPr>
  </w:style>
  <w:style w:type="paragraph" w:customStyle="1" w:styleId="248">
    <w:name w:val="批注主题1"/>
    <w:basedOn w:val="210"/>
    <w:next w:val="210"/>
    <w:link w:val="249"/>
    <w:semiHidden/>
    <w:qFormat/>
    <w:uiPriority w:val="0"/>
    <w:rPr>
      <w:b/>
      <w:bCs/>
    </w:rPr>
  </w:style>
  <w:style w:type="character" w:customStyle="1" w:styleId="249">
    <w:name w:val="批注主题 字符"/>
    <w:link w:val="248"/>
    <w:semiHidden/>
    <w:qFormat/>
    <w:uiPriority w:val="0"/>
    <w:rPr>
      <w:rFonts w:ascii="Times New Roman" w:hAnsi="Times New Roman" w:eastAsia="宋体" w:cs="Times New Roman"/>
      <w:b/>
      <w:bCs/>
      <w:szCs w:val="21"/>
    </w:rPr>
  </w:style>
  <w:style w:type="paragraph" w:customStyle="1" w:styleId="250">
    <w:name w:val="正文首行缩进1"/>
    <w:basedOn w:val="1"/>
    <w:link w:val="251"/>
    <w:qFormat/>
    <w:uiPriority w:val="0"/>
    <w:pPr>
      <w:spacing w:line="360" w:lineRule="auto"/>
      <w:ind w:firstLine="200"/>
    </w:pPr>
    <w:rPr>
      <w:rFonts w:ascii="仿宋_GB2312" w:eastAsia="仿宋_GB2312"/>
      <w:sz w:val="30"/>
      <w:szCs w:val="30"/>
    </w:rPr>
  </w:style>
  <w:style w:type="character" w:customStyle="1" w:styleId="251">
    <w:name w:val="正文首行缩进 字符"/>
    <w:link w:val="250"/>
    <w:qFormat/>
    <w:uiPriority w:val="0"/>
    <w:rPr>
      <w:rFonts w:ascii="仿宋_GB2312" w:hAnsi="Times New Roman" w:eastAsia="仿宋_GB2312" w:cs="Times New Roman"/>
      <w:sz w:val="30"/>
      <w:szCs w:val="30"/>
    </w:rPr>
  </w:style>
  <w:style w:type="paragraph" w:customStyle="1" w:styleId="252">
    <w:name w:val="正文首行缩进 211"/>
    <w:basedOn w:val="216"/>
    <w:link w:val="253"/>
    <w:qFormat/>
    <w:uiPriority w:val="0"/>
    <w:pPr>
      <w:spacing w:line="360" w:lineRule="auto"/>
      <w:ind w:firstLine="420"/>
    </w:pPr>
    <w:rPr>
      <w:rFonts w:ascii="宋体" w:hAnsi="宋体" w:eastAsia="宋体"/>
      <w:sz w:val="21"/>
      <w:szCs w:val="20"/>
    </w:rPr>
  </w:style>
  <w:style w:type="character" w:customStyle="1" w:styleId="253">
    <w:name w:val="正文首行缩进 2 字符"/>
    <w:link w:val="252"/>
    <w:qFormat/>
    <w:uiPriority w:val="0"/>
    <w:rPr>
      <w:rFonts w:ascii="宋体" w:hAnsi="宋体" w:eastAsia="宋体" w:cs="Times New Roman"/>
      <w:sz w:val="32"/>
      <w:szCs w:val="20"/>
    </w:rPr>
  </w:style>
  <w:style w:type="table" w:customStyle="1" w:styleId="254">
    <w:name w:val="网格型1"/>
    <w:basedOn w:val="195"/>
    <w:qFormat/>
    <w:uiPriority w:val="0"/>
    <w:pPr>
      <w:widowControl w:val="0"/>
      <w:jc w:val="both"/>
    </w:pPr>
    <w:rPr>
      <w:rFonts w:ascii="Times New Roman" w:hAnsi="Times New Roman" w:eastAsia="宋体" w:cs="Times New Roman"/>
      <w:sz w:val="20"/>
      <w:szCs w:val="20"/>
    </w:rPr>
  </w:style>
  <w:style w:type="character" w:customStyle="1" w:styleId="255">
    <w:name w:val="要点1"/>
    <w:link w:val="1"/>
    <w:qFormat/>
    <w:uiPriority w:val="0"/>
    <w:rPr>
      <w:b/>
      <w:bCs/>
    </w:rPr>
  </w:style>
  <w:style w:type="character" w:customStyle="1" w:styleId="256">
    <w:name w:val="页码1"/>
    <w:link w:val="1"/>
    <w:qFormat/>
    <w:uiPriority w:val="0"/>
  </w:style>
  <w:style w:type="character" w:customStyle="1" w:styleId="257">
    <w:name w:val="已访问的超链接1"/>
    <w:link w:val="1"/>
    <w:qFormat/>
    <w:uiPriority w:val="0"/>
    <w:rPr>
      <w:color w:val="800080"/>
      <w:u w:val="single"/>
    </w:rPr>
  </w:style>
  <w:style w:type="character" w:customStyle="1" w:styleId="258">
    <w:name w:val="超链接1"/>
    <w:link w:val="1"/>
    <w:qFormat/>
    <w:uiPriority w:val="0"/>
    <w:rPr>
      <w:color w:val="0000FF"/>
      <w:u w:val="single"/>
    </w:rPr>
  </w:style>
  <w:style w:type="character" w:customStyle="1" w:styleId="259">
    <w:name w:val="批注引用1"/>
    <w:link w:val="1"/>
    <w:semiHidden/>
    <w:qFormat/>
    <w:uiPriority w:val="0"/>
    <w:rPr>
      <w:sz w:val="21"/>
      <w:szCs w:val="21"/>
    </w:rPr>
  </w:style>
  <w:style w:type="character" w:customStyle="1" w:styleId="260">
    <w:name w:val="font5 Char"/>
    <w:link w:val="1"/>
    <w:qFormat/>
    <w:uiPriority w:val="0"/>
    <w:rPr>
      <w:rFonts w:ascii="宋体" w:hAnsi="宋体" w:eastAsia="宋体"/>
      <w:sz w:val="28"/>
      <w:szCs w:val="28"/>
      <w:lang w:val="en-US" w:eastAsia="zh-CN" w:bidi="ar-SA"/>
    </w:rPr>
  </w:style>
  <w:style w:type="character" w:customStyle="1" w:styleId="261">
    <w:name w:val="二级目录 Char"/>
    <w:link w:val="262"/>
    <w:qFormat/>
    <w:uiPriority w:val="0"/>
    <w:rPr>
      <w:b/>
      <w:sz w:val="30"/>
      <w:szCs w:val="28"/>
    </w:rPr>
  </w:style>
  <w:style w:type="paragraph" w:customStyle="1" w:styleId="262">
    <w:name w:val="二级目录"/>
    <w:next w:val="1"/>
    <w:link w:val="261"/>
    <w:qFormat/>
    <w:uiPriority w:val="0"/>
    <w:pPr>
      <w:numPr>
        <w:ilvl w:val="0"/>
        <w:numId w:val="2"/>
      </w:numPr>
      <w:tabs>
        <w:tab w:val="left" w:pos="1145"/>
      </w:tabs>
      <w:outlineLvl w:val="1"/>
    </w:pPr>
    <w:rPr>
      <w:rFonts w:hint="default" w:ascii="Times New Roman" w:hAnsi="Times New Roman" w:eastAsia="宋体" w:cs="Times New Roman"/>
      <w:b/>
      <w:sz w:val="30"/>
      <w:szCs w:val="28"/>
      <w:lang w:val="en-US" w:eastAsia="zh-CN" w:bidi="ar-SA"/>
    </w:rPr>
  </w:style>
  <w:style w:type="character" w:customStyle="1" w:styleId="263">
    <w:name w:val="列出段落 Char"/>
    <w:link w:val="264"/>
    <w:qFormat/>
    <w:uiPriority w:val="0"/>
    <w:rPr>
      <w:rFonts w:ascii="Calibri" w:hAnsi="Calibri"/>
      <w:sz w:val="24"/>
      <w:szCs w:val="24"/>
      <w:lang w:eastAsia="en-US" w:bidi="en-US"/>
    </w:rPr>
  </w:style>
  <w:style w:type="paragraph" w:customStyle="1" w:styleId="264">
    <w:name w:val="列出段落1"/>
    <w:basedOn w:val="1"/>
    <w:link w:val="263"/>
    <w:qFormat/>
    <w:uiPriority w:val="0"/>
    <w:pPr>
      <w:widowControl/>
      <w:ind w:left="720"/>
      <w:contextualSpacing/>
      <w:jc w:val="left"/>
    </w:pPr>
    <w:rPr>
      <w:rFonts w:ascii="Calibri" w:hAnsi="Calibri" w:eastAsia="宋体" w:cs="Times New Roman"/>
      <w:sz w:val="24"/>
      <w:szCs w:val="24"/>
      <w:lang w:eastAsia="en-US" w:bidi="en-US"/>
    </w:rPr>
  </w:style>
  <w:style w:type="paragraph" w:customStyle="1" w:styleId="265">
    <w:name w:val="Body Text(ch)"/>
    <w:basedOn w:val="1"/>
    <w:next w:val="214"/>
    <w:qFormat/>
    <w:uiPriority w:val="0"/>
    <w:pPr>
      <w:spacing w:after="120"/>
    </w:pPr>
    <w:rPr>
      <w:rFonts w:ascii="宋体" w:hAnsi="Arial"/>
      <w:bCs/>
      <w:iCs/>
      <w:szCs w:val="24"/>
    </w:rPr>
  </w:style>
  <w:style w:type="paragraph" w:customStyle="1" w:styleId="266">
    <w:name w:val="xl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sz w:val="24"/>
      <w:szCs w:val="24"/>
    </w:rPr>
  </w:style>
  <w:style w:type="paragraph" w:customStyle="1" w:styleId="267">
    <w:name w:val="xl2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sz w:val="24"/>
      <w:szCs w:val="24"/>
    </w:rPr>
  </w:style>
  <w:style w:type="paragraph" w:customStyle="1" w:styleId="268">
    <w:name w:val="Char"/>
    <w:basedOn w:val="1"/>
    <w:qFormat/>
    <w:uiPriority w:val="0"/>
    <w:pPr>
      <w:tabs>
        <w:tab w:val="left" w:pos="360"/>
      </w:tabs>
      <w:ind w:firstLine="200"/>
    </w:pPr>
    <w:rPr>
      <w:sz w:val="28"/>
      <w:szCs w:val="30"/>
    </w:rPr>
  </w:style>
  <w:style w:type="paragraph" w:customStyle="1" w:styleId="269">
    <w:name w:val=" Char"/>
    <w:basedOn w:val="208"/>
    <w:qFormat/>
    <w:uiPriority w:val="0"/>
    <w:rPr>
      <w:rFonts w:ascii="Tahoma" w:hAnsi="Tahoma"/>
      <w:sz w:val="24"/>
      <w:szCs w:val="24"/>
    </w:rPr>
  </w:style>
  <w:style w:type="paragraph" w:customStyle="1" w:styleId="270">
    <w:name w:val="普通正文"/>
    <w:basedOn w:val="1"/>
    <w:qFormat/>
    <w:uiPriority w:val="0"/>
    <w:pPr>
      <w:spacing w:before="120" w:after="120" w:line="360" w:lineRule="auto"/>
      <w:ind w:firstLine="480"/>
      <w:jc w:val="left"/>
    </w:pPr>
    <w:rPr>
      <w:rFonts w:ascii="Arial" w:hAnsi="Arial"/>
      <w:sz w:val="24"/>
      <w:szCs w:val="24"/>
    </w:rPr>
  </w:style>
  <w:style w:type="paragraph" w:customStyle="1" w:styleId="271">
    <w:name w:val="table_lines"/>
    <w:basedOn w:val="1"/>
    <w:qFormat/>
    <w:uiPriority w:val="0"/>
    <w:pPr>
      <w:widowControl/>
      <w:jc w:val="left"/>
    </w:pPr>
    <w:rPr>
      <w:sz w:val="20"/>
      <w:szCs w:val="20"/>
      <w:lang w:val="de-DE" w:eastAsia="de-DE"/>
    </w:rPr>
  </w:style>
  <w:style w:type="paragraph" w:customStyle="1" w:styleId="272">
    <w:name w:val="附录1"/>
    <w:qFormat/>
    <w:uiPriority w:val="0"/>
    <w:pPr>
      <w:numPr>
        <w:ilvl w:val="0"/>
        <w:numId w:val="2"/>
      </w:numPr>
      <w:spacing w:before="240" w:line="600" w:lineRule="atLeast"/>
    </w:pPr>
    <w:rPr>
      <w:rFonts w:hint="default" w:ascii="Times New Roman" w:hAnsi="Times New Roman" w:eastAsia="宋体" w:cs="Times New Roman"/>
      <w:b/>
      <w:i/>
      <w:sz w:val="28"/>
      <w:lang w:val="en-US" w:eastAsia="zh-CN" w:bidi="ar-SA"/>
    </w:rPr>
  </w:style>
  <w:style w:type="paragraph" w:customStyle="1" w:styleId="273">
    <w:name w:val="font7"/>
    <w:basedOn w:val="1"/>
    <w:qFormat/>
    <w:uiPriority w:val="0"/>
    <w:pPr>
      <w:widowControl/>
      <w:spacing w:before="100" w:beforeAutospacing="1" w:after="100" w:afterAutospacing="1"/>
      <w:jc w:val="left"/>
    </w:pPr>
    <w:rPr>
      <w:rFonts w:hint="eastAsia" w:ascii="宋体" w:hAnsi="宋体"/>
      <w:sz w:val="18"/>
      <w:szCs w:val="18"/>
    </w:rPr>
  </w:style>
  <w:style w:type="paragraph" w:customStyle="1" w:styleId="274">
    <w:name w:val=" Char Char Char Char"/>
    <w:basedOn w:val="208"/>
    <w:qFormat/>
    <w:uiPriority w:val="0"/>
    <w:pPr>
      <w:spacing w:line="360" w:lineRule="auto"/>
    </w:pPr>
    <w:rPr>
      <w:rFonts w:ascii="Tahoma" w:hAnsi="Tahoma"/>
      <w:sz w:val="24"/>
      <w:szCs w:val="24"/>
    </w:rPr>
  </w:style>
  <w:style w:type="paragraph" w:customStyle="1" w:styleId="275">
    <w:name w:val="列出段落"/>
    <w:basedOn w:val="1"/>
    <w:qFormat/>
    <w:uiPriority w:val="0"/>
    <w:pPr>
      <w:widowControl/>
      <w:ind w:left="720"/>
      <w:contextualSpacing/>
      <w:jc w:val="left"/>
    </w:pPr>
    <w:rPr>
      <w:rFonts w:ascii="Calibri" w:hAnsi="Calibri"/>
      <w:sz w:val="24"/>
      <w:szCs w:val="24"/>
      <w:lang w:eastAsia="en-US" w:bidi="en-US"/>
    </w:rPr>
  </w:style>
  <w:style w:type="paragraph" w:customStyle="1" w:styleId="276">
    <w:name w:val="4"/>
    <w:basedOn w:val="1"/>
    <w:next w:val="238"/>
    <w:qFormat/>
    <w:uiPriority w:val="0"/>
    <w:pPr>
      <w:spacing w:line="360" w:lineRule="auto"/>
      <w:ind w:firstLine="420"/>
    </w:pPr>
    <w:rPr>
      <w:color w:val="FF0000"/>
      <w:sz w:val="24"/>
      <w:szCs w:val="24"/>
    </w:rPr>
  </w:style>
  <w:style w:type="paragraph" w:customStyle="1" w:styleId="277">
    <w:name w:val="普通 (Web)"/>
    <w:basedOn w:val="1"/>
    <w:qFormat/>
    <w:uiPriority w:val="0"/>
    <w:pPr>
      <w:widowControl/>
      <w:spacing w:before="100" w:beforeAutospacing="1" w:after="100" w:afterAutospacing="1"/>
      <w:jc w:val="left"/>
    </w:pPr>
    <w:rPr>
      <w:rFonts w:ascii="宋体" w:hAnsi="宋体"/>
      <w:sz w:val="24"/>
      <w:szCs w:val="24"/>
    </w:rPr>
  </w:style>
  <w:style w:type="paragraph" w:customStyle="1" w:styleId="278">
    <w:name w:val=" Char Char Char Char Char Char Char Char Char Char"/>
    <w:basedOn w:val="1"/>
    <w:qFormat/>
    <w:uiPriority w:val="0"/>
    <w:pPr>
      <w:spacing w:line="360" w:lineRule="auto"/>
    </w:pPr>
    <w:rPr>
      <w:sz w:val="24"/>
      <w:szCs w:val="20"/>
    </w:rPr>
  </w:style>
  <w:style w:type="paragraph" w:customStyle="1" w:styleId="279">
    <w:name w:val="样式1"/>
    <w:basedOn w:val="1"/>
    <w:qFormat/>
    <w:uiPriority w:val="0"/>
    <w:pPr>
      <w:numPr>
        <w:ilvl w:val="0"/>
        <w:numId w:val="3"/>
      </w:numPr>
    </w:pPr>
    <w:rPr>
      <w:rFonts w:ascii="宋体" w:hAnsi="宋体"/>
    </w:rPr>
  </w:style>
  <w:style w:type="paragraph" w:customStyle="1" w:styleId="280">
    <w:name w:val="font6"/>
    <w:basedOn w:val="1"/>
    <w:qFormat/>
    <w:uiPriority w:val="0"/>
    <w:pPr>
      <w:widowControl/>
      <w:spacing w:before="100" w:beforeAutospacing="1" w:after="100" w:afterAutospacing="1"/>
      <w:jc w:val="left"/>
    </w:pPr>
    <w:rPr>
      <w:rFonts w:hint="eastAsia" w:ascii="宋体" w:hAnsi="宋体"/>
      <w:sz w:val="28"/>
      <w:szCs w:val="28"/>
      <w:u w:val="single"/>
    </w:rPr>
  </w:style>
  <w:style w:type="paragraph" w:customStyle="1" w:styleId="281">
    <w:name w:val="xl25"/>
    <w:basedOn w:val="1"/>
    <w:qFormat/>
    <w:uiPriority w:val="0"/>
    <w:pPr>
      <w:widowControl/>
      <w:spacing w:before="100" w:beforeAutospacing="1" w:after="100" w:afterAutospacing="1"/>
      <w:jc w:val="center"/>
    </w:pPr>
    <w:rPr>
      <w:rFonts w:ascii="Arial Unicode MS" w:hAnsi="Arial Unicode MS" w:eastAsia="Arial Unicode MS" w:cs="Arial Unicode MS"/>
      <w:sz w:val="24"/>
      <w:szCs w:val="24"/>
    </w:rPr>
  </w:style>
  <w:style w:type="paragraph" w:customStyle="1" w:styleId="282">
    <w:name w:val="图标"/>
    <w:basedOn w:val="1"/>
    <w:next w:val="1"/>
    <w:qFormat/>
    <w:uiPriority w:val="0"/>
    <w:pPr>
      <w:tabs>
        <w:tab w:val="left" w:pos="567"/>
        <w:tab w:val="left" w:pos="840"/>
      </w:tabs>
      <w:spacing w:before="120" w:after="120" w:line="320" w:lineRule="atLeast"/>
      <w:ind w:left="840" w:hanging="420"/>
      <w:jc w:val="center"/>
    </w:pPr>
    <w:rPr>
      <w:rFonts w:eastAsia="仿宋_GB2312"/>
      <w:sz w:val="24"/>
      <w:szCs w:val="20"/>
    </w:rPr>
  </w:style>
  <w:style w:type="paragraph" w:customStyle="1" w:styleId="283">
    <w:name w:val="标题3"/>
    <w:basedOn w:val="1"/>
    <w:next w:val="1"/>
    <w:qFormat/>
    <w:uiPriority w:val="0"/>
    <w:pPr>
      <w:spacing w:line="590" w:lineRule="atLeast"/>
      <w:ind w:firstLine="624"/>
    </w:pPr>
    <w:rPr>
      <w:rFonts w:ascii="方正黑体_GBK" w:eastAsia="方正黑体_GBK"/>
      <w:sz w:val="32"/>
      <w:szCs w:val="32"/>
    </w:rPr>
  </w:style>
  <w:style w:type="paragraph" w:customStyle="1" w:styleId="284">
    <w:name w:val="xl24"/>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sz w:val="24"/>
      <w:szCs w:val="24"/>
    </w:rPr>
  </w:style>
  <w:style w:type="paragraph" w:customStyle="1" w:styleId="285">
    <w:name w:val="xl29"/>
    <w:basedOn w:val="1"/>
    <w:qFormat/>
    <w:uiPriority w:val="0"/>
    <w:pPr>
      <w:widowControl/>
      <w:pBdr>
        <w:left w:val="single" w:color="000000" w:sz="4" w:space="0"/>
        <w:bottom w:val="single" w:color="000000" w:sz="4" w:space="0"/>
      </w:pBdr>
      <w:spacing w:before="100" w:beforeAutospacing="1" w:after="100" w:afterAutospacing="1"/>
      <w:jc w:val="left"/>
    </w:pPr>
    <w:rPr>
      <w:rFonts w:ascii="宋体" w:hAnsi="宋体"/>
      <w:sz w:val="24"/>
      <w:szCs w:val="24"/>
    </w:rPr>
  </w:style>
  <w:style w:type="paragraph" w:customStyle="1" w:styleId="286">
    <w:name w:val="Char 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287">
    <w:name w:val="xl2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sz w:val="24"/>
      <w:szCs w:val="24"/>
    </w:rPr>
  </w:style>
  <w:style w:type="paragraph" w:customStyle="1" w:styleId="288">
    <w:name w:val=" Char 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289">
    <w:name w:val="xl30"/>
    <w:basedOn w:val="1"/>
    <w:qFormat/>
    <w:uiPriority w:val="0"/>
    <w:pPr>
      <w:widowControl/>
      <w:spacing w:before="100" w:beforeAutospacing="1" w:after="100" w:afterAutospacing="1"/>
      <w:jc w:val="center"/>
    </w:pPr>
    <w:rPr>
      <w:rFonts w:ascii="宋体" w:hAnsi="宋体"/>
      <w:b/>
      <w:bCs/>
      <w:sz w:val="36"/>
      <w:szCs w:val="36"/>
    </w:rPr>
  </w:style>
  <w:style w:type="paragraph" w:customStyle="1" w:styleId="290">
    <w:name w:val="Char Char Char Char"/>
    <w:basedOn w:val="208"/>
    <w:qFormat/>
    <w:uiPriority w:val="0"/>
    <w:pPr>
      <w:spacing w:line="360" w:lineRule="auto"/>
    </w:pPr>
    <w:rPr>
      <w:rFonts w:ascii="Tahoma" w:hAnsi="Tahoma"/>
      <w:sz w:val="24"/>
      <w:szCs w:val="24"/>
    </w:rPr>
  </w:style>
  <w:style w:type="paragraph" w:customStyle="1" w:styleId="291">
    <w:name w:val="table_1stline"/>
    <w:basedOn w:val="1"/>
    <w:qFormat/>
    <w:uiPriority w:val="0"/>
    <w:pPr>
      <w:widowControl/>
      <w:spacing w:before="120"/>
      <w:jc w:val="left"/>
    </w:pPr>
    <w:rPr>
      <w:bCs/>
      <w:sz w:val="20"/>
      <w:szCs w:val="20"/>
      <w:lang w:val="de-DE" w:eastAsia="de-DE"/>
    </w:rPr>
  </w:style>
  <w:style w:type="paragraph" w:customStyle="1" w:styleId="292">
    <w:name w:val="font5"/>
    <w:basedOn w:val="1"/>
    <w:qFormat/>
    <w:uiPriority w:val="0"/>
    <w:pPr>
      <w:widowControl/>
      <w:spacing w:before="100" w:beforeAutospacing="1" w:after="100" w:afterAutospacing="1"/>
      <w:jc w:val="left"/>
    </w:pPr>
    <w:rPr>
      <w:rFonts w:hint="eastAsia" w:ascii="宋体" w:hAnsi="宋体"/>
      <w:sz w:val="28"/>
      <w:szCs w:val="28"/>
    </w:rPr>
  </w:style>
  <w:style w:type="paragraph" w:customStyle="1" w:styleId="293">
    <w:name w:val="标题1"/>
    <w:basedOn w:val="1"/>
    <w:next w:val="1"/>
    <w:qFormat/>
    <w:uiPriority w:val="0"/>
    <w:pPr>
      <w:tabs>
        <w:tab w:val="left" w:pos="9193"/>
        <w:tab w:val="left" w:pos="9827"/>
      </w:tabs>
      <w:spacing w:line="700" w:lineRule="atLeast"/>
      <w:jc w:val="center"/>
    </w:pPr>
    <w:rPr>
      <w:rFonts w:ascii="方正小标宋_GBK" w:eastAsia="方正小标宋_GBK"/>
      <w:sz w:val="44"/>
      <w:szCs w:val="20"/>
    </w:rPr>
  </w:style>
  <w:style w:type="paragraph" w:customStyle="1" w:styleId="294">
    <w:name w:val="修订"/>
    <w:semiHidden/>
    <w:qFormat/>
    <w:uiPriority w:val="99"/>
    <w:rPr>
      <w:rFonts w:hint="default" w:ascii="Times New Roman" w:hAnsi="Times New Roman" w:eastAsia="宋体" w:cs="Times New Roman"/>
      <w:sz w:val="21"/>
      <w:szCs w:val="21"/>
      <w:lang w:val="en-US" w:eastAsia="zh-CN" w:bidi="ar-SA"/>
    </w:rPr>
  </w:style>
  <w:style w:type="paragraph" w:customStyle="1" w:styleId="295">
    <w:name w:val="无间隔"/>
    <w:qFormat/>
    <w:uiPriority w:val="99"/>
    <w:pPr>
      <w:widowControl w:val="0"/>
      <w:jc w:val="both"/>
    </w:pPr>
    <w:rPr>
      <w:rFonts w:hint="default" w:ascii="Times New Roman" w:hAnsi="Times New Roman" w:eastAsia="宋体" w:cs="Times New Roman"/>
      <w:sz w:val="21"/>
      <w:szCs w:val="21"/>
      <w:lang w:val="en-US" w:eastAsia="zh-CN" w:bidi="ar-SA"/>
    </w:rPr>
  </w:style>
  <w:style w:type="paragraph" w:customStyle="1" w:styleId="296">
    <w:name w:val="正文文本缩进11"/>
    <w:basedOn w:val="1"/>
    <w:next w:val="1"/>
    <w:qFormat/>
    <w:uiPriority w:val="0"/>
    <w:pPr>
      <w:spacing w:before="0" w:after="0" w:line="360" w:lineRule="exact"/>
      <w:ind w:left="420" w:firstLine="1188"/>
    </w:pPr>
  </w:style>
  <w:style w:type="paragraph" w:customStyle="1" w:styleId="297">
    <w:name w:val="标题  3"/>
    <w:basedOn w:val="298"/>
    <w:qFormat/>
    <w:uiPriority w:val="0"/>
    <w:pPr>
      <w:outlineLvl w:val="2"/>
    </w:pPr>
    <w:rPr>
      <w:rFonts w:ascii="宋体" w:hAnsi="Calibri" w:eastAsia="宋体"/>
      <w:sz w:val="28"/>
    </w:rPr>
  </w:style>
  <w:style w:type="paragraph" w:customStyle="1" w:styleId="298">
    <w:name w:val="标题  4"/>
    <w:basedOn w:val="184"/>
    <w:qFormat/>
    <w:uiPriority w:val="0"/>
    <w:pPr>
      <w:widowControl w:val="0"/>
      <w:jc w:val="left"/>
      <w:outlineLvl w:val="3"/>
    </w:pPr>
    <w:rPr>
      <w:rFonts w:ascii="Cambria" w:hAnsi="Cambria" w:eastAsia="宋体"/>
      <w:sz w:val="24"/>
      <w:szCs w:val="44"/>
      <w:lang w:eastAsia="zh-CN" w:bidi="ar-SA"/>
    </w:rPr>
  </w:style>
  <w:style w:type="paragraph" w:customStyle="1" w:styleId="299">
    <w:name w:val="biaoge"/>
    <w:basedOn w:val="1"/>
    <w:link w:val="300"/>
    <w:qFormat/>
    <w:uiPriority w:val="0"/>
  </w:style>
  <w:style w:type="character" w:customStyle="1" w:styleId="300">
    <w:name w:val="biaoge 字符"/>
    <w:link w:val="299"/>
    <w:qFormat/>
    <w:uiPriority w:val="0"/>
  </w:style>
  <w:style w:type="table" w:customStyle="1" w:styleId="301">
    <w:name w:val="Table Normal1"/>
    <w:basedOn w:val="195"/>
    <w:unhideWhenUsed/>
    <w:qFormat/>
    <w:uiPriority w:val="0"/>
    <w:pPr>
      <w:spacing w:after="0" w:line="240" w:lineRule="auto"/>
    </w:pPr>
    <w:rPr>
      <w:rFonts w:ascii="Times New Roman" w:hAnsi="Times New Roman" w:eastAsia="宋体" w:cs="Times New Roman"/>
      <w:sz w:val="20"/>
      <w:szCs w:val="20"/>
      <w:lang w:eastAsia="zh-CN" w:bidi="ar-SA"/>
    </w:rPr>
  </w:style>
  <w:style w:type="table" w:customStyle="1" w:styleId="302">
    <w:name w:val="Table Normal"/>
    <w:unhideWhenUsed/>
    <w:qFormat/>
    <w:uiPriority w:val="2"/>
    <w:pPr>
      <w:widowControl w:val="0"/>
    </w:pPr>
    <w:rPr>
      <w:lang w:val="en-US" w:eastAsia="zh-CN" w:bidi="ar-SA"/>
    </w:rPr>
  </w:style>
  <w:style w:type="paragraph" w:customStyle="1" w:styleId="303">
    <w:name w:val="标题  2"/>
    <w:basedOn w:val="1"/>
    <w:qFormat/>
    <w:uiPriority w:val="0"/>
    <w:pPr>
      <w:keepNext/>
      <w:keepLines/>
      <w:widowControl w:val="0"/>
      <w:outlineLvl w:val="1"/>
    </w:pPr>
    <w:rPr>
      <w:rFonts w:ascii="宋体" w:eastAsia="宋体"/>
      <w:b/>
      <w:bCs/>
      <w:sz w:val="30"/>
      <w:szCs w:val="44"/>
      <w:shd w:val="clear" w:color="auto" w:fill="FFFFFF"/>
      <w:lang w:eastAsia="zh-CN" w:bidi="ar-SA"/>
    </w:rPr>
  </w:style>
  <w:style w:type="paragraph" w:customStyle="1" w:styleId="304">
    <w:name w:val="纯文本1"/>
    <w:basedOn w:val="1"/>
    <w:qFormat/>
    <w:uiPriority w:val="0"/>
    <w:rPr>
      <w:rFonts w:ascii="宋体" w:hAnsi="Courier New" w:cs="Courier New"/>
    </w:rPr>
  </w:style>
  <w:style w:type="paragraph" w:customStyle="1" w:styleId="305">
    <w:name w:val="UserStyle_61"/>
    <w:basedOn w:val="1"/>
    <w:next w:val="275"/>
    <w:qFormat/>
    <w:uiPriority w:val="34"/>
    <w:pPr>
      <w:spacing w:line="240" w:lineRule="auto"/>
      <w:ind w:left="720"/>
      <w:contextualSpacing/>
    </w:pPr>
    <w:rPr>
      <w:rFonts w:ascii="Times New Roman" w:hAnsi="Times New Roman" w:cs="Times New Roman"/>
      <w:szCs w:val="24"/>
    </w:rPr>
  </w:style>
  <w:style w:type="paragraph" w:customStyle="1" w:styleId="306">
    <w:name w:val="正文首行缩进 21"/>
    <w:basedOn w:val="307"/>
    <w:qFormat/>
    <w:uiPriority w:val="0"/>
    <w:pPr>
      <w:spacing w:line="360" w:lineRule="auto"/>
      <w:ind w:firstLine="420"/>
    </w:pPr>
    <w:rPr>
      <w:rFonts w:ascii="宋体" w:hAnsi="宋体" w:eastAsia="宋体"/>
      <w:sz w:val="21"/>
      <w:szCs w:val="20"/>
    </w:rPr>
  </w:style>
  <w:style w:type="paragraph" w:customStyle="1" w:styleId="307">
    <w:name w:val="正文文本缩进1"/>
    <w:basedOn w:val="1"/>
    <w:qFormat/>
    <w:uiPriority w:val="0"/>
    <w:pPr>
      <w:ind w:firstLine="645"/>
    </w:pPr>
    <w:rPr>
      <w:rFonts w:ascii="楷体_GB2312" w:eastAsia="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Template>
  <Company>Micro</Company>
  <Pages>63</Pages>
  <Words>7004</Words>
  <Characters>7792</Characters>
  <TotalTime>64</TotalTime>
  <ScaleCrop>false</ScaleCrop>
  <LinksUpToDate>false</LinksUpToDate>
  <CharactersWithSpaces>8089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2023-03-16T02:16:00Z</dcterms:created>
  <dc:creator>赵国</dc:creator>
  <cp:lastModifiedBy>宿迁学院庞志华</cp:lastModifiedBy>
  <dcterms:modified xsi:type="dcterms:W3CDTF">2026-06-18T07:53:51Z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eyJoZGlkIjoiMmM5MWNlYWE2OGI2Y2JlNTIzOWEyNDBkZDViY2Y2MjQiLCJ1c2VySWQiOiI1NTk0NDUyODMifQ==</vt:lpwstr>
  </property>
  <property fmtid="{D5CDD505-2E9C-101B-9397-08002B2CF9AE}" pid="3" name="KSOProductBuildVer">
    <vt:lpwstr>2052-12.1.0.26895</vt:lpwstr>
  </property>
  <property fmtid="{D5CDD505-2E9C-101B-9397-08002B2CF9AE}" pid="4" name="ICV">
    <vt:lpwstr>121481DE5CE14BFD8835216489C151F6_13</vt:lpwstr>
  </property>
</Properties>
</file>